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538D8F">
      <w:pPr>
        <w:spacing w:before="169" w:line="713" w:lineRule="exact"/>
        <w:ind w:left="1964"/>
        <w:rPr>
          <w:rFonts w:ascii="宋体" w:hAnsi="宋体" w:eastAsia="宋体" w:cs="宋体"/>
          <w:sz w:val="52"/>
          <w:szCs w:val="52"/>
        </w:rPr>
      </w:pPr>
    </w:p>
    <w:p w14:paraId="0A6C96EF">
      <w:pPr>
        <w:spacing w:before="169" w:line="713" w:lineRule="exact"/>
        <w:ind w:left="1964"/>
        <w:rPr>
          <w:rFonts w:ascii="宋体" w:hAnsi="宋体" w:eastAsia="宋体" w:cs="宋体"/>
          <w:sz w:val="52"/>
          <w:szCs w:val="52"/>
        </w:rPr>
      </w:pPr>
    </w:p>
    <w:p w14:paraId="0373B7BB">
      <w:pPr>
        <w:spacing w:before="169" w:line="713" w:lineRule="exact"/>
        <w:ind w:left="1964"/>
        <w:rPr>
          <w:rFonts w:ascii="宋体" w:hAnsi="宋体" w:eastAsia="宋体" w:cs="宋体"/>
          <w:sz w:val="52"/>
          <w:szCs w:val="52"/>
        </w:rPr>
      </w:pPr>
    </w:p>
    <w:p w14:paraId="5D29D865">
      <w:pPr>
        <w:spacing w:before="2" w:line="218" w:lineRule="auto"/>
        <w:jc w:val="center"/>
        <w:outlineLvl w:val="0"/>
        <w:rPr>
          <w:rFonts w:ascii="黑体" w:hAnsi="黑体" w:eastAsia="黑体" w:cs="黑体"/>
          <w:b/>
          <w:bCs/>
          <w:sz w:val="84"/>
          <w:szCs w:val="84"/>
        </w:rPr>
      </w:pPr>
      <w:bookmarkStart w:id="0" w:name="_Toc6031"/>
      <w:r>
        <w:rPr>
          <w:rFonts w:hint="eastAsia" w:ascii="黑体" w:hAnsi="黑体" w:eastAsia="黑体" w:cs="黑体"/>
          <w:b/>
          <w:bCs/>
          <w:spacing w:val="1"/>
          <w:sz w:val="84"/>
          <w:szCs w:val="84"/>
        </w:rPr>
        <w:t>封闭式框</w:t>
      </w:r>
      <w:r>
        <w:rPr>
          <w:rFonts w:hint="eastAsia" w:ascii="黑体" w:hAnsi="黑体" w:eastAsia="黑体" w:cs="黑体"/>
          <w:b/>
          <w:bCs/>
          <w:sz w:val="84"/>
          <w:szCs w:val="84"/>
        </w:rPr>
        <w:t>架协议采购</w:t>
      </w:r>
      <w:bookmarkEnd w:id="0"/>
    </w:p>
    <w:p w14:paraId="739A2A9B">
      <w:pPr>
        <w:spacing w:before="2" w:line="218" w:lineRule="auto"/>
        <w:jc w:val="center"/>
        <w:rPr>
          <w:rFonts w:ascii="黑体" w:hAnsi="黑体" w:eastAsia="黑体" w:cs="黑体"/>
          <w:b/>
          <w:bCs/>
          <w:sz w:val="84"/>
          <w:szCs w:val="84"/>
        </w:rPr>
      </w:pPr>
      <w:r>
        <w:rPr>
          <w:rFonts w:hint="eastAsia" w:ascii="黑体" w:hAnsi="黑体" w:eastAsia="黑体" w:cs="黑体"/>
          <w:b/>
          <w:bCs/>
          <w:sz w:val="84"/>
          <w:szCs w:val="84"/>
        </w:rPr>
        <w:t>征集文件</w:t>
      </w:r>
    </w:p>
    <w:p w14:paraId="75021F08">
      <w:pPr>
        <w:spacing w:line="253" w:lineRule="auto"/>
      </w:pPr>
    </w:p>
    <w:p w14:paraId="7DF56312">
      <w:pPr>
        <w:spacing w:line="253" w:lineRule="auto"/>
      </w:pPr>
    </w:p>
    <w:p w14:paraId="2DFBDBA3">
      <w:pPr>
        <w:pStyle w:val="5"/>
      </w:pPr>
    </w:p>
    <w:p w14:paraId="1C74F9BF">
      <w:pPr>
        <w:spacing w:before="101" w:line="254" w:lineRule="auto"/>
        <w:ind w:left="1928" w:right="52" w:hanging="1928" w:hangingChars="600"/>
        <w:rPr>
          <w:rFonts w:hint="default" w:ascii="黑体" w:hAnsi="黑体" w:eastAsia="黑体" w:cs="黑体"/>
          <w:b/>
          <w:bCs/>
          <w:sz w:val="32"/>
          <w:lang w:val="en-US" w:eastAsia="zh-CN"/>
        </w:rPr>
      </w:pPr>
      <w:r>
        <w:rPr>
          <w:rFonts w:hint="eastAsia" w:ascii="黑体" w:hAnsi="黑体" w:eastAsia="黑体" w:cs="黑体"/>
          <w:b/>
          <w:bCs/>
          <w:sz w:val="32"/>
        </w:rPr>
        <w:t>项目编号：</w:t>
      </w:r>
      <w:r>
        <w:rPr>
          <w:rFonts w:hint="eastAsia" w:ascii="黑体" w:hAnsi="黑体" w:eastAsia="黑体" w:cs="黑体"/>
          <w:b/>
          <w:bCs/>
          <w:sz w:val="32"/>
          <w:lang w:val="en-US" w:eastAsia="zh-CN"/>
        </w:rPr>
        <w:t>ADCG-</w:t>
      </w:r>
      <w:r>
        <w:rPr>
          <w:rFonts w:hint="eastAsia" w:ascii="黑体" w:hAnsi="黑体" w:eastAsia="黑体" w:cs="黑体"/>
          <w:b/>
          <w:bCs/>
          <w:sz w:val="32"/>
          <w:highlight w:val="none"/>
          <w:lang w:val="en-US" w:eastAsia="zh-CN"/>
        </w:rPr>
        <w:t>XY2025-001号-1</w:t>
      </w:r>
    </w:p>
    <w:p w14:paraId="57830997">
      <w:pPr>
        <w:spacing w:line="253" w:lineRule="auto"/>
        <w:rPr>
          <w:rFonts w:ascii="黑体" w:hAnsi="黑体" w:eastAsia="黑体" w:cs="黑体"/>
        </w:rPr>
      </w:pPr>
    </w:p>
    <w:p w14:paraId="7E342577">
      <w:pPr>
        <w:spacing w:line="253" w:lineRule="auto"/>
        <w:rPr>
          <w:rFonts w:ascii="黑体" w:hAnsi="黑体" w:eastAsia="黑体" w:cs="黑体"/>
        </w:rPr>
      </w:pPr>
    </w:p>
    <w:p w14:paraId="2786DD8D">
      <w:pPr>
        <w:spacing w:before="101" w:line="254" w:lineRule="auto"/>
        <w:ind w:left="1928" w:right="52" w:hanging="1928" w:hangingChars="600"/>
        <w:rPr>
          <w:rFonts w:hint="eastAsia" w:ascii="黑体" w:hAnsi="黑体" w:eastAsia="黑体" w:cs="黑体"/>
          <w:b/>
          <w:bCs/>
          <w:sz w:val="32"/>
          <w:u w:val="single"/>
        </w:rPr>
      </w:pPr>
      <w:r>
        <w:rPr>
          <w:rFonts w:hint="eastAsia" w:ascii="黑体" w:hAnsi="黑体" w:eastAsia="黑体" w:cs="黑体"/>
          <w:b/>
          <w:bCs/>
          <w:sz w:val="32"/>
        </w:rPr>
        <w:t>项目名称：</w:t>
      </w:r>
      <w:r>
        <w:rPr>
          <w:rFonts w:hint="eastAsia" w:ascii="黑体" w:hAnsi="黑体" w:eastAsia="黑体" w:cs="黑体"/>
          <w:b/>
          <w:bCs/>
          <w:sz w:val="32"/>
          <w:szCs w:val="32"/>
          <w:u w:val="single"/>
          <w:lang w:val="en-US" w:eastAsia="zh-CN"/>
        </w:rPr>
        <w:t>阿勒泰地区本级</w:t>
      </w:r>
      <w:r>
        <w:rPr>
          <w:rFonts w:hint="eastAsia" w:ascii="黑体" w:hAnsi="黑体" w:eastAsia="黑体" w:cs="黑体"/>
          <w:b/>
          <w:bCs/>
          <w:sz w:val="32"/>
          <w:szCs w:val="32"/>
          <w:highlight w:val="none"/>
          <w:u w:val="single"/>
          <w:lang w:val="en-US" w:eastAsia="zh-CN"/>
        </w:rPr>
        <w:t>2025-2027年</w:t>
      </w:r>
      <w:r>
        <w:rPr>
          <w:rFonts w:hint="eastAsia" w:ascii="黑体" w:hAnsi="黑体" w:eastAsia="黑体" w:cs="黑体"/>
          <w:b/>
          <w:bCs/>
          <w:sz w:val="32"/>
          <w:szCs w:val="32"/>
          <w:u w:val="single"/>
          <w:lang w:val="en-US" w:eastAsia="zh-CN"/>
        </w:rPr>
        <w:t>度政府投资项目造价咨询服务框架协议采购</w:t>
      </w:r>
      <w:r>
        <w:rPr>
          <w:rFonts w:hint="eastAsia" w:ascii="黑体" w:hAnsi="黑体" w:eastAsia="黑体" w:cs="黑体"/>
          <w:b/>
          <w:bCs/>
          <w:sz w:val="32"/>
          <w:szCs w:val="32"/>
          <w:u w:val="single"/>
        </w:rPr>
        <w:t xml:space="preserve">   </w:t>
      </w:r>
    </w:p>
    <w:p w14:paraId="7554DA4E">
      <w:pPr>
        <w:pStyle w:val="35"/>
        <w:ind w:firstLine="0"/>
        <w:jc w:val="center"/>
        <w:rPr>
          <w:b/>
          <w:bCs/>
          <w:sz w:val="32"/>
        </w:rPr>
      </w:pPr>
    </w:p>
    <w:p w14:paraId="66ADFE31">
      <w:pPr>
        <w:pStyle w:val="35"/>
        <w:ind w:firstLine="0"/>
        <w:jc w:val="center"/>
        <w:rPr>
          <w:b/>
          <w:bCs/>
          <w:sz w:val="32"/>
        </w:rPr>
      </w:pPr>
    </w:p>
    <w:p w14:paraId="4E6B7BF5">
      <w:pPr>
        <w:pStyle w:val="35"/>
        <w:ind w:firstLine="0"/>
        <w:jc w:val="center"/>
        <w:outlineLvl w:val="0"/>
        <w:rPr>
          <w:b/>
          <w:bCs/>
          <w:sz w:val="32"/>
        </w:rPr>
      </w:pPr>
      <w:bookmarkStart w:id="1" w:name="_Toc13978"/>
      <w:r>
        <w:rPr>
          <w:rFonts w:hint="eastAsia" w:eastAsia="宋体"/>
          <w:b/>
          <w:bCs/>
          <w:sz w:val="32"/>
          <w:lang w:eastAsia="zh-CN"/>
        </w:rPr>
        <w:t>阿勒泰地区</w:t>
      </w:r>
      <w:r>
        <w:rPr>
          <w:rFonts w:hint="eastAsia"/>
          <w:b/>
          <w:bCs/>
          <w:sz w:val="32"/>
        </w:rPr>
        <w:t>公共资源交易中心</w:t>
      </w:r>
      <w:bookmarkEnd w:id="1"/>
    </w:p>
    <w:p w14:paraId="1C699755">
      <w:pPr>
        <w:pStyle w:val="35"/>
        <w:ind w:firstLine="0"/>
        <w:jc w:val="center"/>
        <w:rPr>
          <w:highlight w:val="none"/>
        </w:rPr>
      </w:pPr>
      <w:r>
        <w:rPr>
          <w:rFonts w:hint="eastAsia"/>
          <w:b/>
          <w:bCs/>
          <w:sz w:val="32"/>
          <w:highlight w:val="none"/>
        </w:rPr>
        <w:t>202</w:t>
      </w:r>
      <w:r>
        <w:rPr>
          <w:rFonts w:hint="eastAsia" w:eastAsia="宋体"/>
          <w:b/>
          <w:bCs/>
          <w:sz w:val="32"/>
          <w:highlight w:val="none"/>
          <w:lang w:val="en-US" w:eastAsia="zh-CN"/>
        </w:rPr>
        <w:t>5</w:t>
      </w:r>
      <w:r>
        <w:rPr>
          <w:rFonts w:hint="eastAsia"/>
          <w:b/>
          <w:bCs/>
          <w:sz w:val="32"/>
          <w:highlight w:val="none"/>
        </w:rPr>
        <w:t xml:space="preserve">年 </w:t>
      </w:r>
      <w:r>
        <w:rPr>
          <w:rFonts w:hint="eastAsia" w:eastAsia="宋体"/>
          <w:b/>
          <w:bCs/>
          <w:sz w:val="32"/>
          <w:highlight w:val="none"/>
          <w:lang w:val="en-US" w:eastAsia="zh-CN"/>
        </w:rPr>
        <w:t>6</w:t>
      </w:r>
      <w:r>
        <w:rPr>
          <w:rFonts w:hint="eastAsia"/>
          <w:b/>
          <w:bCs/>
          <w:sz w:val="32"/>
          <w:highlight w:val="none"/>
        </w:rPr>
        <w:t xml:space="preserve"> 月 </w:t>
      </w:r>
      <w:r>
        <w:rPr>
          <w:rFonts w:hint="eastAsia" w:eastAsia="宋体"/>
          <w:b/>
          <w:bCs/>
          <w:sz w:val="32"/>
          <w:highlight w:val="none"/>
          <w:lang w:val="en-US" w:eastAsia="zh-CN"/>
        </w:rPr>
        <w:t>30</w:t>
      </w:r>
      <w:r>
        <w:rPr>
          <w:b/>
          <w:bCs/>
          <w:sz w:val="32"/>
          <w:highlight w:val="none"/>
        </w:rPr>
        <w:t>日</w:t>
      </w:r>
    </w:p>
    <w:p w14:paraId="4FAD9717">
      <w:pPr>
        <w:spacing w:line="254" w:lineRule="auto"/>
      </w:pPr>
    </w:p>
    <w:p w14:paraId="70897EE6">
      <w:pPr>
        <w:spacing w:line="254" w:lineRule="auto"/>
      </w:pPr>
    </w:p>
    <w:p w14:paraId="1D32A1E9">
      <w:pPr>
        <w:spacing w:line="254" w:lineRule="auto"/>
      </w:pPr>
    </w:p>
    <w:p w14:paraId="723619EE">
      <w:pPr>
        <w:spacing w:line="254" w:lineRule="auto"/>
      </w:pPr>
    </w:p>
    <w:p w14:paraId="3095F3AE">
      <w:pPr>
        <w:spacing w:line="254" w:lineRule="auto"/>
      </w:pPr>
    </w:p>
    <w:p w14:paraId="4DD2472D">
      <w:pPr>
        <w:sectPr>
          <w:headerReference r:id="rId3" w:type="default"/>
          <w:pgSz w:w="11906" w:h="16839"/>
          <w:pgMar w:top="1136" w:right="1785" w:bottom="0" w:left="1785" w:header="898" w:footer="5620" w:gutter="0"/>
          <w:cols w:space="720" w:num="1"/>
        </w:sectPr>
      </w:pPr>
      <w:r>
        <w:br w:type="page"/>
      </w:r>
    </w:p>
    <w:p w14:paraId="7F43C8B5">
      <w:pPr>
        <w:spacing w:line="289" w:lineRule="auto"/>
      </w:pPr>
    </w:p>
    <w:sdt>
      <w:sdtPr>
        <w:rPr>
          <w:rFonts w:hint="eastAsia" w:ascii="黑体" w:hAnsi="黑体" w:eastAsia="黑体" w:cs="黑体"/>
          <w:sz w:val="32"/>
          <w:szCs w:val="32"/>
        </w:rPr>
        <w:id w:val="147454459"/>
        <w15:color w:val="DBDBDB"/>
        <w:docPartObj>
          <w:docPartGallery w:val="Table of Contents"/>
          <w:docPartUnique/>
        </w:docPartObj>
      </w:sdtPr>
      <w:sdtEndPr>
        <w:rPr>
          <w:rFonts w:hint="eastAsia" w:ascii="Arial" w:hAnsi="Arial" w:eastAsia="Arial" w:cs="Arial"/>
          <w:b/>
          <w:sz w:val="21"/>
          <w:szCs w:val="21"/>
        </w:rPr>
      </w:sdtEndPr>
      <w:sdtContent>
        <w:p w14:paraId="3FA29D5C">
          <w:pPr>
            <w:jc w:val="center"/>
          </w:pPr>
          <w:r>
            <w:rPr>
              <w:rFonts w:hint="eastAsia" w:ascii="黑体" w:hAnsi="黑体" w:eastAsia="黑体" w:cs="黑体"/>
              <w:sz w:val="32"/>
              <w:szCs w:val="32"/>
            </w:rPr>
            <w:t>目  录</w:t>
          </w:r>
        </w:p>
        <w:p w14:paraId="6C353B7F">
          <w:pPr>
            <w:pStyle w:val="17"/>
            <w:tabs>
              <w:tab w:val="right" w:leader="dot" w:pos="9880"/>
            </w:tabs>
            <w:rPr>
              <w:sz w:val="24"/>
              <w:szCs w:val="24"/>
            </w:rPr>
          </w:pPr>
          <w:r>
            <w:fldChar w:fldCharType="begin"/>
          </w:r>
          <w:r>
            <w:instrText xml:space="preserve">TOC \o "1-2" \h \u </w:instrText>
          </w:r>
          <w:r>
            <w:fldChar w:fldCharType="separate"/>
          </w:r>
        </w:p>
        <w:p w14:paraId="4575E39E">
          <w:pPr>
            <w:pStyle w:val="17"/>
            <w:tabs>
              <w:tab w:val="right" w:leader="dot" w:pos="9880"/>
            </w:tabs>
            <w:rPr>
              <w:rFonts w:ascii="黑体" w:hAnsi="黑体" w:eastAsia="黑体" w:cs="黑体"/>
              <w:b/>
              <w:bCs/>
              <w:sz w:val="22"/>
              <w:szCs w:val="22"/>
            </w:rPr>
          </w:pPr>
          <w:r>
            <w:fldChar w:fldCharType="begin"/>
          </w:r>
          <w:r>
            <w:instrText xml:space="preserve"> HYPERLINK \l "_Toc27009" </w:instrText>
          </w:r>
          <w:r>
            <w:fldChar w:fldCharType="separate"/>
          </w:r>
          <w:r>
            <w:rPr>
              <w:rFonts w:hint="eastAsia" w:ascii="黑体" w:hAnsi="黑体" w:eastAsia="黑体" w:cs="黑体"/>
              <w:b/>
              <w:bCs/>
              <w:sz w:val="24"/>
              <w:szCs w:val="24"/>
            </w:rPr>
            <w:t>第一章 征集邀请</w:t>
          </w:r>
          <w:r>
            <w:rPr>
              <w:rFonts w:hint="eastAsia" w:ascii="黑体" w:hAnsi="黑体" w:eastAsia="黑体" w:cs="黑体"/>
              <w:b/>
              <w:bCs/>
              <w:sz w:val="24"/>
              <w:szCs w:val="24"/>
            </w:rPr>
            <w:tab/>
          </w:r>
          <w:r>
            <w:rPr>
              <w:rFonts w:hint="eastAsia" w:ascii="黑体" w:hAnsi="黑体" w:eastAsia="黑体" w:cs="黑体"/>
              <w:b/>
              <w:bCs/>
              <w:sz w:val="24"/>
              <w:szCs w:val="24"/>
            </w:rPr>
            <w:fldChar w:fldCharType="begin"/>
          </w:r>
          <w:r>
            <w:rPr>
              <w:rFonts w:hint="eastAsia" w:ascii="黑体" w:hAnsi="黑体" w:eastAsia="黑体" w:cs="黑体"/>
              <w:b/>
              <w:bCs/>
              <w:sz w:val="24"/>
              <w:szCs w:val="24"/>
            </w:rPr>
            <w:instrText xml:space="preserve"> PAGEREF _Toc27009 \h </w:instrText>
          </w:r>
          <w:r>
            <w:rPr>
              <w:rFonts w:hint="eastAsia" w:ascii="黑体" w:hAnsi="黑体" w:eastAsia="黑体" w:cs="黑体"/>
              <w:b/>
              <w:bCs/>
              <w:sz w:val="24"/>
              <w:szCs w:val="24"/>
            </w:rPr>
            <w:fldChar w:fldCharType="separate"/>
          </w:r>
          <w:r>
            <w:rPr>
              <w:rFonts w:hint="eastAsia" w:ascii="黑体" w:hAnsi="黑体" w:eastAsia="黑体" w:cs="黑体"/>
              <w:b/>
              <w:bCs/>
              <w:sz w:val="24"/>
              <w:szCs w:val="24"/>
            </w:rPr>
            <w:t>1</w:t>
          </w:r>
          <w:r>
            <w:rPr>
              <w:rFonts w:hint="eastAsia" w:ascii="黑体" w:hAnsi="黑体" w:eastAsia="黑体" w:cs="黑体"/>
              <w:b/>
              <w:bCs/>
              <w:sz w:val="24"/>
              <w:szCs w:val="24"/>
            </w:rPr>
            <w:fldChar w:fldCharType="end"/>
          </w:r>
          <w:r>
            <w:rPr>
              <w:rFonts w:hint="eastAsia" w:ascii="黑体" w:hAnsi="黑体" w:eastAsia="黑体" w:cs="黑体"/>
              <w:b/>
              <w:bCs/>
              <w:sz w:val="24"/>
              <w:szCs w:val="24"/>
            </w:rPr>
            <w:fldChar w:fldCharType="end"/>
          </w:r>
        </w:p>
        <w:p w14:paraId="20E96E5E">
          <w:pPr>
            <w:pStyle w:val="21"/>
            <w:tabs>
              <w:tab w:val="right" w:leader="dot" w:pos="9880"/>
            </w:tabs>
            <w:rPr>
              <w:rFonts w:ascii="黑体" w:hAnsi="黑体" w:eastAsia="黑体" w:cs="黑体"/>
              <w:sz w:val="22"/>
              <w:szCs w:val="22"/>
            </w:rPr>
          </w:pPr>
          <w:r>
            <w:fldChar w:fldCharType="begin"/>
          </w:r>
          <w:r>
            <w:instrText xml:space="preserve"> HYPERLINK \l "_Toc29282" </w:instrText>
          </w:r>
          <w:r>
            <w:fldChar w:fldCharType="separate"/>
          </w:r>
          <w:r>
            <w:rPr>
              <w:rFonts w:hint="eastAsia" w:ascii="黑体" w:hAnsi="黑体" w:eastAsia="黑体" w:cs="黑体"/>
              <w:sz w:val="22"/>
              <w:szCs w:val="22"/>
            </w:rPr>
            <w:t>一、项目基本情况：</w:t>
          </w:r>
          <w:r>
            <w:rPr>
              <w:rFonts w:hint="eastAsia" w:ascii="黑体" w:hAnsi="黑体" w:eastAsia="黑体" w:cs="黑体"/>
              <w:sz w:val="22"/>
              <w:szCs w:val="22"/>
            </w:rPr>
            <w:tab/>
          </w:r>
          <w:r>
            <w:rPr>
              <w:rFonts w:hint="eastAsia" w:ascii="黑体" w:hAnsi="黑体" w:eastAsia="黑体" w:cs="黑体"/>
              <w:sz w:val="22"/>
              <w:szCs w:val="22"/>
            </w:rPr>
            <w:fldChar w:fldCharType="begin"/>
          </w:r>
          <w:r>
            <w:rPr>
              <w:rFonts w:hint="eastAsia" w:ascii="黑体" w:hAnsi="黑体" w:eastAsia="黑体" w:cs="黑体"/>
              <w:sz w:val="22"/>
              <w:szCs w:val="22"/>
            </w:rPr>
            <w:instrText xml:space="preserve"> PAGEREF _Toc29282 \h </w:instrText>
          </w:r>
          <w:r>
            <w:rPr>
              <w:rFonts w:hint="eastAsia" w:ascii="黑体" w:hAnsi="黑体" w:eastAsia="黑体" w:cs="黑体"/>
              <w:sz w:val="22"/>
              <w:szCs w:val="22"/>
            </w:rPr>
            <w:fldChar w:fldCharType="separate"/>
          </w:r>
          <w:r>
            <w:rPr>
              <w:rFonts w:hint="eastAsia" w:ascii="黑体" w:hAnsi="黑体" w:eastAsia="黑体" w:cs="黑体"/>
              <w:sz w:val="22"/>
              <w:szCs w:val="22"/>
            </w:rPr>
            <w:t>1</w:t>
          </w:r>
          <w:r>
            <w:rPr>
              <w:rFonts w:hint="eastAsia" w:ascii="黑体" w:hAnsi="黑体" w:eastAsia="黑体" w:cs="黑体"/>
              <w:sz w:val="22"/>
              <w:szCs w:val="22"/>
            </w:rPr>
            <w:fldChar w:fldCharType="end"/>
          </w:r>
          <w:r>
            <w:rPr>
              <w:rFonts w:hint="eastAsia" w:ascii="黑体" w:hAnsi="黑体" w:eastAsia="黑体" w:cs="黑体"/>
              <w:sz w:val="22"/>
              <w:szCs w:val="22"/>
            </w:rPr>
            <w:fldChar w:fldCharType="end"/>
          </w:r>
        </w:p>
        <w:p w14:paraId="2097ABDA">
          <w:pPr>
            <w:pStyle w:val="21"/>
            <w:tabs>
              <w:tab w:val="right" w:leader="dot" w:pos="9880"/>
            </w:tabs>
            <w:rPr>
              <w:rFonts w:ascii="黑体" w:hAnsi="黑体" w:eastAsia="黑体" w:cs="黑体"/>
              <w:sz w:val="22"/>
              <w:szCs w:val="22"/>
            </w:rPr>
          </w:pPr>
          <w:r>
            <w:fldChar w:fldCharType="begin"/>
          </w:r>
          <w:r>
            <w:instrText xml:space="preserve"> HYPERLINK \l "_Toc15854" </w:instrText>
          </w:r>
          <w:r>
            <w:fldChar w:fldCharType="separate"/>
          </w:r>
          <w:r>
            <w:rPr>
              <w:rFonts w:hint="eastAsia" w:ascii="黑体" w:hAnsi="黑体" w:eastAsia="黑体" w:cs="黑体"/>
              <w:sz w:val="22"/>
              <w:szCs w:val="22"/>
            </w:rPr>
            <w:t>二、供应商资格要求：</w:t>
          </w:r>
          <w:r>
            <w:rPr>
              <w:rFonts w:hint="eastAsia" w:ascii="黑体" w:hAnsi="黑体" w:eastAsia="黑体" w:cs="黑体"/>
              <w:sz w:val="22"/>
              <w:szCs w:val="22"/>
            </w:rPr>
            <w:tab/>
          </w:r>
          <w:r>
            <w:rPr>
              <w:rFonts w:hint="eastAsia" w:ascii="黑体" w:hAnsi="黑体" w:eastAsia="黑体" w:cs="黑体"/>
              <w:sz w:val="22"/>
              <w:szCs w:val="22"/>
            </w:rPr>
            <w:fldChar w:fldCharType="begin"/>
          </w:r>
          <w:r>
            <w:rPr>
              <w:rFonts w:hint="eastAsia" w:ascii="黑体" w:hAnsi="黑体" w:eastAsia="黑体" w:cs="黑体"/>
              <w:sz w:val="22"/>
              <w:szCs w:val="22"/>
            </w:rPr>
            <w:instrText xml:space="preserve"> PAGEREF _Toc15854 \h </w:instrText>
          </w:r>
          <w:r>
            <w:rPr>
              <w:rFonts w:hint="eastAsia" w:ascii="黑体" w:hAnsi="黑体" w:eastAsia="黑体" w:cs="黑体"/>
              <w:sz w:val="22"/>
              <w:szCs w:val="22"/>
            </w:rPr>
            <w:fldChar w:fldCharType="separate"/>
          </w:r>
          <w:r>
            <w:rPr>
              <w:rFonts w:hint="eastAsia" w:ascii="黑体" w:hAnsi="黑体" w:eastAsia="黑体" w:cs="黑体"/>
              <w:sz w:val="22"/>
              <w:szCs w:val="22"/>
            </w:rPr>
            <w:t>1</w:t>
          </w:r>
          <w:r>
            <w:rPr>
              <w:rFonts w:hint="eastAsia" w:ascii="黑体" w:hAnsi="黑体" w:eastAsia="黑体" w:cs="黑体"/>
              <w:sz w:val="22"/>
              <w:szCs w:val="22"/>
            </w:rPr>
            <w:fldChar w:fldCharType="end"/>
          </w:r>
          <w:r>
            <w:rPr>
              <w:rFonts w:hint="eastAsia" w:ascii="黑体" w:hAnsi="黑体" w:eastAsia="黑体" w:cs="黑体"/>
              <w:sz w:val="22"/>
              <w:szCs w:val="22"/>
            </w:rPr>
            <w:fldChar w:fldCharType="end"/>
          </w:r>
        </w:p>
        <w:p w14:paraId="38EC4D28">
          <w:pPr>
            <w:pStyle w:val="21"/>
            <w:tabs>
              <w:tab w:val="right" w:leader="dot" w:pos="9880"/>
            </w:tabs>
            <w:rPr>
              <w:rFonts w:ascii="黑体" w:hAnsi="黑体" w:eastAsia="黑体" w:cs="黑体"/>
              <w:sz w:val="22"/>
              <w:szCs w:val="22"/>
            </w:rPr>
          </w:pPr>
          <w:r>
            <w:fldChar w:fldCharType="begin"/>
          </w:r>
          <w:r>
            <w:instrText xml:space="preserve"> HYPERLINK \l "_Toc2032" </w:instrText>
          </w:r>
          <w:r>
            <w:fldChar w:fldCharType="separate"/>
          </w:r>
          <w:r>
            <w:rPr>
              <w:rFonts w:hint="eastAsia" w:ascii="黑体" w:hAnsi="黑体" w:eastAsia="黑体" w:cs="黑体"/>
              <w:sz w:val="22"/>
              <w:szCs w:val="22"/>
            </w:rPr>
            <w:t>三、征集文件的获取：</w:t>
          </w:r>
          <w:r>
            <w:rPr>
              <w:rFonts w:hint="eastAsia" w:ascii="黑体" w:hAnsi="黑体" w:eastAsia="黑体" w:cs="黑体"/>
              <w:sz w:val="22"/>
              <w:szCs w:val="22"/>
            </w:rPr>
            <w:tab/>
          </w:r>
          <w:r>
            <w:rPr>
              <w:rFonts w:hint="eastAsia" w:ascii="黑体" w:hAnsi="黑体" w:eastAsia="黑体" w:cs="黑体"/>
              <w:sz w:val="22"/>
              <w:szCs w:val="22"/>
            </w:rPr>
            <w:fldChar w:fldCharType="begin"/>
          </w:r>
          <w:r>
            <w:rPr>
              <w:rFonts w:hint="eastAsia" w:ascii="黑体" w:hAnsi="黑体" w:eastAsia="黑体" w:cs="黑体"/>
              <w:sz w:val="22"/>
              <w:szCs w:val="22"/>
            </w:rPr>
            <w:instrText xml:space="preserve"> PAGEREF _Toc2032 \h </w:instrText>
          </w:r>
          <w:r>
            <w:rPr>
              <w:rFonts w:hint="eastAsia" w:ascii="黑体" w:hAnsi="黑体" w:eastAsia="黑体" w:cs="黑体"/>
              <w:sz w:val="22"/>
              <w:szCs w:val="22"/>
            </w:rPr>
            <w:fldChar w:fldCharType="separate"/>
          </w:r>
          <w:r>
            <w:rPr>
              <w:rFonts w:hint="eastAsia" w:ascii="黑体" w:hAnsi="黑体" w:eastAsia="黑体" w:cs="黑体"/>
              <w:sz w:val="22"/>
              <w:szCs w:val="22"/>
            </w:rPr>
            <w:t>2</w:t>
          </w:r>
          <w:r>
            <w:rPr>
              <w:rFonts w:hint="eastAsia" w:ascii="黑体" w:hAnsi="黑体" w:eastAsia="黑体" w:cs="黑体"/>
              <w:sz w:val="22"/>
              <w:szCs w:val="22"/>
            </w:rPr>
            <w:fldChar w:fldCharType="end"/>
          </w:r>
          <w:r>
            <w:rPr>
              <w:rFonts w:hint="eastAsia" w:ascii="黑体" w:hAnsi="黑体" w:eastAsia="黑体" w:cs="黑体"/>
              <w:sz w:val="22"/>
              <w:szCs w:val="22"/>
            </w:rPr>
            <w:fldChar w:fldCharType="end"/>
          </w:r>
        </w:p>
        <w:p w14:paraId="4D3786DA">
          <w:pPr>
            <w:pStyle w:val="21"/>
            <w:tabs>
              <w:tab w:val="right" w:leader="dot" w:pos="9880"/>
            </w:tabs>
            <w:rPr>
              <w:rFonts w:ascii="黑体" w:hAnsi="黑体" w:eastAsia="黑体" w:cs="黑体"/>
              <w:sz w:val="22"/>
              <w:szCs w:val="22"/>
            </w:rPr>
          </w:pPr>
          <w:r>
            <w:fldChar w:fldCharType="begin"/>
          </w:r>
          <w:r>
            <w:instrText xml:space="preserve"> HYPERLINK \l "_Toc18024" </w:instrText>
          </w:r>
          <w:r>
            <w:fldChar w:fldCharType="separate"/>
          </w:r>
          <w:r>
            <w:rPr>
              <w:rFonts w:hint="eastAsia" w:ascii="黑体" w:hAnsi="黑体" w:eastAsia="黑体" w:cs="黑体"/>
              <w:sz w:val="22"/>
              <w:szCs w:val="22"/>
            </w:rPr>
            <w:t>四、开启时间及地点：</w:t>
          </w:r>
          <w:r>
            <w:rPr>
              <w:rFonts w:hint="eastAsia" w:ascii="黑体" w:hAnsi="黑体" w:eastAsia="黑体" w:cs="黑体"/>
              <w:sz w:val="22"/>
              <w:szCs w:val="22"/>
            </w:rPr>
            <w:tab/>
          </w:r>
          <w:r>
            <w:rPr>
              <w:rFonts w:hint="eastAsia" w:ascii="黑体" w:hAnsi="黑体" w:eastAsia="黑体" w:cs="黑体"/>
              <w:sz w:val="22"/>
              <w:szCs w:val="22"/>
            </w:rPr>
            <w:fldChar w:fldCharType="begin"/>
          </w:r>
          <w:r>
            <w:rPr>
              <w:rFonts w:hint="eastAsia" w:ascii="黑体" w:hAnsi="黑体" w:eastAsia="黑体" w:cs="黑体"/>
              <w:sz w:val="22"/>
              <w:szCs w:val="22"/>
            </w:rPr>
            <w:instrText xml:space="preserve"> PAGEREF _Toc18024 \h </w:instrText>
          </w:r>
          <w:r>
            <w:rPr>
              <w:rFonts w:hint="eastAsia" w:ascii="黑体" w:hAnsi="黑体" w:eastAsia="黑体" w:cs="黑体"/>
              <w:sz w:val="22"/>
              <w:szCs w:val="22"/>
            </w:rPr>
            <w:fldChar w:fldCharType="separate"/>
          </w:r>
          <w:r>
            <w:rPr>
              <w:rFonts w:hint="eastAsia" w:ascii="黑体" w:hAnsi="黑体" w:eastAsia="黑体" w:cs="黑体"/>
              <w:sz w:val="22"/>
              <w:szCs w:val="22"/>
            </w:rPr>
            <w:t>2</w:t>
          </w:r>
          <w:r>
            <w:rPr>
              <w:rFonts w:hint="eastAsia" w:ascii="黑体" w:hAnsi="黑体" w:eastAsia="黑体" w:cs="黑体"/>
              <w:sz w:val="22"/>
              <w:szCs w:val="22"/>
            </w:rPr>
            <w:fldChar w:fldCharType="end"/>
          </w:r>
          <w:r>
            <w:rPr>
              <w:rFonts w:hint="eastAsia" w:ascii="黑体" w:hAnsi="黑体" w:eastAsia="黑体" w:cs="黑体"/>
              <w:sz w:val="22"/>
              <w:szCs w:val="22"/>
            </w:rPr>
            <w:fldChar w:fldCharType="end"/>
          </w:r>
        </w:p>
        <w:p w14:paraId="67B63DDC">
          <w:pPr>
            <w:pStyle w:val="21"/>
            <w:tabs>
              <w:tab w:val="right" w:leader="dot" w:pos="9880"/>
            </w:tabs>
            <w:rPr>
              <w:rFonts w:ascii="黑体" w:hAnsi="黑体" w:eastAsia="黑体" w:cs="黑体"/>
              <w:sz w:val="22"/>
              <w:szCs w:val="22"/>
            </w:rPr>
          </w:pPr>
          <w:r>
            <w:fldChar w:fldCharType="begin"/>
          </w:r>
          <w:r>
            <w:instrText xml:space="preserve"> HYPERLINK \l "_Toc3638" </w:instrText>
          </w:r>
          <w:r>
            <w:fldChar w:fldCharType="separate"/>
          </w:r>
          <w:r>
            <w:rPr>
              <w:rFonts w:hint="eastAsia" w:ascii="黑体" w:hAnsi="黑体" w:eastAsia="黑体" w:cs="黑体"/>
              <w:sz w:val="22"/>
              <w:szCs w:val="22"/>
            </w:rPr>
            <w:t>五、响应文件提交截止时间：</w:t>
          </w:r>
          <w:r>
            <w:rPr>
              <w:rFonts w:hint="eastAsia" w:ascii="黑体" w:hAnsi="黑体" w:eastAsia="黑体" w:cs="黑体"/>
              <w:sz w:val="22"/>
              <w:szCs w:val="22"/>
            </w:rPr>
            <w:tab/>
          </w:r>
          <w:r>
            <w:rPr>
              <w:rFonts w:hint="eastAsia" w:ascii="黑体" w:hAnsi="黑体" w:eastAsia="黑体" w:cs="黑体"/>
              <w:sz w:val="22"/>
              <w:szCs w:val="22"/>
            </w:rPr>
            <w:fldChar w:fldCharType="begin"/>
          </w:r>
          <w:r>
            <w:rPr>
              <w:rFonts w:hint="eastAsia" w:ascii="黑体" w:hAnsi="黑体" w:eastAsia="黑体" w:cs="黑体"/>
              <w:sz w:val="22"/>
              <w:szCs w:val="22"/>
            </w:rPr>
            <w:instrText xml:space="preserve"> PAGEREF _Toc3638 \h </w:instrText>
          </w:r>
          <w:r>
            <w:rPr>
              <w:rFonts w:hint="eastAsia" w:ascii="黑体" w:hAnsi="黑体" w:eastAsia="黑体" w:cs="黑体"/>
              <w:sz w:val="22"/>
              <w:szCs w:val="22"/>
            </w:rPr>
            <w:fldChar w:fldCharType="separate"/>
          </w:r>
          <w:r>
            <w:rPr>
              <w:rFonts w:hint="eastAsia" w:ascii="黑体" w:hAnsi="黑体" w:eastAsia="黑体" w:cs="黑体"/>
              <w:sz w:val="22"/>
              <w:szCs w:val="22"/>
            </w:rPr>
            <w:t>2</w:t>
          </w:r>
          <w:r>
            <w:rPr>
              <w:rFonts w:hint="eastAsia" w:ascii="黑体" w:hAnsi="黑体" w:eastAsia="黑体" w:cs="黑体"/>
              <w:sz w:val="22"/>
              <w:szCs w:val="22"/>
            </w:rPr>
            <w:fldChar w:fldCharType="end"/>
          </w:r>
          <w:r>
            <w:rPr>
              <w:rFonts w:hint="eastAsia" w:ascii="黑体" w:hAnsi="黑体" w:eastAsia="黑体" w:cs="黑体"/>
              <w:sz w:val="22"/>
              <w:szCs w:val="22"/>
            </w:rPr>
            <w:fldChar w:fldCharType="end"/>
          </w:r>
        </w:p>
        <w:p w14:paraId="62D3DBE3">
          <w:pPr>
            <w:pStyle w:val="21"/>
            <w:tabs>
              <w:tab w:val="right" w:leader="dot" w:pos="9880"/>
            </w:tabs>
            <w:rPr>
              <w:rFonts w:ascii="黑体" w:hAnsi="黑体" w:eastAsia="黑体" w:cs="黑体"/>
              <w:sz w:val="22"/>
              <w:szCs w:val="22"/>
            </w:rPr>
          </w:pPr>
          <w:r>
            <w:fldChar w:fldCharType="begin"/>
          </w:r>
          <w:r>
            <w:instrText xml:space="preserve"> HYPERLINK \l "_Toc25373" </w:instrText>
          </w:r>
          <w:r>
            <w:fldChar w:fldCharType="separate"/>
          </w:r>
          <w:r>
            <w:rPr>
              <w:rFonts w:hint="eastAsia" w:ascii="黑体" w:hAnsi="黑体" w:eastAsia="黑体" w:cs="黑体"/>
              <w:sz w:val="22"/>
              <w:szCs w:val="22"/>
            </w:rPr>
            <w:t>六、公告期限：</w:t>
          </w:r>
          <w:r>
            <w:rPr>
              <w:rFonts w:hint="eastAsia" w:ascii="黑体" w:hAnsi="黑体" w:eastAsia="黑体" w:cs="黑体"/>
              <w:sz w:val="22"/>
              <w:szCs w:val="22"/>
            </w:rPr>
            <w:tab/>
          </w:r>
          <w:r>
            <w:rPr>
              <w:rFonts w:hint="eastAsia" w:ascii="黑体" w:hAnsi="黑体" w:eastAsia="黑体" w:cs="黑体"/>
              <w:sz w:val="22"/>
              <w:szCs w:val="22"/>
            </w:rPr>
            <w:fldChar w:fldCharType="begin"/>
          </w:r>
          <w:r>
            <w:rPr>
              <w:rFonts w:hint="eastAsia" w:ascii="黑体" w:hAnsi="黑体" w:eastAsia="黑体" w:cs="黑体"/>
              <w:sz w:val="22"/>
              <w:szCs w:val="22"/>
            </w:rPr>
            <w:instrText xml:space="preserve"> PAGEREF _Toc25373 \h </w:instrText>
          </w:r>
          <w:r>
            <w:rPr>
              <w:rFonts w:hint="eastAsia" w:ascii="黑体" w:hAnsi="黑体" w:eastAsia="黑体" w:cs="黑体"/>
              <w:sz w:val="22"/>
              <w:szCs w:val="22"/>
            </w:rPr>
            <w:fldChar w:fldCharType="separate"/>
          </w:r>
          <w:r>
            <w:rPr>
              <w:rFonts w:hint="eastAsia" w:ascii="黑体" w:hAnsi="黑体" w:eastAsia="黑体" w:cs="黑体"/>
              <w:sz w:val="22"/>
              <w:szCs w:val="22"/>
            </w:rPr>
            <w:t>2</w:t>
          </w:r>
          <w:r>
            <w:rPr>
              <w:rFonts w:hint="eastAsia" w:ascii="黑体" w:hAnsi="黑体" w:eastAsia="黑体" w:cs="黑体"/>
              <w:sz w:val="22"/>
              <w:szCs w:val="22"/>
            </w:rPr>
            <w:fldChar w:fldCharType="end"/>
          </w:r>
          <w:r>
            <w:rPr>
              <w:rFonts w:hint="eastAsia" w:ascii="黑体" w:hAnsi="黑体" w:eastAsia="黑体" w:cs="黑体"/>
              <w:sz w:val="22"/>
              <w:szCs w:val="22"/>
            </w:rPr>
            <w:fldChar w:fldCharType="end"/>
          </w:r>
        </w:p>
        <w:p w14:paraId="6E05B131">
          <w:pPr>
            <w:pStyle w:val="21"/>
            <w:tabs>
              <w:tab w:val="right" w:leader="dot" w:pos="9880"/>
            </w:tabs>
            <w:rPr>
              <w:rFonts w:ascii="黑体" w:hAnsi="黑体" w:eastAsia="黑体" w:cs="黑体"/>
              <w:sz w:val="22"/>
              <w:szCs w:val="22"/>
            </w:rPr>
          </w:pPr>
          <w:r>
            <w:fldChar w:fldCharType="begin"/>
          </w:r>
          <w:r>
            <w:instrText xml:space="preserve"> HYPERLINK \l "_Toc32164" </w:instrText>
          </w:r>
          <w:r>
            <w:fldChar w:fldCharType="separate"/>
          </w:r>
          <w:r>
            <w:rPr>
              <w:rFonts w:hint="eastAsia" w:ascii="黑体" w:hAnsi="黑体" w:eastAsia="黑体" w:cs="黑体"/>
              <w:sz w:val="22"/>
              <w:szCs w:val="22"/>
            </w:rPr>
            <w:t>七、其他事项说明：</w:t>
          </w:r>
          <w:r>
            <w:rPr>
              <w:rFonts w:hint="eastAsia" w:ascii="黑体" w:hAnsi="黑体" w:eastAsia="黑体" w:cs="黑体"/>
              <w:sz w:val="22"/>
              <w:szCs w:val="22"/>
            </w:rPr>
            <w:tab/>
          </w:r>
          <w:r>
            <w:rPr>
              <w:rFonts w:hint="eastAsia" w:ascii="黑体" w:hAnsi="黑体" w:eastAsia="黑体" w:cs="黑体"/>
              <w:sz w:val="22"/>
              <w:szCs w:val="22"/>
            </w:rPr>
            <w:fldChar w:fldCharType="begin"/>
          </w:r>
          <w:r>
            <w:rPr>
              <w:rFonts w:hint="eastAsia" w:ascii="黑体" w:hAnsi="黑体" w:eastAsia="黑体" w:cs="黑体"/>
              <w:sz w:val="22"/>
              <w:szCs w:val="22"/>
            </w:rPr>
            <w:instrText xml:space="preserve"> PAGEREF _Toc32164 \h </w:instrText>
          </w:r>
          <w:r>
            <w:rPr>
              <w:rFonts w:hint="eastAsia" w:ascii="黑体" w:hAnsi="黑体" w:eastAsia="黑体" w:cs="黑体"/>
              <w:sz w:val="22"/>
              <w:szCs w:val="22"/>
            </w:rPr>
            <w:fldChar w:fldCharType="separate"/>
          </w:r>
          <w:r>
            <w:rPr>
              <w:rFonts w:hint="eastAsia" w:ascii="黑体" w:hAnsi="黑体" w:eastAsia="黑体" w:cs="黑体"/>
              <w:sz w:val="22"/>
              <w:szCs w:val="22"/>
            </w:rPr>
            <w:t>2</w:t>
          </w:r>
          <w:r>
            <w:rPr>
              <w:rFonts w:hint="eastAsia" w:ascii="黑体" w:hAnsi="黑体" w:eastAsia="黑体" w:cs="黑体"/>
              <w:sz w:val="22"/>
              <w:szCs w:val="22"/>
            </w:rPr>
            <w:fldChar w:fldCharType="end"/>
          </w:r>
          <w:r>
            <w:rPr>
              <w:rFonts w:hint="eastAsia" w:ascii="黑体" w:hAnsi="黑体" w:eastAsia="黑体" w:cs="黑体"/>
              <w:sz w:val="22"/>
              <w:szCs w:val="22"/>
            </w:rPr>
            <w:fldChar w:fldCharType="end"/>
          </w:r>
        </w:p>
        <w:p w14:paraId="431FF68F">
          <w:pPr>
            <w:pStyle w:val="21"/>
            <w:tabs>
              <w:tab w:val="right" w:leader="dot" w:pos="9880"/>
            </w:tabs>
            <w:rPr>
              <w:rFonts w:ascii="黑体" w:hAnsi="黑体" w:eastAsia="黑体" w:cs="黑体"/>
              <w:sz w:val="22"/>
              <w:szCs w:val="22"/>
            </w:rPr>
          </w:pPr>
          <w:r>
            <w:fldChar w:fldCharType="begin"/>
          </w:r>
          <w:r>
            <w:instrText xml:space="preserve"> HYPERLINK \l "_Toc18382" </w:instrText>
          </w:r>
          <w:r>
            <w:fldChar w:fldCharType="separate"/>
          </w:r>
          <w:r>
            <w:rPr>
              <w:rFonts w:hint="eastAsia" w:ascii="黑体" w:hAnsi="黑体" w:eastAsia="黑体" w:cs="黑体"/>
              <w:sz w:val="22"/>
              <w:szCs w:val="22"/>
            </w:rPr>
            <w:t>八、联系方式：</w:t>
          </w:r>
          <w:r>
            <w:rPr>
              <w:rFonts w:hint="eastAsia" w:ascii="黑体" w:hAnsi="黑体" w:eastAsia="黑体" w:cs="黑体"/>
              <w:sz w:val="22"/>
              <w:szCs w:val="22"/>
            </w:rPr>
            <w:tab/>
          </w:r>
          <w:r>
            <w:rPr>
              <w:rFonts w:hint="eastAsia" w:ascii="黑体" w:hAnsi="黑体" w:eastAsia="黑体" w:cs="黑体"/>
              <w:sz w:val="22"/>
              <w:szCs w:val="22"/>
            </w:rPr>
            <w:fldChar w:fldCharType="begin"/>
          </w:r>
          <w:r>
            <w:rPr>
              <w:rFonts w:hint="eastAsia" w:ascii="黑体" w:hAnsi="黑体" w:eastAsia="黑体" w:cs="黑体"/>
              <w:sz w:val="22"/>
              <w:szCs w:val="22"/>
            </w:rPr>
            <w:instrText xml:space="preserve"> PAGEREF _Toc18382 \h </w:instrText>
          </w:r>
          <w:r>
            <w:rPr>
              <w:rFonts w:hint="eastAsia" w:ascii="黑体" w:hAnsi="黑体" w:eastAsia="黑体" w:cs="黑体"/>
              <w:sz w:val="22"/>
              <w:szCs w:val="22"/>
            </w:rPr>
            <w:fldChar w:fldCharType="separate"/>
          </w:r>
          <w:r>
            <w:rPr>
              <w:rFonts w:hint="eastAsia" w:ascii="黑体" w:hAnsi="黑体" w:eastAsia="黑体" w:cs="黑体"/>
              <w:sz w:val="22"/>
              <w:szCs w:val="22"/>
            </w:rPr>
            <w:t>3</w:t>
          </w:r>
          <w:r>
            <w:rPr>
              <w:rFonts w:hint="eastAsia" w:ascii="黑体" w:hAnsi="黑体" w:eastAsia="黑体" w:cs="黑体"/>
              <w:sz w:val="22"/>
              <w:szCs w:val="22"/>
            </w:rPr>
            <w:fldChar w:fldCharType="end"/>
          </w:r>
          <w:r>
            <w:rPr>
              <w:rFonts w:hint="eastAsia" w:ascii="黑体" w:hAnsi="黑体" w:eastAsia="黑体" w:cs="黑体"/>
              <w:sz w:val="22"/>
              <w:szCs w:val="22"/>
            </w:rPr>
            <w:fldChar w:fldCharType="end"/>
          </w:r>
        </w:p>
        <w:p w14:paraId="31FCFFDE">
          <w:pPr>
            <w:pStyle w:val="17"/>
            <w:tabs>
              <w:tab w:val="right" w:leader="dot" w:pos="9880"/>
            </w:tabs>
            <w:rPr>
              <w:rFonts w:ascii="黑体" w:hAnsi="黑体" w:eastAsia="黑体" w:cs="黑体"/>
              <w:b/>
              <w:bCs/>
              <w:sz w:val="22"/>
              <w:szCs w:val="22"/>
            </w:rPr>
          </w:pPr>
          <w:r>
            <w:fldChar w:fldCharType="begin"/>
          </w:r>
          <w:r>
            <w:instrText xml:space="preserve"> HYPERLINK \l "_Toc11198" </w:instrText>
          </w:r>
          <w:r>
            <w:fldChar w:fldCharType="separate"/>
          </w:r>
          <w:r>
            <w:rPr>
              <w:rFonts w:hint="eastAsia" w:ascii="黑体" w:hAnsi="黑体" w:eastAsia="黑体" w:cs="黑体"/>
              <w:b/>
              <w:bCs/>
              <w:sz w:val="24"/>
              <w:szCs w:val="24"/>
            </w:rPr>
            <w:t>第二章  供应商须知</w:t>
          </w:r>
          <w:r>
            <w:rPr>
              <w:rFonts w:hint="eastAsia" w:ascii="黑体" w:hAnsi="黑体" w:eastAsia="黑体" w:cs="黑体"/>
              <w:b/>
              <w:bCs/>
              <w:sz w:val="22"/>
              <w:szCs w:val="22"/>
            </w:rPr>
            <w:tab/>
          </w:r>
          <w:r>
            <w:rPr>
              <w:rFonts w:hint="eastAsia" w:ascii="黑体" w:hAnsi="黑体" w:eastAsia="黑体" w:cs="黑体"/>
              <w:b/>
              <w:bCs/>
              <w:sz w:val="22"/>
              <w:szCs w:val="22"/>
            </w:rPr>
            <w:fldChar w:fldCharType="begin"/>
          </w:r>
          <w:r>
            <w:rPr>
              <w:rFonts w:hint="eastAsia" w:ascii="黑体" w:hAnsi="黑体" w:eastAsia="黑体" w:cs="黑体"/>
              <w:b/>
              <w:bCs/>
              <w:sz w:val="22"/>
              <w:szCs w:val="22"/>
            </w:rPr>
            <w:instrText xml:space="preserve"> PAGEREF _Toc11198 \h </w:instrText>
          </w:r>
          <w:r>
            <w:rPr>
              <w:rFonts w:hint="eastAsia" w:ascii="黑体" w:hAnsi="黑体" w:eastAsia="黑体" w:cs="黑体"/>
              <w:b/>
              <w:bCs/>
              <w:sz w:val="22"/>
              <w:szCs w:val="22"/>
            </w:rPr>
            <w:fldChar w:fldCharType="separate"/>
          </w:r>
          <w:r>
            <w:rPr>
              <w:rFonts w:hint="eastAsia" w:ascii="黑体" w:hAnsi="黑体" w:eastAsia="黑体" w:cs="黑体"/>
              <w:b/>
              <w:bCs/>
              <w:sz w:val="22"/>
              <w:szCs w:val="22"/>
            </w:rPr>
            <w:t>4</w:t>
          </w:r>
          <w:r>
            <w:rPr>
              <w:rFonts w:hint="eastAsia" w:ascii="黑体" w:hAnsi="黑体" w:eastAsia="黑体" w:cs="黑体"/>
              <w:b/>
              <w:bCs/>
              <w:sz w:val="22"/>
              <w:szCs w:val="22"/>
            </w:rPr>
            <w:fldChar w:fldCharType="end"/>
          </w:r>
          <w:r>
            <w:rPr>
              <w:rFonts w:hint="eastAsia" w:ascii="黑体" w:hAnsi="黑体" w:eastAsia="黑体" w:cs="黑体"/>
              <w:b/>
              <w:bCs/>
              <w:sz w:val="22"/>
              <w:szCs w:val="22"/>
            </w:rPr>
            <w:fldChar w:fldCharType="end"/>
          </w:r>
        </w:p>
        <w:p w14:paraId="39B3AC22">
          <w:pPr>
            <w:pStyle w:val="21"/>
            <w:tabs>
              <w:tab w:val="right" w:leader="dot" w:pos="9880"/>
            </w:tabs>
            <w:rPr>
              <w:rFonts w:ascii="黑体" w:hAnsi="黑体" w:eastAsia="黑体" w:cs="黑体"/>
              <w:sz w:val="22"/>
              <w:szCs w:val="22"/>
            </w:rPr>
          </w:pPr>
          <w:r>
            <w:fldChar w:fldCharType="begin"/>
          </w:r>
          <w:r>
            <w:instrText xml:space="preserve"> HYPERLINK \l "_Toc18832" </w:instrText>
          </w:r>
          <w:r>
            <w:fldChar w:fldCharType="separate"/>
          </w:r>
          <w:r>
            <w:rPr>
              <w:rFonts w:hint="eastAsia" w:ascii="黑体" w:hAnsi="黑体" w:eastAsia="黑体" w:cs="黑体"/>
              <w:spacing w:val="15"/>
              <w:position w:val="2"/>
              <w:sz w:val="22"/>
              <w:szCs w:val="22"/>
            </w:rPr>
            <w:t>一</w:t>
          </w:r>
          <w:r>
            <w:rPr>
              <w:rFonts w:hint="eastAsia" w:ascii="黑体" w:hAnsi="黑体" w:eastAsia="黑体" w:cs="黑体"/>
              <w:spacing w:val="9"/>
              <w:position w:val="2"/>
              <w:sz w:val="22"/>
              <w:szCs w:val="22"/>
            </w:rPr>
            <w:t>、供应商须知前附表</w:t>
          </w:r>
          <w:r>
            <w:rPr>
              <w:rFonts w:hint="eastAsia" w:ascii="黑体" w:hAnsi="黑体" w:eastAsia="黑体" w:cs="黑体"/>
              <w:sz w:val="22"/>
              <w:szCs w:val="22"/>
            </w:rPr>
            <w:tab/>
          </w:r>
          <w:r>
            <w:rPr>
              <w:rFonts w:hint="eastAsia" w:ascii="黑体" w:hAnsi="黑体" w:eastAsia="黑体" w:cs="黑体"/>
              <w:sz w:val="22"/>
              <w:szCs w:val="22"/>
            </w:rPr>
            <w:fldChar w:fldCharType="begin"/>
          </w:r>
          <w:r>
            <w:rPr>
              <w:rFonts w:hint="eastAsia" w:ascii="黑体" w:hAnsi="黑体" w:eastAsia="黑体" w:cs="黑体"/>
              <w:sz w:val="22"/>
              <w:szCs w:val="22"/>
            </w:rPr>
            <w:instrText xml:space="preserve"> PAGEREF _Toc18832 \h </w:instrText>
          </w:r>
          <w:r>
            <w:rPr>
              <w:rFonts w:hint="eastAsia" w:ascii="黑体" w:hAnsi="黑体" w:eastAsia="黑体" w:cs="黑体"/>
              <w:sz w:val="22"/>
              <w:szCs w:val="22"/>
            </w:rPr>
            <w:fldChar w:fldCharType="separate"/>
          </w:r>
          <w:r>
            <w:rPr>
              <w:rFonts w:hint="eastAsia" w:ascii="黑体" w:hAnsi="黑体" w:eastAsia="黑体" w:cs="黑体"/>
              <w:sz w:val="22"/>
              <w:szCs w:val="22"/>
            </w:rPr>
            <w:t>4</w:t>
          </w:r>
          <w:r>
            <w:rPr>
              <w:rFonts w:hint="eastAsia" w:ascii="黑体" w:hAnsi="黑体" w:eastAsia="黑体" w:cs="黑体"/>
              <w:sz w:val="22"/>
              <w:szCs w:val="22"/>
            </w:rPr>
            <w:fldChar w:fldCharType="end"/>
          </w:r>
          <w:r>
            <w:rPr>
              <w:rFonts w:hint="eastAsia" w:ascii="黑体" w:hAnsi="黑体" w:eastAsia="黑体" w:cs="黑体"/>
              <w:sz w:val="22"/>
              <w:szCs w:val="22"/>
            </w:rPr>
            <w:fldChar w:fldCharType="end"/>
          </w:r>
        </w:p>
        <w:p w14:paraId="0B294F7E">
          <w:pPr>
            <w:pStyle w:val="21"/>
            <w:tabs>
              <w:tab w:val="right" w:leader="dot" w:pos="9880"/>
            </w:tabs>
            <w:rPr>
              <w:rFonts w:ascii="黑体" w:hAnsi="黑体" w:eastAsia="黑体" w:cs="黑体"/>
              <w:sz w:val="22"/>
              <w:szCs w:val="22"/>
            </w:rPr>
          </w:pPr>
          <w:r>
            <w:fldChar w:fldCharType="begin"/>
          </w:r>
          <w:r>
            <w:instrText xml:space="preserve"> HYPERLINK \l "_Toc8295" </w:instrText>
          </w:r>
          <w:r>
            <w:fldChar w:fldCharType="separate"/>
          </w:r>
          <w:r>
            <w:rPr>
              <w:rFonts w:hint="eastAsia" w:ascii="黑体" w:hAnsi="黑体" w:eastAsia="黑体" w:cs="黑体"/>
              <w:spacing w:val="11"/>
              <w:position w:val="1"/>
              <w:sz w:val="22"/>
              <w:szCs w:val="22"/>
            </w:rPr>
            <w:t>二</w:t>
          </w:r>
          <w:r>
            <w:rPr>
              <w:rFonts w:hint="eastAsia" w:ascii="黑体" w:hAnsi="黑体" w:eastAsia="黑体" w:cs="黑体"/>
              <w:spacing w:val="9"/>
              <w:position w:val="1"/>
              <w:sz w:val="22"/>
              <w:szCs w:val="22"/>
            </w:rPr>
            <w:t>、供应商须知正文</w:t>
          </w:r>
          <w:r>
            <w:rPr>
              <w:rFonts w:hint="eastAsia" w:ascii="黑体" w:hAnsi="黑体" w:eastAsia="黑体" w:cs="黑体"/>
              <w:sz w:val="22"/>
              <w:szCs w:val="22"/>
            </w:rPr>
            <w:tab/>
          </w:r>
          <w:r>
            <w:rPr>
              <w:rFonts w:hint="eastAsia" w:ascii="黑体" w:hAnsi="黑体" w:eastAsia="黑体" w:cs="黑体"/>
              <w:sz w:val="22"/>
              <w:szCs w:val="22"/>
            </w:rPr>
            <w:fldChar w:fldCharType="begin"/>
          </w:r>
          <w:r>
            <w:rPr>
              <w:rFonts w:hint="eastAsia" w:ascii="黑体" w:hAnsi="黑体" w:eastAsia="黑体" w:cs="黑体"/>
              <w:sz w:val="22"/>
              <w:szCs w:val="22"/>
            </w:rPr>
            <w:instrText xml:space="preserve"> PAGEREF _Toc8295 \h </w:instrText>
          </w:r>
          <w:r>
            <w:rPr>
              <w:rFonts w:hint="eastAsia" w:ascii="黑体" w:hAnsi="黑体" w:eastAsia="黑体" w:cs="黑体"/>
              <w:sz w:val="22"/>
              <w:szCs w:val="22"/>
            </w:rPr>
            <w:fldChar w:fldCharType="separate"/>
          </w:r>
          <w:r>
            <w:rPr>
              <w:rFonts w:hint="eastAsia" w:ascii="黑体" w:hAnsi="黑体" w:eastAsia="黑体" w:cs="黑体"/>
              <w:sz w:val="22"/>
              <w:szCs w:val="22"/>
            </w:rPr>
            <w:t>7</w:t>
          </w:r>
          <w:r>
            <w:rPr>
              <w:rFonts w:hint="eastAsia" w:ascii="黑体" w:hAnsi="黑体" w:eastAsia="黑体" w:cs="黑体"/>
              <w:sz w:val="22"/>
              <w:szCs w:val="22"/>
            </w:rPr>
            <w:fldChar w:fldCharType="end"/>
          </w:r>
          <w:r>
            <w:rPr>
              <w:rFonts w:hint="eastAsia" w:ascii="黑体" w:hAnsi="黑体" w:eastAsia="黑体" w:cs="黑体"/>
              <w:sz w:val="22"/>
              <w:szCs w:val="22"/>
            </w:rPr>
            <w:fldChar w:fldCharType="end"/>
          </w:r>
        </w:p>
        <w:p w14:paraId="49A3DCE3">
          <w:pPr>
            <w:pStyle w:val="17"/>
            <w:tabs>
              <w:tab w:val="right" w:leader="dot" w:pos="9880"/>
            </w:tabs>
            <w:rPr>
              <w:rFonts w:ascii="黑体" w:hAnsi="黑体" w:eastAsia="黑体" w:cs="黑体"/>
              <w:b/>
              <w:bCs/>
              <w:sz w:val="22"/>
              <w:szCs w:val="22"/>
            </w:rPr>
          </w:pPr>
          <w:r>
            <w:fldChar w:fldCharType="begin"/>
          </w:r>
          <w:r>
            <w:instrText xml:space="preserve"> HYPERLINK \l "_Toc9072" </w:instrText>
          </w:r>
          <w:r>
            <w:fldChar w:fldCharType="separate"/>
          </w:r>
          <w:r>
            <w:rPr>
              <w:rFonts w:hint="eastAsia" w:ascii="黑体" w:hAnsi="黑体" w:eastAsia="黑体" w:cs="黑体"/>
              <w:b/>
              <w:bCs/>
              <w:sz w:val="24"/>
              <w:szCs w:val="24"/>
            </w:rPr>
            <w:t>第三章  采购需求</w:t>
          </w:r>
          <w:r>
            <w:rPr>
              <w:rFonts w:hint="eastAsia" w:ascii="黑体" w:hAnsi="黑体" w:eastAsia="黑体" w:cs="黑体"/>
              <w:b/>
              <w:bCs/>
              <w:sz w:val="22"/>
              <w:szCs w:val="22"/>
            </w:rPr>
            <w:tab/>
          </w:r>
          <w:r>
            <w:rPr>
              <w:rFonts w:hint="eastAsia" w:ascii="黑体" w:hAnsi="黑体" w:eastAsia="黑体" w:cs="黑体"/>
              <w:b/>
              <w:bCs/>
              <w:sz w:val="22"/>
              <w:szCs w:val="22"/>
            </w:rPr>
            <w:fldChar w:fldCharType="begin"/>
          </w:r>
          <w:r>
            <w:rPr>
              <w:rFonts w:hint="eastAsia" w:ascii="黑体" w:hAnsi="黑体" w:eastAsia="黑体" w:cs="黑体"/>
              <w:b/>
              <w:bCs/>
              <w:sz w:val="22"/>
              <w:szCs w:val="22"/>
            </w:rPr>
            <w:instrText xml:space="preserve"> PAGEREF _Toc9072 \h </w:instrText>
          </w:r>
          <w:r>
            <w:rPr>
              <w:rFonts w:hint="eastAsia" w:ascii="黑体" w:hAnsi="黑体" w:eastAsia="黑体" w:cs="黑体"/>
              <w:b/>
              <w:bCs/>
              <w:sz w:val="22"/>
              <w:szCs w:val="22"/>
            </w:rPr>
            <w:fldChar w:fldCharType="separate"/>
          </w:r>
          <w:r>
            <w:rPr>
              <w:rFonts w:hint="eastAsia" w:ascii="黑体" w:hAnsi="黑体" w:eastAsia="黑体" w:cs="黑体"/>
              <w:b/>
              <w:bCs/>
              <w:sz w:val="22"/>
              <w:szCs w:val="22"/>
            </w:rPr>
            <w:t>19</w:t>
          </w:r>
          <w:r>
            <w:rPr>
              <w:rFonts w:hint="eastAsia" w:ascii="黑体" w:hAnsi="黑体" w:eastAsia="黑体" w:cs="黑体"/>
              <w:b/>
              <w:bCs/>
              <w:sz w:val="22"/>
              <w:szCs w:val="22"/>
            </w:rPr>
            <w:fldChar w:fldCharType="end"/>
          </w:r>
          <w:r>
            <w:rPr>
              <w:rFonts w:hint="eastAsia" w:ascii="黑体" w:hAnsi="黑体" w:eastAsia="黑体" w:cs="黑体"/>
              <w:b/>
              <w:bCs/>
              <w:sz w:val="22"/>
              <w:szCs w:val="22"/>
            </w:rPr>
            <w:fldChar w:fldCharType="end"/>
          </w:r>
        </w:p>
        <w:p w14:paraId="02A2A1DF">
          <w:pPr>
            <w:pStyle w:val="21"/>
            <w:tabs>
              <w:tab w:val="right" w:leader="dot" w:pos="9880"/>
            </w:tabs>
            <w:rPr>
              <w:rFonts w:ascii="黑体" w:hAnsi="黑体" w:eastAsia="黑体" w:cs="黑体"/>
              <w:sz w:val="22"/>
              <w:szCs w:val="22"/>
            </w:rPr>
          </w:pPr>
          <w:r>
            <w:fldChar w:fldCharType="begin"/>
          </w:r>
          <w:r>
            <w:instrText xml:space="preserve"> HYPERLINK \l "_Toc31322" </w:instrText>
          </w:r>
          <w:r>
            <w:fldChar w:fldCharType="separate"/>
          </w:r>
          <w:r>
            <w:rPr>
              <w:rFonts w:hint="eastAsia" w:ascii="黑体" w:hAnsi="黑体" w:eastAsia="黑体" w:cs="黑体"/>
              <w:spacing w:val="11"/>
              <w:position w:val="2"/>
              <w:sz w:val="22"/>
              <w:szCs w:val="22"/>
            </w:rPr>
            <w:t>一</w:t>
          </w:r>
          <w:r>
            <w:rPr>
              <w:rFonts w:hint="eastAsia" w:ascii="黑体" w:hAnsi="黑体" w:eastAsia="黑体" w:cs="黑体"/>
              <w:spacing w:val="9"/>
              <w:position w:val="2"/>
              <w:sz w:val="22"/>
              <w:szCs w:val="22"/>
            </w:rPr>
            <w:t>、采购需求前附表</w:t>
          </w:r>
          <w:r>
            <w:rPr>
              <w:rFonts w:hint="eastAsia" w:ascii="黑体" w:hAnsi="黑体" w:eastAsia="黑体" w:cs="黑体"/>
              <w:sz w:val="22"/>
              <w:szCs w:val="22"/>
            </w:rPr>
            <w:tab/>
          </w:r>
          <w:r>
            <w:rPr>
              <w:rFonts w:hint="eastAsia" w:ascii="黑体" w:hAnsi="黑体" w:eastAsia="黑体" w:cs="黑体"/>
              <w:sz w:val="22"/>
              <w:szCs w:val="22"/>
            </w:rPr>
            <w:fldChar w:fldCharType="begin"/>
          </w:r>
          <w:r>
            <w:rPr>
              <w:rFonts w:hint="eastAsia" w:ascii="黑体" w:hAnsi="黑体" w:eastAsia="黑体" w:cs="黑体"/>
              <w:sz w:val="22"/>
              <w:szCs w:val="22"/>
            </w:rPr>
            <w:instrText xml:space="preserve"> PAGEREF _Toc31322 \h </w:instrText>
          </w:r>
          <w:r>
            <w:rPr>
              <w:rFonts w:hint="eastAsia" w:ascii="黑体" w:hAnsi="黑体" w:eastAsia="黑体" w:cs="黑体"/>
              <w:sz w:val="22"/>
              <w:szCs w:val="22"/>
            </w:rPr>
            <w:fldChar w:fldCharType="separate"/>
          </w:r>
          <w:r>
            <w:rPr>
              <w:b/>
            </w:rPr>
            <w:t>错误！未定义书签。</w:t>
          </w:r>
          <w:r>
            <w:rPr>
              <w:rFonts w:hint="eastAsia" w:ascii="黑体" w:hAnsi="黑体" w:eastAsia="黑体" w:cs="黑体"/>
              <w:sz w:val="22"/>
              <w:szCs w:val="22"/>
            </w:rPr>
            <w:fldChar w:fldCharType="end"/>
          </w:r>
          <w:r>
            <w:rPr>
              <w:rFonts w:hint="eastAsia" w:ascii="黑体" w:hAnsi="黑体" w:eastAsia="黑体" w:cs="黑体"/>
              <w:sz w:val="22"/>
              <w:szCs w:val="22"/>
            </w:rPr>
            <w:fldChar w:fldCharType="end"/>
          </w:r>
        </w:p>
        <w:p w14:paraId="2154E891">
          <w:pPr>
            <w:pStyle w:val="21"/>
            <w:tabs>
              <w:tab w:val="right" w:leader="dot" w:pos="9880"/>
            </w:tabs>
            <w:rPr>
              <w:rFonts w:ascii="黑体" w:hAnsi="黑体" w:eastAsia="黑体" w:cs="黑体"/>
              <w:sz w:val="22"/>
              <w:szCs w:val="22"/>
            </w:rPr>
          </w:pPr>
          <w:r>
            <w:fldChar w:fldCharType="begin"/>
          </w:r>
          <w:r>
            <w:instrText xml:space="preserve"> HYPERLINK \l "_Toc12666" </w:instrText>
          </w:r>
          <w:r>
            <w:fldChar w:fldCharType="separate"/>
          </w:r>
          <w:r>
            <w:rPr>
              <w:rFonts w:hint="eastAsia" w:ascii="黑体" w:hAnsi="黑体" w:eastAsia="黑体" w:cs="黑体"/>
              <w:spacing w:val="11"/>
              <w:position w:val="1"/>
              <w:sz w:val="22"/>
              <w:szCs w:val="22"/>
            </w:rPr>
            <w:t>二</w:t>
          </w:r>
          <w:r>
            <w:rPr>
              <w:rFonts w:hint="eastAsia" w:ascii="黑体" w:hAnsi="黑体" w:eastAsia="黑体" w:cs="黑体"/>
              <w:spacing w:val="8"/>
              <w:position w:val="1"/>
              <w:sz w:val="22"/>
              <w:szCs w:val="22"/>
            </w:rPr>
            <w:t>、采购需求</w:t>
          </w:r>
          <w:r>
            <w:rPr>
              <w:rFonts w:hint="eastAsia" w:ascii="黑体" w:hAnsi="黑体" w:eastAsia="黑体" w:cs="黑体"/>
              <w:sz w:val="22"/>
              <w:szCs w:val="22"/>
            </w:rPr>
            <w:tab/>
          </w:r>
          <w:r>
            <w:rPr>
              <w:rFonts w:hint="eastAsia" w:ascii="黑体" w:hAnsi="黑体" w:eastAsia="黑体" w:cs="黑体"/>
              <w:sz w:val="22"/>
              <w:szCs w:val="22"/>
            </w:rPr>
            <w:fldChar w:fldCharType="begin"/>
          </w:r>
          <w:r>
            <w:rPr>
              <w:rFonts w:hint="eastAsia" w:ascii="黑体" w:hAnsi="黑体" w:eastAsia="黑体" w:cs="黑体"/>
              <w:sz w:val="22"/>
              <w:szCs w:val="22"/>
            </w:rPr>
            <w:instrText xml:space="preserve"> PAGEREF _Toc12666 \h </w:instrText>
          </w:r>
          <w:r>
            <w:rPr>
              <w:rFonts w:hint="eastAsia" w:ascii="黑体" w:hAnsi="黑体" w:eastAsia="黑体" w:cs="黑体"/>
              <w:sz w:val="22"/>
              <w:szCs w:val="22"/>
            </w:rPr>
            <w:fldChar w:fldCharType="separate"/>
          </w:r>
          <w:r>
            <w:rPr>
              <w:rFonts w:hint="eastAsia" w:ascii="黑体" w:hAnsi="黑体" w:eastAsia="黑体" w:cs="黑体"/>
              <w:sz w:val="22"/>
              <w:szCs w:val="22"/>
            </w:rPr>
            <w:t>19</w:t>
          </w:r>
          <w:r>
            <w:rPr>
              <w:rFonts w:hint="eastAsia" w:ascii="黑体" w:hAnsi="黑体" w:eastAsia="黑体" w:cs="黑体"/>
              <w:sz w:val="22"/>
              <w:szCs w:val="22"/>
            </w:rPr>
            <w:fldChar w:fldCharType="end"/>
          </w:r>
          <w:r>
            <w:rPr>
              <w:rFonts w:hint="eastAsia" w:ascii="黑体" w:hAnsi="黑体" w:eastAsia="黑体" w:cs="黑体"/>
              <w:sz w:val="22"/>
              <w:szCs w:val="22"/>
            </w:rPr>
            <w:fldChar w:fldCharType="end"/>
          </w:r>
        </w:p>
        <w:p w14:paraId="1211C7F7">
          <w:pPr>
            <w:pStyle w:val="21"/>
            <w:tabs>
              <w:tab w:val="right" w:leader="dot" w:pos="9880"/>
            </w:tabs>
            <w:rPr>
              <w:rFonts w:ascii="黑体" w:hAnsi="黑体" w:eastAsia="黑体" w:cs="黑体"/>
              <w:sz w:val="22"/>
              <w:szCs w:val="22"/>
            </w:rPr>
          </w:pPr>
          <w:r>
            <w:fldChar w:fldCharType="begin"/>
          </w:r>
          <w:r>
            <w:instrText xml:space="preserve"> HYPERLINK \l "_Toc1203" </w:instrText>
          </w:r>
          <w:r>
            <w:fldChar w:fldCharType="separate"/>
          </w:r>
          <w:r>
            <w:rPr>
              <w:rFonts w:hint="eastAsia" w:ascii="黑体" w:hAnsi="黑体" w:eastAsia="黑体" w:cs="黑体"/>
              <w:spacing w:val="9"/>
              <w:position w:val="1"/>
              <w:sz w:val="22"/>
              <w:szCs w:val="22"/>
            </w:rPr>
            <w:t>三、报价要求</w:t>
          </w:r>
          <w:r>
            <w:rPr>
              <w:rFonts w:hint="eastAsia" w:ascii="黑体" w:hAnsi="黑体" w:eastAsia="黑体" w:cs="黑体"/>
              <w:sz w:val="22"/>
              <w:szCs w:val="22"/>
            </w:rPr>
            <w:tab/>
          </w:r>
          <w:r>
            <w:rPr>
              <w:rFonts w:hint="eastAsia" w:ascii="黑体" w:hAnsi="黑体" w:eastAsia="黑体" w:cs="黑体"/>
              <w:sz w:val="22"/>
              <w:szCs w:val="22"/>
            </w:rPr>
            <w:fldChar w:fldCharType="begin"/>
          </w:r>
          <w:r>
            <w:rPr>
              <w:rFonts w:hint="eastAsia" w:ascii="黑体" w:hAnsi="黑体" w:eastAsia="黑体" w:cs="黑体"/>
              <w:sz w:val="22"/>
              <w:szCs w:val="22"/>
            </w:rPr>
            <w:instrText xml:space="preserve"> PAGEREF _Toc1203 \h </w:instrText>
          </w:r>
          <w:r>
            <w:rPr>
              <w:rFonts w:hint="eastAsia" w:ascii="黑体" w:hAnsi="黑体" w:eastAsia="黑体" w:cs="黑体"/>
              <w:sz w:val="22"/>
              <w:szCs w:val="22"/>
            </w:rPr>
            <w:fldChar w:fldCharType="separate"/>
          </w:r>
          <w:r>
            <w:rPr>
              <w:rFonts w:hint="eastAsia" w:ascii="黑体" w:hAnsi="黑体" w:eastAsia="黑体" w:cs="黑体"/>
              <w:sz w:val="22"/>
              <w:szCs w:val="22"/>
            </w:rPr>
            <w:t>23</w:t>
          </w:r>
          <w:r>
            <w:rPr>
              <w:rFonts w:hint="eastAsia" w:ascii="黑体" w:hAnsi="黑体" w:eastAsia="黑体" w:cs="黑体"/>
              <w:sz w:val="22"/>
              <w:szCs w:val="22"/>
            </w:rPr>
            <w:fldChar w:fldCharType="end"/>
          </w:r>
          <w:r>
            <w:rPr>
              <w:rFonts w:hint="eastAsia" w:ascii="黑体" w:hAnsi="黑体" w:eastAsia="黑体" w:cs="黑体"/>
              <w:sz w:val="22"/>
              <w:szCs w:val="22"/>
            </w:rPr>
            <w:fldChar w:fldCharType="end"/>
          </w:r>
        </w:p>
        <w:p w14:paraId="0DCFDF29">
          <w:pPr>
            <w:pStyle w:val="21"/>
            <w:tabs>
              <w:tab w:val="right" w:leader="dot" w:pos="9880"/>
            </w:tabs>
            <w:rPr>
              <w:rFonts w:ascii="黑体" w:hAnsi="黑体" w:eastAsia="黑体" w:cs="黑体"/>
              <w:sz w:val="22"/>
              <w:szCs w:val="22"/>
            </w:rPr>
          </w:pPr>
          <w:r>
            <w:fldChar w:fldCharType="begin"/>
          </w:r>
          <w:r>
            <w:instrText xml:space="preserve"> HYPERLINK \l "_Toc23727" </w:instrText>
          </w:r>
          <w:r>
            <w:fldChar w:fldCharType="separate"/>
          </w:r>
          <w:r>
            <w:rPr>
              <w:rFonts w:hint="eastAsia" w:ascii="黑体" w:hAnsi="黑体" w:eastAsia="黑体" w:cs="黑体"/>
              <w:spacing w:val="7"/>
              <w:sz w:val="22"/>
              <w:szCs w:val="22"/>
            </w:rPr>
            <w:t>四</w:t>
          </w:r>
          <w:r>
            <w:rPr>
              <w:rFonts w:hint="eastAsia" w:ascii="黑体" w:hAnsi="黑体" w:eastAsia="黑体" w:cs="黑体"/>
              <w:spacing w:val="5"/>
              <w:sz w:val="22"/>
              <w:szCs w:val="22"/>
            </w:rPr>
            <w:t>、</w:t>
          </w:r>
          <w:r>
            <w:rPr>
              <w:rFonts w:hint="eastAsia" w:ascii="黑体" w:hAnsi="黑体" w:eastAsia="黑体" w:cs="黑体"/>
              <w:sz w:val="22"/>
              <w:szCs w:val="22"/>
            </w:rPr>
            <w:t>技术要求</w:t>
          </w:r>
          <w:r>
            <w:rPr>
              <w:rFonts w:hint="eastAsia" w:ascii="黑体" w:hAnsi="黑体" w:eastAsia="黑体" w:cs="黑体"/>
              <w:sz w:val="22"/>
              <w:szCs w:val="22"/>
            </w:rPr>
            <w:tab/>
          </w:r>
          <w:r>
            <w:rPr>
              <w:rFonts w:hint="eastAsia" w:ascii="黑体" w:hAnsi="黑体" w:eastAsia="黑体" w:cs="黑体"/>
              <w:sz w:val="22"/>
              <w:szCs w:val="22"/>
            </w:rPr>
            <w:fldChar w:fldCharType="begin"/>
          </w:r>
          <w:r>
            <w:rPr>
              <w:rFonts w:hint="eastAsia" w:ascii="黑体" w:hAnsi="黑体" w:eastAsia="黑体" w:cs="黑体"/>
              <w:sz w:val="22"/>
              <w:szCs w:val="22"/>
            </w:rPr>
            <w:instrText xml:space="preserve"> PAGEREF _Toc23727 \h </w:instrText>
          </w:r>
          <w:r>
            <w:rPr>
              <w:rFonts w:hint="eastAsia" w:ascii="黑体" w:hAnsi="黑体" w:eastAsia="黑体" w:cs="黑体"/>
              <w:sz w:val="22"/>
              <w:szCs w:val="22"/>
            </w:rPr>
            <w:fldChar w:fldCharType="separate"/>
          </w:r>
          <w:r>
            <w:rPr>
              <w:b/>
            </w:rPr>
            <w:t>错误！未定义书签。</w:t>
          </w:r>
          <w:r>
            <w:rPr>
              <w:rFonts w:hint="eastAsia" w:ascii="黑体" w:hAnsi="黑体" w:eastAsia="黑体" w:cs="黑体"/>
              <w:sz w:val="22"/>
              <w:szCs w:val="22"/>
            </w:rPr>
            <w:fldChar w:fldCharType="end"/>
          </w:r>
          <w:r>
            <w:rPr>
              <w:rFonts w:hint="eastAsia" w:ascii="黑体" w:hAnsi="黑体" w:eastAsia="黑体" w:cs="黑体"/>
              <w:sz w:val="22"/>
              <w:szCs w:val="22"/>
            </w:rPr>
            <w:fldChar w:fldCharType="end"/>
          </w:r>
        </w:p>
        <w:p w14:paraId="5068C03B">
          <w:pPr>
            <w:pStyle w:val="17"/>
            <w:tabs>
              <w:tab w:val="right" w:leader="dot" w:pos="9880"/>
            </w:tabs>
            <w:rPr>
              <w:rFonts w:ascii="黑体" w:hAnsi="黑体" w:eastAsia="黑体" w:cs="黑体"/>
              <w:b/>
              <w:bCs/>
              <w:sz w:val="22"/>
              <w:szCs w:val="22"/>
            </w:rPr>
          </w:pPr>
          <w:r>
            <w:fldChar w:fldCharType="begin"/>
          </w:r>
          <w:r>
            <w:instrText xml:space="preserve"> HYPERLINK \l "_Toc28019" </w:instrText>
          </w:r>
          <w:r>
            <w:fldChar w:fldCharType="separate"/>
          </w:r>
          <w:r>
            <w:rPr>
              <w:rFonts w:hint="eastAsia" w:ascii="黑体" w:hAnsi="黑体" w:eastAsia="黑体" w:cs="黑体"/>
              <w:b/>
              <w:bCs/>
              <w:sz w:val="24"/>
              <w:szCs w:val="24"/>
            </w:rPr>
            <w:t>第四章  评审方法和标准 (</w:t>
          </w:r>
          <w:r>
            <w:rPr>
              <w:rFonts w:hint="eastAsia" w:ascii="黑体" w:hAnsi="黑体" w:eastAsia="黑体" w:cs="黑体"/>
              <w:b/>
              <w:bCs/>
              <w:sz w:val="24"/>
              <w:szCs w:val="24"/>
              <w:lang w:val="en-US" w:eastAsia="zh-CN"/>
            </w:rPr>
            <w:t>质量</w:t>
          </w:r>
          <w:r>
            <w:rPr>
              <w:rFonts w:hint="eastAsia" w:ascii="黑体" w:hAnsi="黑体" w:eastAsia="黑体" w:cs="黑体"/>
              <w:b/>
              <w:bCs/>
              <w:sz w:val="24"/>
              <w:szCs w:val="24"/>
            </w:rPr>
            <w:t>优先法)</w:t>
          </w:r>
          <w:r>
            <w:rPr>
              <w:rFonts w:hint="eastAsia" w:ascii="黑体" w:hAnsi="黑体" w:eastAsia="黑体" w:cs="黑体"/>
              <w:b/>
              <w:bCs/>
              <w:sz w:val="22"/>
              <w:szCs w:val="22"/>
            </w:rPr>
            <w:tab/>
          </w:r>
          <w:r>
            <w:rPr>
              <w:rFonts w:hint="eastAsia" w:ascii="黑体" w:hAnsi="黑体" w:eastAsia="黑体" w:cs="黑体"/>
              <w:b/>
              <w:bCs/>
              <w:sz w:val="22"/>
              <w:szCs w:val="22"/>
            </w:rPr>
            <w:fldChar w:fldCharType="begin"/>
          </w:r>
          <w:r>
            <w:rPr>
              <w:rFonts w:hint="eastAsia" w:ascii="黑体" w:hAnsi="黑体" w:eastAsia="黑体" w:cs="黑体"/>
              <w:b/>
              <w:bCs/>
              <w:sz w:val="22"/>
              <w:szCs w:val="22"/>
            </w:rPr>
            <w:instrText xml:space="preserve"> PAGEREF _Toc28019 \h </w:instrText>
          </w:r>
          <w:r>
            <w:rPr>
              <w:rFonts w:hint="eastAsia" w:ascii="黑体" w:hAnsi="黑体" w:eastAsia="黑体" w:cs="黑体"/>
              <w:b/>
              <w:bCs/>
              <w:sz w:val="22"/>
              <w:szCs w:val="22"/>
            </w:rPr>
            <w:fldChar w:fldCharType="separate"/>
          </w:r>
          <w:r>
            <w:rPr>
              <w:rFonts w:hint="eastAsia" w:ascii="黑体" w:hAnsi="黑体" w:eastAsia="黑体" w:cs="黑体"/>
              <w:b/>
              <w:bCs/>
              <w:sz w:val="22"/>
              <w:szCs w:val="22"/>
            </w:rPr>
            <w:t>23</w:t>
          </w:r>
          <w:r>
            <w:rPr>
              <w:rFonts w:hint="eastAsia" w:ascii="黑体" w:hAnsi="黑体" w:eastAsia="黑体" w:cs="黑体"/>
              <w:b/>
              <w:bCs/>
              <w:sz w:val="22"/>
              <w:szCs w:val="22"/>
            </w:rPr>
            <w:fldChar w:fldCharType="end"/>
          </w:r>
          <w:r>
            <w:rPr>
              <w:rFonts w:hint="eastAsia" w:ascii="黑体" w:hAnsi="黑体" w:eastAsia="黑体" w:cs="黑体"/>
              <w:b/>
              <w:bCs/>
              <w:sz w:val="22"/>
              <w:szCs w:val="22"/>
            </w:rPr>
            <w:fldChar w:fldCharType="end"/>
          </w:r>
        </w:p>
        <w:p w14:paraId="03F9F7A6">
          <w:pPr>
            <w:pStyle w:val="21"/>
            <w:tabs>
              <w:tab w:val="right" w:leader="dot" w:pos="9880"/>
            </w:tabs>
            <w:rPr>
              <w:rFonts w:ascii="黑体" w:hAnsi="黑体" w:eastAsia="黑体" w:cs="黑体"/>
              <w:sz w:val="22"/>
              <w:szCs w:val="22"/>
            </w:rPr>
          </w:pPr>
          <w:r>
            <w:fldChar w:fldCharType="begin"/>
          </w:r>
          <w:r>
            <w:instrText xml:space="preserve"> HYPERLINK \l "_Toc2029" </w:instrText>
          </w:r>
          <w:r>
            <w:fldChar w:fldCharType="separate"/>
          </w:r>
          <w:r>
            <w:rPr>
              <w:rFonts w:hint="eastAsia" w:ascii="黑体" w:hAnsi="黑体" w:eastAsia="黑体" w:cs="黑体"/>
              <w:spacing w:val="8"/>
              <w:position w:val="2"/>
              <w:sz w:val="22"/>
              <w:szCs w:val="22"/>
            </w:rPr>
            <w:t>一</w:t>
          </w:r>
          <w:r>
            <w:rPr>
              <w:rFonts w:hint="eastAsia" w:ascii="黑体" w:hAnsi="黑体" w:eastAsia="黑体" w:cs="黑体"/>
              <w:spacing w:val="7"/>
              <w:position w:val="2"/>
              <w:sz w:val="22"/>
              <w:szCs w:val="22"/>
            </w:rPr>
            <w:t>、总则</w:t>
          </w:r>
          <w:r>
            <w:rPr>
              <w:rFonts w:hint="eastAsia" w:ascii="黑体" w:hAnsi="黑体" w:eastAsia="黑体" w:cs="黑体"/>
              <w:sz w:val="22"/>
              <w:szCs w:val="22"/>
            </w:rPr>
            <w:tab/>
          </w:r>
          <w:r>
            <w:rPr>
              <w:rFonts w:hint="eastAsia" w:ascii="黑体" w:hAnsi="黑体" w:eastAsia="黑体" w:cs="黑体"/>
              <w:sz w:val="22"/>
              <w:szCs w:val="22"/>
            </w:rPr>
            <w:fldChar w:fldCharType="begin"/>
          </w:r>
          <w:r>
            <w:rPr>
              <w:rFonts w:hint="eastAsia" w:ascii="黑体" w:hAnsi="黑体" w:eastAsia="黑体" w:cs="黑体"/>
              <w:sz w:val="22"/>
              <w:szCs w:val="22"/>
            </w:rPr>
            <w:instrText xml:space="preserve"> PAGEREF _Toc2029 \h </w:instrText>
          </w:r>
          <w:r>
            <w:rPr>
              <w:rFonts w:hint="eastAsia" w:ascii="黑体" w:hAnsi="黑体" w:eastAsia="黑体" w:cs="黑体"/>
              <w:sz w:val="22"/>
              <w:szCs w:val="22"/>
            </w:rPr>
            <w:fldChar w:fldCharType="separate"/>
          </w:r>
          <w:r>
            <w:rPr>
              <w:rFonts w:hint="eastAsia" w:ascii="黑体" w:hAnsi="黑体" w:eastAsia="黑体" w:cs="黑体"/>
              <w:sz w:val="22"/>
              <w:szCs w:val="22"/>
            </w:rPr>
            <w:t>25</w:t>
          </w:r>
          <w:r>
            <w:rPr>
              <w:rFonts w:hint="eastAsia" w:ascii="黑体" w:hAnsi="黑体" w:eastAsia="黑体" w:cs="黑体"/>
              <w:sz w:val="22"/>
              <w:szCs w:val="22"/>
            </w:rPr>
            <w:fldChar w:fldCharType="end"/>
          </w:r>
          <w:r>
            <w:rPr>
              <w:rFonts w:hint="eastAsia" w:ascii="黑体" w:hAnsi="黑体" w:eastAsia="黑体" w:cs="黑体"/>
              <w:sz w:val="22"/>
              <w:szCs w:val="22"/>
            </w:rPr>
            <w:fldChar w:fldCharType="end"/>
          </w:r>
        </w:p>
        <w:p w14:paraId="7EAC1AC9">
          <w:pPr>
            <w:pStyle w:val="21"/>
            <w:tabs>
              <w:tab w:val="right" w:leader="dot" w:pos="9880"/>
            </w:tabs>
            <w:rPr>
              <w:rFonts w:ascii="黑体" w:hAnsi="黑体" w:eastAsia="黑体" w:cs="黑体"/>
              <w:sz w:val="22"/>
              <w:szCs w:val="22"/>
            </w:rPr>
          </w:pPr>
          <w:r>
            <w:fldChar w:fldCharType="begin"/>
          </w:r>
          <w:r>
            <w:instrText xml:space="preserve"> HYPERLINK \l "_Toc19806" </w:instrText>
          </w:r>
          <w:r>
            <w:fldChar w:fldCharType="separate"/>
          </w:r>
          <w:r>
            <w:rPr>
              <w:rFonts w:hint="eastAsia" w:ascii="黑体" w:hAnsi="黑体" w:eastAsia="黑体" w:cs="黑体"/>
              <w:spacing w:val="7"/>
              <w:position w:val="2"/>
              <w:sz w:val="22"/>
              <w:szCs w:val="22"/>
            </w:rPr>
            <w:t>二、评审方法</w:t>
          </w:r>
          <w:r>
            <w:rPr>
              <w:rFonts w:hint="eastAsia" w:ascii="黑体" w:hAnsi="黑体" w:eastAsia="黑体" w:cs="黑体"/>
              <w:sz w:val="22"/>
              <w:szCs w:val="22"/>
            </w:rPr>
            <w:tab/>
          </w:r>
          <w:r>
            <w:rPr>
              <w:rFonts w:hint="eastAsia" w:ascii="黑体" w:hAnsi="黑体" w:eastAsia="黑体" w:cs="黑体"/>
              <w:sz w:val="22"/>
              <w:szCs w:val="22"/>
            </w:rPr>
            <w:fldChar w:fldCharType="begin"/>
          </w:r>
          <w:r>
            <w:rPr>
              <w:rFonts w:hint="eastAsia" w:ascii="黑体" w:hAnsi="黑体" w:eastAsia="黑体" w:cs="黑体"/>
              <w:sz w:val="22"/>
              <w:szCs w:val="22"/>
            </w:rPr>
            <w:instrText xml:space="preserve"> PAGEREF _Toc19806 \h </w:instrText>
          </w:r>
          <w:r>
            <w:rPr>
              <w:rFonts w:hint="eastAsia" w:ascii="黑体" w:hAnsi="黑体" w:eastAsia="黑体" w:cs="黑体"/>
              <w:sz w:val="22"/>
              <w:szCs w:val="22"/>
            </w:rPr>
            <w:fldChar w:fldCharType="separate"/>
          </w:r>
          <w:r>
            <w:rPr>
              <w:rFonts w:hint="eastAsia" w:ascii="黑体" w:hAnsi="黑体" w:eastAsia="黑体" w:cs="黑体"/>
              <w:sz w:val="22"/>
              <w:szCs w:val="22"/>
            </w:rPr>
            <w:t>25</w:t>
          </w:r>
          <w:r>
            <w:rPr>
              <w:rFonts w:hint="eastAsia" w:ascii="黑体" w:hAnsi="黑体" w:eastAsia="黑体" w:cs="黑体"/>
              <w:sz w:val="22"/>
              <w:szCs w:val="22"/>
            </w:rPr>
            <w:fldChar w:fldCharType="end"/>
          </w:r>
          <w:r>
            <w:rPr>
              <w:rFonts w:hint="eastAsia" w:ascii="黑体" w:hAnsi="黑体" w:eastAsia="黑体" w:cs="黑体"/>
              <w:sz w:val="22"/>
              <w:szCs w:val="22"/>
            </w:rPr>
            <w:fldChar w:fldCharType="end"/>
          </w:r>
        </w:p>
        <w:p w14:paraId="4B13D866">
          <w:pPr>
            <w:pStyle w:val="21"/>
            <w:tabs>
              <w:tab w:val="right" w:leader="dot" w:pos="9880"/>
            </w:tabs>
            <w:rPr>
              <w:rFonts w:ascii="黑体" w:hAnsi="黑体" w:eastAsia="黑体" w:cs="黑体"/>
              <w:sz w:val="22"/>
              <w:szCs w:val="22"/>
            </w:rPr>
          </w:pPr>
          <w:r>
            <w:fldChar w:fldCharType="begin"/>
          </w:r>
          <w:r>
            <w:instrText xml:space="preserve"> HYPERLINK \l "_Toc3289" </w:instrText>
          </w:r>
          <w:r>
            <w:fldChar w:fldCharType="separate"/>
          </w:r>
          <w:r>
            <w:rPr>
              <w:rFonts w:hint="eastAsia" w:ascii="黑体" w:hAnsi="黑体" w:eastAsia="黑体" w:cs="黑体"/>
              <w:spacing w:val="7"/>
              <w:position w:val="2"/>
              <w:sz w:val="22"/>
              <w:szCs w:val="22"/>
            </w:rPr>
            <w:t>三、入围供应商约定</w:t>
          </w:r>
          <w:r>
            <w:rPr>
              <w:rFonts w:hint="eastAsia" w:ascii="黑体" w:hAnsi="黑体" w:eastAsia="黑体" w:cs="黑体"/>
              <w:sz w:val="22"/>
              <w:szCs w:val="22"/>
            </w:rPr>
            <w:tab/>
          </w:r>
          <w:r>
            <w:rPr>
              <w:rFonts w:hint="eastAsia" w:ascii="黑体" w:hAnsi="黑体" w:eastAsia="黑体" w:cs="黑体"/>
              <w:sz w:val="22"/>
              <w:szCs w:val="22"/>
            </w:rPr>
            <w:fldChar w:fldCharType="begin"/>
          </w:r>
          <w:r>
            <w:rPr>
              <w:rFonts w:hint="eastAsia" w:ascii="黑体" w:hAnsi="黑体" w:eastAsia="黑体" w:cs="黑体"/>
              <w:sz w:val="22"/>
              <w:szCs w:val="22"/>
            </w:rPr>
            <w:instrText xml:space="preserve"> PAGEREF _Toc3289 \h </w:instrText>
          </w:r>
          <w:r>
            <w:rPr>
              <w:rFonts w:hint="eastAsia" w:ascii="黑体" w:hAnsi="黑体" w:eastAsia="黑体" w:cs="黑体"/>
              <w:sz w:val="22"/>
              <w:szCs w:val="22"/>
            </w:rPr>
            <w:fldChar w:fldCharType="separate"/>
          </w:r>
          <w:r>
            <w:rPr>
              <w:rFonts w:hint="eastAsia" w:ascii="黑体" w:hAnsi="黑体" w:eastAsia="黑体" w:cs="黑体"/>
              <w:sz w:val="22"/>
              <w:szCs w:val="22"/>
            </w:rPr>
            <w:t>28</w:t>
          </w:r>
          <w:r>
            <w:rPr>
              <w:rFonts w:hint="eastAsia" w:ascii="黑体" w:hAnsi="黑体" w:eastAsia="黑体" w:cs="黑体"/>
              <w:sz w:val="22"/>
              <w:szCs w:val="22"/>
            </w:rPr>
            <w:fldChar w:fldCharType="end"/>
          </w:r>
          <w:r>
            <w:rPr>
              <w:rFonts w:hint="eastAsia" w:ascii="黑体" w:hAnsi="黑体" w:eastAsia="黑体" w:cs="黑体"/>
              <w:sz w:val="22"/>
              <w:szCs w:val="22"/>
            </w:rPr>
            <w:fldChar w:fldCharType="end"/>
          </w:r>
        </w:p>
        <w:p w14:paraId="4A5068A8">
          <w:pPr>
            <w:pStyle w:val="17"/>
            <w:tabs>
              <w:tab w:val="right" w:leader="dot" w:pos="9880"/>
            </w:tabs>
            <w:rPr>
              <w:rFonts w:ascii="黑体" w:hAnsi="黑体" w:eastAsia="黑体" w:cs="黑体"/>
              <w:sz w:val="22"/>
              <w:szCs w:val="22"/>
            </w:rPr>
          </w:pPr>
          <w:r>
            <w:fldChar w:fldCharType="begin"/>
          </w:r>
          <w:r>
            <w:instrText xml:space="preserve"> HYPERLINK \l "_Toc29616" </w:instrText>
          </w:r>
          <w:r>
            <w:fldChar w:fldCharType="separate"/>
          </w:r>
          <w:r>
            <w:rPr>
              <w:rFonts w:hint="eastAsia" w:ascii="黑体" w:hAnsi="黑体" w:eastAsia="黑体" w:cs="黑体"/>
              <w:b/>
              <w:bCs/>
              <w:sz w:val="24"/>
              <w:szCs w:val="24"/>
            </w:rPr>
            <w:t>第五章  框架协议和采购合同文本</w:t>
          </w:r>
          <w:r>
            <w:rPr>
              <w:rFonts w:hint="eastAsia" w:ascii="黑体" w:hAnsi="黑体" w:eastAsia="黑体" w:cs="黑体"/>
              <w:b/>
              <w:bCs/>
              <w:sz w:val="22"/>
              <w:szCs w:val="22"/>
            </w:rPr>
            <w:tab/>
          </w:r>
          <w:r>
            <w:rPr>
              <w:rFonts w:hint="eastAsia" w:ascii="黑体" w:hAnsi="黑体" w:eastAsia="黑体" w:cs="黑体"/>
              <w:b/>
              <w:bCs/>
              <w:sz w:val="22"/>
              <w:szCs w:val="22"/>
            </w:rPr>
            <w:fldChar w:fldCharType="begin"/>
          </w:r>
          <w:r>
            <w:rPr>
              <w:rFonts w:hint="eastAsia" w:ascii="黑体" w:hAnsi="黑体" w:eastAsia="黑体" w:cs="黑体"/>
              <w:b/>
              <w:bCs/>
              <w:sz w:val="22"/>
              <w:szCs w:val="22"/>
            </w:rPr>
            <w:instrText xml:space="preserve"> PAGEREF _Toc29616 \h </w:instrText>
          </w:r>
          <w:r>
            <w:rPr>
              <w:rFonts w:hint="eastAsia" w:ascii="黑体" w:hAnsi="黑体" w:eastAsia="黑体" w:cs="黑体"/>
              <w:b/>
              <w:bCs/>
              <w:sz w:val="22"/>
              <w:szCs w:val="22"/>
            </w:rPr>
            <w:fldChar w:fldCharType="separate"/>
          </w:r>
          <w:r>
            <w:rPr>
              <w:rFonts w:hint="eastAsia" w:ascii="黑体" w:hAnsi="黑体" w:eastAsia="黑体" w:cs="黑体"/>
              <w:b/>
              <w:bCs/>
              <w:sz w:val="22"/>
              <w:szCs w:val="22"/>
            </w:rPr>
            <w:t>30</w:t>
          </w:r>
          <w:r>
            <w:rPr>
              <w:rFonts w:hint="eastAsia" w:ascii="黑体" w:hAnsi="黑体" w:eastAsia="黑体" w:cs="黑体"/>
              <w:b/>
              <w:bCs/>
              <w:sz w:val="22"/>
              <w:szCs w:val="22"/>
            </w:rPr>
            <w:fldChar w:fldCharType="end"/>
          </w:r>
          <w:r>
            <w:rPr>
              <w:rFonts w:hint="eastAsia" w:ascii="黑体" w:hAnsi="黑体" w:eastAsia="黑体" w:cs="黑体"/>
              <w:b/>
              <w:bCs/>
              <w:sz w:val="22"/>
              <w:szCs w:val="22"/>
            </w:rPr>
            <w:fldChar w:fldCharType="end"/>
          </w:r>
        </w:p>
        <w:p w14:paraId="035EFB2B">
          <w:pPr>
            <w:pStyle w:val="17"/>
            <w:tabs>
              <w:tab w:val="right" w:leader="dot" w:pos="9880"/>
            </w:tabs>
            <w:rPr>
              <w:rFonts w:ascii="黑体" w:hAnsi="黑体" w:eastAsia="黑体" w:cs="黑体"/>
              <w:b/>
              <w:bCs/>
              <w:sz w:val="22"/>
              <w:szCs w:val="22"/>
            </w:rPr>
          </w:pPr>
          <w:r>
            <w:fldChar w:fldCharType="begin"/>
          </w:r>
          <w:r>
            <w:instrText xml:space="preserve"> HYPERLINK \l "_Toc17970" </w:instrText>
          </w:r>
          <w:r>
            <w:fldChar w:fldCharType="separate"/>
          </w:r>
          <w:r>
            <w:rPr>
              <w:rFonts w:hint="eastAsia" w:ascii="黑体" w:hAnsi="黑体" w:eastAsia="黑体" w:cs="黑体"/>
              <w:b/>
              <w:bCs/>
              <w:sz w:val="24"/>
              <w:szCs w:val="24"/>
            </w:rPr>
            <w:t>第六章  响应文件格式</w:t>
          </w:r>
          <w:r>
            <w:rPr>
              <w:rFonts w:hint="eastAsia" w:ascii="黑体" w:hAnsi="黑体" w:eastAsia="黑体" w:cs="黑体"/>
              <w:b/>
              <w:bCs/>
              <w:sz w:val="22"/>
              <w:szCs w:val="22"/>
            </w:rPr>
            <w:tab/>
          </w:r>
          <w:r>
            <w:rPr>
              <w:rFonts w:hint="eastAsia" w:ascii="黑体" w:hAnsi="黑体" w:eastAsia="黑体" w:cs="黑体"/>
              <w:b/>
              <w:bCs/>
              <w:sz w:val="22"/>
              <w:szCs w:val="22"/>
            </w:rPr>
            <w:fldChar w:fldCharType="begin"/>
          </w:r>
          <w:r>
            <w:rPr>
              <w:rFonts w:hint="eastAsia" w:ascii="黑体" w:hAnsi="黑体" w:eastAsia="黑体" w:cs="黑体"/>
              <w:b/>
              <w:bCs/>
              <w:sz w:val="22"/>
              <w:szCs w:val="22"/>
            </w:rPr>
            <w:instrText xml:space="preserve"> PAGEREF _Toc17970 \h </w:instrText>
          </w:r>
          <w:r>
            <w:rPr>
              <w:rFonts w:hint="eastAsia" w:ascii="黑体" w:hAnsi="黑体" w:eastAsia="黑体" w:cs="黑体"/>
              <w:b/>
              <w:bCs/>
              <w:sz w:val="22"/>
              <w:szCs w:val="22"/>
            </w:rPr>
            <w:fldChar w:fldCharType="separate"/>
          </w:r>
          <w:r>
            <w:rPr>
              <w:rFonts w:hint="eastAsia" w:ascii="黑体" w:hAnsi="黑体" w:eastAsia="黑体" w:cs="黑体"/>
              <w:b/>
              <w:bCs/>
              <w:sz w:val="22"/>
              <w:szCs w:val="22"/>
            </w:rPr>
            <w:t>48</w:t>
          </w:r>
          <w:r>
            <w:rPr>
              <w:rFonts w:hint="eastAsia" w:ascii="黑体" w:hAnsi="黑体" w:eastAsia="黑体" w:cs="黑体"/>
              <w:b/>
              <w:bCs/>
              <w:sz w:val="22"/>
              <w:szCs w:val="22"/>
            </w:rPr>
            <w:fldChar w:fldCharType="end"/>
          </w:r>
          <w:r>
            <w:rPr>
              <w:rFonts w:hint="eastAsia" w:ascii="黑体" w:hAnsi="黑体" w:eastAsia="黑体" w:cs="黑体"/>
              <w:b/>
              <w:bCs/>
              <w:sz w:val="22"/>
              <w:szCs w:val="22"/>
            </w:rPr>
            <w:fldChar w:fldCharType="end"/>
          </w:r>
        </w:p>
        <w:p w14:paraId="559520B2">
          <w:pPr>
            <w:pStyle w:val="21"/>
            <w:tabs>
              <w:tab w:val="right" w:leader="dot" w:pos="9880"/>
            </w:tabs>
            <w:rPr>
              <w:rFonts w:ascii="黑体" w:hAnsi="黑体" w:eastAsia="黑体" w:cs="黑体"/>
              <w:sz w:val="22"/>
              <w:szCs w:val="22"/>
            </w:rPr>
          </w:pPr>
          <w:r>
            <w:fldChar w:fldCharType="begin"/>
          </w:r>
          <w:r>
            <w:instrText xml:space="preserve"> HYPERLINK \l "_Toc15721" </w:instrText>
          </w:r>
          <w:r>
            <w:fldChar w:fldCharType="separate"/>
          </w:r>
          <w:r>
            <w:rPr>
              <w:rFonts w:hint="eastAsia" w:ascii="黑体" w:hAnsi="黑体" w:eastAsia="黑体" w:cs="黑体"/>
              <w:bCs/>
              <w:spacing w:val="9"/>
              <w:position w:val="2"/>
              <w:sz w:val="22"/>
              <w:szCs w:val="22"/>
            </w:rPr>
            <w:t>一</w:t>
          </w:r>
          <w:r>
            <w:rPr>
              <w:rFonts w:hint="eastAsia" w:ascii="黑体" w:hAnsi="黑体" w:eastAsia="黑体" w:cs="黑体"/>
              <w:bCs/>
              <w:spacing w:val="8"/>
              <w:position w:val="2"/>
              <w:sz w:val="22"/>
              <w:szCs w:val="22"/>
            </w:rPr>
            <w:t>、报价表</w:t>
          </w:r>
          <w:r>
            <w:rPr>
              <w:rFonts w:hint="eastAsia" w:ascii="黑体" w:hAnsi="黑体" w:eastAsia="黑体" w:cs="黑体"/>
              <w:sz w:val="22"/>
              <w:szCs w:val="22"/>
            </w:rPr>
            <w:tab/>
          </w:r>
          <w:r>
            <w:rPr>
              <w:rFonts w:hint="eastAsia" w:ascii="黑体" w:hAnsi="黑体" w:eastAsia="黑体" w:cs="黑体"/>
              <w:sz w:val="22"/>
              <w:szCs w:val="22"/>
            </w:rPr>
            <w:fldChar w:fldCharType="begin"/>
          </w:r>
          <w:r>
            <w:rPr>
              <w:rFonts w:hint="eastAsia" w:ascii="黑体" w:hAnsi="黑体" w:eastAsia="黑体" w:cs="黑体"/>
              <w:sz w:val="22"/>
              <w:szCs w:val="22"/>
            </w:rPr>
            <w:instrText xml:space="preserve"> PAGEREF _Toc15721 \h </w:instrText>
          </w:r>
          <w:r>
            <w:rPr>
              <w:rFonts w:hint="eastAsia" w:ascii="黑体" w:hAnsi="黑体" w:eastAsia="黑体" w:cs="黑体"/>
              <w:sz w:val="22"/>
              <w:szCs w:val="22"/>
            </w:rPr>
            <w:fldChar w:fldCharType="separate"/>
          </w:r>
          <w:r>
            <w:rPr>
              <w:rFonts w:hint="eastAsia" w:ascii="黑体" w:hAnsi="黑体" w:eastAsia="黑体" w:cs="黑体"/>
              <w:sz w:val="22"/>
              <w:szCs w:val="22"/>
            </w:rPr>
            <w:t>49</w:t>
          </w:r>
          <w:r>
            <w:rPr>
              <w:rFonts w:hint="eastAsia" w:ascii="黑体" w:hAnsi="黑体" w:eastAsia="黑体" w:cs="黑体"/>
              <w:sz w:val="22"/>
              <w:szCs w:val="22"/>
            </w:rPr>
            <w:fldChar w:fldCharType="end"/>
          </w:r>
          <w:r>
            <w:rPr>
              <w:rFonts w:hint="eastAsia" w:ascii="黑体" w:hAnsi="黑体" w:eastAsia="黑体" w:cs="黑体"/>
              <w:sz w:val="22"/>
              <w:szCs w:val="22"/>
            </w:rPr>
            <w:fldChar w:fldCharType="end"/>
          </w:r>
        </w:p>
        <w:p w14:paraId="26A78D0E">
          <w:pPr>
            <w:pStyle w:val="21"/>
            <w:tabs>
              <w:tab w:val="right" w:leader="dot" w:pos="9880"/>
            </w:tabs>
            <w:rPr>
              <w:rFonts w:ascii="黑体" w:hAnsi="黑体" w:eastAsia="黑体" w:cs="黑体"/>
              <w:sz w:val="22"/>
              <w:szCs w:val="22"/>
            </w:rPr>
          </w:pPr>
          <w:r>
            <w:fldChar w:fldCharType="begin"/>
          </w:r>
          <w:r>
            <w:instrText xml:space="preserve"> HYPERLINK \l "_Toc16235" </w:instrText>
          </w:r>
          <w:r>
            <w:fldChar w:fldCharType="separate"/>
          </w:r>
          <w:r>
            <w:rPr>
              <w:rFonts w:hint="eastAsia" w:ascii="黑体" w:hAnsi="黑体" w:eastAsia="黑体" w:cs="黑体"/>
              <w:bCs/>
              <w:spacing w:val="9"/>
              <w:position w:val="1"/>
              <w:sz w:val="22"/>
              <w:szCs w:val="22"/>
            </w:rPr>
            <w:t>二</w:t>
          </w:r>
          <w:r>
            <w:rPr>
              <w:rFonts w:hint="eastAsia" w:ascii="黑体" w:hAnsi="黑体" w:eastAsia="黑体" w:cs="黑体"/>
              <w:bCs/>
              <w:spacing w:val="8"/>
              <w:position w:val="1"/>
              <w:sz w:val="22"/>
              <w:szCs w:val="22"/>
            </w:rPr>
            <w:t>、响应函</w:t>
          </w:r>
          <w:r>
            <w:rPr>
              <w:rFonts w:hint="eastAsia" w:ascii="黑体" w:hAnsi="黑体" w:eastAsia="黑体" w:cs="黑体"/>
              <w:sz w:val="22"/>
              <w:szCs w:val="22"/>
            </w:rPr>
            <w:tab/>
          </w:r>
          <w:r>
            <w:rPr>
              <w:rFonts w:hint="eastAsia" w:ascii="黑体" w:hAnsi="黑体" w:eastAsia="黑体" w:cs="黑体"/>
              <w:sz w:val="22"/>
              <w:szCs w:val="22"/>
            </w:rPr>
            <w:fldChar w:fldCharType="begin"/>
          </w:r>
          <w:r>
            <w:rPr>
              <w:rFonts w:hint="eastAsia" w:ascii="黑体" w:hAnsi="黑体" w:eastAsia="黑体" w:cs="黑体"/>
              <w:sz w:val="22"/>
              <w:szCs w:val="22"/>
            </w:rPr>
            <w:instrText xml:space="preserve"> PAGEREF _Toc16235 \h </w:instrText>
          </w:r>
          <w:r>
            <w:rPr>
              <w:rFonts w:hint="eastAsia" w:ascii="黑体" w:hAnsi="黑体" w:eastAsia="黑体" w:cs="黑体"/>
              <w:sz w:val="22"/>
              <w:szCs w:val="22"/>
            </w:rPr>
            <w:fldChar w:fldCharType="separate"/>
          </w:r>
          <w:r>
            <w:rPr>
              <w:rFonts w:hint="eastAsia" w:ascii="黑体" w:hAnsi="黑体" w:eastAsia="黑体" w:cs="黑体"/>
              <w:sz w:val="22"/>
              <w:szCs w:val="22"/>
            </w:rPr>
            <w:t>51</w:t>
          </w:r>
          <w:r>
            <w:rPr>
              <w:rFonts w:hint="eastAsia" w:ascii="黑体" w:hAnsi="黑体" w:eastAsia="黑体" w:cs="黑体"/>
              <w:sz w:val="22"/>
              <w:szCs w:val="22"/>
            </w:rPr>
            <w:fldChar w:fldCharType="end"/>
          </w:r>
          <w:r>
            <w:rPr>
              <w:rFonts w:hint="eastAsia" w:ascii="黑体" w:hAnsi="黑体" w:eastAsia="黑体" w:cs="黑体"/>
              <w:sz w:val="22"/>
              <w:szCs w:val="22"/>
            </w:rPr>
            <w:fldChar w:fldCharType="end"/>
          </w:r>
        </w:p>
        <w:p w14:paraId="4833C5A2">
          <w:pPr>
            <w:pStyle w:val="21"/>
            <w:tabs>
              <w:tab w:val="right" w:leader="dot" w:pos="9880"/>
            </w:tabs>
            <w:rPr>
              <w:rFonts w:ascii="黑体" w:hAnsi="黑体" w:eastAsia="黑体" w:cs="黑体"/>
              <w:sz w:val="22"/>
              <w:szCs w:val="22"/>
            </w:rPr>
          </w:pPr>
          <w:r>
            <w:fldChar w:fldCharType="begin"/>
          </w:r>
          <w:r>
            <w:instrText xml:space="preserve"> HYPERLINK \l "_Toc23175" </w:instrText>
          </w:r>
          <w:r>
            <w:fldChar w:fldCharType="separate"/>
          </w:r>
          <w:r>
            <w:rPr>
              <w:rFonts w:hint="eastAsia" w:ascii="黑体" w:hAnsi="黑体" w:eastAsia="黑体" w:cs="黑体"/>
              <w:bCs/>
              <w:spacing w:val="20"/>
              <w:position w:val="1"/>
              <w:sz w:val="22"/>
              <w:szCs w:val="22"/>
            </w:rPr>
            <w:t>三</w:t>
          </w:r>
          <w:r>
            <w:rPr>
              <w:rFonts w:hint="eastAsia" w:ascii="黑体" w:hAnsi="黑体" w:eastAsia="黑体" w:cs="黑体"/>
              <w:bCs/>
              <w:spacing w:val="12"/>
              <w:position w:val="1"/>
              <w:sz w:val="22"/>
              <w:szCs w:val="22"/>
            </w:rPr>
            <w:t>、</w:t>
          </w:r>
          <w:r>
            <w:rPr>
              <w:rFonts w:hint="eastAsia" w:ascii="黑体" w:hAnsi="黑体" w:eastAsia="黑体" w:cs="黑体"/>
              <w:bCs/>
              <w:spacing w:val="10"/>
              <w:position w:val="1"/>
              <w:sz w:val="22"/>
              <w:szCs w:val="22"/>
            </w:rPr>
            <w:t>无重大违法记录声明函、无不良信用记录声明函</w:t>
          </w:r>
          <w:r>
            <w:rPr>
              <w:rFonts w:hint="eastAsia" w:ascii="黑体" w:hAnsi="黑体" w:eastAsia="黑体" w:cs="黑体"/>
              <w:sz w:val="22"/>
              <w:szCs w:val="22"/>
            </w:rPr>
            <w:tab/>
          </w:r>
          <w:r>
            <w:rPr>
              <w:rFonts w:hint="eastAsia" w:ascii="黑体" w:hAnsi="黑体" w:eastAsia="黑体" w:cs="黑体"/>
              <w:sz w:val="22"/>
              <w:szCs w:val="22"/>
            </w:rPr>
            <w:fldChar w:fldCharType="begin"/>
          </w:r>
          <w:r>
            <w:rPr>
              <w:rFonts w:hint="eastAsia" w:ascii="黑体" w:hAnsi="黑体" w:eastAsia="黑体" w:cs="黑体"/>
              <w:sz w:val="22"/>
              <w:szCs w:val="22"/>
            </w:rPr>
            <w:instrText xml:space="preserve"> PAGEREF _Toc23175 \h </w:instrText>
          </w:r>
          <w:r>
            <w:rPr>
              <w:rFonts w:hint="eastAsia" w:ascii="黑体" w:hAnsi="黑体" w:eastAsia="黑体" w:cs="黑体"/>
              <w:sz w:val="22"/>
              <w:szCs w:val="22"/>
            </w:rPr>
            <w:fldChar w:fldCharType="separate"/>
          </w:r>
          <w:r>
            <w:rPr>
              <w:rFonts w:hint="eastAsia" w:ascii="黑体" w:hAnsi="黑体" w:eastAsia="黑体" w:cs="黑体"/>
              <w:sz w:val="22"/>
              <w:szCs w:val="22"/>
            </w:rPr>
            <w:t>52</w:t>
          </w:r>
          <w:r>
            <w:rPr>
              <w:rFonts w:hint="eastAsia" w:ascii="黑体" w:hAnsi="黑体" w:eastAsia="黑体" w:cs="黑体"/>
              <w:sz w:val="22"/>
              <w:szCs w:val="22"/>
            </w:rPr>
            <w:fldChar w:fldCharType="end"/>
          </w:r>
          <w:r>
            <w:rPr>
              <w:rFonts w:hint="eastAsia" w:ascii="黑体" w:hAnsi="黑体" w:eastAsia="黑体" w:cs="黑体"/>
              <w:sz w:val="22"/>
              <w:szCs w:val="22"/>
            </w:rPr>
            <w:fldChar w:fldCharType="end"/>
          </w:r>
        </w:p>
        <w:p w14:paraId="0C26810D">
          <w:pPr>
            <w:pStyle w:val="21"/>
            <w:tabs>
              <w:tab w:val="right" w:leader="dot" w:pos="9880"/>
            </w:tabs>
            <w:rPr>
              <w:rFonts w:ascii="黑体" w:hAnsi="黑体" w:eastAsia="黑体" w:cs="黑体"/>
              <w:sz w:val="22"/>
              <w:szCs w:val="22"/>
            </w:rPr>
          </w:pPr>
          <w:r>
            <w:fldChar w:fldCharType="begin"/>
          </w:r>
          <w:r>
            <w:instrText xml:space="preserve"> HYPERLINK \l "_Toc19769" </w:instrText>
          </w:r>
          <w:r>
            <w:fldChar w:fldCharType="separate"/>
          </w:r>
          <w:r>
            <w:rPr>
              <w:rFonts w:hint="eastAsia" w:ascii="黑体" w:hAnsi="黑体" w:eastAsia="黑体" w:cs="黑体"/>
              <w:bCs/>
              <w:spacing w:val="6"/>
              <w:sz w:val="22"/>
              <w:szCs w:val="22"/>
            </w:rPr>
            <w:t>四</w:t>
          </w:r>
          <w:r>
            <w:rPr>
              <w:rFonts w:hint="eastAsia" w:ascii="黑体" w:hAnsi="黑体" w:eastAsia="黑体" w:cs="黑体"/>
              <w:bCs/>
              <w:spacing w:val="4"/>
              <w:sz w:val="22"/>
              <w:szCs w:val="22"/>
            </w:rPr>
            <w:t>、授权书</w:t>
          </w:r>
          <w:r>
            <w:rPr>
              <w:rFonts w:hint="eastAsia" w:ascii="黑体" w:hAnsi="黑体" w:eastAsia="黑体" w:cs="黑体"/>
              <w:sz w:val="22"/>
              <w:szCs w:val="22"/>
            </w:rPr>
            <w:tab/>
          </w:r>
          <w:r>
            <w:rPr>
              <w:rFonts w:hint="eastAsia" w:ascii="黑体" w:hAnsi="黑体" w:eastAsia="黑体" w:cs="黑体"/>
              <w:sz w:val="22"/>
              <w:szCs w:val="22"/>
            </w:rPr>
            <w:fldChar w:fldCharType="begin"/>
          </w:r>
          <w:r>
            <w:rPr>
              <w:rFonts w:hint="eastAsia" w:ascii="黑体" w:hAnsi="黑体" w:eastAsia="黑体" w:cs="黑体"/>
              <w:sz w:val="22"/>
              <w:szCs w:val="22"/>
            </w:rPr>
            <w:instrText xml:space="preserve"> PAGEREF _Toc19769 \h </w:instrText>
          </w:r>
          <w:r>
            <w:rPr>
              <w:rFonts w:hint="eastAsia" w:ascii="黑体" w:hAnsi="黑体" w:eastAsia="黑体" w:cs="黑体"/>
              <w:sz w:val="22"/>
              <w:szCs w:val="22"/>
            </w:rPr>
            <w:fldChar w:fldCharType="separate"/>
          </w:r>
          <w:r>
            <w:rPr>
              <w:rFonts w:hint="eastAsia" w:ascii="黑体" w:hAnsi="黑体" w:eastAsia="黑体" w:cs="黑体"/>
              <w:sz w:val="22"/>
              <w:szCs w:val="22"/>
            </w:rPr>
            <w:t>53</w:t>
          </w:r>
          <w:r>
            <w:rPr>
              <w:rFonts w:hint="eastAsia" w:ascii="黑体" w:hAnsi="黑体" w:eastAsia="黑体" w:cs="黑体"/>
              <w:sz w:val="22"/>
              <w:szCs w:val="22"/>
            </w:rPr>
            <w:fldChar w:fldCharType="end"/>
          </w:r>
          <w:r>
            <w:rPr>
              <w:rFonts w:hint="eastAsia" w:ascii="黑体" w:hAnsi="黑体" w:eastAsia="黑体" w:cs="黑体"/>
              <w:sz w:val="22"/>
              <w:szCs w:val="22"/>
            </w:rPr>
            <w:fldChar w:fldCharType="end"/>
          </w:r>
        </w:p>
        <w:p w14:paraId="5B161CB9">
          <w:pPr>
            <w:pStyle w:val="21"/>
            <w:tabs>
              <w:tab w:val="right" w:leader="dot" w:pos="9880"/>
            </w:tabs>
            <w:rPr>
              <w:rFonts w:ascii="黑体" w:hAnsi="黑体" w:eastAsia="黑体" w:cs="黑体"/>
              <w:sz w:val="22"/>
              <w:szCs w:val="22"/>
            </w:rPr>
          </w:pPr>
          <w:r>
            <w:fldChar w:fldCharType="begin"/>
          </w:r>
          <w:r>
            <w:instrText xml:space="preserve"> HYPERLINK \l "_Toc29374" </w:instrText>
          </w:r>
          <w:r>
            <w:fldChar w:fldCharType="separate"/>
          </w:r>
          <w:r>
            <w:rPr>
              <w:rFonts w:hint="eastAsia" w:ascii="黑体" w:hAnsi="黑体" w:eastAsia="黑体" w:cs="黑体"/>
              <w:bCs/>
              <w:spacing w:val="8"/>
              <w:sz w:val="22"/>
              <w:szCs w:val="22"/>
            </w:rPr>
            <w:t>五、响应表</w:t>
          </w:r>
          <w:r>
            <w:rPr>
              <w:rFonts w:hint="eastAsia" w:ascii="黑体" w:hAnsi="黑体" w:eastAsia="黑体" w:cs="黑体"/>
              <w:sz w:val="22"/>
              <w:szCs w:val="22"/>
            </w:rPr>
            <w:tab/>
          </w:r>
          <w:r>
            <w:rPr>
              <w:rFonts w:hint="eastAsia" w:ascii="黑体" w:hAnsi="黑体" w:eastAsia="黑体" w:cs="黑体"/>
              <w:sz w:val="22"/>
              <w:szCs w:val="22"/>
            </w:rPr>
            <w:fldChar w:fldCharType="begin"/>
          </w:r>
          <w:r>
            <w:rPr>
              <w:rFonts w:hint="eastAsia" w:ascii="黑体" w:hAnsi="黑体" w:eastAsia="黑体" w:cs="黑体"/>
              <w:sz w:val="22"/>
              <w:szCs w:val="22"/>
            </w:rPr>
            <w:instrText xml:space="preserve"> PAGEREF _Toc29374 \h </w:instrText>
          </w:r>
          <w:r>
            <w:rPr>
              <w:rFonts w:hint="eastAsia" w:ascii="黑体" w:hAnsi="黑体" w:eastAsia="黑体" w:cs="黑体"/>
              <w:sz w:val="22"/>
              <w:szCs w:val="22"/>
            </w:rPr>
            <w:fldChar w:fldCharType="separate"/>
          </w:r>
          <w:r>
            <w:rPr>
              <w:rFonts w:hint="eastAsia" w:ascii="黑体" w:hAnsi="黑体" w:eastAsia="黑体" w:cs="黑体"/>
              <w:sz w:val="22"/>
              <w:szCs w:val="22"/>
            </w:rPr>
            <w:t>54</w:t>
          </w:r>
          <w:r>
            <w:rPr>
              <w:rFonts w:hint="eastAsia" w:ascii="黑体" w:hAnsi="黑体" w:eastAsia="黑体" w:cs="黑体"/>
              <w:sz w:val="22"/>
              <w:szCs w:val="22"/>
            </w:rPr>
            <w:fldChar w:fldCharType="end"/>
          </w:r>
          <w:r>
            <w:rPr>
              <w:rFonts w:hint="eastAsia" w:ascii="黑体" w:hAnsi="黑体" w:eastAsia="黑体" w:cs="黑体"/>
              <w:sz w:val="22"/>
              <w:szCs w:val="22"/>
            </w:rPr>
            <w:fldChar w:fldCharType="end"/>
          </w:r>
        </w:p>
        <w:p w14:paraId="741FBAD1">
          <w:pPr>
            <w:pStyle w:val="21"/>
            <w:tabs>
              <w:tab w:val="right" w:leader="dot" w:pos="9880"/>
            </w:tabs>
            <w:rPr>
              <w:rFonts w:ascii="黑体" w:hAnsi="黑体" w:eastAsia="黑体" w:cs="黑体"/>
              <w:sz w:val="22"/>
              <w:szCs w:val="22"/>
            </w:rPr>
          </w:pPr>
          <w:r>
            <w:fldChar w:fldCharType="begin"/>
          </w:r>
          <w:r>
            <w:instrText xml:space="preserve"> HYPERLINK \l "_Toc27724" </w:instrText>
          </w:r>
          <w:r>
            <w:fldChar w:fldCharType="separate"/>
          </w:r>
          <w:r>
            <w:rPr>
              <w:rFonts w:hint="eastAsia" w:ascii="黑体" w:hAnsi="黑体" w:eastAsia="黑体" w:cs="黑体"/>
              <w:bCs/>
              <w:spacing w:val="14"/>
              <w:sz w:val="22"/>
              <w:szCs w:val="22"/>
            </w:rPr>
            <w:t>六</w:t>
          </w:r>
          <w:r>
            <w:rPr>
              <w:rFonts w:hint="eastAsia" w:ascii="黑体" w:hAnsi="黑体" w:eastAsia="黑体" w:cs="黑体"/>
              <w:bCs/>
              <w:spacing w:val="8"/>
              <w:sz w:val="22"/>
              <w:szCs w:val="22"/>
            </w:rPr>
            <w:t>、服务方案</w:t>
          </w:r>
          <w:r>
            <w:rPr>
              <w:rFonts w:hint="eastAsia" w:ascii="黑体" w:hAnsi="黑体" w:eastAsia="黑体" w:cs="黑体"/>
              <w:sz w:val="22"/>
              <w:szCs w:val="22"/>
            </w:rPr>
            <w:tab/>
          </w:r>
          <w:r>
            <w:rPr>
              <w:rFonts w:hint="eastAsia" w:ascii="黑体" w:hAnsi="黑体" w:eastAsia="黑体" w:cs="黑体"/>
              <w:sz w:val="22"/>
              <w:szCs w:val="22"/>
            </w:rPr>
            <w:fldChar w:fldCharType="begin"/>
          </w:r>
          <w:r>
            <w:rPr>
              <w:rFonts w:hint="eastAsia" w:ascii="黑体" w:hAnsi="黑体" w:eastAsia="黑体" w:cs="黑体"/>
              <w:sz w:val="22"/>
              <w:szCs w:val="22"/>
            </w:rPr>
            <w:instrText xml:space="preserve"> PAGEREF _Toc27724 \h </w:instrText>
          </w:r>
          <w:r>
            <w:rPr>
              <w:rFonts w:hint="eastAsia" w:ascii="黑体" w:hAnsi="黑体" w:eastAsia="黑体" w:cs="黑体"/>
              <w:sz w:val="22"/>
              <w:szCs w:val="22"/>
            </w:rPr>
            <w:fldChar w:fldCharType="separate"/>
          </w:r>
          <w:r>
            <w:rPr>
              <w:rFonts w:hint="eastAsia" w:ascii="黑体" w:hAnsi="黑体" w:eastAsia="黑体" w:cs="黑体"/>
              <w:sz w:val="22"/>
              <w:szCs w:val="22"/>
            </w:rPr>
            <w:t>55</w:t>
          </w:r>
          <w:r>
            <w:rPr>
              <w:rFonts w:hint="eastAsia" w:ascii="黑体" w:hAnsi="黑体" w:eastAsia="黑体" w:cs="黑体"/>
              <w:sz w:val="22"/>
              <w:szCs w:val="22"/>
            </w:rPr>
            <w:fldChar w:fldCharType="end"/>
          </w:r>
          <w:r>
            <w:rPr>
              <w:rFonts w:hint="eastAsia" w:ascii="黑体" w:hAnsi="黑体" w:eastAsia="黑体" w:cs="黑体"/>
              <w:sz w:val="22"/>
              <w:szCs w:val="22"/>
            </w:rPr>
            <w:fldChar w:fldCharType="end"/>
          </w:r>
        </w:p>
        <w:p w14:paraId="78BCEE8F">
          <w:pPr>
            <w:pStyle w:val="21"/>
            <w:tabs>
              <w:tab w:val="right" w:leader="dot" w:pos="9880"/>
            </w:tabs>
            <w:rPr>
              <w:rFonts w:ascii="黑体" w:hAnsi="黑体" w:eastAsia="黑体" w:cs="黑体"/>
              <w:sz w:val="22"/>
              <w:szCs w:val="22"/>
            </w:rPr>
          </w:pPr>
          <w:r>
            <w:fldChar w:fldCharType="begin"/>
          </w:r>
          <w:r>
            <w:instrText xml:space="preserve"> HYPERLINK \l "_Toc22655" </w:instrText>
          </w:r>
          <w:r>
            <w:fldChar w:fldCharType="separate"/>
          </w:r>
          <w:r>
            <w:rPr>
              <w:rFonts w:hint="eastAsia" w:ascii="黑体" w:hAnsi="黑体" w:eastAsia="黑体" w:cs="黑体"/>
              <w:bCs/>
              <w:spacing w:val="10"/>
              <w:sz w:val="22"/>
              <w:szCs w:val="22"/>
            </w:rPr>
            <w:t>七</w:t>
          </w:r>
          <w:r>
            <w:rPr>
              <w:rFonts w:hint="eastAsia" w:ascii="黑体" w:hAnsi="黑体" w:eastAsia="黑体" w:cs="黑体"/>
              <w:bCs/>
              <w:spacing w:val="9"/>
              <w:sz w:val="22"/>
              <w:szCs w:val="22"/>
            </w:rPr>
            <w:t>、中小企业声明函</w:t>
          </w:r>
          <w:r>
            <w:rPr>
              <w:rFonts w:hint="eastAsia" w:ascii="黑体" w:hAnsi="黑体" w:eastAsia="黑体" w:cs="黑体"/>
              <w:sz w:val="22"/>
              <w:szCs w:val="22"/>
            </w:rPr>
            <w:tab/>
          </w:r>
          <w:r>
            <w:rPr>
              <w:rFonts w:hint="eastAsia" w:ascii="黑体" w:hAnsi="黑体" w:eastAsia="黑体" w:cs="黑体"/>
              <w:sz w:val="22"/>
              <w:szCs w:val="22"/>
            </w:rPr>
            <w:fldChar w:fldCharType="begin"/>
          </w:r>
          <w:r>
            <w:rPr>
              <w:rFonts w:hint="eastAsia" w:ascii="黑体" w:hAnsi="黑体" w:eastAsia="黑体" w:cs="黑体"/>
              <w:sz w:val="22"/>
              <w:szCs w:val="22"/>
            </w:rPr>
            <w:instrText xml:space="preserve"> PAGEREF _Toc22655 \h </w:instrText>
          </w:r>
          <w:r>
            <w:rPr>
              <w:rFonts w:hint="eastAsia" w:ascii="黑体" w:hAnsi="黑体" w:eastAsia="黑体" w:cs="黑体"/>
              <w:sz w:val="22"/>
              <w:szCs w:val="22"/>
            </w:rPr>
            <w:fldChar w:fldCharType="separate"/>
          </w:r>
          <w:r>
            <w:rPr>
              <w:rFonts w:hint="eastAsia" w:ascii="黑体" w:hAnsi="黑体" w:eastAsia="黑体" w:cs="黑体"/>
              <w:sz w:val="22"/>
              <w:szCs w:val="22"/>
            </w:rPr>
            <w:t>56</w:t>
          </w:r>
          <w:r>
            <w:rPr>
              <w:rFonts w:hint="eastAsia" w:ascii="黑体" w:hAnsi="黑体" w:eastAsia="黑体" w:cs="黑体"/>
              <w:sz w:val="22"/>
              <w:szCs w:val="22"/>
            </w:rPr>
            <w:fldChar w:fldCharType="end"/>
          </w:r>
          <w:r>
            <w:rPr>
              <w:rFonts w:hint="eastAsia" w:ascii="黑体" w:hAnsi="黑体" w:eastAsia="黑体" w:cs="黑体"/>
              <w:sz w:val="22"/>
              <w:szCs w:val="22"/>
            </w:rPr>
            <w:fldChar w:fldCharType="end"/>
          </w:r>
        </w:p>
        <w:p w14:paraId="3F971AD0">
          <w:pPr>
            <w:pStyle w:val="21"/>
            <w:tabs>
              <w:tab w:val="right" w:leader="dot" w:pos="9880"/>
            </w:tabs>
            <w:rPr>
              <w:rFonts w:ascii="黑体" w:hAnsi="黑体" w:eastAsia="黑体" w:cs="黑体"/>
              <w:sz w:val="22"/>
              <w:szCs w:val="22"/>
            </w:rPr>
          </w:pPr>
          <w:r>
            <w:fldChar w:fldCharType="begin"/>
          </w:r>
          <w:r>
            <w:instrText xml:space="preserve"> HYPERLINK \l "_Toc961" </w:instrText>
          </w:r>
          <w:r>
            <w:fldChar w:fldCharType="separate"/>
          </w:r>
          <w:r>
            <w:rPr>
              <w:rFonts w:hint="eastAsia" w:ascii="黑体" w:hAnsi="黑体" w:eastAsia="黑体" w:cs="黑体"/>
              <w:bCs/>
              <w:spacing w:val="11"/>
              <w:sz w:val="22"/>
              <w:szCs w:val="22"/>
            </w:rPr>
            <w:t>八</w:t>
          </w:r>
          <w:r>
            <w:rPr>
              <w:rFonts w:hint="eastAsia" w:ascii="黑体" w:hAnsi="黑体" w:eastAsia="黑体" w:cs="黑体"/>
              <w:bCs/>
              <w:spacing w:val="10"/>
              <w:sz w:val="22"/>
              <w:szCs w:val="22"/>
            </w:rPr>
            <w:t>、残疾人福利性单位声明函</w:t>
          </w:r>
          <w:r>
            <w:rPr>
              <w:rFonts w:hint="eastAsia" w:ascii="黑体" w:hAnsi="黑体" w:eastAsia="黑体" w:cs="黑体"/>
              <w:sz w:val="22"/>
              <w:szCs w:val="22"/>
            </w:rPr>
            <w:tab/>
          </w:r>
          <w:r>
            <w:rPr>
              <w:rFonts w:hint="eastAsia" w:ascii="黑体" w:hAnsi="黑体" w:eastAsia="黑体" w:cs="黑体"/>
              <w:sz w:val="22"/>
              <w:szCs w:val="22"/>
            </w:rPr>
            <w:fldChar w:fldCharType="begin"/>
          </w:r>
          <w:r>
            <w:rPr>
              <w:rFonts w:hint="eastAsia" w:ascii="黑体" w:hAnsi="黑体" w:eastAsia="黑体" w:cs="黑体"/>
              <w:sz w:val="22"/>
              <w:szCs w:val="22"/>
            </w:rPr>
            <w:instrText xml:space="preserve"> PAGEREF _Toc961 \h </w:instrText>
          </w:r>
          <w:r>
            <w:rPr>
              <w:rFonts w:hint="eastAsia" w:ascii="黑体" w:hAnsi="黑体" w:eastAsia="黑体" w:cs="黑体"/>
              <w:sz w:val="22"/>
              <w:szCs w:val="22"/>
            </w:rPr>
            <w:fldChar w:fldCharType="separate"/>
          </w:r>
          <w:r>
            <w:rPr>
              <w:rFonts w:hint="eastAsia" w:ascii="黑体" w:hAnsi="黑体" w:eastAsia="黑体" w:cs="黑体"/>
              <w:sz w:val="22"/>
              <w:szCs w:val="22"/>
            </w:rPr>
            <w:t>57</w:t>
          </w:r>
          <w:r>
            <w:rPr>
              <w:rFonts w:hint="eastAsia" w:ascii="黑体" w:hAnsi="黑体" w:eastAsia="黑体" w:cs="黑体"/>
              <w:sz w:val="22"/>
              <w:szCs w:val="22"/>
            </w:rPr>
            <w:fldChar w:fldCharType="end"/>
          </w:r>
          <w:r>
            <w:rPr>
              <w:rFonts w:hint="eastAsia" w:ascii="黑体" w:hAnsi="黑体" w:eastAsia="黑体" w:cs="黑体"/>
              <w:sz w:val="22"/>
              <w:szCs w:val="22"/>
            </w:rPr>
            <w:fldChar w:fldCharType="end"/>
          </w:r>
        </w:p>
        <w:p w14:paraId="3BCA8AB2">
          <w:pPr>
            <w:pStyle w:val="21"/>
            <w:tabs>
              <w:tab w:val="right" w:leader="dot" w:pos="9880"/>
            </w:tabs>
            <w:rPr>
              <w:rFonts w:ascii="黑体" w:hAnsi="黑体" w:eastAsia="黑体" w:cs="黑体"/>
              <w:sz w:val="22"/>
              <w:szCs w:val="22"/>
            </w:rPr>
          </w:pPr>
          <w:r>
            <w:fldChar w:fldCharType="begin"/>
          </w:r>
          <w:r>
            <w:instrText xml:space="preserve"> HYPERLINK \l "_Toc791" </w:instrText>
          </w:r>
          <w:r>
            <w:fldChar w:fldCharType="separate"/>
          </w:r>
          <w:r>
            <w:rPr>
              <w:rFonts w:hint="eastAsia" w:ascii="黑体" w:hAnsi="黑体" w:eastAsia="黑体" w:cs="黑体"/>
              <w:bCs/>
              <w:spacing w:val="10"/>
              <w:sz w:val="22"/>
              <w:szCs w:val="22"/>
            </w:rPr>
            <w:t>九、诚信履约承诺</w:t>
          </w:r>
          <w:r>
            <w:rPr>
              <w:rFonts w:hint="eastAsia" w:ascii="黑体" w:hAnsi="黑体" w:eastAsia="黑体" w:cs="黑体"/>
              <w:bCs/>
              <w:spacing w:val="9"/>
              <w:sz w:val="22"/>
              <w:szCs w:val="22"/>
            </w:rPr>
            <w:t>函</w:t>
          </w:r>
          <w:r>
            <w:rPr>
              <w:rFonts w:hint="eastAsia" w:ascii="黑体" w:hAnsi="黑体" w:eastAsia="黑体" w:cs="黑体"/>
              <w:sz w:val="22"/>
              <w:szCs w:val="22"/>
            </w:rPr>
            <w:tab/>
          </w:r>
          <w:r>
            <w:rPr>
              <w:rFonts w:hint="eastAsia" w:ascii="黑体" w:hAnsi="黑体" w:eastAsia="黑体" w:cs="黑体"/>
              <w:sz w:val="22"/>
              <w:szCs w:val="22"/>
            </w:rPr>
            <w:fldChar w:fldCharType="begin"/>
          </w:r>
          <w:r>
            <w:rPr>
              <w:rFonts w:hint="eastAsia" w:ascii="黑体" w:hAnsi="黑体" w:eastAsia="黑体" w:cs="黑体"/>
              <w:sz w:val="22"/>
              <w:szCs w:val="22"/>
            </w:rPr>
            <w:instrText xml:space="preserve"> PAGEREF _Toc791 \h </w:instrText>
          </w:r>
          <w:r>
            <w:rPr>
              <w:rFonts w:hint="eastAsia" w:ascii="黑体" w:hAnsi="黑体" w:eastAsia="黑体" w:cs="黑体"/>
              <w:sz w:val="22"/>
              <w:szCs w:val="22"/>
            </w:rPr>
            <w:fldChar w:fldCharType="separate"/>
          </w:r>
          <w:r>
            <w:rPr>
              <w:rFonts w:hint="eastAsia" w:ascii="黑体" w:hAnsi="黑体" w:eastAsia="黑体" w:cs="黑体"/>
              <w:sz w:val="22"/>
              <w:szCs w:val="22"/>
            </w:rPr>
            <w:t>58</w:t>
          </w:r>
          <w:r>
            <w:rPr>
              <w:rFonts w:hint="eastAsia" w:ascii="黑体" w:hAnsi="黑体" w:eastAsia="黑体" w:cs="黑体"/>
              <w:sz w:val="22"/>
              <w:szCs w:val="22"/>
            </w:rPr>
            <w:fldChar w:fldCharType="end"/>
          </w:r>
          <w:r>
            <w:rPr>
              <w:rFonts w:hint="eastAsia" w:ascii="黑体" w:hAnsi="黑体" w:eastAsia="黑体" w:cs="黑体"/>
              <w:sz w:val="22"/>
              <w:szCs w:val="22"/>
            </w:rPr>
            <w:fldChar w:fldCharType="end"/>
          </w:r>
        </w:p>
        <w:p w14:paraId="6658DDDF">
          <w:pPr>
            <w:pStyle w:val="21"/>
            <w:tabs>
              <w:tab w:val="right" w:leader="dot" w:pos="9880"/>
            </w:tabs>
            <w:rPr>
              <w:rFonts w:ascii="黑体" w:hAnsi="黑体" w:eastAsia="黑体" w:cs="黑体"/>
              <w:sz w:val="22"/>
              <w:szCs w:val="22"/>
            </w:rPr>
          </w:pPr>
          <w:r>
            <w:fldChar w:fldCharType="begin"/>
          </w:r>
          <w:r>
            <w:instrText xml:space="preserve"> HYPERLINK \l "_Toc20405" </w:instrText>
          </w:r>
          <w:r>
            <w:fldChar w:fldCharType="separate"/>
          </w:r>
          <w:r>
            <w:rPr>
              <w:rFonts w:hint="eastAsia" w:ascii="黑体" w:hAnsi="黑体" w:eastAsia="黑体" w:cs="黑体"/>
              <w:bCs/>
              <w:spacing w:val="10"/>
              <w:sz w:val="22"/>
              <w:szCs w:val="22"/>
            </w:rPr>
            <w:t>十、其他相关证明材</w:t>
          </w:r>
          <w:r>
            <w:rPr>
              <w:rFonts w:hint="eastAsia" w:ascii="黑体" w:hAnsi="黑体" w:eastAsia="黑体" w:cs="黑体"/>
              <w:bCs/>
              <w:spacing w:val="9"/>
              <w:sz w:val="22"/>
              <w:szCs w:val="22"/>
            </w:rPr>
            <w:t>料</w:t>
          </w:r>
          <w:r>
            <w:rPr>
              <w:rFonts w:hint="eastAsia" w:ascii="黑体" w:hAnsi="黑体" w:eastAsia="黑体" w:cs="黑体"/>
              <w:sz w:val="22"/>
              <w:szCs w:val="22"/>
            </w:rPr>
            <w:tab/>
          </w:r>
          <w:r>
            <w:rPr>
              <w:rFonts w:hint="eastAsia" w:ascii="黑体" w:hAnsi="黑体" w:eastAsia="黑体" w:cs="黑体"/>
              <w:sz w:val="22"/>
              <w:szCs w:val="22"/>
            </w:rPr>
            <w:fldChar w:fldCharType="begin"/>
          </w:r>
          <w:r>
            <w:rPr>
              <w:rFonts w:hint="eastAsia" w:ascii="黑体" w:hAnsi="黑体" w:eastAsia="黑体" w:cs="黑体"/>
              <w:sz w:val="22"/>
              <w:szCs w:val="22"/>
            </w:rPr>
            <w:instrText xml:space="preserve"> PAGEREF _Toc20405 \h </w:instrText>
          </w:r>
          <w:r>
            <w:rPr>
              <w:rFonts w:hint="eastAsia" w:ascii="黑体" w:hAnsi="黑体" w:eastAsia="黑体" w:cs="黑体"/>
              <w:sz w:val="22"/>
              <w:szCs w:val="22"/>
            </w:rPr>
            <w:fldChar w:fldCharType="separate"/>
          </w:r>
          <w:r>
            <w:rPr>
              <w:rFonts w:hint="eastAsia" w:ascii="黑体" w:hAnsi="黑体" w:eastAsia="黑体" w:cs="黑体"/>
              <w:sz w:val="22"/>
              <w:szCs w:val="22"/>
            </w:rPr>
            <w:t>59</w:t>
          </w:r>
          <w:r>
            <w:rPr>
              <w:rFonts w:hint="eastAsia" w:ascii="黑体" w:hAnsi="黑体" w:eastAsia="黑体" w:cs="黑体"/>
              <w:sz w:val="22"/>
              <w:szCs w:val="22"/>
            </w:rPr>
            <w:fldChar w:fldCharType="end"/>
          </w:r>
          <w:r>
            <w:rPr>
              <w:rFonts w:hint="eastAsia" w:ascii="黑体" w:hAnsi="黑体" w:eastAsia="黑体" w:cs="黑体"/>
              <w:sz w:val="22"/>
              <w:szCs w:val="22"/>
            </w:rPr>
            <w:fldChar w:fldCharType="end"/>
          </w:r>
        </w:p>
        <w:p w14:paraId="518867A1">
          <w:pPr>
            <w:pStyle w:val="17"/>
            <w:tabs>
              <w:tab w:val="right" w:leader="dot" w:pos="9880"/>
            </w:tabs>
            <w:rPr>
              <w:b/>
              <w:bCs/>
            </w:rPr>
          </w:pPr>
          <w:r>
            <w:fldChar w:fldCharType="begin"/>
          </w:r>
          <w:r>
            <w:instrText xml:space="preserve"> HYPERLINK \l "_Toc24618" </w:instrText>
          </w:r>
          <w:r>
            <w:fldChar w:fldCharType="separate"/>
          </w:r>
          <w:r>
            <w:rPr>
              <w:rFonts w:hint="eastAsia" w:ascii="黑体" w:hAnsi="黑体" w:eastAsia="黑体" w:cs="黑体"/>
              <w:b/>
              <w:bCs/>
              <w:sz w:val="24"/>
              <w:szCs w:val="24"/>
            </w:rPr>
            <w:t>第七章  政府采购供应商质疑函范本</w:t>
          </w:r>
          <w:r>
            <w:rPr>
              <w:rFonts w:hint="eastAsia" w:ascii="黑体" w:hAnsi="黑体" w:eastAsia="黑体" w:cs="黑体"/>
              <w:b/>
              <w:bCs/>
              <w:sz w:val="22"/>
              <w:szCs w:val="22"/>
            </w:rPr>
            <w:tab/>
          </w:r>
          <w:r>
            <w:rPr>
              <w:rFonts w:hint="eastAsia" w:ascii="黑体" w:hAnsi="黑体" w:eastAsia="黑体" w:cs="黑体"/>
              <w:b/>
              <w:bCs/>
              <w:sz w:val="22"/>
              <w:szCs w:val="22"/>
            </w:rPr>
            <w:fldChar w:fldCharType="begin"/>
          </w:r>
          <w:r>
            <w:rPr>
              <w:rFonts w:hint="eastAsia" w:ascii="黑体" w:hAnsi="黑体" w:eastAsia="黑体" w:cs="黑体"/>
              <w:b/>
              <w:bCs/>
              <w:sz w:val="22"/>
              <w:szCs w:val="22"/>
            </w:rPr>
            <w:instrText xml:space="preserve"> PAGEREF _Toc24618 \h </w:instrText>
          </w:r>
          <w:r>
            <w:rPr>
              <w:rFonts w:hint="eastAsia" w:ascii="黑体" w:hAnsi="黑体" w:eastAsia="黑体" w:cs="黑体"/>
              <w:b/>
              <w:bCs/>
              <w:sz w:val="22"/>
              <w:szCs w:val="22"/>
            </w:rPr>
            <w:fldChar w:fldCharType="separate"/>
          </w:r>
          <w:r>
            <w:rPr>
              <w:rFonts w:hint="eastAsia" w:ascii="黑体" w:hAnsi="黑体" w:eastAsia="黑体" w:cs="黑体"/>
              <w:b/>
              <w:bCs/>
              <w:sz w:val="22"/>
              <w:szCs w:val="22"/>
            </w:rPr>
            <w:t>60</w:t>
          </w:r>
          <w:r>
            <w:rPr>
              <w:rFonts w:hint="eastAsia" w:ascii="黑体" w:hAnsi="黑体" w:eastAsia="黑体" w:cs="黑体"/>
              <w:b/>
              <w:bCs/>
              <w:sz w:val="22"/>
              <w:szCs w:val="22"/>
            </w:rPr>
            <w:fldChar w:fldCharType="end"/>
          </w:r>
          <w:r>
            <w:rPr>
              <w:rFonts w:hint="eastAsia" w:ascii="黑体" w:hAnsi="黑体" w:eastAsia="黑体" w:cs="黑体"/>
              <w:b/>
              <w:bCs/>
              <w:sz w:val="22"/>
              <w:szCs w:val="22"/>
            </w:rPr>
            <w:fldChar w:fldCharType="end"/>
          </w:r>
        </w:p>
        <w:p w14:paraId="1D99853C">
          <w:pPr>
            <w:pStyle w:val="21"/>
            <w:tabs>
              <w:tab w:val="right" w:leader="dot" w:pos="9880"/>
            </w:tabs>
            <w:rPr>
              <w:b/>
              <w:bCs/>
            </w:rPr>
          </w:pPr>
        </w:p>
        <w:p w14:paraId="75EAF8BE">
          <w:pPr>
            <w:sectPr>
              <w:footerReference r:id="rId4" w:type="default"/>
              <w:pgSz w:w="11906" w:h="16839"/>
              <w:pgMar w:top="1136" w:right="861" w:bottom="0" w:left="1165" w:header="878" w:footer="0" w:gutter="0"/>
              <w:pgNumType w:start="1"/>
              <w:cols w:space="720" w:num="1"/>
            </w:sectPr>
          </w:pPr>
          <w:r>
            <w:fldChar w:fldCharType="end"/>
          </w:r>
        </w:p>
      </w:sdtContent>
    </w:sdt>
    <w:p w14:paraId="69773B10">
      <w:pPr>
        <w:spacing w:line="289" w:lineRule="auto"/>
      </w:pPr>
    </w:p>
    <w:p w14:paraId="37E92CC7">
      <w:pPr>
        <w:spacing w:before="91" w:line="220" w:lineRule="auto"/>
        <w:jc w:val="center"/>
        <w:outlineLvl w:val="0"/>
        <w:rPr>
          <w:rFonts w:ascii="宋体" w:hAnsi="宋体" w:eastAsia="宋体" w:cs="宋体"/>
          <w:b/>
          <w:bCs/>
          <w:sz w:val="32"/>
          <w:szCs w:val="32"/>
        </w:rPr>
      </w:pPr>
      <w:bookmarkStart w:id="2" w:name="_bookmark1"/>
      <w:bookmarkEnd w:id="2"/>
      <w:bookmarkStart w:id="3" w:name="_Toc27009"/>
      <w:r>
        <w:rPr>
          <w:rFonts w:hint="eastAsia" w:ascii="宋体" w:hAnsi="宋体" w:eastAsia="宋体" w:cs="宋体"/>
          <w:b/>
          <w:bCs/>
          <w:sz w:val="32"/>
          <w:szCs w:val="32"/>
        </w:rPr>
        <w:t xml:space="preserve">第一章 </w:t>
      </w:r>
      <w:r>
        <w:rPr>
          <w:rFonts w:ascii="宋体" w:hAnsi="宋体" w:eastAsia="宋体" w:cs="宋体"/>
          <w:b/>
          <w:bCs/>
          <w:sz w:val="32"/>
          <w:szCs w:val="32"/>
        </w:rPr>
        <w:t>征集邀请</w:t>
      </w:r>
      <w:bookmarkEnd w:id="3"/>
    </w:p>
    <w:tbl>
      <w:tblPr>
        <w:tblStyle w:val="31"/>
        <w:tblW w:w="9522"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9522"/>
      </w:tblGrid>
      <w:tr w14:paraId="1C5C8F7E">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2029" w:hRule="atLeast"/>
        </w:trPr>
        <w:tc>
          <w:tcPr>
            <w:tcW w:w="9522" w:type="dxa"/>
          </w:tcPr>
          <w:p w14:paraId="01453F6A">
            <w:pPr>
              <w:spacing w:before="185" w:line="218" w:lineRule="auto"/>
              <w:ind w:left="98"/>
              <w:rPr>
                <w:rFonts w:ascii="仿宋" w:hAnsi="仿宋" w:eastAsia="仿宋" w:cs="仿宋"/>
                <w:sz w:val="28"/>
                <w:szCs w:val="28"/>
              </w:rPr>
            </w:pPr>
            <w:r>
              <w:rPr>
                <w:rFonts w:ascii="仿宋" w:hAnsi="仿宋" w:eastAsia="仿宋" w:cs="仿宋"/>
                <w:spacing w:val="-9"/>
                <w:sz w:val="28"/>
                <w:szCs w:val="28"/>
                <w14:textOutline w14:w="5105" w14:cap="sq" w14:cmpd="sng" w14:algn="ctr">
                  <w14:solidFill>
                    <w14:srgbClr w14:val="000000"/>
                  </w14:solidFill>
                  <w14:prstDash w14:val="solid"/>
                  <w14:bevel/>
                </w14:textOutline>
              </w:rPr>
              <w:t>项目概况</w:t>
            </w:r>
          </w:p>
          <w:p w14:paraId="38222DDD">
            <w:pPr>
              <w:spacing w:before="167" w:line="330" w:lineRule="auto"/>
              <w:ind w:left="145" w:right="70" w:firstLine="755"/>
              <w:rPr>
                <w:rFonts w:ascii="仿宋" w:hAnsi="仿宋" w:eastAsia="仿宋" w:cs="仿宋"/>
                <w:sz w:val="28"/>
                <w:szCs w:val="28"/>
              </w:rPr>
            </w:pPr>
            <w:r>
              <w:rPr>
                <w:rFonts w:ascii="仿宋" w:hAnsi="仿宋" w:eastAsia="仿宋" w:cs="仿宋"/>
                <w:spacing w:val="-8"/>
                <w:sz w:val="28"/>
                <w:szCs w:val="28"/>
                <w:u w:val="single"/>
              </w:rPr>
              <w:t xml:space="preserve"> </w:t>
            </w:r>
            <w:r>
              <w:rPr>
                <w:rFonts w:hint="eastAsia" w:ascii="仿宋" w:hAnsi="仿宋" w:eastAsia="仿宋" w:cs="仿宋"/>
                <w:spacing w:val="-8"/>
                <w:sz w:val="28"/>
                <w:szCs w:val="28"/>
                <w:u w:val="single"/>
                <w:lang w:val="en-US" w:eastAsia="zh-CN"/>
              </w:rPr>
              <w:t>阿勒泰地区本</w:t>
            </w:r>
            <w:r>
              <w:rPr>
                <w:rFonts w:hint="eastAsia" w:ascii="仿宋" w:hAnsi="仿宋" w:eastAsia="仿宋" w:cs="仿宋"/>
                <w:spacing w:val="-8"/>
                <w:sz w:val="28"/>
                <w:szCs w:val="28"/>
                <w:highlight w:val="none"/>
                <w:u w:val="single"/>
                <w:lang w:val="en-US" w:eastAsia="zh-CN"/>
              </w:rPr>
              <w:t>级2025-2027</w:t>
            </w:r>
            <w:r>
              <w:rPr>
                <w:rFonts w:hint="eastAsia" w:ascii="仿宋" w:hAnsi="仿宋" w:eastAsia="仿宋" w:cs="仿宋"/>
                <w:spacing w:val="-8"/>
                <w:sz w:val="28"/>
                <w:szCs w:val="28"/>
                <w:u w:val="single"/>
                <w:lang w:val="en-US" w:eastAsia="zh-CN"/>
              </w:rPr>
              <w:t>年度政府投资项目造价咨询服务框架协议采购</w:t>
            </w:r>
            <w:r>
              <w:rPr>
                <w:rFonts w:ascii="仿宋" w:hAnsi="仿宋" w:eastAsia="仿宋" w:cs="仿宋"/>
                <w:spacing w:val="-8"/>
                <w:sz w:val="28"/>
                <w:szCs w:val="28"/>
                <w:u w:val="none"/>
              </w:rPr>
              <w:t>征集项</w:t>
            </w:r>
            <w:r>
              <w:rPr>
                <w:rFonts w:ascii="仿宋" w:hAnsi="仿宋" w:eastAsia="仿宋" w:cs="仿宋"/>
                <w:spacing w:val="-19"/>
                <w:sz w:val="28"/>
                <w:szCs w:val="28"/>
                <w:u w:val="none"/>
              </w:rPr>
              <w:t>目</w:t>
            </w:r>
            <w:r>
              <w:rPr>
                <w:rFonts w:ascii="仿宋" w:hAnsi="仿宋" w:eastAsia="仿宋" w:cs="仿宋"/>
                <w:spacing w:val="-10"/>
                <w:sz w:val="28"/>
                <w:szCs w:val="28"/>
                <w:u w:val="none"/>
              </w:rPr>
              <w:t>的</w:t>
            </w:r>
            <w:r>
              <w:rPr>
                <w:rFonts w:ascii="仿宋" w:hAnsi="仿宋" w:eastAsia="仿宋" w:cs="仿宋"/>
                <w:spacing w:val="-10"/>
                <w:sz w:val="28"/>
                <w:szCs w:val="28"/>
              </w:rPr>
              <w:t>潜在供应商应在</w:t>
            </w:r>
            <w:r>
              <w:rPr>
                <w:rFonts w:hint="eastAsia" w:ascii="仿宋" w:hAnsi="仿宋" w:eastAsia="仿宋" w:cs="仿宋"/>
                <w:spacing w:val="-10"/>
                <w:sz w:val="28"/>
                <w:szCs w:val="28"/>
                <w:highlight w:val="none"/>
              </w:rPr>
              <w:t>“</w:t>
            </w:r>
            <w:r>
              <w:rPr>
                <w:rFonts w:hint="eastAsia" w:ascii="仿宋" w:hAnsi="仿宋" w:eastAsia="仿宋" w:cs="仿宋"/>
                <w:spacing w:val="-10"/>
                <w:sz w:val="28"/>
                <w:szCs w:val="28"/>
                <w:highlight w:val="none"/>
                <w:u w:val="single"/>
              </w:rPr>
              <w:t>新疆</w:t>
            </w:r>
            <w:r>
              <w:rPr>
                <w:rFonts w:ascii="仿宋" w:hAnsi="仿宋" w:eastAsia="仿宋" w:cs="仿宋"/>
                <w:spacing w:val="-10"/>
                <w:sz w:val="28"/>
                <w:szCs w:val="28"/>
                <w:highlight w:val="none"/>
                <w:u w:val="single"/>
              </w:rPr>
              <w:t>政府采购网</w:t>
            </w:r>
            <w:r>
              <w:rPr>
                <w:rFonts w:hint="eastAsia" w:ascii="仿宋" w:hAnsi="仿宋" w:eastAsia="仿宋" w:cs="仿宋"/>
                <w:spacing w:val="-10"/>
                <w:sz w:val="28"/>
                <w:szCs w:val="28"/>
                <w:highlight w:val="none"/>
                <w:u w:val="single"/>
              </w:rPr>
              <w:t>”</w:t>
            </w:r>
            <w:r>
              <w:rPr>
                <w:rFonts w:hint="eastAsia" w:ascii="仿宋" w:hAnsi="仿宋" w:eastAsia="仿宋" w:cs="仿宋"/>
                <w:spacing w:val="-10"/>
                <w:sz w:val="28"/>
                <w:szCs w:val="28"/>
              </w:rPr>
              <w:t>自行免费下载</w:t>
            </w:r>
            <w:r>
              <w:rPr>
                <w:rFonts w:ascii="仿宋" w:hAnsi="仿宋" w:eastAsia="仿宋" w:cs="仿宋"/>
                <w:spacing w:val="-10"/>
                <w:sz w:val="28"/>
                <w:szCs w:val="28"/>
              </w:rPr>
              <w:t>获取征集</w:t>
            </w:r>
            <w:r>
              <w:rPr>
                <w:rFonts w:ascii="仿宋" w:hAnsi="仿宋" w:eastAsia="仿宋" w:cs="仿宋"/>
                <w:spacing w:val="-18"/>
                <w:sz w:val="28"/>
                <w:szCs w:val="28"/>
              </w:rPr>
              <w:t>文件，并于</w:t>
            </w:r>
            <w:r>
              <w:rPr>
                <w:rFonts w:ascii="宋体" w:hAnsi="宋体" w:eastAsia="宋体" w:cs="宋体"/>
                <w:spacing w:val="-18"/>
                <w:sz w:val="28"/>
                <w:szCs w:val="28"/>
                <w:u w:val="single"/>
              </w:rPr>
              <w:t xml:space="preserve"> </w:t>
            </w:r>
            <w:r>
              <w:rPr>
                <w:rFonts w:ascii="宋体" w:hAnsi="宋体" w:eastAsia="宋体" w:cs="宋体"/>
                <w:spacing w:val="-18"/>
                <w:sz w:val="28"/>
                <w:szCs w:val="28"/>
                <w:highlight w:val="none"/>
                <w:u w:val="single"/>
              </w:rPr>
              <w:t>202</w:t>
            </w:r>
            <w:r>
              <w:rPr>
                <w:rFonts w:hint="eastAsia" w:ascii="宋体" w:hAnsi="宋体" w:eastAsia="宋体" w:cs="宋体"/>
                <w:spacing w:val="-18"/>
                <w:sz w:val="28"/>
                <w:szCs w:val="28"/>
                <w:highlight w:val="none"/>
                <w:u w:val="single"/>
                <w:lang w:val="en-US" w:eastAsia="zh-CN"/>
              </w:rPr>
              <w:t>5</w:t>
            </w:r>
            <w:r>
              <w:rPr>
                <w:rFonts w:ascii="仿宋" w:hAnsi="仿宋" w:eastAsia="仿宋" w:cs="仿宋"/>
                <w:spacing w:val="-18"/>
                <w:sz w:val="28"/>
                <w:szCs w:val="28"/>
                <w:highlight w:val="none"/>
                <w:u w:val="single"/>
              </w:rPr>
              <w:t>年</w:t>
            </w:r>
            <w:r>
              <w:rPr>
                <w:rFonts w:hint="eastAsia" w:ascii="仿宋" w:hAnsi="仿宋" w:eastAsia="仿宋" w:cs="仿宋"/>
                <w:spacing w:val="-18"/>
                <w:sz w:val="28"/>
                <w:szCs w:val="28"/>
                <w:highlight w:val="none"/>
                <w:u w:val="single"/>
                <w:lang w:val="en-US" w:eastAsia="zh-CN"/>
              </w:rPr>
              <w:t>7</w:t>
            </w:r>
            <w:r>
              <w:rPr>
                <w:rFonts w:ascii="仿宋" w:hAnsi="仿宋" w:eastAsia="仿宋" w:cs="仿宋"/>
                <w:spacing w:val="-18"/>
                <w:sz w:val="28"/>
                <w:szCs w:val="28"/>
                <w:highlight w:val="none"/>
                <w:u w:val="single"/>
              </w:rPr>
              <w:t>月</w:t>
            </w:r>
            <w:r>
              <w:rPr>
                <w:rFonts w:hint="eastAsia" w:ascii="仿宋" w:hAnsi="仿宋" w:eastAsia="仿宋" w:cs="仿宋"/>
                <w:spacing w:val="-18"/>
                <w:sz w:val="28"/>
                <w:szCs w:val="28"/>
                <w:highlight w:val="none"/>
                <w:u w:val="single"/>
                <w:lang w:val="en-US" w:eastAsia="zh-CN"/>
              </w:rPr>
              <w:t>23</w:t>
            </w:r>
            <w:r>
              <w:rPr>
                <w:rFonts w:ascii="仿宋" w:hAnsi="仿宋" w:eastAsia="仿宋" w:cs="仿宋"/>
                <w:spacing w:val="-18"/>
                <w:sz w:val="28"/>
                <w:szCs w:val="28"/>
                <w:highlight w:val="none"/>
                <w:u w:val="single"/>
              </w:rPr>
              <w:t>日</w:t>
            </w:r>
            <w:r>
              <w:rPr>
                <w:rFonts w:hint="eastAsia" w:ascii="宋体" w:hAnsi="宋体" w:eastAsia="宋体" w:cs="宋体"/>
                <w:spacing w:val="-18"/>
                <w:sz w:val="28"/>
                <w:szCs w:val="28"/>
                <w:highlight w:val="none"/>
                <w:u w:val="single"/>
              </w:rPr>
              <w:t>1</w:t>
            </w:r>
            <w:r>
              <w:rPr>
                <w:rFonts w:hint="eastAsia" w:ascii="宋体" w:hAnsi="宋体" w:eastAsia="宋体" w:cs="宋体"/>
                <w:spacing w:val="-18"/>
                <w:sz w:val="28"/>
                <w:szCs w:val="28"/>
                <w:highlight w:val="none"/>
                <w:u w:val="single"/>
                <w:lang w:val="en-US" w:eastAsia="zh-CN"/>
              </w:rPr>
              <w:t>0</w:t>
            </w:r>
            <w:r>
              <w:rPr>
                <w:rFonts w:ascii="宋体" w:hAnsi="宋体" w:eastAsia="宋体" w:cs="宋体"/>
                <w:spacing w:val="-18"/>
                <w:sz w:val="28"/>
                <w:szCs w:val="28"/>
                <w:highlight w:val="none"/>
                <w:u w:val="single"/>
              </w:rPr>
              <w:t>:</w:t>
            </w:r>
            <w:r>
              <w:rPr>
                <w:rFonts w:hint="eastAsia" w:ascii="宋体" w:hAnsi="宋体" w:eastAsia="宋体" w:cs="宋体"/>
                <w:spacing w:val="-18"/>
                <w:sz w:val="28"/>
                <w:szCs w:val="28"/>
                <w:highlight w:val="none"/>
                <w:u w:val="single"/>
                <w:lang w:val="en-US" w:eastAsia="zh-CN"/>
              </w:rPr>
              <w:t>3</w:t>
            </w:r>
            <w:r>
              <w:rPr>
                <w:rFonts w:ascii="宋体" w:hAnsi="宋体" w:eastAsia="宋体" w:cs="宋体"/>
                <w:spacing w:val="-18"/>
                <w:sz w:val="28"/>
                <w:szCs w:val="28"/>
                <w:highlight w:val="none"/>
                <w:u w:val="single"/>
              </w:rPr>
              <w:t xml:space="preserve">0 </w:t>
            </w:r>
            <w:r>
              <w:rPr>
                <w:rFonts w:ascii="宋体" w:hAnsi="宋体" w:eastAsia="宋体" w:cs="宋体"/>
                <w:spacing w:val="-18"/>
                <w:sz w:val="28"/>
                <w:szCs w:val="28"/>
              </w:rPr>
              <w:t xml:space="preserve"> （</w:t>
            </w:r>
            <w:r>
              <w:rPr>
                <w:rFonts w:ascii="仿宋" w:hAnsi="仿宋" w:eastAsia="仿宋" w:cs="仿宋"/>
                <w:spacing w:val="-18"/>
                <w:sz w:val="28"/>
                <w:szCs w:val="28"/>
              </w:rPr>
              <w:t>北京时间，下同）前递交响应文件</w:t>
            </w:r>
            <w:r>
              <w:rPr>
                <w:rFonts w:ascii="仿宋" w:hAnsi="仿宋" w:eastAsia="仿宋" w:cs="仿宋"/>
                <w:spacing w:val="-16"/>
                <w:sz w:val="28"/>
                <w:szCs w:val="28"/>
              </w:rPr>
              <w:t>。</w:t>
            </w:r>
          </w:p>
        </w:tc>
      </w:tr>
    </w:tbl>
    <w:p w14:paraId="1CB359AB">
      <w:pPr>
        <w:pStyle w:val="5"/>
        <w:spacing w:line="360" w:lineRule="exact"/>
        <w:ind w:left="0"/>
      </w:pPr>
    </w:p>
    <w:p w14:paraId="37E8DE78">
      <w:pPr>
        <w:kinsoku/>
        <w:autoSpaceDE/>
        <w:autoSpaceDN/>
        <w:adjustRightInd/>
        <w:snapToGrid/>
        <w:spacing w:line="360" w:lineRule="auto"/>
        <w:ind w:firstLine="560" w:firstLineChars="200"/>
        <w:textAlignment w:val="auto"/>
        <w:outlineLvl w:val="1"/>
        <w:rPr>
          <w:rFonts w:ascii="宋体" w:hAnsi="宋体" w:eastAsia="宋体" w:cs="宋体"/>
          <w:color w:val="auto"/>
          <w:sz w:val="24"/>
          <w:szCs w:val="24"/>
        </w:rPr>
      </w:pPr>
      <w:bookmarkStart w:id="4" w:name="_Toc29282"/>
      <w:r>
        <w:rPr>
          <w:rFonts w:hint="eastAsia" w:ascii="黑体" w:hAnsi="黑体" w:eastAsia="黑体" w:cs="黑体"/>
          <w:color w:val="auto"/>
          <w:sz w:val="28"/>
          <w:szCs w:val="28"/>
        </w:rPr>
        <w:t>一、项目基本情况：</w:t>
      </w:r>
      <w:bookmarkEnd w:id="4"/>
    </w:p>
    <w:p w14:paraId="5A2A2284">
      <w:pPr>
        <w:numPr>
          <w:ilvl w:val="0"/>
          <w:numId w:val="3"/>
        </w:numPr>
        <w:kinsoku/>
        <w:autoSpaceDE/>
        <w:autoSpaceDN/>
        <w:adjustRightInd/>
        <w:snapToGrid/>
        <w:spacing w:line="360" w:lineRule="auto"/>
        <w:ind w:firstLine="480" w:firstLineChars="200"/>
        <w:textAlignment w:val="auto"/>
        <w:rPr>
          <w:rFonts w:ascii="宋体" w:hAnsi="宋体" w:eastAsia="宋体" w:cs="宋体"/>
          <w:color w:val="auto"/>
          <w:sz w:val="24"/>
          <w:szCs w:val="24"/>
          <w:u w:val="none"/>
        </w:rPr>
      </w:pPr>
      <w:r>
        <w:rPr>
          <w:rFonts w:hint="eastAsia" w:ascii="宋体" w:hAnsi="宋体" w:eastAsia="宋体" w:cs="宋体"/>
          <w:color w:val="auto"/>
          <w:sz w:val="24"/>
          <w:szCs w:val="24"/>
        </w:rPr>
        <w:t>项目编号：</w:t>
      </w:r>
      <w:r>
        <w:rPr>
          <w:rFonts w:hint="eastAsia" w:ascii="宋体" w:hAnsi="宋体" w:eastAsia="宋体" w:cs="宋体"/>
          <w:color w:val="auto"/>
          <w:sz w:val="24"/>
          <w:szCs w:val="24"/>
          <w:u w:val="none"/>
          <w:lang w:val="en-US" w:eastAsia="zh-CN"/>
        </w:rPr>
        <w:t>ADCG-XY20</w:t>
      </w:r>
      <w:r>
        <w:rPr>
          <w:rFonts w:hint="eastAsia" w:ascii="宋体" w:hAnsi="宋体" w:eastAsia="宋体" w:cs="宋体"/>
          <w:color w:val="auto"/>
          <w:sz w:val="24"/>
          <w:szCs w:val="24"/>
          <w:highlight w:val="none"/>
          <w:u w:val="none"/>
          <w:lang w:val="en-US" w:eastAsia="zh-CN"/>
        </w:rPr>
        <w:t>25-</w:t>
      </w:r>
      <w:r>
        <w:rPr>
          <w:rFonts w:hint="eastAsia" w:ascii="宋体" w:hAnsi="宋体" w:eastAsia="宋体" w:cs="宋体"/>
          <w:color w:val="auto"/>
          <w:sz w:val="24"/>
          <w:szCs w:val="24"/>
          <w:u w:val="none"/>
          <w:lang w:val="en-US" w:eastAsia="zh-CN"/>
        </w:rPr>
        <w:t>001号-1</w:t>
      </w:r>
      <w:r>
        <w:rPr>
          <w:rFonts w:hint="eastAsia" w:ascii="宋体" w:hAnsi="宋体" w:eastAsia="宋体" w:cs="宋体"/>
          <w:color w:val="auto"/>
          <w:sz w:val="24"/>
          <w:szCs w:val="24"/>
          <w:u w:val="none"/>
        </w:rPr>
        <w:t xml:space="preserve">                            </w:t>
      </w:r>
    </w:p>
    <w:p w14:paraId="36BDB97D">
      <w:pPr>
        <w:numPr>
          <w:ilvl w:val="0"/>
          <w:numId w:val="0"/>
        </w:numPr>
        <w:kinsoku/>
        <w:autoSpaceDE/>
        <w:autoSpaceDN/>
        <w:adjustRightInd/>
        <w:snapToGrid/>
        <w:spacing w:line="360" w:lineRule="auto"/>
        <w:ind w:firstLine="480" w:firstLineChars="200"/>
        <w:textAlignment w:val="auto"/>
        <w:rPr>
          <w:rFonts w:hint="default" w:ascii="宋体" w:hAnsi="宋体" w:eastAsia="宋体" w:cs="宋体"/>
          <w:color w:val="auto"/>
          <w:sz w:val="24"/>
          <w:szCs w:val="24"/>
          <w:highlight w:val="yellow"/>
          <w:lang w:val="en-US" w:eastAsia="zh-CN"/>
        </w:rPr>
      </w:pP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项目名称：</w:t>
      </w:r>
      <w:r>
        <w:rPr>
          <w:rFonts w:hint="eastAsia" w:ascii="宋体" w:hAnsi="宋体" w:eastAsia="宋体" w:cs="宋体"/>
          <w:color w:val="auto"/>
          <w:sz w:val="24"/>
          <w:szCs w:val="24"/>
          <w:highlight w:val="none"/>
          <w:lang w:val="en-US" w:eastAsia="zh-CN"/>
        </w:rPr>
        <w:t xml:space="preserve">阿勒泰地区本级2025-2027年度政府投资项目造价咨询服务框架协议采购 </w:t>
      </w:r>
      <w:r>
        <w:rPr>
          <w:rFonts w:hint="eastAsia" w:ascii="宋体" w:hAnsi="宋体" w:eastAsia="宋体" w:cs="宋体"/>
          <w:color w:val="auto"/>
          <w:sz w:val="24"/>
          <w:szCs w:val="24"/>
        </w:rPr>
        <w:t>；</w:t>
      </w:r>
      <w:r>
        <w:rPr>
          <w:rFonts w:hint="eastAsia" w:ascii="宋体" w:hAnsi="宋体" w:eastAsia="宋体" w:cs="宋体"/>
          <w:color w:val="auto"/>
          <w:sz w:val="24"/>
          <w:szCs w:val="24"/>
          <w:highlight w:val="none"/>
          <w:lang w:val="en-US" w:eastAsia="zh-CN"/>
        </w:rPr>
        <w:t xml:space="preserve"> </w:t>
      </w:r>
    </w:p>
    <w:p w14:paraId="5F23777C">
      <w:pPr>
        <w:kinsoku/>
        <w:autoSpaceDE/>
        <w:autoSpaceDN/>
        <w:adjustRightInd/>
        <w:snapToGrid/>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.最高限价：</w:t>
      </w:r>
      <w:r>
        <w:rPr>
          <w:rFonts w:hint="eastAsia" w:ascii="宋体" w:hAnsi="宋体" w:eastAsia="宋体" w:cs="宋体"/>
          <w:color w:val="auto"/>
          <w:sz w:val="24"/>
          <w:szCs w:val="24"/>
          <w:highlight w:val="none"/>
          <w:lang w:eastAsia="zh-CN"/>
        </w:rPr>
        <w:t>（详见招标文件）</w:t>
      </w:r>
    </w:p>
    <w:p w14:paraId="28D95EDB">
      <w:pPr>
        <w:numPr>
          <w:ilvl w:val="0"/>
          <w:numId w:val="0"/>
        </w:numPr>
        <w:kinsoku/>
        <w:autoSpaceDE/>
        <w:autoSpaceDN/>
        <w:adjustRightInd/>
        <w:snapToGrid/>
        <w:spacing w:line="360" w:lineRule="auto"/>
        <w:ind w:firstLine="480" w:firstLineChars="200"/>
        <w:textAlignment w:val="auto"/>
        <w:rPr>
          <w:rFonts w:ascii="宋体" w:hAnsi="宋体" w:eastAsia="宋体" w:cs="宋体"/>
          <w:color w:val="auto"/>
          <w:sz w:val="24"/>
          <w:szCs w:val="24"/>
        </w:rPr>
      </w:pP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.采购需求：</w:t>
      </w:r>
      <w:r>
        <w:rPr>
          <w:rFonts w:hint="eastAsia" w:ascii="宋体" w:hAnsi="宋体" w:eastAsia="宋体" w:cs="宋体"/>
          <w:color w:val="auto"/>
          <w:sz w:val="24"/>
          <w:szCs w:val="24"/>
          <w:highlight w:val="none"/>
          <w:lang w:val="en-US" w:eastAsia="zh-CN"/>
        </w:rPr>
        <w:t>阿勒泰地区本级行政事业单位、国有企业建设项目招标工程量清单、控制价审核，施工过程造价管理，竣工结算审核定点服务。</w:t>
      </w:r>
      <w:r>
        <w:rPr>
          <w:rFonts w:hint="eastAsia" w:ascii="宋体" w:hAnsi="宋体" w:eastAsia="宋体" w:cs="宋体"/>
          <w:color w:val="auto"/>
          <w:sz w:val="24"/>
          <w:szCs w:val="24"/>
        </w:rPr>
        <w:t>具体内容详见征集文件；</w:t>
      </w:r>
    </w:p>
    <w:p w14:paraId="7819818F">
      <w:pPr>
        <w:kinsoku/>
        <w:autoSpaceDE/>
        <w:autoSpaceDN/>
        <w:adjustRightInd/>
        <w:snapToGrid/>
        <w:spacing w:line="360" w:lineRule="auto"/>
        <w:ind w:firstLine="480" w:firstLineChars="200"/>
        <w:textAlignment w:val="auto"/>
        <w:rPr>
          <w:rFonts w:hint="default" w:ascii="宋体" w:hAnsi="宋体" w:eastAsia="宋体" w:cs="宋体"/>
          <w:color w:val="auto"/>
          <w:sz w:val="24"/>
          <w:szCs w:val="24"/>
          <w:highlight w:val="yellow"/>
          <w:lang w:val="en-US" w:eastAsia="zh-CN"/>
        </w:rPr>
      </w:pP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.合同履行期限：</w:t>
      </w:r>
      <w:r>
        <w:rPr>
          <w:rFonts w:hint="eastAsia" w:ascii="宋体" w:hAnsi="宋体" w:eastAsia="宋体" w:cs="宋体"/>
          <w:color w:val="auto"/>
          <w:sz w:val="24"/>
          <w:szCs w:val="24"/>
          <w:highlight w:val="none"/>
        </w:rPr>
        <w:t>自封闭式框架协议签订之日起至</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2027</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7</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月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31</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日。根据定点服务商的履约情况，有权对构成严重违约的定点服务商取消其服务资格，中止服务合同，违约服务商同时还应当承担违约及赔偿责任；</w:t>
      </w:r>
    </w:p>
    <w:p w14:paraId="163711D1">
      <w:pPr>
        <w:kinsoku/>
        <w:autoSpaceDE/>
        <w:autoSpaceDN/>
        <w:adjustRightInd/>
        <w:snapToGrid/>
        <w:spacing w:line="360" w:lineRule="auto"/>
        <w:ind w:firstLine="480" w:firstLineChars="200"/>
        <w:textAlignment w:val="auto"/>
        <w:rPr>
          <w:rFonts w:ascii="宋体" w:hAnsi="宋体" w:eastAsia="宋体" w:cs="宋体"/>
          <w:color w:val="auto"/>
          <w:sz w:val="24"/>
          <w:szCs w:val="24"/>
        </w:rPr>
      </w:pP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rPr>
        <w:t>.本项目不接受联合体投标；</w:t>
      </w:r>
    </w:p>
    <w:p w14:paraId="42DC06D9">
      <w:pPr>
        <w:kinsoku/>
        <w:autoSpaceDE/>
        <w:autoSpaceDN/>
        <w:adjustRightInd/>
        <w:snapToGrid/>
        <w:spacing w:line="360" w:lineRule="auto"/>
        <w:ind w:firstLine="480" w:firstLineChars="200"/>
        <w:textAlignment w:val="auto"/>
        <w:rPr>
          <w:rFonts w:ascii="宋体" w:hAnsi="宋体" w:eastAsia="宋体" w:cs="宋体"/>
          <w:color w:val="auto"/>
          <w:sz w:val="24"/>
          <w:szCs w:val="24"/>
        </w:rPr>
      </w:pP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rPr>
        <w:t>.本项目不接受采购进口产品。</w:t>
      </w:r>
    </w:p>
    <w:p w14:paraId="41F574AF">
      <w:pPr>
        <w:kinsoku/>
        <w:autoSpaceDE/>
        <w:autoSpaceDN/>
        <w:adjustRightInd/>
        <w:snapToGrid/>
        <w:spacing w:line="360" w:lineRule="auto"/>
        <w:ind w:firstLine="560" w:firstLineChars="200"/>
        <w:textAlignment w:val="auto"/>
        <w:outlineLvl w:val="1"/>
        <w:rPr>
          <w:rFonts w:ascii="黑体" w:hAnsi="黑体" w:eastAsia="黑体" w:cs="黑体"/>
          <w:color w:val="auto"/>
          <w:sz w:val="28"/>
          <w:szCs w:val="28"/>
        </w:rPr>
      </w:pPr>
      <w:bookmarkStart w:id="5" w:name="_Toc15854"/>
      <w:r>
        <w:rPr>
          <w:rFonts w:hint="eastAsia" w:ascii="黑体" w:hAnsi="黑体" w:eastAsia="黑体" w:cs="黑体"/>
          <w:color w:val="auto"/>
          <w:sz w:val="28"/>
          <w:szCs w:val="28"/>
        </w:rPr>
        <w:t>二、供应商资格要求：</w:t>
      </w:r>
      <w:bookmarkEnd w:id="5"/>
    </w:p>
    <w:p w14:paraId="070D6682">
      <w:pPr>
        <w:kinsoku/>
        <w:autoSpaceDE/>
        <w:autoSpaceDN/>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1.满足《中华人民共和国政府采购法》第二十二条规定；</w:t>
      </w:r>
    </w:p>
    <w:p w14:paraId="11E862CA">
      <w:pPr>
        <w:kinsoku/>
        <w:autoSpaceDE/>
        <w:autoSpaceDN/>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1.1法人或者其他组织的营业执照等证明文件，自然人的身份证明；</w:t>
      </w:r>
    </w:p>
    <w:p w14:paraId="222ADEFA">
      <w:pPr>
        <w:kinsoku/>
        <w:autoSpaceDE/>
        <w:autoSpaceDN/>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1.2最近一个年度的财务状况报告（成立不满一年不需提供）；</w:t>
      </w:r>
    </w:p>
    <w:p w14:paraId="39D203A5">
      <w:pPr>
        <w:kinsoku/>
        <w:autoSpaceDE/>
        <w:autoSpaceDN/>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1.3依法缴纳税收和社会保障资金的相关材料（提供提交投标文件截止时间前一年内至少一个月依法缴纳税收及缴纳社会保障资金的证明材料。投标人依法享受缓缴、免缴税收、社会保障资金的提供证明材料。）；</w:t>
      </w:r>
    </w:p>
    <w:p w14:paraId="79B1B728">
      <w:pPr>
        <w:kinsoku/>
        <w:autoSpaceDE/>
        <w:autoSpaceDN/>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1.4具备履行合同所必需的设备和专业技术能力的证明材料；</w:t>
      </w:r>
    </w:p>
    <w:p w14:paraId="5C7279FD">
      <w:pPr>
        <w:kinsoku/>
        <w:autoSpaceDE/>
        <w:autoSpaceDN/>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1.5参加政府采购活动前3年内在经营活动中没有重大违法记录的书面声明；</w:t>
      </w:r>
    </w:p>
    <w:p w14:paraId="2BE712C0">
      <w:pPr>
        <w:kinsoku/>
        <w:autoSpaceDE/>
        <w:autoSpaceDN/>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1.6未被“信用中国”网站（www.creditchina.gov.cn）、“中国政府采购网"(www.ccgp.gov.cn)列入失信被执行人、重大税收违法案件当事人名单、政府采购严重失信行为记录名单。（提供网页截图）；</w:t>
      </w:r>
    </w:p>
    <w:p w14:paraId="33C686C3">
      <w:pPr>
        <w:spacing w:before="191" w:line="398" w:lineRule="auto"/>
        <w:ind w:left="164" w:right="405" w:firstLine="479"/>
        <w:rPr>
          <w:rFonts w:hint="eastAsia" w:ascii="宋体" w:hAnsi="宋体" w:eastAsia="宋体" w:cs="宋体"/>
          <w:color w:val="FF0000"/>
          <w:sz w:val="22"/>
          <w:szCs w:val="22"/>
          <w:lang w:val="en-US" w:eastAsia="zh-CN"/>
        </w:rPr>
      </w:pPr>
      <w:r>
        <w:rPr>
          <w:rFonts w:hint="eastAsia" w:ascii="宋体" w:hAnsi="宋体" w:eastAsia="宋体" w:cs="宋体"/>
          <w:color w:val="auto"/>
          <w:sz w:val="24"/>
          <w:szCs w:val="24"/>
          <w:highlight w:val="none"/>
        </w:rPr>
        <w:t>2.落实政府采购政策需满足的资格要求：</w:t>
      </w:r>
      <w:r>
        <w:rPr>
          <w:rFonts w:hint="eastAsia" w:ascii="宋体" w:hAnsi="宋体" w:eastAsia="宋体" w:cs="宋体"/>
          <w:color w:val="000000" w:themeColor="text1"/>
          <w:spacing w:val="20"/>
          <w:sz w:val="22"/>
          <w:szCs w:val="22"/>
          <w:highlight w:val="none"/>
          <w:lang w:val="en-US" w:eastAsia="zh-CN"/>
          <w14:textFill>
            <w14:solidFill>
              <w14:schemeClr w14:val="tx1"/>
            </w14:solidFill>
          </w14:textFill>
        </w:rPr>
        <w:t>无</w:t>
      </w:r>
    </w:p>
    <w:p w14:paraId="70248410">
      <w:pPr>
        <w:spacing w:line="360" w:lineRule="auto"/>
        <w:ind w:firstLine="480" w:firstLineChars="200"/>
        <w:rPr>
          <w:rFonts w:hint="default"/>
          <w:lang w:val="en-US" w:eastAsia="zh-CN"/>
        </w:rPr>
      </w:pPr>
      <w:r>
        <w:rPr>
          <w:rFonts w:hint="eastAsia" w:ascii="宋体" w:hAnsi="宋体" w:eastAsia="宋体" w:cs="宋体"/>
          <w:color w:val="auto"/>
          <w:sz w:val="24"/>
          <w:szCs w:val="24"/>
          <w:highlight w:val="none"/>
          <w:lang w:val="en-US" w:eastAsia="zh-CN"/>
        </w:rPr>
        <w:t>3.本项目资格审查方式：资格后审</w:t>
      </w:r>
    </w:p>
    <w:p w14:paraId="37536FFC">
      <w:pPr>
        <w:kinsoku/>
        <w:autoSpaceDE/>
        <w:autoSpaceDN/>
        <w:adjustRightInd/>
        <w:snapToGrid/>
        <w:spacing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.本项目的特定资格要求：</w:t>
      </w:r>
      <w:r>
        <w:rPr>
          <w:rFonts w:hint="eastAsia" w:ascii="宋体" w:hAnsi="宋体" w:eastAsia="宋体" w:cs="宋体"/>
          <w:color w:val="auto"/>
          <w:sz w:val="24"/>
          <w:szCs w:val="24"/>
          <w:highlight w:val="none"/>
          <w:lang w:eastAsia="zh-CN"/>
        </w:rPr>
        <w:t>入围供应商</w:t>
      </w:r>
      <w:r>
        <w:rPr>
          <w:rFonts w:hint="eastAsia" w:ascii="宋体" w:hAnsi="宋体" w:eastAsia="宋体" w:cs="宋体"/>
          <w:color w:val="auto"/>
          <w:sz w:val="24"/>
          <w:szCs w:val="24"/>
          <w:highlight w:val="none"/>
          <w:lang w:val="zh-CN"/>
        </w:rPr>
        <w:t>具有有效的</w:t>
      </w:r>
      <w:r>
        <w:rPr>
          <w:rFonts w:hint="eastAsia" w:ascii="宋体" w:hAnsi="宋体" w:eastAsia="宋体" w:cs="宋体"/>
          <w:color w:val="auto"/>
          <w:sz w:val="24"/>
          <w:szCs w:val="24"/>
          <w:highlight w:val="none"/>
          <w:lang w:val="en-US" w:eastAsia="zh-CN"/>
        </w:rPr>
        <w:t>项目负责人需持有一级注册造价工程师</w:t>
      </w:r>
      <w:r>
        <w:rPr>
          <w:rFonts w:hint="eastAsia" w:ascii="宋体" w:hAnsi="宋体" w:eastAsia="宋体" w:cs="宋体"/>
          <w:color w:val="auto"/>
          <w:sz w:val="24"/>
          <w:szCs w:val="24"/>
          <w:lang w:val="en-US" w:eastAsia="zh-CN"/>
        </w:rPr>
        <w:t>证书</w:t>
      </w:r>
      <w:r>
        <w:rPr>
          <w:rFonts w:hint="eastAsia" w:ascii="宋体" w:hAnsi="宋体" w:eastAsia="宋体" w:cs="宋体"/>
          <w:color w:val="auto"/>
          <w:sz w:val="24"/>
          <w:szCs w:val="24"/>
          <w:highlight w:val="none"/>
          <w:lang w:val="en-US" w:eastAsia="zh-CN"/>
        </w:rPr>
        <w:t>。</w:t>
      </w:r>
      <w:bookmarkStart w:id="6" w:name="_Toc2032"/>
    </w:p>
    <w:p w14:paraId="14BD1C33">
      <w:pPr>
        <w:kinsoku/>
        <w:autoSpaceDE/>
        <w:autoSpaceDN/>
        <w:adjustRightInd/>
        <w:snapToGrid/>
        <w:spacing w:line="360" w:lineRule="auto"/>
        <w:ind w:firstLine="560" w:firstLineChars="200"/>
        <w:textAlignment w:val="auto"/>
        <w:rPr>
          <w:rFonts w:ascii="宋体" w:hAnsi="宋体" w:eastAsia="宋体" w:cs="宋体"/>
          <w:color w:val="auto"/>
          <w:sz w:val="24"/>
          <w:szCs w:val="24"/>
        </w:rPr>
      </w:pPr>
      <w:r>
        <w:rPr>
          <w:rFonts w:hint="eastAsia" w:ascii="黑体" w:hAnsi="黑体" w:eastAsia="黑体" w:cs="黑体"/>
          <w:color w:val="auto"/>
          <w:sz w:val="28"/>
          <w:szCs w:val="28"/>
        </w:rPr>
        <w:t>三、征集文件的获取：</w:t>
      </w:r>
      <w:bookmarkEnd w:id="6"/>
    </w:p>
    <w:p w14:paraId="3A9F0A5D">
      <w:pPr>
        <w:kinsoku/>
        <w:autoSpaceDE/>
        <w:autoSpaceDN/>
        <w:adjustRightInd/>
        <w:snapToGrid/>
        <w:spacing w:line="360" w:lineRule="auto"/>
        <w:ind w:firstLine="480" w:firstLineChars="200"/>
        <w:textAlignment w:val="auto"/>
        <w:rPr>
          <w:rFonts w:ascii="宋体" w:hAnsi="宋体" w:eastAsia="宋体" w:cs="宋体"/>
          <w:color w:val="auto"/>
          <w:sz w:val="24"/>
          <w:szCs w:val="24"/>
        </w:rPr>
      </w:pPr>
      <w:r>
        <w:rPr>
          <w:rFonts w:hint="eastAsia" w:ascii="宋体" w:hAnsi="宋体" w:eastAsia="宋体" w:cs="宋体"/>
          <w:color w:val="auto"/>
          <w:sz w:val="24"/>
          <w:szCs w:val="24"/>
        </w:rPr>
        <w:t>1.时间：</w:t>
      </w:r>
      <w:r>
        <w:rPr>
          <w:rFonts w:hint="eastAsia" w:ascii="宋体" w:hAnsi="宋体" w:eastAsia="宋体" w:cs="宋体"/>
          <w:color w:val="auto"/>
          <w:sz w:val="24"/>
          <w:szCs w:val="24"/>
          <w:highlight w:val="none"/>
        </w:rPr>
        <w:t>202</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7</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3</w:t>
      </w:r>
      <w:r>
        <w:rPr>
          <w:rFonts w:hint="eastAsia" w:ascii="宋体" w:hAnsi="宋体" w:eastAsia="宋体" w:cs="宋体"/>
          <w:color w:val="auto"/>
          <w:sz w:val="24"/>
          <w:szCs w:val="24"/>
          <w:highlight w:val="none"/>
        </w:rPr>
        <w:t>日至202</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lang w:val="en-US" w:eastAsia="zh-CN"/>
        </w:rPr>
        <w:t xml:space="preserve"> 7</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10</w:t>
      </w:r>
      <w:bookmarkStart w:id="49" w:name="_GoBack"/>
      <w:bookmarkEnd w:id="49"/>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r>
        <w:rPr>
          <w:rFonts w:hint="eastAsia" w:ascii="宋体" w:hAnsi="宋体" w:eastAsia="宋体" w:cs="宋体"/>
          <w:color w:val="auto"/>
          <w:sz w:val="24"/>
          <w:szCs w:val="24"/>
        </w:rPr>
        <w:t>。</w:t>
      </w:r>
    </w:p>
    <w:p w14:paraId="5983EF69">
      <w:pPr>
        <w:kinsoku/>
        <w:autoSpaceDE/>
        <w:autoSpaceDN/>
        <w:adjustRightInd/>
        <w:snapToGrid/>
        <w:spacing w:line="360" w:lineRule="auto"/>
        <w:ind w:firstLine="480" w:firstLineChars="200"/>
        <w:textAlignment w:val="auto"/>
        <w:rPr>
          <w:rFonts w:ascii="宋体" w:hAnsi="宋体" w:eastAsia="宋体" w:cs="宋体"/>
          <w:color w:val="auto"/>
          <w:sz w:val="24"/>
          <w:szCs w:val="24"/>
        </w:rPr>
      </w:pPr>
      <w:r>
        <w:rPr>
          <w:rFonts w:hint="eastAsia" w:ascii="宋体" w:hAnsi="宋体" w:eastAsia="宋体" w:cs="宋体"/>
          <w:color w:val="auto"/>
          <w:sz w:val="24"/>
          <w:szCs w:val="24"/>
        </w:rPr>
        <w:t>2.获取方式：供应商登陆政采云平台http://www.zcygov.cn</w:t>
      </w:r>
      <w:r>
        <w:rPr>
          <w:rFonts w:hint="default" w:ascii="宋体" w:hAnsi="宋体" w:eastAsia="宋体" w:cs="宋体"/>
          <w:color w:val="auto"/>
          <w:sz w:val="24"/>
          <w:szCs w:val="24"/>
        </w:rPr>
        <w:t>/</w:t>
      </w:r>
      <w:r>
        <w:rPr>
          <w:rFonts w:hint="eastAsia" w:ascii="宋体" w:hAnsi="宋体" w:eastAsia="宋体" w:cs="宋体"/>
          <w:color w:val="auto"/>
          <w:sz w:val="24"/>
          <w:szCs w:val="24"/>
        </w:rPr>
        <w:t>在线申请获取招标文件（登录政府采购云平台→项目采购→获取招标文件→申请，审核通过后可下载招标文件，如有操作性问题，可与政采云在线客服进行咨询，咨询电话：</w:t>
      </w:r>
      <w:r>
        <w:rPr>
          <w:rFonts w:hint="eastAsia" w:ascii="宋体" w:hAnsi="宋体" w:eastAsia="宋体" w:cs="宋体"/>
          <w:color w:val="auto"/>
          <w:sz w:val="24"/>
          <w:szCs w:val="24"/>
          <w:lang w:val="en-US" w:eastAsia="zh-CN"/>
        </w:rPr>
        <w:t>95673</w:t>
      </w:r>
      <w:r>
        <w:rPr>
          <w:rFonts w:hint="eastAsia" w:ascii="宋体" w:hAnsi="宋体" w:eastAsia="宋体" w:cs="宋体"/>
          <w:color w:val="auto"/>
          <w:sz w:val="24"/>
          <w:szCs w:val="24"/>
        </w:rPr>
        <w:t>）</w:t>
      </w:r>
    </w:p>
    <w:p w14:paraId="777DEEED">
      <w:pPr>
        <w:kinsoku/>
        <w:autoSpaceDE/>
        <w:autoSpaceDN/>
        <w:adjustRightInd/>
        <w:snapToGrid/>
        <w:spacing w:line="360" w:lineRule="auto"/>
        <w:ind w:firstLine="560" w:firstLineChars="200"/>
        <w:textAlignment w:val="auto"/>
        <w:outlineLvl w:val="1"/>
        <w:rPr>
          <w:rFonts w:ascii="宋体" w:hAnsi="宋体" w:eastAsia="宋体" w:cs="宋体"/>
          <w:color w:val="auto"/>
          <w:sz w:val="24"/>
          <w:szCs w:val="24"/>
        </w:rPr>
      </w:pPr>
      <w:bookmarkStart w:id="7" w:name="_Toc18024"/>
      <w:r>
        <w:rPr>
          <w:rFonts w:hint="eastAsia" w:ascii="黑体" w:hAnsi="黑体" w:eastAsia="黑体" w:cs="黑体"/>
          <w:color w:val="auto"/>
          <w:sz w:val="28"/>
          <w:szCs w:val="28"/>
        </w:rPr>
        <w:t>四、开启时间及地点：</w:t>
      </w:r>
      <w:bookmarkEnd w:id="7"/>
    </w:p>
    <w:p w14:paraId="3CA68150">
      <w:pPr>
        <w:kinsoku/>
        <w:autoSpaceDE/>
        <w:autoSpaceDN/>
        <w:adjustRightInd/>
        <w:snapToGrid/>
        <w:spacing w:line="360" w:lineRule="auto"/>
        <w:ind w:firstLine="480" w:firstLineChars="200"/>
        <w:textAlignment w:val="auto"/>
        <w:rPr>
          <w:rFonts w:ascii="宋体" w:hAnsi="宋体" w:eastAsia="宋体" w:cs="宋体"/>
          <w:color w:val="auto"/>
          <w:sz w:val="24"/>
          <w:szCs w:val="24"/>
        </w:rPr>
      </w:pPr>
      <w:r>
        <w:rPr>
          <w:rFonts w:hint="eastAsia" w:ascii="宋体" w:hAnsi="宋体" w:eastAsia="宋体" w:cs="宋体"/>
          <w:color w:val="auto"/>
          <w:sz w:val="24"/>
          <w:szCs w:val="24"/>
        </w:rPr>
        <w:t>1.开标时间：详见征集公告</w:t>
      </w:r>
    </w:p>
    <w:p w14:paraId="6391A2B5">
      <w:pPr>
        <w:kinsoku/>
        <w:autoSpaceDE/>
        <w:autoSpaceDN/>
        <w:adjustRightInd/>
        <w:snapToGrid/>
        <w:spacing w:line="360" w:lineRule="auto"/>
        <w:ind w:firstLine="480" w:firstLineChars="200"/>
        <w:textAlignment w:val="auto"/>
        <w:rPr>
          <w:rFonts w:ascii="宋体" w:hAnsi="宋体" w:eastAsia="宋体" w:cs="宋体"/>
          <w:color w:val="auto"/>
          <w:sz w:val="24"/>
          <w:szCs w:val="24"/>
        </w:rPr>
      </w:pPr>
      <w:r>
        <w:rPr>
          <w:rFonts w:hint="eastAsia" w:ascii="宋体" w:hAnsi="宋体" w:eastAsia="宋体" w:cs="宋体"/>
          <w:color w:val="auto"/>
          <w:sz w:val="24"/>
          <w:szCs w:val="24"/>
        </w:rPr>
        <w:t>2.开标地点：供应商在政采云平台https://www.zcygov.cn/不见面开标大厅远程参加开标活动</w:t>
      </w:r>
    </w:p>
    <w:p w14:paraId="0C77D112">
      <w:pPr>
        <w:kinsoku/>
        <w:autoSpaceDE/>
        <w:autoSpaceDN/>
        <w:adjustRightInd/>
        <w:snapToGrid/>
        <w:spacing w:line="360" w:lineRule="auto"/>
        <w:ind w:firstLine="560" w:firstLineChars="200"/>
        <w:textAlignment w:val="auto"/>
        <w:outlineLvl w:val="1"/>
        <w:rPr>
          <w:rFonts w:ascii="宋体" w:hAnsi="宋体" w:eastAsia="宋体" w:cs="宋体"/>
          <w:color w:val="auto"/>
          <w:sz w:val="24"/>
          <w:szCs w:val="24"/>
        </w:rPr>
      </w:pPr>
      <w:bookmarkStart w:id="8" w:name="_Toc3638"/>
      <w:r>
        <w:rPr>
          <w:rFonts w:hint="eastAsia" w:ascii="黑体" w:hAnsi="黑体" w:eastAsia="黑体" w:cs="黑体"/>
          <w:color w:val="auto"/>
          <w:sz w:val="28"/>
          <w:szCs w:val="28"/>
        </w:rPr>
        <w:t>五、响应文件提交截止时间：</w:t>
      </w:r>
      <w:bookmarkEnd w:id="8"/>
    </w:p>
    <w:p w14:paraId="4680CB75">
      <w:pPr>
        <w:kinsoku/>
        <w:autoSpaceDE/>
        <w:autoSpaceDN/>
        <w:adjustRightInd/>
        <w:snapToGrid/>
        <w:spacing w:line="360" w:lineRule="auto"/>
        <w:ind w:firstLine="480" w:firstLineChars="200"/>
        <w:textAlignment w:val="auto"/>
        <w:rPr>
          <w:rFonts w:ascii="宋体" w:hAnsi="宋体" w:eastAsia="宋体" w:cs="宋体"/>
          <w:color w:val="auto"/>
          <w:sz w:val="24"/>
          <w:szCs w:val="24"/>
        </w:rPr>
      </w:pPr>
      <w:r>
        <w:rPr>
          <w:rFonts w:hint="eastAsia" w:ascii="宋体" w:hAnsi="宋体" w:eastAsia="宋体" w:cs="宋体"/>
          <w:color w:val="auto"/>
          <w:sz w:val="24"/>
          <w:szCs w:val="24"/>
        </w:rPr>
        <w:t>同开启时间</w:t>
      </w:r>
    </w:p>
    <w:p w14:paraId="614D53B9">
      <w:pPr>
        <w:kinsoku/>
        <w:autoSpaceDE/>
        <w:autoSpaceDN/>
        <w:adjustRightInd/>
        <w:snapToGrid/>
        <w:spacing w:line="360" w:lineRule="auto"/>
        <w:ind w:firstLine="560" w:firstLineChars="200"/>
        <w:textAlignment w:val="auto"/>
        <w:outlineLvl w:val="1"/>
        <w:rPr>
          <w:rFonts w:ascii="宋体" w:hAnsi="宋体" w:eastAsia="宋体" w:cs="宋体"/>
          <w:color w:val="auto"/>
          <w:sz w:val="24"/>
          <w:szCs w:val="24"/>
        </w:rPr>
      </w:pPr>
      <w:bookmarkStart w:id="9" w:name="_Toc25373"/>
      <w:r>
        <w:rPr>
          <w:rFonts w:hint="eastAsia" w:ascii="黑体" w:hAnsi="黑体" w:eastAsia="黑体" w:cs="黑体"/>
          <w:color w:val="auto"/>
          <w:sz w:val="28"/>
          <w:szCs w:val="28"/>
        </w:rPr>
        <w:t>六、公告期限：</w:t>
      </w:r>
      <w:bookmarkEnd w:id="9"/>
    </w:p>
    <w:p w14:paraId="1D7DCA58">
      <w:pPr>
        <w:kinsoku/>
        <w:autoSpaceDE/>
        <w:autoSpaceDN/>
        <w:adjustRightInd/>
        <w:snapToGrid/>
        <w:spacing w:line="360" w:lineRule="auto"/>
        <w:ind w:firstLine="480" w:firstLineChars="200"/>
        <w:textAlignment w:val="auto"/>
        <w:rPr>
          <w:rFonts w:ascii="宋体" w:hAnsi="宋体" w:eastAsia="宋体" w:cs="宋体"/>
          <w:color w:val="auto"/>
          <w:sz w:val="24"/>
          <w:szCs w:val="24"/>
        </w:rPr>
      </w:pPr>
      <w:r>
        <w:rPr>
          <w:rFonts w:hint="eastAsia" w:ascii="宋体" w:hAnsi="宋体" w:eastAsia="宋体" w:cs="宋体"/>
          <w:color w:val="auto"/>
          <w:sz w:val="24"/>
          <w:szCs w:val="24"/>
        </w:rPr>
        <w:t>自本公告发布之日起5个工作日</w:t>
      </w:r>
    </w:p>
    <w:p w14:paraId="436DDF18">
      <w:pPr>
        <w:kinsoku/>
        <w:autoSpaceDE/>
        <w:autoSpaceDN/>
        <w:adjustRightInd/>
        <w:snapToGrid/>
        <w:spacing w:line="360" w:lineRule="auto"/>
        <w:ind w:firstLine="560" w:firstLineChars="200"/>
        <w:textAlignment w:val="auto"/>
        <w:outlineLvl w:val="1"/>
        <w:rPr>
          <w:rFonts w:ascii="宋体" w:hAnsi="宋体" w:eastAsia="宋体" w:cs="宋体"/>
          <w:color w:val="auto"/>
          <w:sz w:val="24"/>
          <w:szCs w:val="24"/>
        </w:rPr>
      </w:pPr>
      <w:bookmarkStart w:id="10" w:name="_Toc32164"/>
      <w:r>
        <w:rPr>
          <w:rFonts w:hint="eastAsia" w:ascii="黑体" w:hAnsi="黑体" w:eastAsia="黑体" w:cs="黑体"/>
          <w:color w:val="auto"/>
          <w:sz w:val="28"/>
          <w:szCs w:val="28"/>
        </w:rPr>
        <w:t>七、其他事项说明：</w:t>
      </w:r>
      <w:bookmarkEnd w:id="10"/>
    </w:p>
    <w:p w14:paraId="3BD936B1">
      <w:pPr>
        <w:kinsoku/>
        <w:autoSpaceDE/>
        <w:autoSpaceDN/>
        <w:adjustRightInd/>
        <w:snapToGrid/>
        <w:spacing w:line="360" w:lineRule="auto"/>
        <w:ind w:firstLine="480" w:firstLineChars="200"/>
        <w:textAlignment w:val="auto"/>
        <w:rPr>
          <w:rFonts w:ascii="宋体" w:hAnsi="宋体" w:eastAsia="宋体" w:cs="宋体"/>
          <w:color w:val="auto"/>
          <w:sz w:val="24"/>
          <w:szCs w:val="24"/>
        </w:rPr>
      </w:pPr>
      <w:r>
        <w:rPr>
          <w:rFonts w:hint="eastAsia" w:ascii="宋体" w:hAnsi="宋体" w:eastAsia="宋体" w:cs="宋体"/>
          <w:color w:val="auto"/>
          <w:sz w:val="24"/>
          <w:szCs w:val="24"/>
        </w:rPr>
        <w:t>1、本公告在新</w:t>
      </w:r>
      <w:r>
        <w:rPr>
          <w:rFonts w:hint="eastAsia" w:ascii="宋体" w:hAnsi="宋体" w:eastAsia="宋体" w:cs="宋体"/>
          <w:color w:val="auto"/>
          <w:sz w:val="24"/>
          <w:szCs w:val="24"/>
          <w:highlight w:val="none"/>
        </w:rPr>
        <w:t>疆政府采购网</w:t>
      </w:r>
      <w:r>
        <w:rPr>
          <w:rFonts w:hint="eastAsia" w:ascii="宋体" w:hAnsi="宋体" w:eastAsia="宋体" w:cs="宋体"/>
          <w:color w:val="auto"/>
          <w:sz w:val="24"/>
          <w:szCs w:val="24"/>
          <w:highlight w:val="none"/>
          <w:lang w:eastAsia="zh-CN"/>
        </w:rPr>
        <w:t>（http://www.ccgp-xinjiang.gov.cn）</w:t>
      </w:r>
      <w:r>
        <w:rPr>
          <w:rFonts w:hint="eastAsia" w:ascii="宋体" w:hAnsi="宋体" w:eastAsia="宋体" w:cs="宋体"/>
          <w:color w:val="auto"/>
          <w:sz w:val="24"/>
          <w:szCs w:val="24"/>
        </w:rPr>
        <w:t xml:space="preserve">发布。 </w:t>
      </w:r>
    </w:p>
    <w:p w14:paraId="3867FEBC">
      <w:pPr>
        <w:kinsoku/>
        <w:autoSpaceDE/>
        <w:autoSpaceDN/>
        <w:adjustRightInd/>
        <w:snapToGrid/>
        <w:spacing w:line="360" w:lineRule="auto"/>
        <w:ind w:firstLine="480" w:firstLineChars="200"/>
        <w:textAlignment w:val="auto"/>
        <w:rPr>
          <w:rFonts w:ascii="宋体" w:hAnsi="宋体" w:eastAsia="宋体" w:cs="宋体"/>
          <w:color w:val="auto"/>
          <w:sz w:val="24"/>
          <w:szCs w:val="24"/>
        </w:rPr>
      </w:pPr>
      <w:r>
        <w:rPr>
          <w:rFonts w:hint="eastAsia" w:ascii="宋体" w:hAnsi="宋体" w:eastAsia="宋体" w:cs="宋体"/>
          <w:color w:val="auto"/>
          <w:sz w:val="24"/>
          <w:szCs w:val="24"/>
        </w:rPr>
        <w:t>2、请各供应商随时关注本项目的变更、答疑、澄清文件。</w:t>
      </w:r>
    </w:p>
    <w:p w14:paraId="78670C96">
      <w:pPr>
        <w:kinsoku/>
        <w:autoSpaceDE/>
        <w:autoSpaceDN/>
        <w:adjustRightInd/>
        <w:snapToGrid/>
        <w:spacing w:line="360" w:lineRule="auto"/>
        <w:ind w:firstLine="480" w:firstLineChars="200"/>
        <w:textAlignment w:val="auto"/>
        <w:rPr>
          <w:rFonts w:ascii="宋体" w:hAnsi="宋体" w:eastAsia="宋体" w:cs="宋体"/>
          <w:color w:val="auto"/>
          <w:sz w:val="24"/>
          <w:szCs w:val="24"/>
        </w:rPr>
      </w:pPr>
      <w:r>
        <w:rPr>
          <w:rFonts w:hint="eastAsia" w:ascii="宋体" w:hAnsi="宋体" w:eastAsia="宋体" w:cs="宋体"/>
          <w:color w:val="auto"/>
          <w:sz w:val="24"/>
          <w:szCs w:val="24"/>
        </w:rPr>
        <w:t>3、本项目实行电子招投标，供应商须登录政采云平台申请获取</w:t>
      </w:r>
      <w:r>
        <w:rPr>
          <w:rFonts w:hint="eastAsia" w:ascii="宋体" w:hAnsi="宋体" w:eastAsia="宋体" w:cs="宋体"/>
          <w:color w:val="auto"/>
          <w:sz w:val="24"/>
          <w:szCs w:val="24"/>
          <w:lang w:val="en-US" w:eastAsia="zh-CN"/>
        </w:rPr>
        <w:t>征集</w:t>
      </w:r>
      <w:r>
        <w:rPr>
          <w:rFonts w:hint="eastAsia" w:ascii="宋体" w:hAnsi="宋体" w:eastAsia="宋体" w:cs="宋体"/>
          <w:color w:val="auto"/>
          <w:sz w:val="24"/>
          <w:szCs w:val="24"/>
        </w:rPr>
        <w:t>文件，并通过政采云电子投标客户端制作响应文件，同时自行承担与投标有关的一切费用。</w:t>
      </w:r>
    </w:p>
    <w:p w14:paraId="384B8CCD">
      <w:pPr>
        <w:kinsoku/>
        <w:autoSpaceDE/>
        <w:autoSpaceDN/>
        <w:adjustRightInd/>
        <w:snapToGrid/>
        <w:spacing w:line="360" w:lineRule="auto"/>
        <w:ind w:firstLine="480" w:firstLineChars="200"/>
        <w:textAlignment w:val="auto"/>
        <w:rPr>
          <w:rFonts w:ascii="宋体" w:hAnsi="宋体" w:eastAsia="宋体" w:cs="宋体"/>
          <w:color w:val="auto"/>
          <w:sz w:val="24"/>
          <w:szCs w:val="24"/>
        </w:rPr>
      </w:pPr>
      <w:r>
        <w:rPr>
          <w:rFonts w:hint="eastAsia" w:ascii="宋体" w:hAnsi="宋体" w:eastAsia="宋体" w:cs="宋体"/>
          <w:color w:val="auto"/>
          <w:sz w:val="24"/>
          <w:szCs w:val="24"/>
        </w:rPr>
        <w:t>4、各供应商应在开标前确保成为新疆维吾尔自治区政府采购网正式注册入库供应商，并完成CA数字证书申领。因未注册入库、未办理CA数字证书等原因造成无法投标或投标失败等后果由供应商自行承担。</w:t>
      </w:r>
    </w:p>
    <w:p w14:paraId="21E0EACD">
      <w:pPr>
        <w:kinsoku/>
        <w:autoSpaceDE/>
        <w:autoSpaceDN/>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5、供应商可前往</w:t>
      </w:r>
      <w:r>
        <w:rPr>
          <w:rFonts w:hint="eastAsia" w:ascii="宋体" w:hAnsi="宋体" w:eastAsia="宋体" w:cs="宋体"/>
          <w:color w:val="auto"/>
          <w:sz w:val="24"/>
          <w:szCs w:val="24"/>
          <w:highlight w:val="none"/>
        </w:rPr>
        <w:t>新疆政府采购网（http://www.ccgp-xinjiang.gov.cn/）下</w:t>
      </w:r>
      <w:r>
        <w:rPr>
          <w:rFonts w:hint="eastAsia" w:ascii="宋体" w:hAnsi="宋体" w:eastAsia="宋体" w:cs="宋体"/>
          <w:color w:val="auto"/>
          <w:sz w:val="24"/>
          <w:szCs w:val="24"/>
        </w:rPr>
        <w:t>载专区，下载政采云电子投标客户端，安装完成后，可通过账号密码或CA登录客户端进行响应文件制作。在使用政采云电子投标客户端时，建议使用WIN7及以上操作系统。如有问题可拨打政采云客户服务热线进行咨询。</w:t>
      </w:r>
    </w:p>
    <w:p w14:paraId="4C6CC9B6">
      <w:pPr>
        <w:kinsoku/>
        <w:autoSpaceDE/>
        <w:autoSpaceDN/>
        <w:adjustRightInd/>
        <w:snapToGrid/>
        <w:spacing w:line="360" w:lineRule="auto"/>
        <w:ind w:firstLine="480" w:firstLineChars="200"/>
        <w:textAlignment w:val="auto"/>
        <w:rPr>
          <w:rFonts w:ascii="宋体" w:hAnsi="宋体" w:eastAsia="宋体" w:cs="宋体"/>
          <w:color w:val="auto"/>
          <w:sz w:val="24"/>
          <w:szCs w:val="24"/>
        </w:rPr>
      </w:pPr>
      <w:r>
        <w:rPr>
          <w:rFonts w:hint="eastAsia" w:ascii="宋体" w:hAnsi="宋体" w:eastAsia="宋体" w:cs="宋体"/>
          <w:color w:val="auto"/>
          <w:sz w:val="24"/>
          <w:szCs w:val="24"/>
        </w:rPr>
        <w:t>6、本项目采用不见面开标，供应商须在投标截止时间前通过CA在政采云平台上传加密的电子响应文件。</w:t>
      </w:r>
    </w:p>
    <w:p w14:paraId="15BC15FC">
      <w:pPr>
        <w:kinsoku/>
        <w:autoSpaceDE/>
        <w:autoSpaceDN/>
        <w:adjustRightInd/>
        <w:snapToGrid/>
        <w:spacing w:line="360" w:lineRule="auto"/>
        <w:ind w:firstLine="480" w:firstLineChars="200"/>
        <w:textAlignment w:val="auto"/>
        <w:rPr>
          <w:rFonts w:ascii="宋体" w:hAnsi="宋体" w:eastAsia="宋体" w:cs="宋体"/>
          <w:color w:val="auto"/>
          <w:sz w:val="24"/>
          <w:szCs w:val="24"/>
        </w:rPr>
      </w:pPr>
      <w:r>
        <w:rPr>
          <w:rFonts w:hint="eastAsia" w:ascii="宋体" w:hAnsi="宋体" w:eastAsia="宋体" w:cs="宋体"/>
          <w:color w:val="auto"/>
          <w:sz w:val="24"/>
          <w:szCs w:val="24"/>
        </w:rPr>
        <w:t>7、供应商在开标前须提前配置好电脑浏览器（建议使用360浏览器或谷歌浏览器），开标时请使用制作加密电子响应文件的CA锁进行解密及报价确认。本项目响应文件解密时间定为30分钟，如因自身原因导致无法正常解密，后果由供应商自行承担。</w:t>
      </w:r>
    </w:p>
    <w:p w14:paraId="22F081CB">
      <w:pPr>
        <w:kinsoku/>
        <w:autoSpaceDE/>
        <w:autoSpaceDN/>
        <w:adjustRightInd/>
        <w:snapToGrid/>
        <w:spacing w:line="360" w:lineRule="auto"/>
        <w:ind w:firstLine="560" w:firstLineChars="200"/>
        <w:textAlignment w:val="auto"/>
        <w:outlineLvl w:val="1"/>
        <w:rPr>
          <w:rFonts w:ascii="宋体" w:hAnsi="宋体" w:eastAsia="宋体" w:cs="宋体"/>
          <w:color w:val="auto"/>
          <w:sz w:val="24"/>
          <w:szCs w:val="24"/>
        </w:rPr>
      </w:pPr>
      <w:bookmarkStart w:id="11" w:name="_Toc18382"/>
      <w:r>
        <w:rPr>
          <w:rFonts w:hint="eastAsia" w:ascii="黑体" w:hAnsi="黑体" w:eastAsia="黑体" w:cs="黑体"/>
          <w:color w:val="auto"/>
          <w:sz w:val="28"/>
          <w:szCs w:val="28"/>
        </w:rPr>
        <w:t>八、联系方式：</w:t>
      </w:r>
      <w:bookmarkEnd w:id="11"/>
    </w:p>
    <w:p w14:paraId="4E61B714">
      <w:pPr>
        <w:kinsoku/>
        <w:autoSpaceDE/>
        <w:autoSpaceDN/>
        <w:adjustRightInd/>
        <w:snapToGrid/>
        <w:spacing w:line="360" w:lineRule="auto"/>
        <w:ind w:firstLine="480" w:firstLineChars="200"/>
        <w:textAlignment w:val="auto"/>
        <w:rPr>
          <w:rFonts w:ascii="宋体" w:hAnsi="宋体" w:eastAsia="宋体" w:cs="宋体"/>
          <w:color w:val="auto"/>
          <w:sz w:val="24"/>
          <w:szCs w:val="24"/>
        </w:rPr>
      </w:pPr>
      <w:r>
        <w:rPr>
          <w:rFonts w:hint="eastAsia" w:ascii="宋体" w:hAnsi="宋体" w:eastAsia="宋体" w:cs="宋体"/>
          <w:color w:val="auto"/>
          <w:sz w:val="24"/>
          <w:szCs w:val="24"/>
        </w:rPr>
        <w:t>1.征集人</w:t>
      </w:r>
    </w:p>
    <w:p w14:paraId="425D3D09">
      <w:pPr>
        <w:kinsoku/>
        <w:autoSpaceDE/>
        <w:autoSpaceDN/>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征集人：阿勒泰地区财政局</w:t>
      </w:r>
    </w:p>
    <w:p w14:paraId="083D9EFD">
      <w:pPr>
        <w:kinsoku/>
        <w:autoSpaceDE/>
        <w:autoSpaceDN/>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地</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址：阿勒泰市建业街86号</w:t>
      </w:r>
    </w:p>
    <w:p w14:paraId="2FE1FBB4">
      <w:pPr>
        <w:kinsoku/>
        <w:autoSpaceDE/>
        <w:autoSpaceDN/>
        <w:adjustRightInd/>
        <w:snapToGrid/>
        <w:spacing w:line="360" w:lineRule="auto"/>
        <w:ind w:firstLine="480" w:firstLineChars="200"/>
        <w:textAlignment w:val="auto"/>
        <w:rPr>
          <w:rFonts w:ascii="宋体" w:hAnsi="宋体" w:eastAsia="宋体" w:cs="宋体"/>
          <w:color w:val="auto"/>
          <w:sz w:val="24"/>
          <w:szCs w:val="24"/>
          <w:u w:val="single"/>
        </w:rPr>
      </w:pPr>
      <w:r>
        <w:rPr>
          <w:rFonts w:hint="eastAsia" w:ascii="宋体" w:hAnsi="宋体" w:eastAsia="宋体" w:cs="宋体"/>
          <w:color w:val="auto"/>
          <w:sz w:val="24"/>
          <w:szCs w:val="24"/>
        </w:rPr>
        <w:t>联系人：</w:t>
      </w:r>
      <w:r>
        <w:rPr>
          <w:rFonts w:hint="eastAsia" w:ascii="宋体" w:hAnsi="宋体" w:eastAsia="宋体" w:cs="宋体"/>
          <w:color w:val="auto"/>
          <w:sz w:val="24"/>
          <w:szCs w:val="24"/>
          <w:u w:val="single"/>
        </w:rPr>
        <w:t xml:space="preserve">   王海波                      </w:t>
      </w:r>
    </w:p>
    <w:p w14:paraId="3691FC99">
      <w:pPr>
        <w:kinsoku/>
        <w:autoSpaceDE/>
        <w:autoSpaceDN/>
        <w:adjustRightInd/>
        <w:snapToGrid/>
        <w:spacing w:line="360" w:lineRule="auto"/>
        <w:ind w:firstLine="480" w:firstLineChars="200"/>
        <w:textAlignment w:val="auto"/>
        <w:rPr>
          <w:rFonts w:hint="eastAsia" w:ascii="宋体" w:hAnsi="宋体" w:eastAsia="宋体" w:cs="宋体"/>
          <w:color w:val="auto"/>
          <w:sz w:val="24"/>
          <w:szCs w:val="24"/>
          <w:u w:val="single"/>
        </w:rPr>
      </w:pPr>
      <w:r>
        <w:rPr>
          <w:rFonts w:hint="eastAsia" w:ascii="宋体" w:hAnsi="宋体" w:eastAsia="宋体" w:cs="宋体"/>
          <w:color w:val="auto"/>
          <w:sz w:val="24"/>
          <w:szCs w:val="24"/>
        </w:rPr>
        <w:t>电  话：</w:t>
      </w:r>
      <w:r>
        <w:rPr>
          <w:rFonts w:hint="eastAsia" w:ascii="宋体" w:hAnsi="宋体" w:eastAsia="宋体" w:cs="宋体"/>
          <w:color w:val="auto"/>
          <w:sz w:val="24"/>
          <w:szCs w:val="24"/>
          <w:u w:val="single"/>
        </w:rPr>
        <w:t xml:space="preserve">   0906-2165173                </w:t>
      </w:r>
    </w:p>
    <w:p w14:paraId="031E1B53">
      <w:pPr>
        <w:kinsoku/>
        <w:autoSpaceDE/>
        <w:autoSpaceDN/>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代理机构</w:t>
      </w:r>
      <w:r>
        <w:rPr>
          <w:rFonts w:hint="eastAsia" w:ascii="宋体" w:hAnsi="宋体" w:eastAsia="宋体" w:cs="宋体"/>
          <w:color w:val="auto"/>
          <w:sz w:val="24"/>
          <w:szCs w:val="24"/>
        </w:rPr>
        <w:t>：阿勒泰地区公共资源交易中心</w:t>
      </w:r>
    </w:p>
    <w:p w14:paraId="24DF2B55">
      <w:pPr>
        <w:kinsoku/>
        <w:autoSpaceDE/>
        <w:autoSpaceDN/>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地</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址：阿勒泰市团结南路211号</w:t>
      </w:r>
    </w:p>
    <w:p w14:paraId="4F3A7F41">
      <w:pPr>
        <w:kinsoku/>
        <w:autoSpaceDE/>
        <w:autoSpaceDN/>
        <w:adjustRightInd/>
        <w:snapToGrid/>
        <w:spacing w:line="360" w:lineRule="auto"/>
        <w:ind w:firstLine="480" w:firstLineChars="200"/>
        <w:textAlignment w:val="auto"/>
        <w:rPr>
          <w:rFonts w:hint="eastAsia" w:ascii="宋体" w:hAnsi="宋体" w:eastAsia="宋体" w:cs="宋体"/>
          <w:color w:val="auto"/>
          <w:sz w:val="24"/>
          <w:szCs w:val="24"/>
          <w:u w:val="single"/>
          <w:lang w:val="en-US" w:eastAsia="zh-CN"/>
        </w:rPr>
      </w:pPr>
      <w:r>
        <w:rPr>
          <w:rFonts w:hint="eastAsia" w:ascii="宋体" w:hAnsi="宋体" w:eastAsia="宋体" w:cs="宋体"/>
          <w:color w:val="auto"/>
          <w:sz w:val="24"/>
          <w:szCs w:val="24"/>
        </w:rPr>
        <w:t>联系人：</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田老师</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 xml:space="preserve"> </w:t>
      </w:r>
    </w:p>
    <w:p w14:paraId="1622BFCA">
      <w:pPr>
        <w:kinsoku/>
        <w:autoSpaceDE/>
        <w:autoSpaceDN/>
        <w:adjustRightInd/>
        <w:snapToGrid/>
        <w:spacing w:line="360" w:lineRule="auto"/>
        <w:ind w:firstLine="480" w:firstLineChars="200"/>
        <w:textAlignment w:val="auto"/>
      </w:pPr>
      <w:r>
        <w:rPr>
          <w:rFonts w:hint="eastAsia" w:ascii="宋体" w:hAnsi="宋体" w:eastAsia="宋体" w:cs="宋体"/>
          <w:color w:val="auto"/>
          <w:sz w:val="24"/>
          <w:szCs w:val="24"/>
        </w:rPr>
        <w:t>电  话：</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0906-2195313</w:t>
      </w:r>
      <w:r>
        <w:rPr>
          <w:rFonts w:hint="eastAsia" w:ascii="宋体" w:hAnsi="宋体" w:eastAsia="宋体" w:cs="宋体"/>
          <w:color w:val="auto"/>
          <w:sz w:val="24"/>
          <w:szCs w:val="24"/>
          <w:u w:val="single"/>
        </w:rPr>
        <w:t xml:space="preserve">                 </w:t>
      </w:r>
    </w:p>
    <w:p w14:paraId="11876C79">
      <w:pPr>
        <w:kinsoku/>
        <w:autoSpaceDE/>
        <w:autoSpaceDN/>
        <w:adjustRightInd/>
        <w:snapToGrid/>
        <w:spacing w:line="360" w:lineRule="auto"/>
        <w:ind w:firstLine="480" w:firstLineChars="200"/>
        <w:textAlignment w:val="auto"/>
        <w:rPr>
          <w:rFonts w:ascii="宋体" w:hAnsi="宋体" w:eastAsia="宋体" w:cs="宋体"/>
          <w:color w:val="auto"/>
          <w:sz w:val="24"/>
          <w:szCs w:val="24"/>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.政府采购监督管理部门</w:t>
      </w:r>
    </w:p>
    <w:p w14:paraId="373CAAEE">
      <w:pPr>
        <w:kinsoku/>
        <w:autoSpaceDE/>
        <w:autoSpaceDN/>
        <w:adjustRightInd/>
        <w:snapToGrid/>
        <w:spacing w:line="360" w:lineRule="auto"/>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政府采购监督管理部门：</w:t>
      </w:r>
      <w:r>
        <w:rPr>
          <w:rFonts w:hint="eastAsia" w:ascii="宋体" w:hAnsi="宋体" w:eastAsia="宋体" w:cs="宋体"/>
          <w:color w:val="auto"/>
          <w:sz w:val="24"/>
          <w:szCs w:val="24"/>
          <w:lang w:eastAsia="zh-CN"/>
        </w:rPr>
        <w:t>阿勒泰地区财政局政府采购科</w:t>
      </w:r>
    </w:p>
    <w:p w14:paraId="2064866A">
      <w:pPr>
        <w:kinsoku/>
        <w:autoSpaceDE/>
        <w:autoSpaceDN/>
        <w:adjustRightInd/>
        <w:snapToGrid/>
        <w:spacing w:line="360" w:lineRule="auto"/>
        <w:ind w:firstLine="480" w:firstLineChars="200"/>
        <w:textAlignment w:val="auto"/>
        <w:rPr>
          <w:rFonts w:ascii="宋体" w:hAnsi="宋体" w:eastAsia="宋体" w:cs="宋体"/>
          <w:color w:val="auto"/>
          <w:sz w:val="24"/>
          <w:szCs w:val="24"/>
        </w:rPr>
      </w:pPr>
      <w:r>
        <w:rPr>
          <w:rFonts w:hint="eastAsia" w:ascii="宋体" w:hAnsi="宋体" w:eastAsia="宋体" w:cs="宋体"/>
          <w:color w:val="auto"/>
          <w:sz w:val="24"/>
          <w:szCs w:val="24"/>
        </w:rPr>
        <w:t>地  址</w:t>
      </w:r>
      <w:r>
        <w:rPr>
          <w:rFonts w:hint="eastAsia" w:ascii="宋体" w:hAnsi="宋体" w:eastAsia="宋体" w:cs="宋体"/>
          <w:color w:val="auto"/>
          <w:sz w:val="24"/>
          <w:szCs w:val="24"/>
          <w:u w:val="single"/>
        </w:rPr>
        <w:t>： 阿勒泰市建业街86号</w:t>
      </w:r>
      <w:r>
        <w:rPr>
          <w:rFonts w:hint="eastAsia" w:ascii="宋体" w:hAnsi="宋体" w:eastAsia="宋体" w:cs="宋体"/>
          <w:color w:val="auto"/>
          <w:sz w:val="24"/>
          <w:szCs w:val="24"/>
        </w:rPr>
        <w:t xml:space="preserve">                   </w:t>
      </w:r>
    </w:p>
    <w:p w14:paraId="6109FEB9">
      <w:pPr>
        <w:ind w:firstLine="480" w:firstLineChars="200"/>
      </w:pPr>
      <w:r>
        <w:rPr>
          <w:rFonts w:hint="eastAsia" w:ascii="宋体" w:hAnsi="宋体" w:eastAsia="宋体" w:cs="宋体"/>
          <w:color w:val="auto"/>
          <w:sz w:val="24"/>
          <w:szCs w:val="24"/>
        </w:rPr>
        <w:t>电  话：</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0906-2165170</w:t>
      </w:r>
      <w:r>
        <w:rPr>
          <w:rFonts w:hint="eastAsia" w:ascii="宋体" w:hAnsi="宋体" w:eastAsia="宋体" w:cs="宋体"/>
          <w:color w:val="auto"/>
          <w:sz w:val="24"/>
          <w:szCs w:val="24"/>
          <w:u w:val="single"/>
        </w:rPr>
        <w:t xml:space="preserve">    </w:t>
      </w:r>
      <w:r>
        <w:br w:type="page"/>
      </w:r>
    </w:p>
    <w:p w14:paraId="6BBE0221">
      <w:pPr>
        <w:spacing w:line="290" w:lineRule="auto"/>
      </w:pPr>
    </w:p>
    <w:p w14:paraId="0C70A03C">
      <w:pPr>
        <w:spacing w:before="91" w:line="220" w:lineRule="auto"/>
        <w:jc w:val="center"/>
        <w:outlineLvl w:val="0"/>
        <w:rPr>
          <w:rFonts w:ascii="宋体" w:hAnsi="宋体" w:eastAsia="宋体" w:cs="宋体"/>
          <w:b/>
          <w:bCs/>
          <w:sz w:val="32"/>
          <w:szCs w:val="32"/>
        </w:rPr>
      </w:pPr>
      <w:bookmarkStart w:id="12" w:name="_bookmark2"/>
      <w:bookmarkEnd w:id="12"/>
      <w:bookmarkStart w:id="13" w:name="_Toc11198"/>
      <w:r>
        <w:rPr>
          <w:rFonts w:ascii="宋体" w:hAnsi="宋体" w:eastAsia="宋体" w:cs="宋体"/>
          <w:b/>
          <w:bCs/>
          <w:sz w:val="32"/>
          <w:szCs w:val="32"/>
        </w:rPr>
        <w:t>第二章  供应商须知</w:t>
      </w:r>
      <w:bookmarkEnd w:id="13"/>
    </w:p>
    <w:p w14:paraId="0048AC15">
      <w:pPr>
        <w:spacing w:before="264" w:line="394" w:lineRule="exact"/>
        <w:jc w:val="center"/>
        <w:outlineLvl w:val="1"/>
        <w:rPr>
          <w:rFonts w:ascii="宋体" w:hAnsi="宋体" w:eastAsia="宋体" w:cs="宋体"/>
          <w:sz w:val="23"/>
          <w:szCs w:val="23"/>
        </w:rPr>
      </w:pPr>
      <w:bookmarkStart w:id="14" w:name="_Toc18832"/>
      <w:r>
        <w:rPr>
          <w:rFonts w:hint="eastAsia" w:ascii="黑体" w:hAnsi="黑体" w:eastAsia="黑体" w:cs="黑体"/>
          <w:spacing w:val="15"/>
          <w:position w:val="2"/>
          <w:sz w:val="28"/>
          <w:szCs w:val="28"/>
        </w:rPr>
        <w:t>一</w:t>
      </w:r>
      <w:r>
        <w:rPr>
          <w:rFonts w:hint="eastAsia" w:ascii="黑体" w:hAnsi="黑体" w:eastAsia="黑体" w:cs="黑体"/>
          <w:spacing w:val="9"/>
          <w:position w:val="2"/>
          <w:sz w:val="28"/>
          <w:szCs w:val="28"/>
        </w:rPr>
        <w:t>、供应商须知前附表</w:t>
      </w:r>
      <w:bookmarkEnd w:id="14"/>
    </w:p>
    <w:tbl>
      <w:tblPr>
        <w:tblStyle w:val="31"/>
        <w:tblpPr w:leftFromText="180" w:rightFromText="180" w:vertAnchor="text" w:horzAnchor="page" w:tblpX="963" w:tblpY="824"/>
        <w:tblOverlap w:val="never"/>
        <w:tblW w:w="10063"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95"/>
        <w:gridCol w:w="2374"/>
        <w:gridCol w:w="6794"/>
      </w:tblGrid>
      <w:tr w14:paraId="0E2566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1" w:hRule="atLeast"/>
        </w:trPr>
        <w:tc>
          <w:tcPr>
            <w:tcW w:w="895" w:type="dxa"/>
          </w:tcPr>
          <w:p w14:paraId="458C24E0">
            <w:pPr>
              <w:spacing w:before="169" w:line="229" w:lineRule="auto"/>
              <w:ind w:left="213"/>
              <w:rPr>
                <w:rFonts w:ascii="宋体" w:hAnsi="宋体" w:eastAsia="宋体" w:cs="宋体"/>
                <w:b/>
                <w:bCs/>
                <w:sz w:val="24"/>
                <w:szCs w:val="24"/>
              </w:rPr>
            </w:pPr>
            <w:r>
              <w:rPr>
                <w:rFonts w:hint="eastAsia" w:ascii="宋体" w:hAnsi="宋体" w:eastAsia="宋体" w:cs="宋体"/>
                <w:b/>
                <w:bCs/>
                <w:spacing w:val="6"/>
                <w:sz w:val="24"/>
                <w:szCs w:val="24"/>
              </w:rPr>
              <w:t>序</w:t>
            </w:r>
            <w:r>
              <w:rPr>
                <w:rFonts w:hint="eastAsia" w:ascii="宋体" w:hAnsi="宋体" w:eastAsia="宋体" w:cs="宋体"/>
                <w:b/>
                <w:bCs/>
                <w:spacing w:val="5"/>
                <w:sz w:val="24"/>
                <w:szCs w:val="24"/>
              </w:rPr>
              <w:t>号</w:t>
            </w:r>
          </w:p>
        </w:tc>
        <w:tc>
          <w:tcPr>
            <w:tcW w:w="2374" w:type="dxa"/>
          </w:tcPr>
          <w:p w14:paraId="2BBDC1E0">
            <w:pPr>
              <w:spacing w:before="170" w:line="227" w:lineRule="auto"/>
              <w:ind w:left="800"/>
              <w:rPr>
                <w:rFonts w:ascii="宋体" w:hAnsi="宋体" w:eastAsia="宋体" w:cs="宋体"/>
                <w:b/>
                <w:bCs/>
                <w:sz w:val="24"/>
                <w:szCs w:val="24"/>
              </w:rPr>
            </w:pPr>
            <w:r>
              <w:rPr>
                <w:rFonts w:hint="eastAsia" w:ascii="宋体" w:hAnsi="宋体" w:eastAsia="宋体" w:cs="宋体"/>
                <w:b/>
                <w:bCs/>
                <w:spacing w:val="1"/>
                <w:sz w:val="24"/>
                <w:szCs w:val="24"/>
              </w:rPr>
              <w:t>内</w:t>
            </w:r>
            <w:r>
              <w:rPr>
                <w:rFonts w:hint="eastAsia" w:ascii="宋体" w:hAnsi="宋体" w:eastAsia="宋体" w:cs="宋体"/>
                <w:b/>
                <w:bCs/>
                <w:sz w:val="24"/>
                <w:szCs w:val="24"/>
              </w:rPr>
              <w:t xml:space="preserve">   容</w:t>
            </w:r>
          </w:p>
        </w:tc>
        <w:tc>
          <w:tcPr>
            <w:tcW w:w="6794" w:type="dxa"/>
          </w:tcPr>
          <w:p w14:paraId="392B72BC">
            <w:pPr>
              <w:spacing w:before="170" w:line="227" w:lineRule="auto"/>
              <w:ind w:left="2751"/>
              <w:rPr>
                <w:rFonts w:ascii="宋体" w:hAnsi="宋体" w:eastAsia="宋体" w:cs="宋体"/>
                <w:b/>
                <w:bCs/>
                <w:sz w:val="24"/>
                <w:szCs w:val="24"/>
              </w:rPr>
            </w:pPr>
            <w:r>
              <w:rPr>
                <w:rFonts w:hint="eastAsia" w:ascii="宋体" w:hAnsi="宋体" w:eastAsia="宋体" w:cs="宋体"/>
                <w:b/>
                <w:bCs/>
                <w:spacing w:val="10"/>
                <w:sz w:val="24"/>
                <w:szCs w:val="24"/>
              </w:rPr>
              <w:t>说</w:t>
            </w:r>
            <w:r>
              <w:rPr>
                <w:rFonts w:hint="eastAsia" w:ascii="宋体" w:hAnsi="宋体" w:eastAsia="宋体" w:cs="宋体"/>
                <w:b/>
                <w:bCs/>
                <w:spacing w:val="8"/>
                <w:sz w:val="24"/>
                <w:szCs w:val="24"/>
              </w:rPr>
              <w:t>明与要求</w:t>
            </w:r>
          </w:p>
        </w:tc>
      </w:tr>
      <w:tr w14:paraId="0FB0D1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895" w:type="dxa"/>
            <w:vAlign w:val="center"/>
          </w:tcPr>
          <w:p w14:paraId="51932463">
            <w:pPr>
              <w:spacing w:before="196" w:line="227" w:lineRule="auto"/>
              <w:ind w:left="116"/>
              <w:jc w:val="center"/>
              <w:rPr>
                <w:rFonts w:ascii="宋体" w:hAnsi="宋体" w:eastAsia="宋体" w:cs="宋体"/>
                <w:b/>
                <w:bCs/>
                <w:spacing w:val="6"/>
                <w:sz w:val="24"/>
                <w:szCs w:val="24"/>
              </w:rPr>
            </w:pPr>
            <w:r>
              <w:rPr>
                <w:rFonts w:hint="eastAsia" w:ascii="宋体" w:hAnsi="宋体" w:eastAsia="宋体" w:cs="宋体"/>
                <w:b/>
                <w:bCs/>
                <w:spacing w:val="6"/>
                <w:sz w:val="24"/>
                <w:szCs w:val="24"/>
              </w:rPr>
              <w:t>1</w:t>
            </w:r>
          </w:p>
        </w:tc>
        <w:tc>
          <w:tcPr>
            <w:tcW w:w="2374" w:type="dxa"/>
            <w:vAlign w:val="center"/>
          </w:tcPr>
          <w:p w14:paraId="5BDF4994">
            <w:pPr>
              <w:spacing w:before="196" w:line="227" w:lineRule="auto"/>
              <w:ind w:left="116"/>
              <w:jc w:val="center"/>
              <w:rPr>
                <w:rFonts w:ascii="宋体" w:hAnsi="宋体" w:eastAsia="宋体" w:cs="宋体"/>
                <w:b/>
                <w:bCs/>
                <w:spacing w:val="6"/>
                <w:sz w:val="24"/>
                <w:szCs w:val="24"/>
              </w:rPr>
            </w:pPr>
            <w:r>
              <w:rPr>
                <w:rFonts w:hint="eastAsia" w:ascii="宋体" w:hAnsi="宋体" w:eastAsia="宋体" w:cs="宋体"/>
                <w:b/>
                <w:bCs/>
                <w:spacing w:val="6"/>
                <w:sz w:val="24"/>
                <w:szCs w:val="24"/>
              </w:rPr>
              <w:t>项目编号</w:t>
            </w:r>
          </w:p>
        </w:tc>
        <w:tc>
          <w:tcPr>
            <w:tcW w:w="6794" w:type="dxa"/>
          </w:tcPr>
          <w:p w14:paraId="18F44FC6">
            <w:pPr>
              <w:spacing w:before="196" w:line="227" w:lineRule="auto"/>
              <w:ind w:left="118"/>
              <w:rPr>
                <w:rFonts w:ascii="宋体" w:hAnsi="宋体" w:eastAsia="宋体" w:cs="宋体"/>
                <w:sz w:val="24"/>
                <w:szCs w:val="24"/>
                <w:highlight w:val="none"/>
                <w:u w:val="single"/>
              </w:rPr>
            </w:pPr>
            <w:r>
              <w:rPr>
                <w:rFonts w:hint="eastAsia" w:ascii="宋体" w:hAnsi="宋体" w:eastAsia="宋体" w:cs="宋体"/>
                <w:color w:val="auto"/>
                <w:sz w:val="24"/>
                <w:szCs w:val="24"/>
                <w:highlight w:val="none"/>
                <w:u w:val="none"/>
                <w:lang w:val="en-US" w:eastAsia="zh-CN"/>
              </w:rPr>
              <w:t>ADCG-XY2025-001号-1</w:t>
            </w:r>
            <w:r>
              <w:rPr>
                <w:rFonts w:hint="eastAsia" w:ascii="宋体" w:hAnsi="宋体" w:eastAsia="宋体" w:cs="宋体"/>
                <w:color w:val="auto"/>
                <w:sz w:val="24"/>
                <w:szCs w:val="24"/>
                <w:highlight w:val="none"/>
                <w:u w:val="none"/>
              </w:rPr>
              <w:t xml:space="preserve">   </w:t>
            </w:r>
          </w:p>
        </w:tc>
      </w:tr>
      <w:tr w14:paraId="036E5F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03" w:hRule="atLeast"/>
        </w:trPr>
        <w:tc>
          <w:tcPr>
            <w:tcW w:w="895" w:type="dxa"/>
            <w:vAlign w:val="center"/>
          </w:tcPr>
          <w:p w14:paraId="5E26E6D9">
            <w:pPr>
              <w:spacing w:before="196" w:line="227" w:lineRule="auto"/>
              <w:ind w:left="116"/>
              <w:jc w:val="center"/>
              <w:rPr>
                <w:rFonts w:ascii="宋体" w:hAnsi="宋体" w:eastAsia="宋体" w:cs="宋体"/>
                <w:b/>
                <w:bCs/>
                <w:spacing w:val="6"/>
                <w:sz w:val="24"/>
                <w:szCs w:val="24"/>
              </w:rPr>
            </w:pPr>
            <w:r>
              <w:rPr>
                <w:rFonts w:hint="eastAsia" w:ascii="宋体" w:hAnsi="宋体" w:eastAsia="宋体" w:cs="宋体"/>
                <w:b/>
                <w:bCs/>
                <w:spacing w:val="6"/>
                <w:sz w:val="24"/>
                <w:szCs w:val="24"/>
              </w:rPr>
              <w:t>2</w:t>
            </w:r>
          </w:p>
        </w:tc>
        <w:tc>
          <w:tcPr>
            <w:tcW w:w="2374" w:type="dxa"/>
            <w:vAlign w:val="center"/>
          </w:tcPr>
          <w:p w14:paraId="507A0A8A">
            <w:pPr>
              <w:spacing w:before="196" w:line="227" w:lineRule="auto"/>
              <w:ind w:left="116"/>
              <w:jc w:val="center"/>
              <w:rPr>
                <w:rFonts w:ascii="宋体" w:hAnsi="宋体" w:eastAsia="宋体" w:cs="宋体"/>
                <w:b/>
                <w:bCs/>
                <w:spacing w:val="6"/>
                <w:sz w:val="24"/>
                <w:szCs w:val="24"/>
              </w:rPr>
            </w:pPr>
            <w:r>
              <w:rPr>
                <w:rFonts w:hint="eastAsia" w:ascii="宋体" w:hAnsi="宋体" w:eastAsia="宋体" w:cs="宋体"/>
                <w:b/>
                <w:bCs/>
                <w:spacing w:val="6"/>
                <w:sz w:val="24"/>
                <w:szCs w:val="24"/>
              </w:rPr>
              <w:t>项目名称</w:t>
            </w:r>
          </w:p>
        </w:tc>
        <w:tc>
          <w:tcPr>
            <w:tcW w:w="6794" w:type="dxa"/>
          </w:tcPr>
          <w:p w14:paraId="22079966">
            <w:pPr>
              <w:numPr>
                <w:ilvl w:val="0"/>
                <w:numId w:val="0"/>
              </w:numPr>
              <w:kinsoku/>
              <w:autoSpaceDE/>
              <w:autoSpaceDN/>
              <w:adjustRightInd/>
              <w:snapToGrid/>
              <w:spacing w:line="360" w:lineRule="auto"/>
              <w:textAlignment w:val="auto"/>
              <w:rPr>
                <w:rFonts w:ascii="宋体" w:hAnsi="宋体" w:eastAsia="宋体" w:cs="宋体"/>
                <w:sz w:val="23"/>
                <w:szCs w:val="23"/>
                <w:highlight w:val="none"/>
              </w:rPr>
            </w:pPr>
            <w:r>
              <w:rPr>
                <w:rFonts w:hint="eastAsia" w:ascii="宋体" w:hAnsi="宋体" w:eastAsia="宋体" w:cs="宋体"/>
                <w:color w:val="auto"/>
                <w:sz w:val="24"/>
                <w:szCs w:val="24"/>
                <w:highlight w:val="none"/>
                <w:lang w:val="en-US" w:eastAsia="zh-CN"/>
              </w:rPr>
              <w:t xml:space="preserve">阿勒泰地区本级2025-2027年度政府投资项目造价咨询服务框架协议采购 </w:t>
            </w:r>
          </w:p>
        </w:tc>
      </w:tr>
      <w:tr w14:paraId="58AE39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895" w:type="dxa"/>
            <w:vAlign w:val="center"/>
          </w:tcPr>
          <w:p w14:paraId="4557E9DF">
            <w:pPr>
              <w:spacing w:before="196" w:line="227" w:lineRule="auto"/>
              <w:ind w:left="116"/>
              <w:jc w:val="center"/>
              <w:rPr>
                <w:rFonts w:hint="eastAsia" w:ascii="宋体" w:hAnsi="宋体" w:eastAsia="宋体" w:cs="宋体"/>
                <w:b/>
                <w:bCs/>
                <w:spacing w:val="6"/>
                <w:sz w:val="24"/>
                <w:szCs w:val="24"/>
              </w:rPr>
            </w:pPr>
            <w:r>
              <w:rPr>
                <w:rFonts w:hint="eastAsia" w:ascii="宋体" w:hAnsi="宋体" w:eastAsia="宋体" w:cs="宋体"/>
                <w:b/>
                <w:bCs/>
                <w:spacing w:val="6"/>
                <w:sz w:val="24"/>
                <w:szCs w:val="24"/>
              </w:rPr>
              <w:t>3</w:t>
            </w:r>
          </w:p>
        </w:tc>
        <w:tc>
          <w:tcPr>
            <w:tcW w:w="2374" w:type="dxa"/>
            <w:vAlign w:val="center"/>
          </w:tcPr>
          <w:p w14:paraId="24EADEE3">
            <w:pPr>
              <w:spacing w:before="196" w:line="227" w:lineRule="auto"/>
              <w:ind w:left="116"/>
              <w:jc w:val="center"/>
              <w:rPr>
                <w:rFonts w:hint="eastAsia" w:ascii="宋体" w:hAnsi="宋体" w:eastAsia="宋体" w:cs="宋体"/>
                <w:b/>
                <w:bCs/>
                <w:spacing w:val="6"/>
                <w:sz w:val="24"/>
                <w:szCs w:val="24"/>
              </w:rPr>
            </w:pPr>
            <w:r>
              <w:rPr>
                <w:rFonts w:hint="eastAsia" w:ascii="宋体" w:hAnsi="宋体" w:eastAsia="宋体" w:cs="宋体"/>
                <w:b/>
                <w:bCs/>
                <w:spacing w:val="6"/>
                <w:sz w:val="24"/>
                <w:szCs w:val="24"/>
              </w:rPr>
              <w:t>征集人</w:t>
            </w:r>
          </w:p>
        </w:tc>
        <w:tc>
          <w:tcPr>
            <w:tcW w:w="6794" w:type="dxa"/>
          </w:tcPr>
          <w:p w14:paraId="3F00D386">
            <w:pPr>
              <w:spacing w:before="196" w:line="227" w:lineRule="auto"/>
              <w:ind w:left="116"/>
              <w:jc w:val="both"/>
              <w:rPr>
                <w:rFonts w:hint="eastAsia" w:ascii="宋体" w:hAnsi="宋体" w:eastAsia="宋体" w:cs="宋体"/>
                <w:b/>
                <w:bCs/>
                <w:spacing w:val="6"/>
                <w:sz w:val="24"/>
                <w:szCs w:val="24"/>
                <w:lang w:val="en-US" w:eastAsia="zh-CN"/>
              </w:rPr>
            </w:pPr>
            <w:r>
              <w:rPr>
                <w:rFonts w:hint="eastAsia" w:ascii="宋体" w:hAnsi="宋体" w:eastAsia="宋体" w:cs="宋体"/>
                <w:sz w:val="23"/>
                <w:szCs w:val="23"/>
                <w:lang w:val="en-US" w:eastAsia="zh-CN"/>
              </w:rPr>
              <w:t>阿勒泰地区财政局</w:t>
            </w:r>
          </w:p>
        </w:tc>
      </w:tr>
      <w:tr w14:paraId="4E34A8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895" w:type="dxa"/>
            <w:vAlign w:val="center"/>
          </w:tcPr>
          <w:p w14:paraId="3AEBA5BA">
            <w:pPr>
              <w:spacing w:before="196" w:line="227" w:lineRule="auto"/>
              <w:ind w:left="116"/>
              <w:jc w:val="center"/>
              <w:rPr>
                <w:rFonts w:ascii="宋体" w:hAnsi="宋体" w:eastAsia="宋体" w:cs="宋体"/>
                <w:b/>
                <w:bCs/>
                <w:spacing w:val="6"/>
                <w:sz w:val="24"/>
                <w:szCs w:val="24"/>
              </w:rPr>
            </w:pPr>
            <w:r>
              <w:rPr>
                <w:rFonts w:hint="eastAsia" w:ascii="宋体" w:hAnsi="宋体" w:eastAsia="宋体" w:cs="宋体"/>
                <w:b/>
                <w:bCs/>
                <w:spacing w:val="6"/>
                <w:sz w:val="24"/>
                <w:szCs w:val="24"/>
              </w:rPr>
              <w:t>4</w:t>
            </w:r>
          </w:p>
        </w:tc>
        <w:tc>
          <w:tcPr>
            <w:tcW w:w="2374" w:type="dxa"/>
            <w:vAlign w:val="center"/>
          </w:tcPr>
          <w:p w14:paraId="56CD818A">
            <w:pPr>
              <w:spacing w:before="196" w:line="227" w:lineRule="auto"/>
              <w:ind w:left="116"/>
              <w:jc w:val="center"/>
              <w:rPr>
                <w:rFonts w:ascii="宋体" w:hAnsi="宋体" w:eastAsia="宋体" w:cs="宋体"/>
                <w:b/>
                <w:bCs/>
                <w:spacing w:val="6"/>
                <w:sz w:val="24"/>
                <w:szCs w:val="24"/>
              </w:rPr>
            </w:pPr>
            <w:r>
              <w:rPr>
                <w:rFonts w:hint="eastAsia" w:ascii="宋体" w:hAnsi="宋体" w:eastAsia="宋体" w:cs="宋体"/>
                <w:b/>
                <w:bCs/>
                <w:spacing w:val="6"/>
                <w:sz w:val="24"/>
                <w:szCs w:val="24"/>
              </w:rPr>
              <w:t>采购方式</w:t>
            </w:r>
          </w:p>
        </w:tc>
        <w:tc>
          <w:tcPr>
            <w:tcW w:w="6794" w:type="dxa"/>
          </w:tcPr>
          <w:p w14:paraId="083FA70E">
            <w:pPr>
              <w:spacing w:before="194" w:line="227" w:lineRule="auto"/>
              <w:ind w:left="118"/>
              <w:rPr>
                <w:rFonts w:ascii="宋体" w:hAnsi="宋体" w:eastAsia="宋体" w:cs="宋体"/>
                <w:sz w:val="23"/>
                <w:szCs w:val="23"/>
              </w:rPr>
            </w:pPr>
            <w:r>
              <w:rPr>
                <w:rFonts w:hint="eastAsia" w:ascii="宋体" w:hAnsi="宋体" w:eastAsia="宋体" w:cs="宋体"/>
                <w:sz w:val="23"/>
                <w:szCs w:val="23"/>
              </w:rPr>
              <w:t>封闭式框架协议采购</w:t>
            </w:r>
          </w:p>
        </w:tc>
      </w:tr>
      <w:tr w14:paraId="40E9FF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4" w:hRule="atLeast"/>
        </w:trPr>
        <w:tc>
          <w:tcPr>
            <w:tcW w:w="895" w:type="dxa"/>
            <w:vAlign w:val="center"/>
          </w:tcPr>
          <w:p w14:paraId="54E9140C">
            <w:pPr>
              <w:spacing w:before="196" w:line="227" w:lineRule="auto"/>
              <w:ind w:left="116"/>
              <w:jc w:val="center"/>
              <w:rPr>
                <w:rFonts w:ascii="宋体" w:hAnsi="宋体" w:eastAsia="宋体" w:cs="宋体"/>
                <w:b/>
                <w:bCs/>
                <w:spacing w:val="6"/>
                <w:sz w:val="24"/>
                <w:szCs w:val="24"/>
              </w:rPr>
            </w:pPr>
            <w:r>
              <w:rPr>
                <w:rFonts w:hint="eastAsia" w:ascii="宋体" w:hAnsi="宋体" w:eastAsia="宋体" w:cs="宋体"/>
                <w:b/>
                <w:bCs/>
                <w:spacing w:val="6"/>
                <w:sz w:val="24"/>
                <w:szCs w:val="24"/>
              </w:rPr>
              <w:t>5</w:t>
            </w:r>
          </w:p>
        </w:tc>
        <w:tc>
          <w:tcPr>
            <w:tcW w:w="2374" w:type="dxa"/>
            <w:vAlign w:val="center"/>
          </w:tcPr>
          <w:p w14:paraId="6ED667B3">
            <w:pPr>
              <w:spacing w:before="196" w:line="227" w:lineRule="auto"/>
              <w:ind w:left="116"/>
              <w:jc w:val="center"/>
              <w:rPr>
                <w:rFonts w:ascii="宋体" w:hAnsi="宋体" w:eastAsia="宋体" w:cs="宋体"/>
                <w:b/>
                <w:bCs/>
                <w:spacing w:val="6"/>
                <w:sz w:val="24"/>
                <w:szCs w:val="24"/>
              </w:rPr>
            </w:pPr>
            <w:r>
              <w:rPr>
                <w:rFonts w:hint="eastAsia" w:ascii="宋体" w:hAnsi="宋体" w:eastAsia="宋体" w:cs="宋体"/>
                <w:b/>
                <w:bCs/>
                <w:spacing w:val="6"/>
                <w:sz w:val="24"/>
                <w:szCs w:val="24"/>
              </w:rPr>
              <w:t>政府采购监督管理</w:t>
            </w:r>
          </w:p>
          <w:p w14:paraId="1982BBB0">
            <w:pPr>
              <w:spacing w:before="196" w:line="227" w:lineRule="auto"/>
              <w:ind w:left="116"/>
              <w:jc w:val="center"/>
              <w:rPr>
                <w:rFonts w:ascii="宋体" w:hAnsi="宋体" w:eastAsia="宋体" w:cs="宋体"/>
                <w:b/>
                <w:bCs/>
                <w:spacing w:val="6"/>
                <w:sz w:val="24"/>
                <w:szCs w:val="24"/>
              </w:rPr>
            </w:pPr>
            <w:r>
              <w:rPr>
                <w:rFonts w:hint="eastAsia" w:ascii="宋体" w:hAnsi="宋体" w:eastAsia="宋体" w:cs="宋体"/>
                <w:b/>
                <w:bCs/>
                <w:spacing w:val="6"/>
                <w:sz w:val="24"/>
                <w:szCs w:val="24"/>
              </w:rPr>
              <w:t>部门</w:t>
            </w:r>
          </w:p>
        </w:tc>
        <w:tc>
          <w:tcPr>
            <w:tcW w:w="6794" w:type="dxa"/>
          </w:tcPr>
          <w:p w14:paraId="3706A68C">
            <w:pPr>
              <w:rPr>
                <w:rFonts w:ascii="宋体" w:hAnsi="宋体" w:eastAsia="宋体" w:cs="宋体"/>
                <w:sz w:val="23"/>
                <w:szCs w:val="23"/>
              </w:rPr>
            </w:pPr>
          </w:p>
          <w:p w14:paraId="226AB320">
            <w:pPr>
              <w:spacing w:before="75" w:line="227" w:lineRule="auto"/>
              <w:ind w:left="118"/>
              <w:rPr>
                <w:rFonts w:hint="eastAsia" w:ascii="宋体" w:hAnsi="宋体" w:eastAsia="宋体" w:cs="宋体"/>
                <w:sz w:val="23"/>
                <w:szCs w:val="23"/>
                <w:lang w:eastAsia="zh-CN"/>
              </w:rPr>
            </w:pPr>
            <w:r>
              <w:rPr>
                <w:rFonts w:hint="eastAsia" w:ascii="宋体" w:hAnsi="宋体" w:eastAsia="宋体" w:cs="宋体"/>
                <w:spacing w:val="9"/>
                <w:sz w:val="23"/>
                <w:szCs w:val="23"/>
                <w:lang w:eastAsia="zh-CN"/>
              </w:rPr>
              <w:t>阿勒泰地区财政局政府采购科</w:t>
            </w:r>
          </w:p>
        </w:tc>
      </w:tr>
      <w:tr w14:paraId="0568CB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9" w:hRule="atLeast"/>
        </w:trPr>
        <w:tc>
          <w:tcPr>
            <w:tcW w:w="895" w:type="dxa"/>
            <w:vAlign w:val="center"/>
          </w:tcPr>
          <w:p w14:paraId="3A19BC9F">
            <w:pPr>
              <w:spacing w:before="196" w:line="227" w:lineRule="auto"/>
              <w:ind w:left="116"/>
              <w:jc w:val="center"/>
              <w:rPr>
                <w:rFonts w:ascii="宋体" w:hAnsi="宋体" w:eastAsia="宋体" w:cs="宋体"/>
                <w:b/>
                <w:bCs/>
                <w:spacing w:val="6"/>
                <w:sz w:val="24"/>
                <w:szCs w:val="24"/>
              </w:rPr>
            </w:pPr>
            <w:r>
              <w:rPr>
                <w:rFonts w:hint="eastAsia" w:ascii="宋体" w:hAnsi="宋体" w:eastAsia="宋体" w:cs="宋体"/>
                <w:b/>
                <w:bCs/>
                <w:spacing w:val="6"/>
                <w:sz w:val="24"/>
                <w:szCs w:val="24"/>
              </w:rPr>
              <w:t>6</w:t>
            </w:r>
          </w:p>
        </w:tc>
        <w:tc>
          <w:tcPr>
            <w:tcW w:w="2374" w:type="dxa"/>
            <w:vAlign w:val="center"/>
          </w:tcPr>
          <w:p w14:paraId="008E6C9B">
            <w:pPr>
              <w:spacing w:before="196" w:line="227" w:lineRule="auto"/>
              <w:ind w:left="116"/>
              <w:jc w:val="center"/>
              <w:rPr>
                <w:rFonts w:ascii="宋体" w:hAnsi="宋体" w:eastAsia="宋体" w:cs="宋体"/>
                <w:b/>
                <w:bCs/>
                <w:spacing w:val="6"/>
                <w:sz w:val="24"/>
                <w:szCs w:val="24"/>
              </w:rPr>
            </w:pPr>
            <w:r>
              <w:rPr>
                <w:rFonts w:hint="eastAsia" w:ascii="宋体" w:hAnsi="宋体" w:eastAsia="宋体" w:cs="宋体"/>
                <w:b/>
                <w:bCs/>
                <w:spacing w:val="6"/>
                <w:sz w:val="24"/>
                <w:szCs w:val="24"/>
              </w:rPr>
              <w:t>操作模式</w:t>
            </w:r>
          </w:p>
        </w:tc>
        <w:tc>
          <w:tcPr>
            <w:tcW w:w="6794" w:type="dxa"/>
          </w:tcPr>
          <w:p w14:paraId="4886D12A">
            <w:pPr>
              <w:spacing w:before="196" w:line="227" w:lineRule="auto"/>
              <w:ind w:left="118"/>
              <w:rPr>
                <w:rFonts w:ascii="宋体" w:hAnsi="宋体" w:eastAsia="宋体" w:cs="宋体"/>
                <w:sz w:val="23"/>
                <w:szCs w:val="23"/>
              </w:rPr>
            </w:pPr>
            <w:r>
              <w:rPr>
                <w:rFonts w:hint="eastAsia" w:ascii="宋体" w:hAnsi="宋体" w:eastAsia="宋体" w:cs="宋体"/>
                <w:sz w:val="23"/>
                <w:szCs w:val="23"/>
              </w:rPr>
              <w:t>本项目实行全流程电子化操作，供应商应按照平台要求，熟悉并完成网上所有操作流程。</w:t>
            </w:r>
          </w:p>
        </w:tc>
      </w:tr>
      <w:tr w14:paraId="7FE783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895" w:type="dxa"/>
            <w:vAlign w:val="center"/>
          </w:tcPr>
          <w:p w14:paraId="0A91CDA3">
            <w:pPr>
              <w:spacing w:before="196" w:line="227" w:lineRule="auto"/>
              <w:ind w:left="116"/>
              <w:jc w:val="center"/>
              <w:rPr>
                <w:rFonts w:ascii="宋体" w:hAnsi="宋体" w:eastAsia="宋体" w:cs="宋体"/>
                <w:b/>
                <w:bCs/>
                <w:spacing w:val="6"/>
                <w:sz w:val="24"/>
                <w:szCs w:val="24"/>
              </w:rPr>
            </w:pPr>
            <w:r>
              <w:rPr>
                <w:rFonts w:hint="eastAsia" w:ascii="宋体" w:hAnsi="宋体" w:eastAsia="宋体" w:cs="宋体"/>
                <w:b/>
                <w:bCs/>
                <w:spacing w:val="6"/>
                <w:sz w:val="24"/>
                <w:szCs w:val="24"/>
              </w:rPr>
              <w:t>7</w:t>
            </w:r>
          </w:p>
        </w:tc>
        <w:tc>
          <w:tcPr>
            <w:tcW w:w="2374" w:type="dxa"/>
            <w:vAlign w:val="center"/>
          </w:tcPr>
          <w:p w14:paraId="449C9E85">
            <w:pPr>
              <w:spacing w:before="196" w:line="227" w:lineRule="auto"/>
              <w:ind w:left="116"/>
              <w:jc w:val="center"/>
              <w:rPr>
                <w:rFonts w:ascii="宋体" w:hAnsi="宋体" w:eastAsia="宋体" w:cs="宋体"/>
                <w:b/>
                <w:bCs/>
                <w:spacing w:val="6"/>
                <w:sz w:val="24"/>
                <w:szCs w:val="24"/>
              </w:rPr>
            </w:pPr>
            <w:r>
              <w:rPr>
                <w:rFonts w:hint="eastAsia" w:ascii="宋体" w:hAnsi="宋体" w:eastAsia="宋体" w:cs="宋体"/>
                <w:b/>
                <w:bCs/>
                <w:spacing w:val="6"/>
                <w:sz w:val="24"/>
                <w:szCs w:val="24"/>
              </w:rPr>
              <w:t>响应截止时间</w:t>
            </w:r>
          </w:p>
        </w:tc>
        <w:tc>
          <w:tcPr>
            <w:tcW w:w="6794" w:type="dxa"/>
          </w:tcPr>
          <w:p w14:paraId="6BC20D4B">
            <w:pPr>
              <w:tabs>
                <w:tab w:val="left" w:pos="236"/>
              </w:tabs>
              <w:spacing w:before="197" w:line="227" w:lineRule="auto"/>
              <w:ind w:left="103"/>
              <w:rPr>
                <w:rFonts w:ascii="宋体" w:hAnsi="宋体" w:eastAsia="宋体" w:cs="宋体"/>
                <w:sz w:val="23"/>
                <w:szCs w:val="23"/>
              </w:rPr>
            </w:pPr>
            <w:r>
              <w:rPr>
                <w:rFonts w:ascii="宋体" w:hAnsi="宋体" w:eastAsia="宋体" w:cs="宋体"/>
                <w:spacing w:val="-22"/>
                <w:sz w:val="23"/>
                <w:szCs w:val="23"/>
                <w:highlight w:val="none"/>
                <w:u w:val="single"/>
              </w:rPr>
              <w:t>2</w:t>
            </w:r>
            <w:r>
              <w:rPr>
                <w:rFonts w:ascii="宋体" w:hAnsi="宋体" w:eastAsia="宋体" w:cs="宋体"/>
                <w:spacing w:val="-17"/>
                <w:sz w:val="23"/>
                <w:szCs w:val="23"/>
                <w:highlight w:val="none"/>
                <w:u w:val="single"/>
              </w:rPr>
              <w:t>0</w:t>
            </w:r>
            <w:r>
              <w:rPr>
                <w:rFonts w:ascii="宋体" w:hAnsi="宋体" w:eastAsia="宋体" w:cs="宋体"/>
                <w:spacing w:val="-11"/>
                <w:sz w:val="23"/>
                <w:szCs w:val="23"/>
                <w:highlight w:val="none"/>
                <w:u w:val="single"/>
              </w:rPr>
              <w:t>2</w:t>
            </w:r>
            <w:r>
              <w:rPr>
                <w:rFonts w:hint="eastAsia" w:ascii="宋体" w:hAnsi="宋体" w:eastAsia="宋体" w:cs="宋体"/>
                <w:spacing w:val="-11"/>
                <w:sz w:val="23"/>
                <w:szCs w:val="23"/>
                <w:highlight w:val="none"/>
                <w:u w:val="single"/>
                <w:lang w:val="en-US" w:eastAsia="zh-CN"/>
              </w:rPr>
              <w:t>5</w:t>
            </w:r>
            <w:r>
              <w:rPr>
                <w:rFonts w:ascii="宋体" w:hAnsi="宋体" w:eastAsia="宋体" w:cs="宋体"/>
                <w:spacing w:val="-11"/>
                <w:sz w:val="23"/>
                <w:szCs w:val="23"/>
                <w:highlight w:val="none"/>
              </w:rPr>
              <w:t>年</w:t>
            </w:r>
            <w:r>
              <w:rPr>
                <w:rFonts w:ascii="宋体" w:hAnsi="宋体" w:eastAsia="宋体" w:cs="宋体"/>
                <w:spacing w:val="-11"/>
                <w:sz w:val="23"/>
                <w:szCs w:val="23"/>
                <w:highlight w:val="none"/>
                <w:u w:val="single"/>
              </w:rPr>
              <w:t xml:space="preserve"> </w:t>
            </w:r>
            <w:r>
              <w:rPr>
                <w:rFonts w:hint="eastAsia" w:ascii="宋体" w:hAnsi="宋体" w:eastAsia="宋体" w:cs="宋体"/>
                <w:spacing w:val="-11"/>
                <w:sz w:val="23"/>
                <w:szCs w:val="23"/>
                <w:highlight w:val="none"/>
                <w:u w:val="single"/>
                <w:lang w:val="en-US" w:eastAsia="zh-CN"/>
              </w:rPr>
              <w:t>7</w:t>
            </w:r>
            <w:r>
              <w:rPr>
                <w:rFonts w:ascii="宋体" w:hAnsi="宋体" w:eastAsia="宋体" w:cs="宋体"/>
                <w:spacing w:val="-11"/>
                <w:sz w:val="23"/>
                <w:szCs w:val="23"/>
                <w:highlight w:val="none"/>
                <w:u w:val="single"/>
              </w:rPr>
              <w:t xml:space="preserve"> </w:t>
            </w:r>
            <w:r>
              <w:rPr>
                <w:rFonts w:ascii="宋体" w:hAnsi="宋体" w:eastAsia="宋体" w:cs="宋体"/>
                <w:spacing w:val="-11"/>
                <w:sz w:val="23"/>
                <w:szCs w:val="23"/>
                <w:highlight w:val="none"/>
              </w:rPr>
              <w:t>月</w:t>
            </w:r>
            <w:r>
              <w:rPr>
                <w:rFonts w:hint="eastAsia" w:ascii="宋体" w:hAnsi="宋体" w:eastAsia="宋体" w:cs="宋体"/>
                <w:spacing w:val="-11"/>
                <w:sz w:val="23"/>
                <w:szCs w:val="23"/>
                <w:highlight w:val="none"/>
                <w:u w:val="single"/>
                <w:lang w:val="en-US" w:eastAsia="zh-CN"/>
              </w:rPr>
              <w:t xml:space="preserve"> 23</w:t>
            </w:r>
            <w:r>
              <w:rPr>
                <w:rFonts w:hint="eastAsia" w:ascii="宋体" w:hAnsi="宋体" w:eastAsia="宋体" w:cs="宋体"/>
                <w:spacing w:val="-11"/>
                <w:sz w:val="23"/>
                <w:szCs w:val="23"/>
                <w:highlight w:val="none"/>
                <w:u w:val="single"/>
              </w:rPr>
              <w:t xml:space="preserve"> </w:t>
            </w:r>
            <w:r>
              <w:rPr>
                <w:rFonts w:ascii="宋体" w:hAnsi="宋体" w:eastAsia="宋体" w:cs="宋体"/>
                <w:spacing w:val="-11"/>
                <w:sz w:val="23"/>
                <w:szCs w:val="23"/>
              </w:rPr>
              <w:t>日</w:t>
            </w:r>
            <w:r>
              <w:rPr>
                <w:rFonts w:ascii="宋体" w:hAnsi="宋体" w:eastAsia="宋体" w:cs="宋体"/>
                <w:spacing w:val="-11"/>
                <w:sz w:val="23"/>
                <w:szCs w:val="23"/>
                <w:u w:val="single"/>
              </w:rPr>
              <w:t xml:space="preserve"> </w:t>
            </w:r>
            <w:r>
              <w:rPr>
                <w:rFonts w:hint="eastAsia" w:ascii="宋体" w:hAnsi="宋体" w:eastAsia="宋体" w:cs="宋体"/>
                <w:spacing w:val="-11"/>
                <w:sz w:val="23"/>
                <w:szCs w:val="23"/>
                <w:u w:val="single"/>
              </w:rPr>
              <w:t xml:space="preserve"> </w:t>
            </w:r>
            <w:r>
              <w:rPr>
                <w:rFonts w:hint="eastAsia" w:ascii="宋体" w:hAnsi="宋体" w:eastAsia="宋体" w:cs="宋体"/>
                <w:spacing w:val="-11"/>
                <w:sz w:val="23"/>
                <w:szCs w:val="23"/>
                <w:u w:val="single"/>
                <w:lang w:val="en-US" w:eastAsia="zh-CN"/>
              </w:rPr>
              <w:t>10</w:t>
            </w:r>
            <w:r>
              <w:rPr>
                <w:rFonts w:hint="eastAsia" w:ascii="宋体" w:hAnsi="宋体" w:eastAsia="宋体" w:cs="宋体"/>
                <w:spacing w:val="-11"/>
                <w:sz w:val="23"/>
                <w:szCs w:val="23"/>
                <w:u w:val="single"/>
              </w:rPr>
              <w:t xml:space="preserve">   </w:t>
            </w:r>
            <w:r>
              <w:rPr>
                <w:rFonts w:ascii="宋体" w:hAnsi="宋体" w:eastAsia="宋体" w:cs="宋体"/>
                <w:spacing w:val="-11"/>
                <w:sz w:val="23"/>
                <w:szCs w:val="23"/>
                <w:u w:val="single"/>
              </w:rPr>
              <w:t xml:space="preserve"> </w:t>
            </w:r>
            <w:r>
              <w:rPr>
                <w:rFonts w:ascii="宋体" w:hAnsi="宋体" w:eastAsia="宋体" w:cs="宋体"/>
                <w:spacing w:val="-11"/>
                <w:sz w:val="23"/>
                <w:szCs w:val="23"/>
              </w:rPr>
              <w:t>时</w:t>
            </w:r>
            <w:r>
              <w:rPr>
                <w:rFonts w:ascii="宋体" w:hAnsi="宋体" w:eastAsia="宋体" w:cs="宋体"/>
                <w:spacing w:val="-11"/>
                <w:sz w:val="23"/>
                <w:szCs w:val="23"/>
                <w:u w:val="single"/>
              </w:rPr>
              <w:t xml:space="preserve"> </w:t>
            </w:r>
            <w:r>
              <w:rPr>
                <w:rFonts w:hint="eastAsia" w:ascii="宋体" w:hAnsi="宋体" w:eastAsia="宋体" w:cs="宋体"/>
                <w:spacing w:val="-11"/>
                <w:sz w:val="23"/>
                <w:szCs w:val="23"/>
                <w:u w:val="single"/>
              </w:rPr>
              <w:t xml:space="preserve"> </w:t>
            </w:r>
            <w:r>
              <w:rPr>
                <w:rFonts w:hint="eastAsia" w:ascii="宋体" w:hAnsi="宋体" w:eastAsia="宋体" w:cs="宋体"/>
                <w:spacing w:val="-11"/>
                <w:sz w:val="23"/>
                <w:szCs w:val="23"/>
                <w:u w:val="single"/>
                <w:lang w:val="en-US" w:eastAsia="zh-CN"/>
              </w:rPr>
              <w:t>30</w:t>
            </w:r>
            <w:r>
              <w:rPr>
                <w:rFonts w:hint="eastAsia" w:ascii="宋体" w:hAnsi="宋体" w:eastAsia="宋体" w:cs="宋体"/>
                <w:spacing w:val="-11"/>
                <w:sz w:val="23"/>
                <w:szCs w:val="23"/>
                <w:u w:val="single"/>
              </w:rPr>
              <w:t xml:space="preserve">   </w:t>
            </w:r>
            <w:r>
              <w:rPr>
                <w:rFonts w:ascii="宋体" w:hAnsi="宋体" w:eastAsia="宋体" w:cs="宋体"/>
                <w:spacing w:val="-11"/>
                <w:sz w:val="23"/>
                <w:szCs w:val="23"/>
                <w:u w:val="single"/>
              </w:rPr>
              <w:t xml:space="preserve"> </w:t>
            </w:r>
            <w:r>
              <w:rPr>
                <w:rFonts w:ascii="宋体" w:hAnsi="宋体" w:eastAsia="宋体" w:cs="宋体"/>
                <w:spacing w:val="-11"/>
                <w:sz w:val="23"/>
                <w:szCs w:val="23"/>
              </w:rPr>
              <w:t>分</w:t>
            </w:r>
          </w:p>
        </w:tc>
      </w:tr>
      <w:tr w14:paraId="5BBA74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895" w:type="dxa"/>
            <w:vAlign w:val="center"/>
          </w:tcPr>
          <w:p w14:paraId="76574FC7">
            <w:pPr>
              <w:spacing w:before="196" w:line="227" w:lineRule="auto"/>
              <w:ind w:left="116"/>
              <w:jc w:val="center"/>
              <w:rPr>
                <w:rFonts w:ascii="宋体" w:hAnsi="宋体" w:eastAsia="宋体" w:cs="宋体"/>
                <w:b/>
                <w:bCs/>
                <w:spacing w:val="6"/>
                <w:sz w:val="24"/>
                <w:szCs w:val="24"/>
              </w:rPr>
            </w:pPr>
            <w:r>
              <w:rPr>
                <w:rFonts w:hint="eastAsia" w:ascii="宋体" w:hAnsi="宋体" w:eastAsia="宋体" w:cs="宋体"/>
                <w:b/>
                <w:bCs/>
                <w:spacing w:val="6"/>
                <w:sz w:val="24"/>
                <w:szCs w:val="24"/>
              </w:rPr>
              <w:t>8</w:t>
            </w:r>
          </w:p>
        </w:tc>
        <w:tc>
          <w:tcPr>
            <w:tcW w:w="2374" w:type="dxa"/>
            <w:vAlign w:val="center"/>
          </w:tcPr>
          <w:p w14:paraId="517CDD68">
            <w:pPr>
              <w:spacing w:before="196" w:line="227" w:lineRule="auto"/>
              <w:ind w:left="116"/>
              <w:jc w:val="center"/>
              <w:rPr>
                <w:rFonts w:ascii="宋体" w:hAnsi="宋体" w:eastAsia="宋体" w:cs="宋体"/>
                <w:b/>
                <w:bCs/>
                <w:spacing w:val="6"/>
                <w:sz w:val="24"/>
                <w:szCs w:val="24"/>
              </w:rPr>
            </w:pPr>
            <w:r>
              <w:rPr>
                <w:rFonts w:hint="eastAsia" w:ascii="宋体" w:hAnsi="宋体" w:eastAsia="宋体" w:cs="宋体"/>
                <w:b/>
                <w:bCs/>
                <w:spacing w:val="6"/>
                <w:sz w:val="24"/>
                <w:szCs w:val="24"/>
              </w:rPr>
              <w:t>服务期限</w:t>
            </w:r>
          </w:p>
        </w:tc>
        <w:tc>
          <w:tcPr>
            <w:tcW w:w="6794" w:type="dxa"/>
          </w:tcPr>
          <w:p w14:paraId="3226E461">
            <w:pPr>
              <w:spacing w:before="196" w:line="227" w:lineRule="auto"/>
              <w:ind w:left="118"/>
              <w:rPr>
                <w:rFonts w:ascii="宋体" w:hAnsi="宋体" w:eastAsia="宋体" w:cs="宋体"/>
                <w:sz w:val="23"/>
                <w:szCs w:val="23"/>
              </w:rPr>
            </w:pPr>
            <w:r>
              <w:rPr>
                <w:rFonts w:hint="eastAsia" w:ascii="宋体" w:hAnsi="宋体" w:eastAsia="宋体" w:cs="宋体"/>
                <w:sz w:val="23"/>
                <w:szCs w:val="23"/>
              </w:rPr>
              <w:t>自封闭式框架协议签订之日起</w:t>
            </w:r>
            <w:r>
              <w:rPr>
                <w:rFonts w:hint="eastAsia" w:ascii="宋体" w:hAnsi="宋体" w:eastAsia="宋体" w:cs="宋体"/>
                <w:sz w:val="23"/>
                <w:szCs w:val="23"/>
                <w:highlight w:val="none"/>
              </w:rPr>
              <w:t xml:space="preserve">至 </w:t>
            </w:r>
            <w:r>
              <w:rPr>
                <w:rFonts w:hint="eastAsia" w:ascii="宋体" w:hAnsi="宋体" w:eastAsia="宋体" w:cs="宋体"/>
                <w:sz w:val="23"/>
                <w:szCs w:val="23"/>
                <w:highlight w:val="none"/>
                <w:u w:val="single"/>
              </w:rPr>
              <w:t>202</w:t>
            </w:r>
            <w:r>
              <w:rPr>
                <w:rFonts w:hint="eastAsia" w:ascii="宋体" w:hAnsi="宋体" w:eastAsia="宋体" w:cs="宋体"/>
                <w:sz w:val="23"/>
                <w:szCs w:val="23"/>
                <w:highlight w:val="none"/>
                <w:u w:val="single"/>
                <w:lang w:val="en-US" w:eastAsia="zh-CN"/>
              </w:rPr>
              <w:t>7</w:t>
            </w:r>
            <w:r>
              <w:rPr>
                <w:rFonts w:hint="eastAsia" w:ascii="宋体" w:hAnsi="宋体" w:eastAsia="宋体" w:cs="宋体"/>
                <w:sz w:val="23"/>
                <w:szCs w:val="23"/>
                <w:highlight w:val="none"/>
              </w:rPr>
              <w:t xml:space="preserve"> 年</w:t>
            </w:r>
            <w:r>
              <w:rPr>
                <w:rFonts w:hint="eastAsia" w:ascii="宋体" w:hAnsi="宋体" w:eastAsia="宋体" w:cs="宋体"/>
                <w:sz w:val="23"/>
                <w:szCs w:val="23"/>
                <w:highlight w:val="none"/>
                <w:u w:val="single"/>
              </w:rPr>
              <w:t xml:space="preserve"> </w:t>
            </w:r>
            <w:r>
              <w:rPr>
                <w:rFonts w:hint="eastAsia" w:ascii="宋体" w:hAnsi="宋体" w:eastAsia="宋体" w:cs="宋体"/>
                <w:sz w:val="23"/>
                <w:szCs w:val="23"/>
                <w:highlight w:val="none"/>
                <w:u w:val="single"/>
                <w:lang w:val="en-US" w:eastAsia="zh-CN"/>
              </w:rPr>
              <w:t>7</w:t>
            </w:r>
            <w:r>
              <w:rPr>
                <w:rFonts w:hint="eastAsia" w:ascii="宋体" w:hAnsi="宋体" w:eastAsia="宋体" w:cs="宋体"/>
                <w:sz w:val="23"/>
                <w:szCs w:val="23"/>
                <w:highlight w:val="none"/>
                <w:u w:val="single"/>
              </w:rPr>
              <w:t xml:space="preserve"> </w:t>
            </w:r>
            <w:r>
              <w:rPr>
                <w:rFonts w:hint="eastAsia" w:ascii="宋体" w:hAnsi="宋体" w:eastAsia="宋体" w:cs="宋体"/>
                <w:sz w:val="23"/>
                <w:szCs w:val="23"/>
                <w:highlight w:val="none"/>
              </w:rPr>
              <w:t>月</w:t>
            </w:r>
            <w:r>
              <w:rPr>
                <w:rFonts w:hint="eastAsia" w:ascii="宋体" w:hAnsi="宋体" w:eastAsia="宋体" w:cs="宋体"/>
                <w:sz w:val="23"/>
                <w:szCs w:val="23"/>
                <w:highlight w:val="none"/>
                <w:u w:val="single"/>
              </w:rPr>
              <w:t xml:space="preserve"> </w:t>
            </w:r>
            <w:r>
              <w:rPr>
                <w:rFonts w:hint="eastAsia" w:ascii="宋体" w:hAnsi="宋体" w:eastAsia="宋体" w:cs="宋体"/>
                <w:sz w:val="23"/>
                <w:szCs w:val="23"/>
                <w:highlight w:val="none"/>
                <w:u w:val="single"/>
                <w:lang w:val="en-US" w:eastAsia="zh-CN"/>
              </w:rPr>
              <w:t>31</w:t>
            </w:r>
            <w:r>
              <w:rPr>
                <w:rFonts w:hint="eastAsia" w:ascii="宋体" w:hAnsi="宋体" w:eastAsia="宋体" w:cs="宋体"/>
                <w:sz w:val="23"/>
                <w:szCs w:val="23"/>
                <w:highlight w:val="none"/>
                <w:u w:val="single"/>
              </w:rPr>
              <w:t xml:space="preserve"> </w:t>
            </w:r>
            <w:r>
              <w:rPr>
                <w:rFonts w:hint="eastAsia" w:ascii="宋体" w:hAnsi="宋体" w:eastAsia="宋体" w:cs="宋体"/>
                <w:sz w:val="23"/>
                <w:szCs w:val="23"/>
                <w:highlight w:val="none"/>
              </w:rPr>
              <w:t>日。</w:t>
            </w:r>
            <w:r>
              <w:rPr>
                <w:rFonts w:hint="eastAsia" w:ascii="宋体" w:hAnsi="宋体" w:eastAsia="宋体" w:cs="宋体"/>
                <w:sz w:val="23"/>
                <w:szCs w:val="23"/>
              </w:rPr>
              <w:t>根据定点服务商的履约情况，有权对构成严重违约的定点服务商取消其服务资格，</w:t>
            </w:r>
            <w:r>
              <w:rPr>
                <w:rFonts w:hint="default" w:ascii="宋体" w:hAnsi="宋体" w:eastAsia="宋体" w:cs="宋体"/>
                <w:sz w:val="23"/>
                <w:szCs w:val="23"/>
              </w:rPr>
              <w:t>终止</w:t>
            </w:r>
            <w:r>
              <w:rPr>
                <w:rFonts w:hint="eastAsia" w:ascii="宋体" w:hAnsi="宋体" w:eastAsia="宋体" w:cs="宋体"/>
                <w:sz w:val="23"/>
                <w:szCs w:val="23"/>
              </w:rPr>
              <w:t>服务合同，违约服务商同时还应当承担违约及赔偿责任；</w:t>
            </w:r>
          </w:p>
        </w:tc>
      </w:tr>
      <w:tr w14:paraId="7960E9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895" w:type="dxa"/>
            <w:vAlign w:val="center"/>
          </w:tcPr>
          <w:p w14:paraId="70D796E2">
            <w:pPr>
              <w:spacing w:before="196" w:line="227" w:lineRule="auto"/>
              <w:ind w:left="116"/>
              <w:jc w:val="center"/>
              <w:rPr>
                <w:rFonts w:ascii="宋体" w:hAnsi="宋体" w:eastAsia="宋体" w:cs="宋体"/>
                <w:b/>
                <w:bCs/>
                <w:spacing w:val="6"/>
                <w:sz w:val="24"/>
                <w:szCs w:val="24"/>
              </w:rPr>
            </w:pPr>
            <w:r>
              <w:rPr>
                <w:rFonts w:hint="eastAsia" w:ascii="宋体" w:hAnsi="宋体" w:eastAsia="宋体" w:cs="宋体"/>
                <w:b/>
                <w:bCs/>
                <w:spacing w:val="6"/>
                <w:sz w:val="24"/>
                <w:szCs w:val="24"/>
              </w:rPr>
              <w:t>9</w:t>
            </w:r>
          </w:p>
        </w:tc>
        <w:tc>
          <w:tcPr>
            <w:tcW w:w="2374" w:type="dxa"/>
            <w:vAlign w:val="center"/>
          </w:tcPr>
          <w:p w14:paraId="2FE40F56">
            <w:pPr>
              <w:spacing w:before="196" w:line="227" w:lineRule="auto"/>
              <w:ind w:left="116"/>
              <w:jc w:val="center"/>
              <w:rPr>
                <w:rFonts w:ascii="宋体" w:hAnsi="宋体" w:eastAsia="宋体" w:cs="宋体"/>
                <w:b/>
                <w:bCs/>
                <w:spacing w:val="6"/>
                <w:sz w:val="24"/>
                <w:szCs w:val="24"/>
              </w:rPr>
            </w:pPr>
            <w:r>
              <w:rPr>
                <w:rFonts w:hint="eastAsia" w:ascii="宋体" w:hAnsi="宋体" w:eastAsia="宋体" w:cs="宋体"/>
                <w:b/>
                <w:bCs/>
                <w:spacing w:val="6"/>
                <w:sz w:val="24"/>
                <w:szCs w:val="24"/>
              </w:rPr>
              <w:t>响应文件有效期</w:t>
            </w:r>
          </w:p>
        </w:tc>
        <w:tc>
          <w:tcPr>
            <w:tcW w:w="6794" w:type="dxa"/>
          </w:tcPr>
          <w:p w14:paraId="4BA83E50">
            <w:pPr>
              <w:tabs>
                <w:tab w:val="left" w:pos="370"/>
              </w:tabs>
              <w:spacing w:before="197" w:line="230" w:lineRule="auto"/>
              <w:ind w:left="103"/>
              <w:rPr>
                <w:rFonts w:ascii="宋体" w:hAnsi="宋体" w:eastAsia="宋体" w:cs="宋体"/>
                <w:sz w:val="23"/>
                <w:szCs w:val="23"/>
              </w:rPr>
            </w:pPr>
            <w:r>
              <w:rPr>
                <w:rFonts w:hint="eastAsia" w:ascii="宋体" w:hAnsi="宋体" w:eastAsia="宋体" w:cs="宋体"/>
                <w:spacing w:val="-16"/>
                <w:sz w:val="23"/>
                <w:szCs w:val="23"/>
                <w:u w:val="single"/>
                <w:lang w:val="en-US" w:eastAsia="zh-CN"/>
              </w:rPr>
              <w:t>90</w:t>
            </w:r>
            <w:r>
              <w:rPr>
                <w:rFonts w:ascii="宋体" w:hAnsi="宋体" w:eastAsia="宋体" w:cs="宋体"/>
                <w:spacing w:val="-9"/>
                <w:sz w:val="23"/>
                <w:szCs w:val="23"/>
                <w:u w:val="single"/>
              </w:rPr>
              <w:t xml:space="preserve"> </w:t>
            </w:r>
            <w:r>
              <w:rPr>
                <w:rFonts w:ascii="宋体" w:hAnsi="宋体" w:eastAsia="宋体" w:cs="宋体"/>
                <w:spacing w:val="-9"/>
                <w:sz w:val="23"/>
                <w:szCs w:val="23"/>
              </w:rPr>
              <w:t xml:space="preserve"> 日历日</w:t>
            </w:r>
          </w:p>
        </w:tc>
      </w:tr>
      <w:tr w14:paraId="36265A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895" w:type="dxa"/>
            <w:vAlign w:val="center"/>
          </w:tcPr>
          <w:p w14:paraId="625EDC28">
            <w:pPr>
              <w:spacing w:before="196" w:line="227" w:lineRule="auto"/>
              <w:ind w:left="116"/>
              <w:jc w:val="center"/>
              <w:rPr>
                <w:rFonts w:ascii="宋体" w:hAnsi="宋体" w:eastAsia="宋体" w:cs="宋体"/>
                <w:b/>
                <w:bCs/>
                <w:spacing w:val="6"/>
                <w:sz w:val="24"/>
                <w:szCs w:val="24"/>
              </w:rPr>
            </w:pPr>
            <w:r>
              <w:rPr>
                <w:rFonts w:hint="eastAsia" w:ascii="宋体" w:hAnsi="宋体" w:eastAsia="宋体" w:cs="宋体"/>
                <w:b/>
                <w:bCs/>
                <w:spacing w:val="6"/>
                <w:sz w:val="24"/>
                <w:szCs w:val="24"/>
              </w:rPr>
              <w:t>10</w:t>
            </w:r>
          </w:p>
        </w:tc>
        <w:tc>
          <w:tcPr>
            <w:tcW w:w="2374" w:type="dxa"/>
            <w:vAlign w:val="center"/>
          </w:tcPr>
          <w:p w14:paraId="3F12C237">
            <w:pPr>
              <w:spacing w:before="196" w:line="227" w:lineRule="auto"/>
              <w:ind w:left="116"/>
              <w:jc w:val="center"/>
              <w:rPr>
                <w:rFonts w:ascii="宋体" w:hAnsi="宋体" w:eastAsia="宋体" w:cs="宋体"/>
                <w:b/>
                <w:bCs/>
                <w:spacing w:val="6"/>
                <w:sz w:val="24"/>
                <w:szCs w:val="24"/>
              </w:rPr>
            </w:pPr>
            <w:r>
              <w:rPr>
                <w:rFonts w:hint="eastAsia" w:ascii="宋体" w:hAnsi="宋体" w:eastAsia="宋体" w:cs="宋体"/>
                <w:b/>
                <w:bCs/>
                <w:spacing w:val="6"/>
                <w:sz w:val="24"/>
                <w:szCs w:val="24"/>
              </w:rPr>
              <w:t>响应文件要求</w:t>
            </w:r>
          </w:p>
        </w:tc>
        <w:tc>
          <w:tcPr>
            <w:tcW w:w="6794" w:type="dxa"/>
          </w:tcPr>
          <w:p w14:paraId="73CC9A22">
            <w:pPr>
              <w:spacing w:before="196" w:line="227" w:lineRule="auto"/>
              <w:ind w:left="113"/>
              <w:rPr>
                <w:rFonts w:ascii="宋体" w:hAnsi="宋体" w:eastAsia="宋体" w:cs="宋体"/>
                <w:sz w:val="23"/>
                <w:szCs w:val="23"/>
              </w:rPr>
            </w:pPr>
            <w:r>
              <w:rPr>
                <w:rFonts w:ascii="宋体" w:hAnsi="宋体" w:eastAsia="宋体" w:cs="宋体"/>
                <w:spacing w:val="9"/>
                <w:sz w:val="23"/>
                <w:szCs w:val="23"/>
                <w:u w:val="single"/>
              </w:rPr>
              <w:t>加密电子响应文</w:t>
            </w:r>
            <w:r>
              <w:rPr>
                <w:rFonts w:ascii="宋体" w:hAnsi="宋体" w:eastAsia="宋体" w:cs="宋体"/>
                <w:spacing w:val="7"/>
                <w:sz w:val="23"/>
                <w:szCs w:val="23"/>
                <w:u w:val="single"/>
              </w:rPr>
              <w:t>件</w:t>
            </w:r>
          </w:p>
        </w:tc>
      </w:tr>
      <w:tr w14:paraId="34A270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4" w:hRule="atLeast"/>
        </w:trPr>
        <w:tc>
          <w:tcPr>
            <w:tcW w:w="895" w:type="dxa"/>
            <w:vAlign w:val="center"/>
          </w:tcPr>
          <w:p w14:paraId="3D922AEB">
            <w:pPr>
              <w:spacing w:before="196" w:line="227" w:lineRule="auto"/>
              <w:ind w:left="116"/>
              <w:jc w:val="center"/>
              <w:rPr>
                <w:rFonts w:ascii="宋体" w:hAnsi="宋体" w:eastAsia="宋体" w:cs="宋体"/>
                <w:b/>
                <w:bCs/>
                <w:spacing w:val="6"/>
                <w:sz w:val="24"/>
                <w:szCs w:val="24"/>
              </w:rPr>
            </w:pPr>
            <w:r>
              <w:rPr>
                <w:rFonts w:hint="eastAsia" w:ascii="宋体" w:hAnsi="宋体" w:eastAsia="宋体" w:cs="宋体"/>
                <w:b/>
                <w:bCs/>
                <w:spacing w:val="6"/>
                <w:sz w:val="24"/>
                <w:szCs w:val="24"/>
              </w:rPr>
              <w:t>11</w:t>
            </w:r>
          </w:p>
        </w:tc>
        <w:tc>
          <w:tcPr>
            <w:tcW w:w="2374" w:type="dxa"/>
            <w:vAlign w:val="center"/>
          </w:tcPr>
          <w:p w14:paraId="5D182AC8">
            <w:pPr>
              <w:spacing w:before="196" w:line="227" w:lineRule="auto"/>
              <w:ind w:left="116"/>
              <w:jc w:val="center"/>
              <w:rPr>
                <w:rFonts w:ascii="宋体" w:hAnsi="宋体" w:eastAsia="宋体" w:cs="宋体"/>
                <w:b/>
                <w:bCs/>
                <w:spacing w:val="6"/>
                <w:sz w:val="24"/>
                <w:szCs w:val="24"/>
              </w:rPr>
            </w:pPr>
            <w:r>
              <w:rPr>
                <w:rFonts w:hint="eastAsia" w:ascii="宋体" w:hAnsi="宋体" w:eastAsia="宋体" w:cs="宋体"/>
                <w:b/>
                <w:bCs/>
                <w:spacing w:val="6"/>
                <w:sz w:val="24"/>
                <w:szCs w:val="24"/>
              </w:rPr>
              <w:t>响应文件解密时间</w:t>
            </w:r>
          </w:p>
        </w:tc>
        <w:tc>
          <w:tcPr>
            <w:tcW w:w="6794" w:type="dxa"/>
          </w:tcPr>
          <w:p w14:paraId="4680ABB3">
            <w:pPr>
              <w:spacing w:before="115" w:line="322" w:lineRule="auto"/>
              <w:ind w:left="125"/>
              <w:rPr>
                <w:rFonts w:ascii="宋体" w:hAnsi="宋体" w:eastAsia="宋体" w:cs="宋体"/>
                <w:sz w:val="23"/>
                <w:szCs w:val="23"/>
              </w:rPr>
            </w:pPr>
            <w:r>
              <w:rPr>
                <w:rFonts w:ascii="宋体" w:hAnsi="宋体" w:eastAsia="宋体" w:cs="宋体"/>
                <w:spacing w:val="8"/>
                <w:sz w:val="23"/>
                <w:szCs w:val="23"/>
                <w:u w:val="single"/>
              </w:rPr>
              <w:t>响应文件提交截止时间后</w:t>
            </w:r>
            <w:r>
              <w:rPr>
                <w:rFonts w:hint="eastAsia" w:ascii="宋体" w:hAnsi="宋体" w:eastAsia="宋体" w:cs="宋体"/>
                <w:spacing w:val="8"/>
                <w:sz w:val="23"/>
                <w:szCs w:val="23"/>
                <w:u w:val="single"/>
              </w:rPr>
              <w:t>30</w:t>
            </w:r>
            <w:r>
              <w:rPr>
                <w:rFonts w:ascii="宋体" w:hAnsi="宋体" w:eastAsia="宋体" w:cs="宋体"/>
                <w:spacing w:val="8"/>
                <w:sz w:val="23"/>
                <w:szCs w:val="23"/>
                <w:u w:val="single"/>
              </w:rPr>
              <w:t>分钟内（以电子交易系统解密</w:t>
            </w:r>
            <w:r>
              <w:rPr>
                <w:rFonts w:ascii="宋体" w:hAnsi="宋体" w:eastAsia="宋体" w:cs="宋体"/>
                <w:spacing w:val="4"/>
                <w:sz w:val="23"/>
                <w:szCs w:val="23"/>
                <w:u w:val="single"/>
              </w:rPr>
              <w:t>倒计时为准）</w:t>
            </w:r>
          </w:p>
        </w:tc>
      </w:tr>
      <w:tr w14:paraId="4DDFDB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895" w:type="dxa"/>
            <w:vAlign w:val="center"/>
          </w:tcPr>
          <w:p w14:paraId="5AC581B2">
            <w:pPr>
              <w:spacing w:before="196" w:line="227" w:lineRule="auto"/>
              <w:ind w:left="116"/>
              <w:jc w:val="center"/>
              <w:rPr>
                <w:rFonts w:ascii="宋体" w:hAnsi="宋体" w:eastAsia="宋体" w:cs="宋体"/>
                <w:b/>
                <w:bCs/>
                <w:spacing w:val="6"/>
                <w:sz w:val="24"/>
                <w:szCs w:val="24"/>
              </w:rPr>
            </w:pPr>
            <w:r>
              <w:rPr>
                <w:rFonts w:hint="eastAsia" w:ascii="宋体" w:hAnsi="宋体" w:eastAsia="宋体" w:cs="宋体"/>
                <w:b/>
                <w:bCs/>
                <w:spacing w:val="6"/>
                <w:sz w:val="24"/>
                <w:szCs w:val="24"/>
              </w:rPr>
              <w:t>12</w:t>
            </w:r>
          </w:p>
        </w:tc>
        <w:tc>
          <w:tcPr>
            <w:tcW w:w="2374" w:type="dxa"/>
            <w:vAlign w:val="center"/>
          </w:tcPr>
          <w:p w14:paraId="7D39F79A">
            <w:pPr>
              <w:spacing w:before="196" w:line="227" w:lineRule="auto"/>
              <w:ind w:left="116"/>
              <w:jc w:val="center"/>
              <w:rPr>
                <w:rFonts w:ascii="宋体" w:hAnsi="宋体" w:eastAsia="宋体" w:cs="宋体"/>
                <w:b/>
                <w:bCs/>
                <w:spacing w:val="6"/>
                <w:sz w:val="24"/>
                <w:szCs w:val="24"/>
              </w:rPr>
            </w:pPr>
            <w:r>
              <w:rPr>
                <w:rFonts w:hint="eastAsia" w:ascii="宋体" w:hAnsi="宋体" w:eastAsia="宋体" w:cs="宋体"/>
                <w:b/>
                <w:bCs/>
                <w:spacing w:val="6"/>
                <w:sz w:val="24"/>
                <w:szCs w:val="24"/>
              </w:rPr>
              <w:t>资格审查</w:t>
            </w:r>
          </w:p>
        </w:tc>
        <w:tc>
          <w:tcPr>
            <w:tcW w:w="6794" w:type="dxa"/>
          </w:tcPr>
          <w:p w14:paraId="637FF2A7">
            <w:pPr>
              <w:spacing w:before="197" w:line="227" w:lineRule="auto"/>
              <w:ind w:left="116"/>
              <w:rPr>
                <w:rFonts w:ascii="宋体" w:hAnsi="宋体" w:eastAsia="宋体" w:cs="宋体"/>
                <w:sz w:val="23"/>
                <w:szCs w:val="23"/>
              </w:rPr>
            </w:pPr>
            <w:r>
              <w:rPr>
                <w:rFonts w:ascii="宋体" w:hAnsi="宋体" w:eastAsia="宋体" w:cs="宋体"/>
                <w:spacing w:val="6"/>
                <w:sz w:val="23"/>
                <w:szCs w:val="23"/>
              </w:rPr>
              <w:t>征集</w:t>
            </w:r>
            <w:r>
              <w:rPr>
                <w:rFonts w:ascii="宋体" w:hAnsi="宋体" w:eastAsia="宋体" w:cs="宋体"/>
                <w:spacing w:val="5"/>
                <w:sz w:val="23"/>
                <w:szCs w:val="23"/>
              </w:rPr>
              <w:t>人</w:t>
            </w:r>
            <w:r>
              <w:rPr>
                <w:rFonts w:hint="eastAsia" w:ascii="宋体" w:hAnsi="宋体" w:eastAsia="宋体" w:cs="宋体"/>
                <w:spacing w:val="5"/>
                <w:sz w:val="23"/>
                <w:szCs w:val="23"/>
              </w:rPr>
              <w:t>，具体详见第四章</w:t>
            </w:r>
            <w:r>
              <w:rPr>
                <w:rFonts w:ascii="宋体" w:hAnsi="宋体" w:eastAsia="宋体" w:cs="宋体"/>
                <w:spacing w:val="-2"/>
                <w:sz w:val="23"/>
                <w:szCs w:val="23"/>
              </w:rPr>
              <w:t>2.1资</w:t>
            </w:r>
            <w:r>
              <w:rPr>
                <w:rFonts w:ascii="宋体" w:hAnsi="宋体" w:eastAsia="宋体" w:cs="宋体"/>
                <w:spacing w:val="-1"/>
                <w:sz w:val="23"/>
                <w:szCs w:val="23"/>
              </w:rPr>
              <w:t>格审查</w:t>
            </w:r>
          </w:p>
        </w:tc>
      </w:tr>
      <w:tr w14:paraId="6DD8A3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5" w:hRule="atLeast"/>
        </w:trPr>
        <w:tc>
          <w:tcPr>
            <w:tcW w:w="895" w:type="dxa"/>
            <w:vAlign w:val="center"/>
          </w:tcPr>
          <w:p w14:paraId="13FDB05D">
            <w:pPr>
              <w:spacing w:before="196" w:line="227" w:lineRule="auto"/>
              <w:ind w:left="116"/>
              <w:jc w:val="center"/>
              <w:rPr>
                <w:rFonts w:ascii="宋体" w:hAnsi="宋体" w:eastAsia="宋体" w:cs="宋体"/>
                <w:b/>
                <w:bCs/>
                <w:spacing w:val="6"/>
                <w:sz w:val="24"/>
                <w:szCs w:val="24"/>
              </w:rPr>
            </w:pPr>
            <w:r>
              <w:rPr>
                <w:rFonts w:hint="eastAsia" w:ascii="宋体" w:hAnsi="宋体" w:eastAsia="宋体" w:cs="宋体"/>
                <w:b/>
                <w:bCs/>
                <w:spacing w:val="6"/>
                <w:sz w:val="24"/>
                <w:szCs w:val="24"/>
              </w:rPr>
              <w:t>13</w:t>
            </w:r>
          </w:p>
        </w:tc>
        <w:tc>
          <w:tcPr>
            <w:tcW w:w="2374" w:type="dxa"/>
            <w:vAlign w:val="center"/>
          </w:tcPr>
          <w:p w14:paraId="233AFFAA">
            <w:pPr>
              <w:spacing w:before="196" w:line="227" w:lineRule="auto"/>
              <w:ind w:left="116"/>
              <w:jc w:val="center"/>
              <w:rPr>
                <w:rFonts w:ascii="宋体" w:hAnsi="宋体" w:eastAsia="宋体" w:cs="宋体"/>
                <w:b/>
                <w:bCs/>
                <w:spacing w:val="6"/>
                <w:sz w:val="24"/>
                <w:szCs w:val="24"/>
              </w:rPr>
            </w:pPr>
            <w:r>
              <w:rPr>
                <w:rFonts w:hint="eastAsia" w:ascii="宋体" w:hAnsi="宋体" w:eastAsia="宋体" w:cs="宋体"/>
                <w:b/>
                <w:bCs/>
                <w:spacing w:val="6"/>
                <w:sz w:val="24"/>
                <w:szCs w:val="24"/>
              </w:rPr>
              <w:t>评标委员会</w:t>
            </w:r>
          </w:p>
        </w:tc>
        <w:tc>
          <w:tcPr>
            <w:tcW w:w="6794" w:type="dxa"/>
          </w:tcPr>
          <w:p w14:paraId="675D10E3">
            <w:pPr>
              <w:spacing w:before="116" w:line="244" w:lineRule="auto"/>
              <w:ind w:left="124"/>
              <w:rPr>
                <w:rFonts w:ascii="宋体" w:hAnsi="宋体" w:eastAsia="宋体" w:cs="宋体"/>
                <w:spacing w:val="2"/>
                <w:sz w:val="23"/>
                <w:szCs w:val="23"/>
              </w:rPr>
            </w:pPr>
            <w:r>
              <w:rPr>
                <w:rFonts w:ascii="宋体" w:hAnsi="宋体" w:eastAsia="宋体" w:cs="宋体"/>
                <w:spacing w:val="2"/>
                <w:sz w:val="23"/>
                <w:szCs w:val="23"/>
              </w:rPr>
              <w:t>评标委员会的组建：</w:t>
            </w:r>
          </w:p>
          <w:p w14:paraId="49E0F639">
            <w:pPr>
              <w:spacing w:before="116" w:line="244" w:lineRule="auto"/>
              <w:ind w:left="124"/>
              <w:rPr>
                <w:rFonts w:ascii="宋体" w:hAnsi="宋体" w:eastAsia="宋体" w:cs="宋体"/>
                <w:spacing w:val="2"/>
                <w:sz w:val="23"/>
                <w:szCs w:val="23"/>
              </w:rPr>
            </w:pPr>
            <w:r>
              <w:rPr>
                <w:rFonts w:hint="eastAsia" w:ascii="宋体" w:hAnsi="宋体" w:eastAsia="宋体" w:cs="宋体"/>
                <w:spacing w:val="2"/>
                <w:sz w:val="23"/>
                <w:szCs w:val="23"/>
              </w:rPr>
              <w:t>（1）</w:t>
            </w:r>
            <w:r>
              <w:rPr>
                <w:rFonts w:ascii="宋体" w:hAnsi="宋体" w:eastAsia="宋体" w:cs="宋体"/>
                <w:spacing w:val="2"/>
                <w:sz w:val="23"/>
                <w:szCs w:val="23"/>
              </w:rPr>
              <w:t>评标委员会构成：</w:t>
            </w:r>
            <w:r>
              <w:rPr>
                <w:rFonts w:ascii="宋体" w:hAnsi="宋体" w:eastAsia="宋体" w:cs="宋体"/>
                <w:spacing w:val="2"/>
                <w:sz w:val="23"/>
                <w:szCs w:val="23"/>
                <w:highlight w:val="none"/>
              </w:rPr>
              <w:t>相关专业专家不少于5人以上单数；</w:t>
            </w:r>
          </w:p>
          <w:p w14:paraId="54B0A5C2">
            <w:pPr>
              <w:spacing w:before="116" w:line="244" w:lineRule="auto"/>
              <w:ind w:left="124"/>
              <w:rPr>
                <w:rFonts w:ascii="宋体" w:hAnsi="宋体" w:eastAsia="宋体" w:cs="宋体"/>
                <w:spacing w:val="2"/>
                <w:sz w:val="23"/>
                <w:szCs w:val="23"/>
              </w:rPr>
            </w:pPr>
            <w:r>
              <w:rPr>
                <w:rFonts w:hint="eastAsia" w:ascii="宋体" w:hAnsi="宋体" w:eastAsia="宋体" w:cs="宋体"/>
                <w:spacing w:val="2"/>
                <w:sz w:val="23"/>
                <w:szCs w:val="23"/>
              </w:rPr>
              <w:t>（2）</w:t>
            </w:r>
            <w:r>
              <w:rPr>
                <w:rFonts w:ascii="宋体" w:hAnsi="宋体" w:eastAsia="宋体" w:cs="宋体"/>
                <w:spacing w:val="2"/>
                <w:sz w:val="23"/>
                <w:szCs w:val="23"/>
              </w:rPr>
              <w:t>评标专家确定方式：从</w:t>
            </w:r>
            <w:r>
              <w:rPr>
                <w:rFonts w:hint="eastAsia" w:ascii="宋体" w:hAnsi="宋体" w:eastAsia="宋体" w:cs="宋体"/>
                <w:spacing w:val="2"/>
                <w:sz w:val="23"/>
                <w:szCs w:val="23"/>
                <w:lang w:eastAsia="zh-CN"/>
              </w:rPr>
              <w:t>地区</w:t>
            </w:r>
            <w:r>
              <w:rPr>
                <w:rFonts w:ascii="宋体" w:hAnsi="宋体" w:eastAsia="宋体" w:cs="宋体"/>
                <w:spacing w:val="2"/>
                <w:sz w:val="23"/>
                <w:szCs w:val="23"/>
              </w:rPr>
              <w:t>政府采购评审专家库中随机抽取产生。</w:t>
            </w:r>
          </w:p>
        </w:tc>
      </w:tr>
      <w:tr w14:paraId="293D81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5" w:hRule="atLeast"/>
        </w:trPr>
        <w:tc>
          <w:tcPr>
            <w:tcW w:w="895" w:type="dxa"/>
            <w:vAlign w:val="center"/>
          </w:tcPr>
          <w:p w14:paraId="4D0F5A96">
            <w:pPr>
              <w:spacing w:before="196" w:line="227" w:lineRule="auto"/>
              <w:ind w:left="116"/>
              <w:jc w:val="center"/>
              <w:rPr>
                <w:rFonts w:ascii="宋体" w:hAnsi="宋体" w:eastAsia="宋体" w:cs="宋体"/>
                <w:b/>
                <w:bCs/>
                <w:spacing w:val="6"/>
                <w:sz w:val="24"/>
                <w:szCs w:val="24"/>
              </w:rPr>
            </w:pPr>
            <w:r>
              <w:rPr>
                <w:rFonts w:hint="eastAsia" w:ascii="宋体" w:hAnsi="宋体" w:eastAsia="宋体" w:cs="宋体"/>
                <w:b/>
                <w:bCs/>
                <w:spacing w:val="6"/>
                <w:sz w:val="24"/>
                <w:szCs w:val="24"/>
              </w:rPr>
              <w:t>14</w:t>
            </w:r>
          </w:p>
        </w:tc>
        <w:tc>
          <w:tcPr>
            <w:tcW w:w="2374" w:type="dxa"/>
            <w:vAlign w:val="center"/>
          </w:tcPr>
          <w:p w14:paraId="6C58DEC4">
            <w:pPr>
              <w:spacing w:before="196" w:line="227" w:lineRule="auto"/>
              <w:ind w:left="116"/>
              <w:jc w:val="center"/>
              <w:rPr>
                <w:rFonts w:ascii="宋体" w:hAnsi="宋体" w:eastAsia="宋体" w:cs="宋体"/>
                <w:b/>
                <w:bCs/>
                <w:spacing w:val="6"/>
                <w:sz w:val="24"/>
                <w:szCs w:val="24"/>
              </w:rPr>
            </w:pPr>
            <w:r>
              <w:rPr>
                <w:rFonts w:hint="eastAsia" w:ascii="宋体" w:hAnsi="宋体" w:eastAsia="宋体" w:cs="宋体"/>
                <w:b/>
                <w:bCs/>
                <w:spacing w:val="6"/>
                <w:sz w:val="24"/>
                <w:szCs w:val="24"/>
              </w:rPr>
              <w:t>评审方法</w:t>
            </w:r>
          </w:p>
        </w:tc>
        <w:tc>
          <w:tcPr>
            <w:tcW w:w="6794" w:type="dxa"/>
          </w:tcPr>
          <w:p w14:paraId="53F75828">
            <w:pPr>
              <w:spacing w:before="116" w:line="244" w:lineRule="auto"/>
              <w:ind w:left="124"/>
              <w:rPr>
                <w:rFonts w:ascii="宋体" w:hAnsi="宋体" w:eastAsia="宋体" w:cs="宋体"/>
                <w:spacing w:val="13"/>
                <w:sz w:val="23"/>
                <w:szCs w:val="23"/>
              </w:rPr>
            </w:pPr>
            <w:r>
              <w:rPr>
                <w:rFonts w:ascii="宋体" w:hAnsi="宋体" w:eastAsia="宋体" w:cs="宋体"/>
                <w:spacing w:val="2"/>
                <w:sz w:val="23"/>
                <w:szCs w:val="23"/>
              </w:rPr>
              <w:t>质量优先法：质量优先法是指对满足采购需求且响应报价不超过最高限制单价的货物、服务进行质量综合评分，按照质量评分从高到低排序，根据征集文件规定的淘汰率或者入围供应商数量上限，确定入围供应商的评审方法。 </w:t>
            </w:r>
          </w:p>
        </w:tc>
      </w:tr>
      <w:tr w14:paraId="32A8AA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60" w:hRule="atLeast"/>
        </w:trPr>
        <w:tc>
          <w:tcPr>
            <w:tcW w:w="895" w:type="dxa"/>
            <w:vAlign w:val="center"/>
          </w:tcPr>
          <w:p w14:paraId="24D2A014">
            <w:pPr>
              <w:spacing w:before="196" w:line="227" w:lineRule="auto"/>
              <w:ind w:left="116"/>
              <w:jc w:val="center"/>
              <w:rPr>
                <w:rFonts w:ascii="宋体" w:hAnsi="宋体" w:eastAsia="宋体" w:cs="宋体"/>
                <w:b/>
                <w:bCs/>
                <w:spacing w:val="6"/>
                <w:sz w:val="24"/>
                <w:szCs w:val="24"/>
              </w:rPr>
            </w:pPr>
            <w:r>
              <w:rPr>
                <w:rFonts w:hint="eastAsia" w:ascii="宋体" w:hAnsi="宋体" w:eastAsia="宋体" w:cs="宋体"/>
                <w:b/>
                <w:bCs/>
                <w:spacing w:val="6"/>
                <w:sz w:val="24"/>
                <w:szCs w:val="24"/>
              </w:rPr>
              <w:t>15</w:t>
            </w:r>
          </w:p>
        </w:tc>
        <w:tc>
          <w:tcPr>
            <w:tcW w:w="2374" w:type="dxa"/>
            <w:vAlign w:val="center"/>
          </w:tcPr>
          <w:p w14:paraId="26E4A118">
            <w:pPr>
              <w:spacing w:before="196" w:line="227" w:lineRule="auto"/>
              <w:ind w:left="116"/>
              <w:jc w:val="center"/>
              <w:rPr>
                <w:rFonts w:ascii="宋体" w:hAnsi="宋体" w:eastAsia="宋体" w:cs="宋体"/>
                <w:b/>
                <w:bCs/>
                <w:spacing w:val="6"/>
                <w:sz w:val="24"/>
                <w:szCs w:val="24"/>
              </w:rPr>
            </w:pPr>
            <w:r>
              <w:rPr>
                <w:rFonts w:hint="eastAsia" w:ascii="宋体" w:hAnsi="宋体" w:eastAsia="宋体" w:cs="宋体"/>
                <w:b/>
                <w:bCs/>
                <w:spacing w:val="6"/>
                <w:sz w:val="24"/>
                <w:szCs w:val="24"/>
              </w:rPr>
              <w:t>政府采购支持政策</w:t>
            </w:r>
          </w:p>
        </w:tc>
        <w:tc>
          <w:tcPr>
            <w:tcW w:w="6794" w:type="dxa"/>
          </w:tcPr>
          <w:p w14:paraId="556F1AA8">
            <w:pPr>
              <w:spacing w:before="116" w:line="244" w:lineRule="auto"/>
              <w:ind w:left="124"/>
              <w:rPr>
                <w:rFonts w:ascii="宋体" w:hAnsi="宋体" w:eastAsia="宋体" w:cs="宋体"/>
                <w:spacing w:val="13"/>
                <w:sz w:val="23"/>
                <w:szCs w:val="23"/>
                <w:highlight w:val="none"/>
              </w:rPr>
            </w:pPr>
            <w:r>
              <w:rPr>
                <w:rFonts w:hint="eastAsia" w:ascii="宋体" w:hAnsi="宋体" w:eastAsia="宋体" w:cs="宋体"/>
                <w:spacing w:val="13"/>
                <w:sz w:val="23"/>
                <w:szCs w:val="23"/>
                <w:highlight w:val="none"/>
              </w:rPr>
              <w:t>（1）是否专门面向中小微企业：</w:t>
            </w:r>
            <w:r>
              <w:rPr>
                <w:rFonts w:hint="eastAsia" w:ascii="宋体" w:hAnsi="宋体" w:eastAsia="宋体" w:cs="宋体"/>
                <w:spacing w:val="13"/>
                <w:sz w:val="23"/>
                <w:szCs w:val="23"/>
                <w:highlight w:val="none"/>
                <w:u w:val="single"/>
              </w:rPr>
              <w:t xml:space="preserve">   </w:t>
            </w:r>
            <w:r>
              <w:rPr>
                <w:rFonts w:hint="eastAsia" w:ascii="宋体" w:hAnsi="宋体" w:eastAsia="宋体" w:cs="宋体"/>
                <w:spacing w:val="13"/>
                <w:sz w:val="23"/>
                <w:szCs w:val="23"/>
                <w:highlight w:val="none"/>
                <w:u w:val="single"/>
                <w:lang w:val="en-US" w:eastAsia="zh-CN"/>
              </w:rPr>
              <w:t>/</w:t>
            </w:r>
            <w:r>
              <w:rPr>
                <w:rFonts w:hint="eastAsia" w:ascii="宋体" w:hAnsi="宋体" w:eastAsia="宋体" w:cs="宋体"/>
                <w:spacing w:val="13"/>
                <w:sz w:val="23"/>
                <w:szCs w:val="23"/>
                <w:highlight w:val="none"/>
                <w:u w:val="single"/>
              </w:rPr>
              <w:t xml:space="preserve">  </w:t>
            </w:r>
            <w:r>
              <w:rPr>
                <w:rFonts w:hint="eastAsia" w:ascii="宋体" w:hAnsi="宋体" w:eastAsia="宋体" w:cs="宋体"/>
                <w:spacing w:val="13"/>
                <w:sz w:val="23"/>
                <w:szCs w:val="23"/>
                <w:highlight w:val="none"/>
              </w:rPr>
              <w:t>。</w:t>
            </w:r>
          </w:p>
          <w:p w14:paraId="0D4DAE41">
            <w:pPr>
              <w:spacing w:before="116" w:line="244" w:lineRule="auto"/>
              <w:ind w:left="124"/>
              <w:rPr>
                <w:rFonts w:hint="default" w:ascii="宋体" w:hAnsi="宋体" w:eastAsia="宋体" w:cs="宋体"/>
                <w:spacing w:val="13"/>
                <w:sz w:val="23"/>
                <w:szCs w:val="23"/>
                <w:lang w:val="en-US" w:eastAsia="zh-CN"/>
              </w:rPr>
            </w:pPr>
            <w:r>
              <w:rPr>
                <w:rFonts w:hint="eastAsia" w:ascii="宋体" w:hAnsi="宋体" w:eastAsia="宋体" w:cs="宋体"/>
                <w:spacing w:val="13"/>
                <w:sz w:val="23"/>
                <w:szCs w:val="23"/>
              </w:rPr>
              <w:t>（</w:t>
            </w:r>
            <w:r>
              <w:rPr>
                <w:rFonts w:hint="eastAsia" w:ascii="宋体" w:hAnsi="宋体" w:eastAsia="宋体" w:cs="宋体"/>
                <w:spacing w:val="13"/>
                <w:sz w:val="23"/>
                <w:szCs w:val="23"/>
                <w:lang w:val="en-US" w:eastAsia="zh-CN"/>
              </w:rPr>
              <w:t>2</w:t>
            </w:r>
            <w:r>
              <w:rPr>
                <w:rFonts w:hint="eastAsia" w:ascii="宋体" w:hAnsi="宋体" w:eastAsia="宋体" w:cs="宋体"/>
                <w:spacing w:val="13"/>
                <w:sz w:val="23"/>
                <w:szCs w:val="23"/>
              </w:rPr>
              <w:t>）①根据《政府采购促进中小企业发展管理办法》</w:t>
            </w:r>
            <w:r>
              <w:rPr>
                <w:rFonts w:hint="default" w:ascii="宋体" w:hAnsi="宋体" w:eastAsia="宋体" w:cs="宋体"/>
                <w:spacing w:val="13"/>
                <w:sz w:val="23"/>
                <w:szCs w:val="23"/>
              </w:rPr>
              <w:t>（</w:t>
            </w:r>
            <w:r>
              <w:rPr>
                <w:rFonts w:hint="eastAsia" w:ascii="宋体" w:hAnsi="宋体" w:eastAsia="宋体" w:cs="宋体"/>
                <w:spacing w:val="13"/>
                <w:sz w:val="23"/>
                <w:szCs w:val="23"/>
              </w:rPr>
              <w:t>财库〔2020〕46号</w:t>
            </w:r>
            <w:r>
              <w:rPr>
                <w:rFonts w:hint="default" w:ascii="宋体" w:hAnsi="宋体" w:eastAsia="宋体" w:cs="宋体"/>
                <w:spacing w:val="13"/>
                <w:sz w:val="23"/>
                <w:szCs w:val="23"/>
              </w:rPr>
              <w:t>）</w:t>
            </w:r>
            <w:r>
              <w:rPr>
                <w:rFonts w:hint="eastAsia" w:ascii="宋体" w:hAnsi="宋体" w:eastAsia="宋体" w:cs="宋体"/>
                <w:spacing w:val="13"/>
                <w:sz w:val="23"/>
                <w:szCs w:val="23"/>
              </w:rPr>
              <w:t>及</w:t>
            </w:r>
            <w:r>
              <w:rPr>
                <w:rFonts w:hint="default" w:ascii="宋体" w:hAnsi="宋体" w:eastAsia="宋体" w:cs="宋体"/>
                <w:spacing w:val="13"/>
                <w:sz w:val="23"/>
                <w:szCs w:val="23"/>
              </w:rPr>
              <w:t>（</w:t>
            </w:r>
            <w:r>
              <w:rPr>
                <w:rFonts w:hint="eastAsia" w:ascii="宋体" w:hAnsi="宋体" w:eastAsia="宋体" w:cs="宋体"/>
                <w:spacing w:val="13"/>
                <w:sz w:val="23"/>
                <w:szCs w:val="23"/>
              </w:rPr>
              <w:t>财库〔2022〕19号</w:t>
            </w:r>
            <w:r>
              <w:rPr>
                <w:rFonts w:hint="default" w:ascii="宋体" w:hAnsi="宋体" w:eastAsia="宋体" w:cs="宋体"/>
                <w:spacing w:val="13"/>
                <w:sz w:val="23"/>
                <w:szCs w:val="23"/>
              </w:rPr>
              <w:t>）</w:t>
            </w:r>
            <w:r>
              <w:rPr>
                <w:rFonts w:hint="eastAsia" w:ascii="宋体" w:hAnsi="宋体" w:eastAsia="宋体" w:cs="宋体"/>
                <w:spacing w:val="13"/>
                <w:sz w:val="23"/>
                <w:szCs w:val="23"/>
              </w:rPr>
              <w:t>规定</w:t>
            </w:r>
            <w:r>
              <w:rPr>
                <w:rFonts w:hint="default" w:ascii="宋体" w:hAnsi="宋体" w:eastAsia="宋体" w:cs="宋体"/>
                <w:spacing w:val="13"/>
                <w:sz w:val="23"/>
                <w:szCs w:val="23"/>
              </w:rPr>
              <w:t>，</w:t>
            </w:r>
            <w:r>
              <w:rPr>
                <w:rFonts w:hint="eastAsia" w:ascii="宋体" w:hAnsi="宋体" w:eastAsia="宋体" w:cs="宋体"/>
                <w:spacing w:val="13"/>
                <w:sz w:val="23"/>
                <w:szCs w:val="23"/>
              </w:rPr>
              <w:t>在本次采购中落实政府采购促进中小企业发展政府采购政策</w:t>
            </w:r>
            <w:r>
              <w:rPr>
                <w:rFonts w:hint="default" w:ascii="宋体" w:hAnsi="宋体" w:eastAsia="宋体" w:cs="宋体"/>
                <w:spacing w:val="13"/>
                <w:sz w:val="23"/>
                <w:szCs w:val="23"/>
              </w:rPr>
              <w:t>：</w:t>
            </w:r>
            <w:r>
              <w:rPr>
                <w:rFonts w:hint="eastAsia" w:ascii="宋体" w:hAnsi="宋体" w:eastAsia="宋体" w:cs="宋体"/>
                <w:spacing w:val="13"/>
                <w:sz w:val="23"/>
                <w:szCs w:val="23"/>
              </w:rPr>
              <w:t>根据工信部等部委发布的《关于印发中小企业划型标准规定的通知》（工信部联企业[2011]300号）规定执行；价格扣除幅度：价格给予</w:t>
            </w:r>
            <w:bookmarkStart w:id="15" w:name="EB7c12aadff6454105884f1e07f5be9b11"/>
            <w:bookmarkEnd w:id="15"/>
            <w:r>
              <w:rPr>
                <w:rFonts w:hint="eastAsia" w:ascii="宋体" w:hAnsi="宋体" w:eastAsia="宋体" w:cs="宋体"/>
                <w:spacing w:val="13"/>
                <w:sz w:val="23"/>
                <w:szCs w:val="23"/>
                <w:lang w:val="en-US" w:eastAsia="zh-CN"/>
              </w:rPr>
              <w:t>10</w:t>
            </w:r>
            <w:r>
              <w:rPr>
                <w:rFonts w:hint="eastAsia" w:ascii="宋体" w:hAnsi="宋体" w:eastAsia="宋体" w:cs="宋体"/>
                <w:spacing w:val="13"/>
                <w:sz w:val="23"/>
                <w:szCs w:val="23"/>
              </w:rPr>
              <w:t>%的扣除。</w:t>
            </w:r>
            <w:r>
              <w:rPr>
                <w:rFonts w:hint="eastAsia" w:ascii="宋体" w:hAnsi="宋体" w:eastAsia="宋体" w:cs="宋体"/>
                <w:spacing w:val="13"/>
                <w:sz w:val="23"/>
                <w:szCs w:val="23"/>
                <w:lang w:val="en-US" w:eastAsia="zh-CN"/>
              </w:rPr>
              <w:t>投标</w:t>
            </w:r>
            <w:r>
              <w:rPr>
                <w:rFonts w:hint="eastAsia" w:ascii="宋体" w:hAnsi="宋体" w:eastAsia="宋体" w:cs="宋体"/>
                <w:spacing w:val="13"/>
                <w:sz w:val="23"/>
                <w:szCs w:val="23"/>
              </w:rPr>
              <w:t>企业标准请参照《关于印发中小企业划型标准规定的通知》（工信部联企业[2011]300号）文件规定自行</w:t>
            </w:r>
            <w:r>
              <w:rPr>
                <w:rFonts w:hint="eastAsia" w:ascii="宋体" w:hAnsi="宋体" w:eastAsia="宋体" w:cs="宋体"/>
                <w:spacing w:val="13"/>
                <w:sz w:val="23"/>
                <w:szCs w:val="23"/>
                <w:lang w:val="en-US" w:eastAsia="zh-CN"/>
              </w:rPr>
              <w:t>确定并</w:t>
            </w:r>
            <w:r>
              <w:rPr>
                <w:rFonts w:hint="eastAsia" w:ascii="宋体" w:hAnsi="宋体" w:eastAsia="宋体" w:cs="宋体"/>
                <w:spacing w:val="13"/>
                <w:sz w:val="23"/>
                <w:szCs w:val="23"/>
              </w:rPr>
              <w:t>填写中、小微企业声明函</w:t>
            </w:r>
            <w:r>
              <w:rPr>
                <w:rFonts w:hint="eastAsia" w:ascii="宋体" w:hAnsi="宋体" w:eastAsia="宋体" w:cs="宋体"/>
                <w:spacing w:val="13"/>
                <w:sz w:val="23"/>
                <w:szCs w:val="23"/>
                <w:lang w:val="en-US" w:eastAsia="zh-CN"/>
              </w:rPr>
              <w:t xml:space="preserve"> 。</w:t>
            </w:r>
            <w:r>
              <w:rPr>
                <w:rFonts w:hint="eastAsia" w:ascii="宋体" w:hAnsi="宋体" w:eastAsia="宋体" w:cs="宋体"/>
                <w:spacing w:val="13"/>
                <w:sz w:val="23"/>
                <w:szCs w:val="23"/>
              </w:rPr>
              <w:t>②根据《关于政府采购支持监狱企业发展有关问题的通知》规定</w:t>
            </w:r>
            <w:r>
              <w:rPr>
                <w:rFonts w:hint="default" w:ascii="宋体" w:hAnsi="宋体" w:eastAsia="宋体" w:cs="宋体"/>
                <w:spacing w:val="13"/>
                <w:sz w:val="23"/>
                <w:szCs w:val="23"/>
              </w:rPr>
              <w:t>，</w:t>
            </w:r>
            <w:r>
              <w:rPr>
                <w:rFonts w:hint="eastAsia" w:ascii="宋体" w:hAnsi="宋体" w:eastAsia="宋体" w:cs="宋体"/>
                <w:spacing w:val="13"/>
                <w:sz w:val="23"/>
                <w:szCs w:val="23"/>
              </w:rPr>
              <w:t>在本次采购中落实政府采购支持监狱企业发展政府采购政策</w:t>
            </w:r>
            <w:r>
              <w:rPr>
                <w:rFonts w:hint="default" w:ascii="宋体" w:hAnsi="宋体" w:eastAsia="宋体" w:cs="宋体"/>
                <w:spacing w:val="13"/>
                <w:sz w:val="23"/>
                <w:szCs w:val="23"/>
              </w:rPr>
              <w:t>；</w:t>
            </w:r>
            <w:r>
              <w:rPr>
                <w:rFonts w:hint="eastAsia" w:ascii="宋体" w:hAnsi="宋体" w:eastAsia="宋体" w:cs="宋体"/>
                <w:spacing w:val="13"/>
                <w:sz w:val="23"/>
                <w:szCs w:val="23"/>
              </w:rPr>
              <w:t>③根据《关于促进残疾人就业政府采购政策的通知》规定</w:t>
            </w:r>
            <w:r>
              <w:rPr>
                <w:rFonts w:hint="default" w:ascii="宋体" w:hAnsi="宋体" w:eastAsia="宋体" w:cs="宋体"/>
                <w:spacing w:val="13"/>
                <w:sz w:val="23"/>
                <w:szCs w:val="23"/>
              </w:rPr>
              <w:t>，</w:t>
            </w:r>
            <w:r>
              <w:rPr>
                <w:rFonts w:hint="eastAsia" w:ascii="宋体" w:hAnsi="宋体" w:eastAsia="宋体" w:cs="宋体"/>
                <w:spacing w:val="13"/>
                <w:sz w:val="23"/>
                <w:szCs w:val="23"/>
              </w:rPr>
              <w:t>在本次采购中落实政府采购促进残疾人就业政府采购政策。④本项目采购标的对应的大型企业、中小企业划分标准所属行业为</w:t>
            </w:r>
            <w:r>
              <w:rPr>
                <w:rFonts w:hint="eastAsia" w:ascii="宋体" w:hAnsi="宋体" w:eastAsia="宋体" w:cs="宋体"/>
                <w:color w:val="000000" w:themeColor="text1"/>
                <w:spacing w:val="13"/>
                <w:sz w:val="23"/>
                <w:szCs w:val="23"/>
                <w14:textFill>
                  <w14:solidFill>
                    <w14:schemeClr w14:val="tx1"/>
                  </w14:solidFill>
                </w14:textFill>
              </w:rPr>
              <w:t>“</w:t>
            </w:r>
            <w:r>
              <w:rPr>
                <w:rFonts w:hint="eastAsia" w:ascii="宋体" w:hAnsi="宋体" w:eastAsia="宋体" w:cs="宋体"/>
                <w:color w:val="000000" w:themeColor="text1"/>
                <w:spacing w:val="13"/>
                <w:sz w:val="23"/>
                <w:szCs w:val="23"/>
                <w:highlight w:val="none"/>
                <w14:textFill>
                  <w14:solidFill>
                    <w14:schemeClr w14:val="tx1"/>
                  </w14:solidFill>
                </w14:textFill>
              </w:rPr>
              <w:t>其他未列明行业”</w:t>
            </w:r>
          </w:p>
        </w:tc>
      </w:tr>
      <w:tr w14:paraId="6B66C9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4" w:hRule="atLeast"/>
        </w:trPr>
        <w:tc>
          <w:tcPr>
            <w:tcW w:w="895" w:type="dxa"/>
            <w:vAlign w:val="center"/>
          </w:tcPr>
          <w:p w14:paraId="59476765">
            <w:pPr>
              <w:spacing w:before="196" w:line="227" w:lineRule="auto"/>
              <w:ind w:left="116"/>
              <w:jc w:val="center"/>
              <w:rPr>
                <w:rFonts w:ascii="宋体" w:hAnsi="宋体" w:eastAsia="宋体" w:cs="宋体"/>
                <w:b/>
                <w:bCs/>
                <w:spacing w:val="6"/>
                <w:sz w:val="24"/>
                <w:szCs w:val="24"/>
              </w:rPr>
            </w:pPr>
            <w:r>
              <w:rPr>
                <w:rFonts w:hint="eastAsia" w:ascii="宋体" w:hAnsi="宋体" w:eastAsia="宋体" w:cs="宋体"/>
                <w:b/>
                <w:bCs/>
                <w:spacing w:val="6"/>
                <w:sz w:val="24"/>
                <w:szCs w:val="24"/>
              </w:rPr>
              <w:t>16</w:t>
            </w:r>
          </w:p>
        </w:tc>
        <w:tc>
          <w:tcPr>
            <w:tcW w:w="2374" w:type="dxa"/>
            <w:vAlign w:val="center"/>
          </w:tcPr>
          <w:p w14:paraId="27D3445E">
            <w:pPr>
              <w:spacing w:before="196" w:line="227" w:lineRule="auto"/>
              <w:ind w:left="116"/>
              <w:jc w:val="center"/>
              <w:rPr>
                <w:rFonts w:ascii="宋体" w:hAnsi="宋体" w:eastAsia="宋体" w:cs="宋体"/>
                <w:b/>
                <w:bCs/>
                <w:spacing w:val="6"/>
                <w:sz w:val="24"/>
                <w:szCs w:val="24"/>
              </w:rPr>
            </w:pPr>
            <w:r>
              <w:rPr>
                <w:rFonts w:hint="eastAsia" w:ascii="宋体" w:hAnsi="宋体" w:eastAsia="宋体" w:cs="宋体"/>
                <w:b/>
                <w:bCs/>
                <w:spacing w:val="6"/>
                <w:sz w:val="24"/>
                <w:szCs w:val="24"/>
              </w:rPr>
              <w:t>确定入围供应商</w:t>
            </w:r>
          </w:p>
        </w:tc>
        <w:tc>
          <w:tcPr>
            <w:tcW w:w="6794" w:type="dxa"/>
          </w:tcPr>
          <w:p w14:paraId="02E1485B">
            <w:pPr>
              <w:spacing w:before="116" w:line="244" w:lineRule="auto"/>
              <w:rPr>
                <w:rFonts w:hint="eastAsia" w:ascii="宋体" w:hAnsi="宋体" w:eastAsia="宋体" w:cs="宋体"/>
                <w:spacing w:val="13"/>
                <w:sz w:val="23"/>
                <w:szCs w:val="23"/>
                <w:lang w:val="en-US" w:eastAsia="zh-CN"/>
              </w:rPr>
            </w:pPr>
            <w:r>
              <w:rPr>
                <w:rFonts w:hint="eastAsia" w:ascii="宋体" w:hAnsi="宋体" w:eastAsia="宋体" w:cs="宋体"/>
                <w:spacing w:val="13"/>
                <w:sz w:val="23"/>
                <w:szCs w:val="23"/>
                <w:lang w:val="en-US" w:eastAsia="zh-CN"/>
              </w:rPr>
              <w:t>确定第一阶段入围供应商数量为8家，提交响应文件和符合资格条件、实质性要求的供应商应当均不少于2家，淘汰比例为20%，且至少淘汰一家供应商，如满足淘汰比例后入围家数未达到各标段入围家数上限，则全部入围。（例如：20家供应商通过资格和符合性审查，按20%淘汰比例应该淘汰4家，剩余16家供应商按照得分排序，取前12名为入围供应商；14家供应商通过资格和符合性审查，按20%淘汰比例应该淘汰2.8家，向上取整后淘汰3家，剩余11家则均为入围供应商）。</w:t>
            </w:r>
          </w:p>
          <w:p w14:paraId="1598F741">
            <w:pPr>
              <w:spacing w:before="116" w:line="244" w:lineRule="auto"/>
              <w:ind w:left="124"/>
              <w:rPr>
                <w:rFonts w:ascii="宋体" w:hAnsi="宋体" w:eastAsia="宋体" w:cs="宋体"/>
                <w:spacing w:val="13"/>
                <w:sz w:val="23"/>
                <w:szCs w:val="23"/>
              </w:rPr>
            </w:pPr>
          </w:p>
        </w:tc>
      </w:tr>
      <w:tr w14:paraId="55436E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87" w:hRule="atLeast"/>
        </w:trPr>
        <w:tc>
          <w:tcPr>
            <w:tcW w:w="895" w:type="dxa"/>
            <w:vAlign w:val="center"/>
          </w:tcPr>
          <w:p w14:paraId="3AAD117A">
            <w:pPr>
              <w:spacing w:before="196" w:line="227" w:lineRule="auto"/>
              <w:ind w:left="116"/>
              <w:jc w:val="center"/>
              <w:rPr>
                <w:rFonts w:ascii="宋体" w:hAnsi="宋体" w:eastAsia="宋体" w:cs="宋体"/>
                <w:b/>
                <w:bCs/>
                <w:spacing w:val="6"/>
                <w:sz w:val="24"/>
                <w:szCs w:val="24"/>
              </w:rPr>
            </w:pPr>
            <w:r>
              <w:rPr>
                <w:rFonts w:hint="eastAsia" w:ascii="宋体" w:hAnsi="宋体" w:eastAsia="宋体" w:cs="宋体"/>
                <w:b/>
                <w:bCs/>
                <w:spacing w:val="6"/>
                <w:sz w:val="24"/>
                <w:szCs w:val="24"/>
              </w:rPr>
              <w:t>17</w:t>
            </w:r>
          </w:p>
        </w:tc>
        <w:tc>
          <w:tcPr>
            <w:tcW w:w="2374" w:type="dxa"/>
            <w:vAlign w:val="center"/>
          </w:tcPr>
          <w:p w14:paraId="5F45EDF5">
            <w:pPr>
              <w:spacing w:before="196" w:line="227" w:lineRule="auto"/>
              <w:ind w:left="116"/>
              <w:jc w:val="center"/>
              <w:rPr>
                <w:rFonts w:ascii="宋体" w:hAnsi="宋体" w:eastAsia="宋体" w:cs="宋体"/>
                <w:b/>
                <w:bCs/>
                <w:spacing w:val="6"/>
                <w:sz w:val="24"/>
                <w:szCs w:val="24"/>
              </w:rPr>
            </w:pPr>
            <w:r>
              <w:rPr>
                <w:rFonts w:hint="eastAsia" w:ascii="宋体" w:hAnsi="宋体" w:eastAsia="宋体" w:cs="宋体"/>
                <w:b/>
                <w:bCs/>
                <w:spacing w:val="6"/>
                <w:sz w:val="24"/>
                <w:szCs w:val="24"/>
              </w:rPr>
              <w:t>随入围结果公告同时公告的入围供应的响应文件内容</w:t>
            </w:r>
          </w:p>
        </w:tc>
        <w:tc>
          <w:tcPr>
            <w:tcW w:w="6794" w:type="dxa"/>
          </w:tcPr>
          <w:p w14:paraId="626508EB">
            <w:pPr>
              <w:spacing w:before="116" w:line="244" w:lineRule="auto"/>
              <w:rPr>
                <w:rFonts w:ascii="宋体" w:hAnsi="宋体" w:eastAsia="宋体" w:cs="宋体"/>
                <w:spacing w:val="13"/>
                <w:sz w:val="23"/>
                <w:szCs w:val="23"/>
              </w:rPr>
            </w:pPr>
            <w:r>
              <w:rPr>
                <w:rFonts w:hint="default" w:ascii="宋体" w:hAnsi="宋体" w:eastAsia="宋体" w:cs="宋体"/>
                <w:spacing w:val="13"/>
                <w:sz w:val="23"/>
                <w:szCs w:val="23"/>
              </w:rPr>
              <w:t>（</w:t>
            </w:r>
            <w:r>
              <w:rPr>
                <w:rFonts w:hint="eastAsia" w:ascii="宋体" w:hAnsi="宋体" w:eastAsia="宋体" w:cs="宋体"/>
                <w:spacing w:val="13"/>
                <w:sz w:val="23"/>
                <w:szCs w:val="23"/>
              </w:rPr>
              <w:t>1</w:t>
            </w:r>
            <w:r>
              <w:rPr>
                <w:rFonts w:hint="default" w:ascii="宋体" w:hAnsi="宋体" w:eastAsia="宋体" w:cs="宋体"/>
                <w:spacing w:val="13"/>
                <w:sz w:val="23"/>
                <w:szCs w:val="23"/>
              </w:rPr>
              <w:t>）</w:t>
            </w:r>
            <w:r>
              <w:rPr>
                <w:rFonts w:hint="eastAsia" w:ascii="宋体" w:hAnsi="宋体" w:eastAsia="宋体" w:cs="宋体"/>
                <w:spacing w:val="13"/>
                <w:sz w:val="23"/>
                <w:szCs w:val="23"/>
              </w:rPr>
              <w:t>无重大违法记录声明函、无不良信用记录声明函；</w:t>
            </w:r>
          </w:p>
          <w:p w14:paraId="0667E400">
            <w:pPr>
              <w:spacing w:before="116" w:line="244" w:lineRule="auto"/>
              <w:rPr>
                <w:rFonts w:ascii="宋体" w:hAnsi="宋体" w:eastAsia="宋体" w:cs="宋体"/>
                <w:spacing w:val="13"/>
                <w:sz w:val="23"/>
                <w:szCs w:val="23"/>
              </w:rPr>
            </w:pPr>
            <w:r>
              <w:rPr>
                <w:rFonts w:hint="default" w:ascii="宋体" w:hAnsi="宋体" w:eastAsia="宋体" w:cs="宋体"/>
                <w:spacing w:val="13"/>
                <w:sz w:val="23"/>
                <w:szCs w:val="23"/>
              </w:rPr>
              <w:t>（</w:t>
            </w:r>
            <w:r>
              <w:rPr>
                <w:rFonts w:hint="eastAsia" w:ascii="宋体" w:hAnsi="宋体" w:eastAsia="宋体" w:cs="宋体"/>
                <w:spacing w:val="13"/>
                <w:sz w:val="23"/>
                <w:szCs w:val="23"/>
              </w:rPr>
              <w:t>2</w:t>
            </w:r>
            <w:r>
              <w:rPr>
                <w:rFonts w:hint="default" w:ascii="宋体" w:hAnsi="宋体" w:eastAsia="宋体" w:cs="宋体"/>
                <w:spacing w:val="13"/>
                <w:sz w:val="23"/>
                <w:szCs w:val="23"/>
              </w:rPr>
              <w:t>）</w:t>
            </w:r>
            <w:r>
              <w:rPr>
                <w:rFonts w:hint="eastAsia" w:ascii="宋体" w:hAnsi="宋体" w:eastAsia="宋体" w:cs="宋体"/>
                <w:spacing w:val="13"/>
                <w:sz w:val="23"/>
                <w:szCs w:val="23"/>
              </w:rPr>
              <w:t>主要入围标的承诺函；</w:t>
            </w:r>
          </w:p>
          <w:p w14:paraId="2BE8EAB6">
            <w:pPr>
              <w:spacing w:before="116" w:line="244" w:lineRule="auto"/>
              <w:rPr>
                <w:rFonts w:ascii="宋体" w:hAnsi="宋体" w:eastAsia="宋体" w:cs="宋体"/>
                <w:spacing w:val="13"/>
                <w:sz w:val="23"/>
                <w:szCs w:val="23"/>
              </w:rPr>
            </w:pPr>
            <w:r>
              <w:rPr>
                <w:rFonts w:hint="default" w:ascii="宋体" w:hAnsi="宋体" w:eastAsia="宋体" w:cs="宋体"/>
                <w:spacing w:val="13"/>
                <w:sz w:val="23"/>
                <w:szCs w:val="23"/>
              </w:rPr>
              <w:t>（</w:t>
            </w:r>
            <w:r>
              <w:rPr>
                <w:rFonts w:hint="eastAsia" w:ascii="宋体" w:hAnsi="宋体" w:eastAsia="宋体" w:cs="宋体"/>
                <w:spacing w:val="13"/>
                <w:sz w:val="23"/>
                <w:szCs w:val="23"/>
              </w:rPr>
              <w:t>3</w:t>
            </w:r>
            <w:r>
              <w:rPr>
                <w:rFonts w:hint="default" w:ascii="宋体" w:hAnsi="宋体" w:eastAsia="宋体" w:cs="宋体"/>
                <w:spacing w:val="13"/>
                <w:sz w:val="23"/>
                <w:szCs w:val="23"/>
              </w:rPr>
              <w:t>）</w:t>
            </w:r>
            <w:r>
              <w:rPr>
                <w:rFonts w:hint="eastAsia" w:ascii="宋体" w:hAnsi="宋体" w:eastAsia="宋体" w:cs="宋体"/>
                <w:spacing w:val="13"/>
                <w:sz w:val="23"/>
                <w:szCs w:val="23"/>
              </w:rPr>
              <w:t>中小企业声明函；</w:t>
            </w:r>
            <w:r>
              <w:rPr>
                <w:rFonts w:hint="default" w:ascii="宋体" w:hAnsi="宋体" w:eastAsia="宋体" w:cs="宋体"/>
                <w:spacing w:val="13"/>
                <w:sz w:val="23"/>
                <w:szCs w:val="23"/>
              </w:rPr>
              <w:t>（</w:t>
            </w:r>
            <w:r>
              <w:rPr>
                <w:rFonts w:hint="eastAsia" w:ascii="宋体" w:hAnsi="宋体" w:eastAsia="宋体" w:cs="宋体"/>
                <w:spacing w:val="13"/>
                <w:sz w:val="23"/>
                <w:szCs w:val="23"/>
              </w:rPr>
              <w:t>如有</w:t>
            </w:r>
            <w:r>
              <w:rPr>
                <w:rFonts w:hint="default" w:ascii="宋体" w:hAnsi="宋体" w:eastAsia="宋体" w:cs="宋体"/>
                <w:spacing w:val="13"/>
                <w:sz w:val="23"/>
                <w:szCs w:val="23"/>
              </w:rPr>
              <w:t>）</w:t>
            </w:r>
          </w:p>
          <w:p w14:paraId="2CE4B818">
            <w:pPr>
              <w:spacing w:before="116" w:line="244" w:lineRule="auto"/>
              <w:rPr>
                <w:rFonts w:asciiTheme="minorEastAsia" w:hAnsiTheme="minorEastAsia" w:eastAsiaTheme="minorEastAsia" w:cstheme="minorEastAsia"/>
                <w:sz w:val="23"/>
                <w:szCs w:val="23"/>
              </w:rPr>
            </w:pPr>
            <w:r>
              <w:rPr>
                <w:rFonts w:hint="default" w:ascii="宋体" w:hAnsi="宋体" w:eastAsia="宋体" w:cs="宋体"/>
                <w:spacing w:val="13"/>
                <w:sz w:val="23"/>
                <w:szCs w:val="23"/>
              </w:rPr>
              <w:t>（</w:t>
            </w:r>
            <w:r>
              <w:rPr>
                <w:rFonts w:hint="eastAsia" w:ascii="宋体" w:hAnsi="宋体" w:eastAsia="宋体" w:cs="宋体"/>
                <w:spacing w:val="13"/>
                <w:sz w:val="23"/>
                <w:szCs w:val="23"/>
              </w:rPr>
              <w:t>4</w:t>
            </w:r>
            <w:r>
              <w:rPr>
                <w:rFonts w:hint="default" w:ascii="宋体" w:hAnsi="宋体" w:eastAsia="宋体" w:cs="宋体"/>
                <w:spacing w:val="13"/>
                <w:sz w:val="23"/>
                <w:szCs w:val="23"/>
              </w:rPr>
              <w:t>）</w:t>
            </w:r>
            <w:r>
              <w:rPr>
                <w:rFonts w:hint="eastAsia" w:ascii="宋体" w:hAnsi="宋体" w:eastAsia="宋体" w:cs="宋体"/>
                <w:spacing w:val="13"/>
                <w:sz w:val="23"/>
                <w:szCs w:val="23"/>
              </w:rPr>
              <w:t>征集文件中规定进行公示的其他内容。</w:t>
            </w:r>
            <w:r>
              <w:rPr>
                <w:rFonts w:hint="default" w:ascii="宋体" w:hAnsi="宋体" w:eastAsia="宋体" w:cs="宋体"/>
                <w:spacing w:val="13"/>
                <w:sz w:val="23"/>
                <w:szCs w:val="23"/>
              </w:rPr>
              <w:t>（</w:t>
            </w:r>
            <w:r>
              <w:rPr>
                <w:rFonts w:hint="eastAsia" w:ascii="宋体" w:hAnsi="宋体" w:eastAsia="宋体" w:cs="宋体"/>
                <w:spacing w:val="13"/>
                <w:sz w:val="23"/>
                <w:szCs w:val="23"/>
              </w:rPr>
              <w:t>如有</w:t>
            </w:r>
            <w:r>
              <w:rPr>
                <w:rFonts w:hint="default" w:ascii="宋体" w:hAnsi="宋体" w:eastAsia="宋体" w:cs="宋体"/>
                <w:spacing w:val="13"/>
                <w:sz w:val="23"/>
                <w:szCs w:val="23"/>
              </w:rPr>
              <w:t>）</w:t>
            </w:r>
          </w:p>
        </w:tc>
      </w:tr>
    </w:tbl>
    <w:tbl>
      <w:tblPr>
        <w:tblStyle w:val="31"/>
        <w:tblW w:w="10066" w:type="dxa"/>
        <w:tblInd w:w="-12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97"/>
        <w:gridCol w:w="2372"/>
        <w:gridCol w:w="6797"/>
      </w:tblGrid>
      <w:tr w14:paraId="4925AB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9" w:hRule="atLeast"/>
        </w:trPr>
        <w:tc>
          <w:tcPr>
            <w:tcW w:w="897" w:type="dxa"/>
            <w:vAlign w:val="center"/>
          </w:tcPr>
          <w:p w14:paraId="15EF90A7">
            <w:pPr>
              <w:spacing w:before="74" w:line="191" w:lineRule="auto"/>
              <w:jc w:val="center"/>
              <w:rPr>
                <w:rFonts w:ascii="宋体" w:hAnsi="宋体" w:eastAsia="宋体" w:cs="宋体"/>
                <w:b/>
                <w:bCs/>
                <w:spacing w:val="6"/>
                <w:sz w:val="24"/>
                <w:szCs w:val="24"/>
              </w:rPr>
            </w:pPr>
            <w:r>
              <w:rPr>
                <w:rFonts w:hint="eastAsia" w:ascii="宋体" w:hAnsi="宋体" w:eastAsia="宋体" w:cs="宋体"/>
                <w:b/>
                <w:bCs/>
                <w:spacing w:val="6"/>
                <w:sz w:val="24"/>
                <w:szCs w:val="24"/>
              </w:rPr>
              <w:t>18</w:t>
            </w:r>
          </w:p>
        </w:tc>
        <w:tc>
          <w:tcPr>
            <w:tcW w:w="2372" w:type="dxa"/>
            <w:vAlign w:val="center"/>
          </w:tcPr>
          <w:p w14:paraId="2AD7FC2F">
            <w:pPr>
              <w:spacing w:before="74" w:line="191" w:lineRule="auto"/>
              <w:jc w:val="center"/>
              <w:rPr>
                <w:rFonts w:ascii="宋体" w:hAnsi="宋体" w:eastAsia="宋体" w:cs="宋体"/>
                <w:b/>
                <w:bCs/>
                <w:spacing w:val="6"/>
                <w:sz w:val="24"/>
                <w:szCs w:val="24"/>
              </w:rPr>
            </w:pPr>
            <w:r>
              <w:rPr>
                <w:rFonts w:hint="eastAsia" w:ascii="宋体" w:hAnsi="宋体" w:eastAsia="宋体" w:cs="宋体"/>
                <w:b/>
                <w:bCs/>
                <w:spacing w:val="6"/>
                <w:sz w:val="24"/>
                <w:szCs w:val="24"/>
              </w:rPr>
              <w:t>入围供应商公示媒介及期限</w:t>
            </w:r>
          </w:p>
        </w:tc>
        <w:tc>
          <w:tcPr>
            <w:tcW w:w="6797" w:type="dxa"/>
          </w:tcPr>
          <w:p w14:paraId="4D6B78E5">
            <w:pPr>
              <w:spacing w:before="116" w:line="244" w:lineRule="auto"/>
              <w:ind w:left="124"/>
              <w:rPr>
                <w:rFonts w:asciiTheme="minorEastAsia" w:hAnsiTheme="minorEastAsia" w:eastAsiaTheme="minorEastAsia" w:cstheme="minorEastAsia"/>
                <w:spacing w:val="13"/>
                <w:sz w:val="23"/>
                <w:szCs w:val="23"/>
              </w:rPr>
            </w:pPr>
            <w:r>
              <w:rPr>
                <w:rFonts w:hint="eastAsia" w:asciiTheme="minorEastAsia" w:hAnsiTheme="minorEastAsia" w:eastAsiaTheme="minorEastAsia" w:cstheme="minorEastAsia"/>
                <w:spacing w:val="13"/>
                <w:sz w:val="23"/>
                <w:szCs w:val="23"/>
              </w:rPr>
              <w:t>公示媒介：</w:t>
            </w:r>
          </w:p>
          <w:p w14:paraId="6F59BEB9">
            <w:pPr>
              <w:spacing w:before="116" w:line="244" w:lineRule="auto"/>
              <w:ind w:left="124"/>
              <w:rPr>
                <w:rFonts w:asciiTheme="minorEastAsia" w:hAnsiTheme="minorEastAsia" w:eastAsiaTheme="minorEastAsia" w:cstheme="minorEastAsia"/>
                <w:spacing w:val="13"/>
                <w:sz w:val="23"/>
                <w:szCs w:val="23"/>
                <w:highlight w:val="none"/>
              </w:rPr>
            </w:pPr>
            <w:r>
              <w:rPr>
                <w:rFonts w:hint="default" w:asciiTheme="minorEastAsia" w:hAnsiTheme="minorEastAsia" w:eastAsiaTheme="minorEastAsia" w:cstheme="minorEastAsia"/>
                <w:spacing w:val="13"/>
                <w:sz w:val="23"/>
                <w:szCs w:val="23"/>
                <w:highlight w:val="none"/>
              </w:rPr>
              <w:t>（</w:t>
            </w:r>
            <w:r>
              <w:rPr>
                <w:rFonts w:hint="eastAsia" w:asciiTheme="minorEastAsia" w:hAnsiTheme="minorEastAsia" w:eastAsiaTheme="minorEastAsia" w:cstheme="minorEastAsia"/>
                <w:spacing w:val="13"/>
                <w:sz w:val="23"/>
                <w:szCs w:val="23"/>
                <w:highlight w:val="none"/>
              </w:rPr>
              <w:t>1</w:t>
            </w:r>
            <w:r>
              <w:rPr>
                <w:rFonts w:hint="default" w:asciiTheme="minorEastAsia" w:hAnsiTheme="minorEastAsia" w:eastAsiaTheme="minorEastAsia" w:cstheme="minorEastAsia"/>
                <w:spacing w:val="13"/>
                <w:sz w:val="23"/>
                <w:szCs w:val="23"/>
                <w:highlight w:val="none"/>
              </w:rPr>
              <w:t>）</w:t>
            </w:r>
            <w:r>
              <w:rPr>
                <w:rFonts w:hint="eastAsia" w:asciiTheme="minorEastAsia" w:hAnsiTheme="minorEastAsia" w:eastAsiaTheme="minorEastAsia" w:cstheme="minorEastAsia"/>
                <w:spacing w:val="13"/>
                <w:sz w:val="23"/>
                <w:szCs w:val="23"/>
                <w:highlight w:val="none"/>
              </w:rPr>
              <w:t>新疆政府采购网</w:t>
            </w:r>
            <w:r>
              <w:rPr>
                <w:rFonts w:hint="default" w:asciiTheme="minorEastAsia" w:hAnsiTheme="minorEastAsia" w:eastAsiaTheme="minorEastAsia" w:cstheme="minorEastAsia"/>
                <w:spacing w:val="13"/>
                <w:sz w:val="23"/>
                <w:szCs w:val="23"/>
                <w:highlight w:val="none"/>
              </w:rPr>
              <w:t>（</w:t>
            </w:r>
            <w:r>
              <w:rPr>
                <w:rFonts w:hint="eastAsia" w:asciiTheme="minorEastAsia" w:hAnsiTheme="minorEastAsia" w:eastAsiaTheme="minorEastAsia" w:cstheme="minorEastAsia"/>
                <w:spacing w:val="13"/>
                <w:sz w:val="23"/>
                <w:szCs w:val="23"/>
                <w:highlight w:val="none"/>
              </w:rPr>
              <w:t>网址：http://www.ccgp-xinjiang.gov.cn/</w:t>
            </w:r>
            <w:r>
              <w:rPr>
                <w:rFonts w:hint="default" w:asciiTheme="minorEastAsia" w:hAnsiTheme="minorEastAsia" w:eastAsiaTheme="minorEastAsia" w:cstheme="minorEastAsia"/>
                <w:spacing w:val="13"/>
                <w:sz w:val="23"/>
                <w:szCs w:val="23"/>
                <w:highlight w:val="none"/>
              </w:rPr>
              <w:t>）</w:t>
            </w:r>
          </w:p>
          <w:p w14:paraId="0BFE9AC8">
            <w:pPr>
              <w:spacing w:before="116" w:line="244" w:lineRule="auto"/>
              <w:ind w:left="124"/>
              <w:rPr>
                <w:rFonts w:asciiTheme="minorEastAsia" w:hAnsiTheme="minorEastAsia" w:eastAsiaTheme="minorEastAsia" w:cstheme="minorEastAsia"/>
                <w:sz w:val="23"/>
                <w:szCs w:val="23"/>
              </w:rPr>
            </w:pPr>
            <w:r>
              <w:rPr>
                <w:rFonts w:hint="default" w:asciiTheme="minorEastAsia" w:hAnsiTheme="minorEastAsia" w:eastAsiaTheme="minorEastAsia" w:cstheme="minorEastAsia"/>
                <w:spacing w:val="13"/>
                <w:sz w:val="23"/>
                <w:szCs w:val="23"/>
                <w:highlight w:val="none"/>
              </w:rPr>
              <w:t>（</w:t>
            </w:r>
            <w:r>
              <w:rPr>
                <w:rFonts w:hint="eastAsia" w:asciiTheme="minorEastAsia" w:hAnsiTheme="minorEastAsia" w:eastAsiaTheme="minorEastAsia" w:cstheme="minorEastAsia"/>
                <w:spacing w:val="13"/>
                <w:sz w:val="23"/>
                <w:szCs w:val="23"/>
                <w:highlight w:val="none"/>
                <w:lang w:val="en-US" w:eastAsia="zh-CN"/>
              </w:rPr>
              <w:t>2</w:t>
            </w:r>
            <w:r>
              <w:rPr>
                <w:rFonts w:hint="default" w:asciiTheme="minorEastAsia" w:hAnsiTheme="minorEastAsia" w:eastAsiaTheme="minorEastAsia" w:cstheme="minorEastAsia"/>
                <w:spacing w:val="13"/>
                <w:sz w:val="23"/>
                <w:szCs w:val="23"/>
                <w:highlight w:val="none"/>
              </w:rPr>
              <w:t>）</w:t>
            </w:r>
            <w:r>
              <w:rPr>
                <w:rFonts w:hint="eastAsia" w:asciiTheme="minorEastAsia" w:hAnsiTheme="minorEastAsia" w:eastAsiaTheme="minorEastAsia" w:cstheme="minorEastAsia"/>
                <w:spacing w:val="13"/>
                <w:sz w:val="23"/>
                <w:szCs w:val="23"/>
                <w:highlight w:val="none"/>
              </w:rPr>
              <w:t>公示期限：1个工作日</w:t>
            </w:r>
          </w:p>
        </w:tc>
      </w:tr>
      <w:tr w14:paraId="5BE4C5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8" w:hRule="atLeast"/>
        </w:trPr>
        <w:tc>
          <w:tcPr>
            <w:tcW w:w="897" w:type="dxa"/>
            <w:vAlign w:val="center"/>
          </w:tcPr>
          <w:p w14:paraId="5FE8A19C">
            <w:pPr>
              <w:spacing w:before="74" w:line="191" w:lineRule="auto"/>
              <w:jc w:val="center"/>
              <w:rPr>
                <w:rFonts w:ascii="宋体" w:hAnsi="宋体" w:eastAsia="宋体" w:cs="宋体"/>
                <w:b/>
                <w:bCs/>
                <w:spacing w:val="6"/>
                <w:sz w:val="24"/>
                <w:szCs w:val="24"/>
              </w:rPr>
            </w:pPr>
            <w:r>
              <w:rPr>
                <w:rFonts w:hint="eastAsia" w:ascii="宋体" w:hAnsi="宋体" w:eastAsia="宋体" w:cs="宋体"/>
                <w:b/>
                <w:bCs/>
                <w:spacing w:val="6"/>
                <w:sz w:val="24"/>
                <w:szCs w:val="24"/>
              </w:rPr>
              <w:t>19</w:t>
            </w:r>
          </w:p>
        </w:tc>
        <w:tc>
          <w:tcPr>
            <w:tcW w:w="2372" w:type="dxa"/>
            <w:vAlign w:val="center"/>
          </w:tcPr>
          <w:p w14:paraId="4E182A76">
            <w:pPr>
              <w:spacing w:before="74" w:line="191" w:lineRule="auto"/>
              <w:jc w:val="center"/>
              <w:rPr>
                <w:rFonts w:ascii="宋体" w:hAnsi="宋体" w:eastAsia="宋体" w:cs="宋体"/>
                <w:b/>
                <w:bCs/>
                <w:spacing w:val="6"/>
                <w:sz w:val="24"/>
                <w:szCs w:val="24"/>
              </w:rPr>
            </w:pPr>
            <w:r>
              <w:rPr>
                <w:rFonts w:hint="eastAsia" w:ascii="宋体" w:hAnsi="宋体" w:eastAsia="宋体" w:cs="宋体"/>
                <w:b/>
                <w:bCs/>
                <w:spacing w:val="6"/>
                <w:sz w:val="24"/>
                <w:szCs w:val="24"/>
              </w:rPr>
              <w:t>采购资金的支付方式、时间和条件</w:t>
            </w:r>
          </w:p>
        </w:tc>
        <w:tc>
          <w:tcPr>
            <w:tcW w:w="6797" w:type="dxa"/>
          </w:tcPr>
          <w:p w14:paraId="3A4ED9A3">
            <w:pPr>
              <w:spacing w:line="370" w:lineRule="auto"/>
              <w:rPr>
                <w:rFonts w:asciiTheme="minorEastAsia" w:hAnsiTheme="minorEastAsia" w:eastAsiaTheme="minorEastAsia" w:cstheme="minorEastAsia"/>
                <w:sz w:val="23"/>
                <w:szCs w:val="23"/>
              </w:rPr>
            </w:pPr>
          </w:p>
          <w:p w14:paraId="58E5E399">
            <w:pPr>
              <w:spacing w:before="75" w:line="224" w:lineRule="auto"/>
              <w:ind w:left="146"/>
              <w:rPr>
                <w:rFonts w:asciiTheme="minorEastAsia" w:hAnsiTheme="minorEastAsia" w:eastAsiaTheme="minorEastAsia" w:cstheme="minorEastAsia"/>
                <w:sz w:val="23"/>
                <w:szCs w:val="23"/>
              </w:rPr>
            </w:pPr>
            <w:r>
              <w:rPr>
                <w:rFonts w:hint="eastAsia" w:asciiTheme="minorEastAsia" w:hAnsiTheme="minorEastAsia" w:eastAsiaTheme="minorEastAsia" w:cstheme="minorEastAsia"/>
                <w:spacing w:val="-6"/>
                <w:sz w:val="23"/>
                <w:szCs w:val="23"/>
              </w:rPr>
              <w:t>由</w:t>
            </w:r>
            <w:r>
              <w:rPr>
                <w:rFonts w:hint="eastAsia" w:asciiTheme="minorEastAsia" w:hAnsiTheme="minorEastAsia" w:eastAsiaTheme="minorEastAsia" w:cstheme="minorEastAsia"/>
                <w:spacing w:val="-3"/>
                <w:sz w:val="23"/>
                <w:szCs w:val="23"/>
              </w:rPr>
              <w:t>采购人按照采购合同约定的方式自行与入围供应商结算。</w:t>
            </w:r>
          </w:p>
        </w:tc>
      </w:tr>
      <w:tr w14:paraId="033D00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897" w:type="dxa"/>
            <w:vAlign w:val="center"/>
          </w:tcPr>
          <w:p w14:paraId="3F53E945">
            <w:pPr>
              <w:spacing w:before="74" w:line="191" w:lineRule="auto"/>
              <w:jc w:val="center"/>
              <w:rPr>
                <w:rFonts w:ascii="宋体" w:hAnsi="宋体" w:eastAsia="宋体" w:cs="宋体"/>
                <w:b/>
                <w:bCs/>
                <w:spacing w:val="6"/>
                <w:sz w:val="24"/>
                <w:szCs w:val="24"/>
              </w:rPr>
            </w:pPr>
            <w:r>
              <w:rPr>
                <w:rFonts w:hint="eastAsia" w:ascii="宋体" w:hAnsi="宋体" w:eastAsia="宋体" w:cs="宋体"/>
                <w:b/>
                <w:bCs/>
                <w:spacing w:val="6"/>
                <w:sz w:val="24"/>
                <w:szCs w:val="24"/>
              </w:rPr>
              <w:t>21</w:t>
            </w:r>
          </w:p>
        </w:tc>
        <w:tc>
          <w:tcPr>
            <w:tcW w:w="2372" w:type="dxa"/>
            <w:vAlign w:val="center"/>
          </w:tcPr>
          <w:p w14:paraId="49346423">
            <w:pPr>
              <w:spacing w:before="74" w:line="191" w:lineRule="auto"/>
              <w:jc w:val="center"/>
              <w:rPr>
                <w:rFonts w:ascii="宋体" w:hAnsi="宋体" w:eastAsia="宋体" w:cs="宋体"/>
                <w:b/>
                <w:bCs/>
                <w:spacing w:val="6"/>
                <w:sz w:val="24"/>
                <w:szCs w:val="24"/>
              </w:rPr>
            </w:pPr>
            <w:r>
              <w:rPr>
                <w:rFonts w:hint="eastAsia" w:ascii="宋体" w:hAnsi="宋体" w:eastAsia="宋体" w:cs="宋体"/>
                <w:b/>
                <w:bCs/>
                <w:spacing w:val="6"/>
                <w:sz w:val="24"/>
                <w:szCs w:val="24"/>
              </w:rPr>
              <w:t>履约保证金</w:t>
            </w:r>
          </w:p>
        </w:tc>
        <w:tc>
          <w:tcPr>
            <w:tcW w:w="6797" w:type="dxa"/>
          </w:tcPr>
          <w:p w14:paraId="2825DEC9">
            <w:pPr>
              <w:spacing w:before="119" w:line="192" w:lineRule="auto"/>
              <w:ind w:left="124"/>
              <w:rPr>
                <w:rFonts w:ascii="宋体" w:hAnsi="宋体" w:eastAsia="宋体" w:cs="宋体"/>
                <w:sz w:val="23"/>
                <w:szCs w:val="23"/>
              </w:rPr>
            </w:pPr>
            <w:r>
              <w:rPr>
                <w:rFonts w:ascii="宋体" w:hAnsi="宋体" w:eastAsia="宋体" w:cs="宋体"/>
                <w:spacing w:val="5"/>
                <w:sz w:val="23"/>
                <w:szCs w:val="23"/>
              </w:rPr>
              <w:t>免收</w:t>
            </w:r>
          </w:p>
        </w:tc>
      </w:tr>
      <w:tr w14:paraId="1889BA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897" w:type="dxa"/>
            <w:vAlign w:val="center"/>
          </w:tcPr>
          <w:p w14:paraId="6CF7F998">
            <w:pPr>
              <w:spacing w:before="74" w:line="191" w:lineRule="auto"/>
              <w:jc w:val="center"/>
              <w:rPr>
                <w:rFonts w:ascii="宋体" w:hAnsi="宋体" w:eastAsia="宋体" w:cs="宋体"/>
                <w:b/>
                <w:bCs/>
                <w:spacing w:val="6"/>
                <w:sz w:val="24"/>
                <w:szCs w:val="24"/>
              </w:rPr>
            </w:pPr>
            <w:r>
              <w:rPr>
                <w:rFonts w:hint="eastAsia" w:ascii="宋体" w:hAnsi="宋体" w:eastAsia="宋体" w:cs="宋体"/>
                <w:b/>
                <w:bCs/>
                <w:spacing w:val="6"/>
                <w:sz w:val="24"/>
                <w:szCs w:val="24"/>
              </w:rPr>
              <w:t>22</w:t>
            </w:r>
          </w:p>
        </w:tc>
        <w:tc>
          <w:tcPr>
            <w:tcW w:w="2372" w:type="dxa"/>
            <w:vAlign w:val="center"/>
          </w:tcPr>
          <w:p w14:paraId="39E6CCA1">
            <w:pPr>
              <w:spacing w:before="74" w:line="191" w:lineRule="auto"/>
              <w:jc w:val="center"/>
              <w:rPr>
                <w:rFonts w:ascii="宋体" w:hAnsi="宋体" w:eastAsia="宋体" w:cs="宋体"/>
                <w:b/>
                <w:bCs/>
                <w:spacing w:val="6"/>
                <w:sz w:val="24"/>
                <w:szCs w:val="24"/>
              </w:rPr>
            </w:pPr>
            <w:r>
              <w:rPr>
                <w:rFonts w:hint="eastAsia" w:ascii="宋体" w:hAnsi="宋体" w:eastAsia="宋体" w:cs="宋体"/>
                <w:b/>
                <w:bCs/>
                <w:spacing w:val="6"/>
                <w:sz w:val="24"/>
                <w:szCs w:val="24"/>
              </w:rPr>
              <w:t>代理服务费</w:t>
            </w:r>
          </w:p>
        </w:tc>
        <w:tc>
          <w:tcPr>
            <w:tcW w:w="6797" w:type="dxa"/>
          </w:tcPr>
          <w:p w14:paraId="3426B2F4">
            <w:pPr>
              <w:spacing w:before="199" w:line="192" w:lineRule="auto"/>
              <w:ind w:left="124"/>
              <w:rPr>
                <w:rFonts w:ascii="宋体" w:hAnsi="宋体" w:eastAsia="宋体" w:cs="宋体"/>
                <w:sz w:val="23"/>
                <w:szCs w:val="23"/>
              </w:rPr>
            </w:pPr>
            <w:r>
              <w:rPr>
                <w:rFonts w:ascii="宋体" w:hAnsi="宋体" w:eastAsia="宋体" w:cs="宋体"/>
                <w:spacing w:val="-5"/>
                <w:sz w:val="23"/>
                <w:szCs w:val="23"/>
              </w:rPr>
              <w:t>免收</w:t>
            </w:r>
          </w:p>
        </w:tc>
      </w:tr>
      <w:tr w14:paraId="2FAFA0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16" w:hRule="atLeast"/>
        </w:trPr>
        <w:tc>
          <w:tcPr>
            <w:tcW w:w="897" w:type="dxa"/>
            <w:vAlign w:val="center"/>
          </w:tcPr>
          <w:p w14:paraId="0168B562">
            <w:pPr>
              <w:spacing w:before="74" w:line="191" w:lineRule="auto"/>
              <w:jc w:val="center"/>
              <w:rPr>
                <w:rFonts w:ascii="宋体" w:hAnsi="宋体" w:eastAsia="宋体" w:cs="宋体"/>
                <w:b/>
                <w:bCs/>
                <w:spacing w:val="6"/>
                <w:sz w:val="24"/>
                <w:szCs w:val="24"/>
              </w:rPr>
            </w:pPr>
            <w:r>
              <w:rPr>
                <w:rFonts w:hint="eastAsia" w:ascii="宋体" w:hAnsi="宋体" w:eastAsia="宋体" w:cs="宋体"/>
                <w:b/>
                <w:bCs/>
                <w:spacing w:val="6"/>
                <w:sz w:val="24"/>
                <w:szCs w:val="24"/>
              </w:rPr>
              <w:t>23</w:t>
            </w:r>
          </w:p>
        </w:tc>
        <w:tc>
          <w:tcPr>
            <w:tcW w:w="2372" w:type="dxa"/>
            <w:vAlign w:val="center"/>
          </w:tcPr>
          <w:p w14:paraId="5F6ADEAE">
            <w:pPr>
              <w:spacing w:before="74" w:line="191" w:lineRule="auto"/>
              <w:jc w:val="center"/>
              <w:rPr>
                <w:rFonts w:ascii="宋体" w:hAnsi="宋体" w:eastAsia="宋体" w:cs="宋体"/>
                <w:b/>
                <w:bCs/>
                <w:spacing w:val="6"/>
                <w:sz w:val="24"/>
                <w:szCs w:val="24"/>
              </w:rPr>
            </w:pPr>
            <w:r>
              <w:rPr>
                <w:rFonts w:hint="eastAsia" w:ascii="宋体" w:hAnsi="宋体" w:eastAsia="宋体" w:cs="宋体"/>
                <w:b/>
                <w:bCs/>
                <w:spacing w:val="6"/>
                <w:sz w:val="24"/>
                <w:szCs w:val="24"/>
              </w:rPr>
              <w:t>质疑函递交方式、接收部门、联系电话和 通讯地址</w:t>
            </w:r>
          </w:p>
        </w:tc>
        <w:tc>
          <w:tcPr>
            <w:tcW w:w="6797" w:type="dxa"/>
          </w:tcPr>
          <w:p w14:paraId="634BD3AD">
            <w:pPr>
              <w:spacing w:before="198" w:line="227" w:lineRule="auto"/>
              <w:ind w:left="114"/>
              <w:rPr>
                <w:rFonts w:ascii="宋体" w:hAnsi="宋体" w:eastAsia="宋体" w:cs="宋体"/>
                <w:spacing w:val="9"/>
                <w:sz w:val="23"/>
                <w:szCs w:val="23"/>
              </w:rPr>
            </w:pPr>
            <w:r>
              <w:rPr>
                <w:rFonts w:ascii="宋体" w:hAnsi="宋体" w:eastAsia="宋体" w:cs="宋体"/>
                <w:spacing w:val="9"/>
                <w:sz w:val="23"/>
                <w:szCs w:val="23"/>
              </w:rPr>
              <w:t>递交方式：</w:t>
            </w:r>
            <w:r>
              <w:rPr>
                <w:rFonts w:ascii="宋体" w:hAnsi="宋体" w:eastAsia="宋体" w:cs="宋体"/>
                <w:spacing w:val="9"/>
                <w:sz w:val="23"/>
                <w:szCs w:val="23"/>
                <w:u w:val="single"/>
              </w:rPr>
              <w:t>书面形式递交</w:t>
            </w:r>
          </w:p>
          <w:p w14:paraId="730C97DF">
            <w:pPr>
              <w:spacing w:before="119" w:line="227" w:lineRule="auto"/>
              <w:ind w:left="112"/>
              <w:rPr>
                <w:rFonts w:hint="eastAsia" w:ascii="宋体" w:hAnsi="宋体" w:eastAsia="宋体" w:cs="宋体"/>
                <w:sz w:val="23"/>
                <w:szCs w:val="23"/>
                <w:u w:val="single"/>
                <w:lang w:eastAsia="zh-CN"/>
              </w:rPr>
            </w:pPr>
            <w:r>
              <w:rPr>
                <w:rFonts w:ascii="宋体" w:hAnsi="宋体" w:eastAsia="宋体" w:cs="宋体"/>
                <w:spacing w:val="10"/>
                <w:sz w:val="23"/>
                <w:szCs w:val="23"/>
              </w:rPr>
              <w:t>接</w:t>
            </w:r>
            <w:r>
              <w:rPr>
                <w:rFonts w:ascii="宋体" w:hAnsi="宋体" w:eastAsia="宋体" w:cs="宋体"/>
                <w:spacing w:val="9"/>
                <w:sz w:val="23"/>
                <w:szCs w:val="23"/>
              </w:rPr>
              <w:t>收部门：</w:t>
            </w:r>
            <w:r>
              <w:rPr>
                <w:rFonts w:hint="eastAsia" w:ascii="宋体" w:hAnsi="宋体" w:eastAsia="宋体" w:cs="宋体"/>
                <w:spacing w:val="9"/>
                <w:sz w:val="23"/>
                <w:szCs w:val="23"/>
                <w:u w:val="single"/>
                <w:lang w:eastAsia="zh-CN"/>
              </w:rPr>
              <w:t>阿勒泰地区公共资源交易中心政府采购科</w:t>
            </w:r>
          </w:p>
          <w:p w14:paraId="6902456B">
            <w:pPr>
              <w:spacing w:before="116" w:line="230" w:lineRule="auto"/>
              <w:ind w:left="114"/>
              <w:rPr>
                <w:rFonts w:hint="eastAsia" w:ascii="宋体" w:hAnsi="宋体" w:eastAsia="宋体" w:cs="宋体"/>
                <w:spacing w:val="6"/>
                <w:sz w:val="23"/>
                <w:szCs w:val="23"/>
                <w:u w:val="single"/>
              </w:rPr>
            </w:pPr>
            <w:r>
              <w:rPr>
                <w:rFonts w:ascii="宋体" w:hAnsi="宋体" w:eastAsia="宋体" w:cs="宋体"/>
                <w:spacing w:val="6"/>
                <w:sz w:val="23"/>
                <w:szCs w:val="23"/>
              </w:rPr>
              <w:t>联系电话：</w:t>
            </w:r>
            <w:r>
              <w:rPr>
                <w:rFonts w:hint="eastAsia" w:ascii="宋体" w:hAnsi="宋体" w:eastAsia="宋体" w:cs="宋体"/>
                <w:spacing w:val="6"/>
                <w:sz w:val="23"/>
                <w:szCs w:val="23"/>
                <w:u w:val="single"/>
                <w:lang w:val="en-US" w:eastAsia="zh-CN"/>
              </w:rPr>
              <w:t>0996-2195313</w:t>
            </w:r>
            <w:r>
              <w:rPr>
                <w:rFonts w:hint="eastAsia" w:ascii="宋体" w:hAnsi="宋体" w:eastAsia="宋体" w:cs="宋体"/>
                <w:spacing w:val="6"/>
                <w:sz w:val="23"/>
                <w:szCs w:val="23"/>
                <w:u w:val="single"/>
              </w:rPr>
              <w:t>。</w:t>
            </w:r>
          </w:p>
          <w:p w14:paraId="72EBD899">
            <w:pPr>
              <w:spacing w:before="116" w:line="230" w:lineRule="auto"/>
              <w:ind w:left="114"/>
              <w:rPr>
                <w:rFonts w:hint="default" w:ascii="宋体" w:hAnsi="宋体" w:eastAsia="宋体" w:cs="宋体"/>
                <w:snapToGrid w:val="0"/>
                <w:color w:val="000000"/>
                <w:spacing w:val="9"/>
                <w:sz w:val="23"/>
                <w:szCs w:val="23"/>
                <w:lang w:val="en-US" w:eastAsia="zh-CN" w:bidi="ar-SA"/>
              </w:rPr>
            </w:pPr>
            <w:r>
              <w:rPr>
                <w:rFonts w:ascii="宋体" w:hAnsi="宋体" w:eastAsia="宋体" w:cs="宋体"/>
                <w:snapToGrid w:val="0"/>
                <w:color w:val="000000"/>
                <w:spacing w:val="9"/>
                <w:sz w:val="23"/>
                <w:szCs w:val="23"/>
                <w:lang w:val="en-US" w:eastAsia="zh-CN" w:bidi="ar-SA"/>
              </w:rPr>
              <w:t>通讯地址：</w:t>
            </w:r>
            <w:r>
              <w:rPr>
                <w:rFonts w:hint="eastAsia" w:ascii="宋体" w:hAnsi="宋体" w:eastAsia="宋体" w:cs="宋体"/>
                <w:snapToGrid w:val="0"/>
                <w:color w:val="000000"/>
                <w:spacing w:val="9"/>
                <w:sz w:val="23"/>
                <w:szCs w:val="23"/>
                <w:lang w:val="en-US" w:eastAsia="zh-CN" w:bidi="ar-SA"/>
              </w:rPr>
              <w:t>阿勒泰市团结南路211号</w:t>
            </w:r>
          </w:p>
          <w:p w14:paraId="5DE2F016">
            <w:pPr>
              <w:spacing w:before="113" w:line="274" w:lineRule="auto"/>
              <w:ind w:left="114" w:right="108" w:hanging="1"/>
              <w:rPr>
                <w:rFonts w:ascii="宋体" w:hAnsi="宋体" w:eastAsia="宋体" w:cs="宋体"/>
                <w:sz w:val="23"/>
                <w:szCs w:val="23"/>
              </w:rPr>
            </w:pPr>
          </w:p>
        </w:tc>
      </w:tr>
      <w:tr w14:paraId="67EA72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4" w:hRule="atLeast"/>
        </w:trPr>
        <w:tc>
          <w:tcPr>
            <w:tcW w:w="897" w:type="dxa"/>
            <w:vAlign w:val="center"/>
          </w:tcPr>
          <w:p w14:paraId="6FF3E3BE">
            <w:pPr>
              <w:spacing w:before="74" w:line="191" w:lineRule="auto"/>
              <w:jc w:val="center"/>
              <w:rPr>
                <w:rFonts w:ascii="宋体" w:hAnsi="宋体" w:eastAsia="宋体" w:cs="宋体"/>
                <w:b/>
                <w:bCs/>
                <w:spacing w:val="6"/>
                <w:sz w:val="24"/>
                <w:szCs w:val="24"/>
              </w:rPr>
            </w:pPr>
            <w:r>
              <w:rPr>
                <w:rFonts w:hint="eastAsia" w:ascii="宋体" w:hAnsi="宋体" w:eastAsia="宋体" w:cs="宋体"/>
                <w:b/>
                <w:bCs/>
                <w:spacing w:val="6"/>
                <w:sz w:val="24"/>
                <w:szCs w:val="24"/>
              </w:rPr>
              <w:t>24</w:t>
            </w:r>
          </w:p>
        </w:tc>
        <w:tc>
          <w:tcPr>
            <w:tcW w:w="2372" w:type="dxa"/>
            <w:vAlign w:val="center"/>
          </w:tcPr>
          <w:p w14:paraId="734E44E9">
            <w:pPr>
              <w:spacing w:before="74" w:line="191" w:lineRule="auto"/>
              <w:jc w:val="center"/>
              <w:rPr>
                <w:rFonts w:ascii="宋体" w:hAnsi="宋体" w:eastAsia="宋体" w:cs="宋体"/>
                <w:b/>
                <w:bCs/>
                <w:spacing w:val="6"/>
                <w:sz w:val="24"/>
                <w:szCs w:val="24"/>
              </w:rPr>
            </w:pPr>
            <w:r>
              <w:rPr>
                <w:rFonts w:hint="eastAsia" w:ascii="宋体" w:hAnsi="宋体" w:eastAsia="宋体" w:cs="宋体"/>
                <w:b/>
                <w:bCs/>
                <w:spacing w:val="6"/>
                <w:sz w:val="24"/>
                <w:szCs w:val="24"/>
              </w:rPr>
              <w:t>本项目提供除电子版征集文件以外的其他资料</w:t>
            </w:r>
          </w:p>
        </w:tc>
        <w:tc>
          <w:tcPr>
            <w:tcW w:w="6797" w:type="dxa"/>
          </w:tcPr>
          <w:p w14:paraId="66FDD149">
            <w:pPr>
              <w:spacing w:line="414" w:lineRule="auto"/>
              <w:rPr>
                <w:sz w:val="23"/>
                <w:szCs w:val="23"/>
              </w:rPr>
            </w:pPr>
          </w:p>
          <w:p w14:paraId="06BBB2C3">
            <w:pPr>
              <w:spacing w:before="98" w:line="192" w:lineRule="auto"/>
              <w:ind w:left="124"/>
              <w:rPr>
                <w:rFonts w:ascii="宋体" w:hAnsi="宋体" w:eastAsia="宋体" w:cs="宋体"/>
                <w:sz w:val="23"/>
                <w:szCs w:val="23"/>
              </w:rPr>
            </w:pPr>
            <w:r>
              <w:rPr>
                <w:rFonts w:ascii="宋体" w:hAnsi="宋体" w:eastAsia="宋体" w:cs="宋体"/>
                <w:spacing w:val="9"/>
                <w:sz w:val="23"/>
                <w:szCs w:val="23"/>
              </w:rPr>
              <w:t>无</w:t>
            </w:r>
          </w:p>
        </w:tc>
      </w:tr>
      <w:tr w14:paraId="26B497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64" w:hRule="atLeast"/>
        </w:trPr>
        <w:tc>
          <w:tcPr>
            <w:tcW w:w="897" w:type="dxa"/>
            <w:vAlign w:val="center"/>
          </w:tcPr>
          <w:p w14:paraId="654BB224">
            <w:pPr>
              <w:spacing w:before="74" w:line="191" w:lineRule="auto"/>
              <w:jc w:val="center"/>
              <w:rPr>
                <w:rFonts w:ascii="宋体" w:hAnsi="宋体" w:eastAsia="宋体" w:cs="宋体"/>
                <w:b/>
                <w:bCs/>
                <w:spacing w:val="6"/>
                <w:sz w:val="24"/>
                <w:szCs w:val="24"/>
              </w:rPr>
            </w:pPr>
            <w:r>
              <w:rPr>
                <w:rFonts w:hint="eastAsia" w:ascii="宋体" w:hAnsi="宋体" w:eastAsia="宋体" w:cs="宋体"/>
                <w:b/>
                <w:bCs/>
                <w:spacing w:val="6"/>
                <w:sz w:val="24"/>
                <w:szCs w:val="24"/>
              </w:rPr>
              <w:t>25</w:t>
            </w:r>
          </w:p>
        </w:tc>
        <w:tc>
          <w:tcPr>
            <w:tcW w:w="2372" w:type="dxa"/>
            <w:vAlign w:val="center"/>
          </w:tcPr>
          <w:p w14:paraId="333F7757">
            <w:pPr>
              <w:spacing w:before="74" w:line="191" w:lineRule="auto"/>
              <w:jc w:val="center"/>
              <w:rPr>
                <w:rFonts w:ascii="宋体" w:hAnsi="宋体" w:eastAsia="宋体" w:cs="宋体"/>
                <w:b/>
                <w:bCs/>
                <w:spacing w:val="6"/>
                <w:sz w:val="24"/>
                <w:szCs w:val="24"/>
              </w:rPr>
            </w:pPr>
            <w:r>
              <w:rPr>
                <w:rFonts w:hint="eastAsia" w:ascii="宋体" w:hAnsi="宋体" w:eastAsia="宋体" w:cs="宋体"/>
                <w:b/>
                <w:bCs/>
                <w:spacing w:val="6"/>
                <w:sz w:val="24"/>
                <w:szCs w:val="24"/>
              </w:rPr>
              <w:t>重要提示</w:t>
            </w:r>
          </w:p>
        </w:tc>
        <w:tc>
          <w:tcPr>
            <w:tcW w:w="6797" w:type="dxa"/>
          </w:tcPr>
          <w:p w14:paraId="494CC53D">
            <w:pPr>
              <w:spacing w:before="116" w:line="244" w:lineRule="auto"/>
              <w:rPr>
                <w:rFonts w:ascii="宋体" w:hAnsi="宋体" w:eastAsia="宋体" w:cs="宋体"/>
                <w:spacing w:val="13"/>
                <w:sz w:val="23"/>
                <w:szCs w:val="23"/>
              </w:rPr>
            </w:pPr>
            <w:r>
              <w:rPr>
                <w:rFonts w:hint="default" w:ascii="宋体" w:hAnsi="宋体" w:eastAsia="宋体" w:cs="宋体"/>
                <w:spacing w:val="13"/>
                <w:sz w:val="23"/>
                <w:szCs w:val="23"/>
              </w:rPr>
              <w:t>（</w:t>
            </w:r>
            <w:r>
              <w:rPr>
                <w:rFonts w:hint="eastAsia" w:ascii="宋体" w:hAnsi="宋体" w:eastAsia="宋体" w:cs="宋体"/>
                <w:spacing w:val="13"/>
                <w:sz w:val="23"/>
                <w:szCs w:val="23"/>
              </w:rPr>
              <w:t>1</w:t>
            </w:r>
            <w:r>
              <w:rPr>
                <w:rFonts w:hint="default" w:ascii="宋体" w:hAnsi="宋体" w:eastAsia="宋体" w:cs="宋体"/>
                <w:spacing w:val="13"/>
                <w:sz w:val="23"/>
                <w:szCs w:val="23"/>
              </w:rPr>
              <w:t>）</w:t>
            </w:r>
            <w:r>
              <w:rPr>
                <w:rFonts w:hint="eastAsia" w:ascii="宋体" w:hAnsi="宋体" w:eastAsia="宋体" w:cs="宋体"/>
                <w:spacing w:val="13"/>
                <w:sz w:val="23"/>
                <w:szCs w:val="23"/>
              </w:rPr>
              <w:t>入围供应商应在规定期限内与征集人签订框架协议，若入围供应商未能在规定期限内提交履约担保或签订框架协议，征集人有权取消入围供应商入围资格，并将相关违约行为报送监管部门，实施信用惩戒；</w:t>
            </w:r>
          </w:p>
          <w:p w14:paraId="4424C459">
            <w:pPr>
              <w:spacing w:before="116" w:line="244" w:lineRule="auto"/>
              <w:rPr>
                <w:rFonts w:ascii="宋体" w:hAnsi="宋体" w:eastAsia="宋体" w:cs="宋体"/>
                <w:spacing w:val="13"/>
                <w:sz w:val="23"/>
                <w:szCs w:val="23"/>
              </w:rPr>
            </w:pPr>
            <w:r>
              <w:rPr>
                <w:rFonts w:hint="default" w:ascii="宋体" w:hAnsi="宋体" w:eastAsia="宋体" w:cs="宋体"/>
                <w:spacing w:val="13"/>
                <w:sz w:val="23"/>
                <w:szCs w:val="23"/>
              </w:rPr>
              <w:t>（</w:t>
            </w:r>
            <w:r>
              <w:rPr>
                <w:rFonts w:hint="eastAsia" w:ascii="宋体" w:hAnsi="宋体" w:eastAsia="宋体" w:cs="宋体"/>
                <w:spacing w:val="13"/>
                <w:sz w:val="23"/>
                <w:szCs w:val="23"/>
              </w:rPr>
              <w:t>2</w:t>
            </w:r>
            <w:r>
              <w:rPr>
                <w:rFonts w:hint="default" w:ascii="宋体" w:hAnsi="宋体" w:eastAsia="宋体" w:cs="宋体"/>
                <w:spacing w:val="13"/>
                <w:sz w:val="23"/>
                <w:szCs w:val="23"/>
              </w:rPr>
              <w:t>）</w:t>
            </w:r>
            <w:r>
              <w:rPr>
                <w:rFonts w:hint="eastAsia" w:ascii="宋体" w:hAnsi="宋体" w:eastAsia="宋体" w:cs="宋体"/>
                <w:spacing w:val="13"/>
                <w:sz w:val="23"/>
                <w:szCs w:val="23"/>
              </w:rPr>
              <w:t>采购合同签订后，入围供应商存在规定时间内不组织人员进场开工，不履行供货、安装或服务义务等情况，征集人有权解除框架协议，并追究违约责任，同时将相关违约行为报送监管部门，记不良行为记录，实施信用惩戒；</w:t>
            </w:r>
          </w:p>
          <w:p w14:paraId="1AAB3BD2">
            <w:pPr>
              <w:spacing w:before="116" w:line="244" w:lineRule="auto"/>
              <w:rPr>
                <w:rFonts w:ascii="宋体" w:hAnsi="宋体" w:eastAsia="宋体" w:cs="宋体"/>
                <w:spacing w:val="13"/>
                <w:sz w:val="23"/>
                <w:szCs w:val="23"/>
              </w:rPr>
            </w:pPr>
            <w:r>
              <w:rPr>
                <w:rFonts w:hint="default" w:ascii="宋体" w:hAnsi="宋体" w:eastAsia="宋体" w:cs="宋体"/>
                <w:spacing w:val="13"/>
                <w:sz w:val="23"/>
                <w:szCs w:val="23"/>
              </w:rPr>
              <w:t>（</w:t>
            </w:r>
            <w:r>
              <w:rPr>
                <w:rFonts w:hint="eastAsia" w:ascii="宋体" w:hAnsi="宋体" w:eastAsia="宋体" w:cs="宋体"/>
                <w:spacing w:val="13"/>
                <w:sz w:val="23"/>
                <w:szCs w:val="23"/>
              </w:rPr>
              <w:t>3</w:t>
            </w:r>
            <w:r>
              <w:rPr>
                <w:rFonts w:hint="default" w:ascii="宋体" w:hAnsi="宋体" w:eastAsia="宋体" w:cs="宋体"/>
                <w:spacing w:val="13"/>
                <w:sz w:val="23"/>
                <w:szCs w:val="23"/>
              </w:rPr>
              <w:t>）</w:t>
            </w:r>
            <w:r>
              <w:rPr>
                <w:rFonts w:hint="eastAsia" w:ascii="宋体" w:hAnsi="宋体" w:eastAsia="宋体" w:cs="宋体"/>
                <w:spacing w:val="13"/>
                <w:sz w:val="23"/>
                <w:szCs w:val="23"/>
              </w:rPr>
              <w:t>入围供应商入围后被监管部门查实存在违法行为，不满足入围条件的，由征集人取消入围资格，并做好项目后续工作；</w:t>
            </w:r>
          </w:p>
          <w:p w14:paraId="6CEBF7DA">
            <w:pPr>
              <w:spacing w:before="116" w:line="244" w:lineRule="auto"/>
              <w:rPr>
                <w:rFonts w:ascii="宋体" w:hAnsi="宋体" w:eastAsia="宋体" w:cs="宋体"/>
                <w:sz w:val="23"/>
                <w:szCs w:val="23"/>
              </w:rPr>
            </w:pPr>
            <w:r>
              <w:rPr>
                <w:rFonts w:hint="default" w:ascii="宋体" w:hAnsi="宋体" w:eastAsia="宋体" w:cs="宋体"/>
                <w:spacing w:val="13"/>
                <w:sz w:val="23"/>
                <w:szCs w:val="23"/>
              </w:rPr>
              <w:t>（</w:t>
            </w:r>
            <w:r>
              <w:rPr>
                <w:rFonts w:hint="eastAsia" w:ascii="宋体" w:hAnsi="宋体" w:eastAsia="宋体" w:cs="宋体"/>
                <w:spacing w:val="13"/>
                <w:sz w:val="23"/>
                <w:szCs w:val="23"/>
              </w:rPr>
              <w:t>4</w:t>
            </w:r>
            <w:r>
              <w:rPr>
                <w:rFonts w:hint="default" w:ascii="宋体" w:hAnsi="宋体" w:eastAsia="宋体" w:cs="宋体"/>
                <w:spacing w:val="13"/>
                <w:sz w:val="23"/>
                <w:szCs w:val="23"/>
              </w:rPr>
              <w:t>）</w:t>
            </w:r>
            <w:r>
              <w:rPr>
                <w:rFonts w:hint="eastAsia" w:ascii="宋体" w:hAnsi="宋体" w:eastAsia="宋体" w:cs="宋体"/>
                <w:spacing w:val="13"/>
                <w:sz w:val="23"/>
                <w:szCs w:val="23"/>
              </w:rPr>
              <w:t>入围供应商在项目发生投诉、信访举报案件、履约存在争议时，拒绝协助配合执法部门调查案件的，征集人可以取消其入围资格或解除框架协议，并追究其违约责任</w:t>
            </w:r>
            <w:r>
              <w:rPr>
                <w:rFonts w:ascii="宋体" w:hAnsi="宋体" w:eastAsia="宋体" w:cs="宋体"/>
                <w:spacing w:val="9"/>
                <w:sz w:val="23"/>
                <w:szCs w:val="23"/>
              </w:rPr>
              <w:t>。</w:t>
            </w:r>
          </w:p>
        </w:tc>
      </w:tr>
      <w:tr w14:paraId="1E72A3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82" w:hRule="atLeast"/>
        </w:trPr>
        <w:tc>
          <w:tcPr>
            <w:tcW w:w="897" w:type="dxa"/>
            <w:vAlign w:val="center"/>
          </w:tcPr>
          <w:p w14:paraId="3CE978FB">
            <w:pPr>
              <w:spacing w:before="74" w:line="191" w:lineRule="auto"/>
              <w:jc w:val="center"/>
              <w:rPr>
                <w:rFonts w:ascii="宋体" w:hAnsi="宋体" w:eastAsia="宋体" w:cs="宋体"/>
                <w:b/>
                <w:bCs/>
                <w:spacing w:val="6"/>
                <w:sz w:val="24"/>
                <w:szCs w:val="24"/>
              </w:rPr>
            </w:pPr>
            <w:r>
              <w:rPr>
                <w:rFonts w:hint="eastAsia" w:ascii="宋体" w:hAnsi="宋体" w:eastAsia="宋体" w:cs="宋体"/>
                <w:b/>
                <w:bCs/>
                <w:spacing w:val="6"/>
                <w:sz w:val="24"/>
                <w:szCs w:val="24"/>
              </w:rPr>
              <w:t>26</w:t>
            </w:r>
          </w:p>
        </w:tc>
        <w:tc>
          <w:tcPr>
            <w:tcW w:w="2372" w:type="dxa"/>
            <w:vAlign w:val="center"/>
          </w:tcPr>
          <w:p w14:paraId="7799552C">
            <w:pPr>
              <w:spacing w:before="74" w:line="191" w:lineRule="auto"/>
              <w:jc w:val="center"/>
              <w:rPr>
                <w:rFonts w:ascii="宋体" w:hAnsi="宋体" w:eastAsia="宋体" w:cs="宋体"/>
                <w:b/>
                <w:bCs/>
                <w:spacing w:val="6"/>
                <w:sz w:val="24"/>
                <w:szCs w:val="24"/>
              </w:rPr>
            </w:pPr>
            <w:r>
              <w:rPr>
                <w:rFonts w:hint="eastAsia" w:ascii="宋体" w:hAnsi="宋体" w:eastAsia="宋体" w:cs="宋体"/>
                <w:b/>
                <w:bCs/>
                <w:spacing w:val="6"/>
                <w:sz w:val="24"/>
                <w:szCs w:val="24"/>
              </w:rPr>
              <w:t>特别提醒</w:t>
            </w:r>
          </w:p>
        </w:tc>
        <w:tc>
          <w:tcPr>
            <w:tcW w:w="6797" w:type="dxa"/>
          </w:tcPr>
          <w:p w14:paraId="26C3CA94">
            <w:pPr>
              <w:spacing w:before="116" w:line="244" w:lineRule="auto"/>
              <w:rPr>
                <w:rFonts w:ascii="宋体" w:hAnsi="宋体" w:eastAsia="宋体" w:cs="宋体"/>
                <w:spacing w:val="13"/>
                <w:sz w:val="23"/>
                <w:szCs w:val="23"/>
              </w:rPr>
            </w:pPr>
            <w:r>
              <w:rPr>
                <w:rFonts w:hint="eastAsia" w:ascii="宋体" w:hAnsi="宋体" w:eastAsia="宋体" w:cs="宋体"/>
                <w:spacing w:val="13"/>
                <w:sz w:val="23"/>
                <w:szCs w:val="23"/>
              </w:rPr>
              <w:t>因电子服务系统或电子交易系统出现软件设计或功能缺陷、运行异常等情况，影响政府采购活动正常进行的，政府采购各方当事人免责。</w:t>
            </w:r>
          </w:p>
        </w:tc>
      </w:tr>
      <w:tr w14:paraId="0AFB32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25" w:hRule="atLeast"/>
        </w:trPr>
        <w:tc>
          <w:tcPr>
            <w:tcW w:w="897" w:type="dxa"/>
            <w:vAlign w:val="center"/>
          </w:tcPr>
          <w:p w14:paraId="20FB70A7">
            <w:pPr>
              <w:spacing w:before="75" w:line="190" w:lineRule="auto"/>
              <w:jc w:val="center"/>
              <w:rPr>
                <w:rFonts w:ascii="宋体" w:hAnsi="宋体" w:eastAsia="宋体" w:cs="宋体"/>
                <w:b/>
                <w:bCs/>
                <w:sz w:val="23"/>
                <w:szCs w:val="23"/>
              </w:rPr>
            </w:pPr>
            <w:r>
              <w:rPr>
                <w:rFonts w:hint="eastAsia" w:ascii="宋体" w:hAnsi="宋体" w:eastAsia="宋体" w:cs="宋体"/>
                <w:b/>
                <w:bCs/>
                <w:spacing w:val="-2"/>
                <w:sz w:val="23"/>
                <w:szCs w:val="23"/>
              </w:rPr>
              <w:t>28</w:t>
            </w:r>
          </w:p>
        </w:tc>
        <w:tc>
          <w:tcPr>
            <w:tcW w:w="2372" w:type="dxa"/>
            <w:vAlign w:val="center"/>
          </w:tcPr>
          <w:p w14:paraId="39B31CBB">
            <w:pPr>
              <w:spacing w:before="75" w:line="227" w:lineRule="auto"/>
              <w:jc w:val="center"/>
              <w:rPr>
                <w:rFonts w:ascii="宋体" w:hAnsi="宋体" w:eastAsia="宋体" w:cs="宋体"/>
                <w:b/>
                <w:bCs/>
                <w:sz w:val="23"/>
                <w:szCs w:val="23"/>
              </w:rPr>
            </w:pPr>
            <w:r>
              <w:rPr>
                <w:rFonts w:ascii="宋体" w:hAnsi="宋体" w:eastAsia="宋体" w:cs="宋体"/>
                <w:b/>
                <w:bCs/>
                <w:spacing w:val="9"/>
                <w:sz w:val="23"/>
                <w:szCs w:val="23"/>
              </w:rPr>
              <w:t>其</w:t>
            </w:r>
            <w:r>
              <w:rPr>
                <w:rFonts w:ascii="宋体" w:hAnsi="宋体" w:eastAsia="宋体" w:cs="宋体"/>
                <w:b/>
                <w:bCs/>
                <w:spacing w:val="8"/>
                <w:sz w:val="23"/>
                <w:szCs w:val="23"/>
              </w:rPr>
              <w:t>他补充说明</w:t>
            </w:r>
          </w:p>
        </w:tc>
        <w:tc>
          <w:tcPr>
            <w:tcW w:w="6797" w:type="dxa"/>
          </w:tcPr>
          <w:p w14:paraId="50E5C510">
            <w:pPr>
              <w:spacing w:before="116" w:line="244" w:lineRule="auto"/>
              <w:rPr>
                <w:rFonts w:hint="eastAsia" w:ascii="宋体" w:hAnsi="宋体" w:eastAsia="宋体" w:cs="宋体"/>
                <w:spacing w:val="13"/>
                <w:sz w:val="23"/>
                <w:szCs w:val="23"/>
                <w:lang w:eastAsia="zh-CN"/>
              </w:rPr>
            </w:pPr>
            <w:r>
              <w:rPr>
                <w:rFonts w:hint="eastAsia" w:ascii="宋体" w:hAnsi="宋体" w:eastAsia="宋体" w:cs="宋体"/>
                <w:spacing w:val="13"/>
                <w:sz w:val="23"/>
                <w:szCs w:val="23"/>
                <w:lang w:eastAsia="zh-CN"/>
              </w:rPr>
              <w:t>无</w:t>
            </w:r>
          </w:p>
        </w:tc>
      </w:tr>
    </w:tbl>
    <w:p w14:paraId="424D743F"/>
    <w:p w14:paraId="550E299F">
      <w:pPr>
        <w:spacing w:line="340" w:lineRule="auto"/>
      </w:pPr>
    </w:p>
    <w:p w14:paraId="3F7DFEBD">
      <w:pPr>
        <w:pStyle w:val="5"/>
      </w:pPr>
    </w:p>
    <w:p w14:paraId="582FE203"/>
    <w:p w14:paraId="55A4A225">
      <w:pPr>
        <w:pStyle w:val="5"/>
      </w:pPr>
    </w:p>
    <w:p w14:paraId="5CDD7A86">
      <w:pPr>
        <w:spacing w:before="75" w:line="314" w:lineRule="exact"/>
        <w:ind w:left="3805"/>
        <w:rPr>
          <w:rFonts w:ascii="黑体" w:hAnsi="黑体" w:eastAsia="黑体" w:cs="黑体"/>
          <w:spacing w:val="11"/>
          <w:position w:val="1"/>
          <w:sz w:val="36"/>
          <w:szCs w:val="36"/>
        </w:rPr>
      </w:pPr>
    </w:p>
    <w:p w14:paraId="299FB68C">
      <w:pPr>
        <w:pStyle w:val="5"/>
        <w:rPr>
          <w:rFonts w:ascii="黑体" w:hAnsi="黑体" w:eastAsia="黑体" w:cs="黑体"/>
          <w:spacing w:val="11"/>
          <w:position w:val="1"/>
          <w:sz w:val="36"/>
          <w:szCs w:val="36"/>
        </w:rPr>
      </w:pPr>
    </w:p>
    <w:p w14:paraId="5FB8BBE7">
      <w:pPr>
        <w:pStyle w:val="2"/>
        <w:numPr>
          <w:ilvl w:val="1"/>
          <w:numId w:val="0"/>
        </w:numPr>
        <w:rPr>
          <w:rFonts w:ascii="黑体" w:hAnsi="黑体" w:eastAsia="黑体" w:cs="黑体"/>
          <w:spacing w:val="11"/>
          <w:position w:val="1"/>
          <w:sz w:val="36"/>
          <w:szCs w:val="36"/>
        </w:rPr>
      </w:pPr>
    </w:p>
    <w:p w14:paraId="7B2176A9">
      <w:pPr>
        <w:rPr>
          <w:rFonts w:ascii="黑体" w:hAnsi="黑体" w:eastAsia="黑体" w:cs="黑体"/>
          <w:spacing w:val="11"/>
          <w:position w:val="1"/>
          <w:sz w:val="36"/>
          <w:szCs w:val="36"/>
        </w:rPr>
      </w:pPr>
    </w:p>
    <w:p w14:paraId="03BAC2FB">
      <w:pPr>
        <w:pStyle w:val="2"/>
        <w:numPr>
          <w:ilvl w:val="1"/>
          <w:numId w:val="0"/>
        </w:numPr>
        <w:ind w:left="420" w:leftChars="0"/>
      </w:pPr>
    </w:p>
    <w:p w14:paraId="207594C9">
      <w:pPr>
        <w:pStyle w:val="5"/>
      </w:pPr>
    </w:p>
    <w:p w14:paraId="4861E739">
      <w:pPr>
        <w:spacing w:before="75" w:line="314" w:lineRule="exact"/>
        <w:ind w:left="3805"/>
        <w:outlineLvl w:val="1"/>
        <w:rPr>
          <w:rFonts w:ascii="黑体" w:hAnsi="黑体" w:eastAsia="黑体" w:cs="黑体"/>
          <w:sz w:val="36"/>
          <w:szCs w:val="36"/>
        </w:rPr>
      </w:pPr>
      <w:bookmarkStart w:id="16" w:name="_Toc8295"/>
      <w:r>
        <w:rPr>
          <w:rFonts w:hint="eastAsia" w:ascii="黑体" w:hAnsi="黑体" w:eastAsia="黑体" w:cs="黑体"/>
          <w:spacing w:val="11"/>
          <w:position w:val="1"/>
          <w:sz w:val="28"/>
          <w:szCs w:val="28"/>
        </w:rPr>
        <w:t>二</w:t>
      </w:r>
      <w:r>
        <w:rPr>
          <w:rFonts w:hint="eastAsia" w:ascii="黑体" w:hAnsi="黑体" w:eastAsia="黑体" w:cs="黑体"/>
          <w:spacing w:val="9"/>
          <w:position w:val="1"/>
          <w:sz w:val="28"/>
          <w:szCs w:val="28"/>
        </w:rPr>
        <w:t>、供应商须知正文</w:t>
      </w:r>
      <w:bookmarkEnd w:id="16"/>
    </w:p>
    <w:p w14:paraId="44CDE936">
      <w:pPr>
        <w:spacing w:before="247" w:line="311" w:lineRule="exact"/>
        <w:ind w:left="463"/>
        <w:rPr>
          <w:rFonts w:ascii="宋体" w:hAnsi="宋体" w:eastAsia="宋体" w:cs="宋体"/>
          <w:sz w:val="23"/>
          <w:szCs w:val="23"/>
        </w:rPr>
      </w:pPr>
      <w:r>
        <w:rPr>
          <w:rFonts w:hint="eastAsia" w:ascii="黑体" w:hAnsi="黑体" w:eastAsia="黑体" w:cs="黑体"/>
          <w:spacing w:val="5"/>
          <w:position w:val="1"/>
          <w:sz w:val="28"/>
          <w:szCs w:val="28"/>
        </w:rPr>
        <w:t>1</w:t>
      </w:r>
      <w:r>
        <w:rPr>
          <w:rFonts w:hint="eastAsia" w:ascii="黑体" w:hAnsi="黑体" w:eastAsia="黑体" w:cs="黑体"/>
          <w:spacing w:val="4"/>
          <w:position w:val="1"/>
          <w:sz w:val="28"/>
          <w:szCs w:val="28"/>
        </w:rPr>
        <w:t>.适用范围</w:t>
      </w:r>
    </w:p>
    <w:p w14:paraId="13B95BAC">
      <w:pPr>
        <w:spacing w:before="248" w:line="227" w:lineRule="auto"/>
        <w:ind w:left="461"/>
        <w:rPr>
          <w:rFonts w:ascii="宋体" w:hAnsi="宋体" w:eastAsia="宋体" w:cs="宋体"/>
          <w:sz w:val="23"/>
          <w:szCs w:val="23"/>
        </w:rPr>
      </w:pPr>
      <w:r>
        <w:rPr>
          <w:rFonts w:ascii="宋体" w:hAnsi="宋体" w:eastAsia="宋体" w:cs="宋体"/>
          <w:spacing w:val="6"/>
          <w:sz w:val="23"/>
          <w:szCs w:val="23"/>
        </w:rPr>
        <w:t>1.1 本征集文件仅适用于本次框架协议采购所述的项目采购</w:t>
      </w:r>
      <w:r>
        <w:rPr>
          <w:rFonts w:ascii="宋体" w:hAnsi="宋体" w:eastAsia="宋体" w:cs="宋体"/>
          <w:spacing w:val="4"/>
          <w:sz w:val="23"/>
          <w:szCs w:val="23"/>
        </w:rPr>
        <w:t>。</w:t>
      </w:r>
    </w:p>
    <w:p w14:paraId="02554D24">
      <w:pPr>
        <w:spacing w:before="276" w:line="311" w:lineRule="exact"/>
        <w:ind w:left="449"/>
        <w:rPr>
          <w:rFonts w:ascii="宋体" w:hAnsi="宋体" w:eastAsia="宋体" w:cs="宋体"/>
          <w:sz w:val="23"/>
          <w:szCs w:val="23"/>
        </w:rPr>
      </w:pPr>
      <w:r>
        <w:rPr>
          <w:rFonts w:hint="eastAsia" w:ascii="黑体" w:hAnsi="黑体" w:eastAsia="黑体" w:cs="黑体"/>
          <w:spacing w:val="5"/>
          <w:position w:val="1"/>
          <w:sz w:val="28"/>
          <w:szCs w:val="28"/>
        </w:rPr>
        <w:t>2</w:t>
      </w:r>
      <w:r>
        <w:rPr>
          <w:rFonts w:hint="eastAsia" w:ascii="黑体" w:hAnsi="黑体" w:eastAsia="黑体" w:cs="黑体"/>
          <w:spacing w:val="4"/>
          <w:position w:val="1"/>
          <w:sz w:val="28"/>
          <w:szCs w:val="28"/>
        </w:rPr>
        <w:t>.定义</w:t>
      </w:r>
    </w:p>
    <w:p w14:paraId="7ED76B2D">
      <w:pPr>
        <w:spacing w:before="251" w:line="327" w:lineRule="auto"/>
        <w:ind w:left="8" w:firstLine="436"/>
        <w:rPr>
          <w:rFonts w:ascii="宋体" w:hAnsi="宋体" w:eastAsia="宋体" w:cs="宋体"/>
          <w:spacing w:val="5"/>
          <w:sz w:val="23"/>
          <w:szCs w:val="23"/>
        </w:rPr>
      </w:pPr>
      <w:r>
        <w:rPr>
          <w:rFonts w:ascii="宋体" w:hAnsi="宋体" w:eastAsia="宋体" w:cs="宋体"/>
          <w:spacing w:val="5"/>
          <w:sz w:val="23"/>
          <w:szCs w:val="23"/>
        </w:rPr>
        <w:t>2.1 时限（年份、月份等）计算：系指从开标之日向前追溯X年/月（“X”为“一”及以后整数）起算。</w:t>
      </w:r>
    </w:p>
    <w:p w14:paraId="55BE601B">
      <w:pPr>
        <w:spacing w:before="251" w:line="327" w:lineRule="auto"/>
        <w:ind w:left="8" w:firstLine="436"/>
        <w:rPr>
          <w:rFonts w:ascii="宋体" w:hAnsi="宋体" w:eastAsia="宋体" w:cs="宋体"/>
          <w:spacing w:val="5"/>
          <w:sz w:val="23"/>
          <w:szCs w:val="23"/>
        </w:rPr>
      </w:pPr>
      <w:r>
        <w:rPr>
          <w:rFonts w:ascii="宋体" w:hAnsi="宋体" w:eastAsia="宋体" w:cs="宋体"/>
          <w:spacing w:val="5"/>
          <w:sz w:val="23"/>
          <w:szCs w:val="23"/>
        </w:rPr>
        <w:t>2.2 业绩：业绩系指符合本征集文件规定的与最终用户签订的合同或征集文件要求的相关证明。供应商与其关联公司（如母公司、控股公司、分公司、子公司、同一法定代表人的公司）之间签订的合同，均不予认可。</w:t>
      </w:r>
    </w:p>
    <w:p w14:paraId="3005D8B6">
      <w:pPr>
        <w:spacing w:before="251" w:line="327" w:lineRule="auto"/>
        <w:ind w:left="8" w:firstLine="436"/>
        <w:rPr>
          <w:rFonts w:ascii="宋体" w:hAnsi="宋体" w:eastAsia="宋体" w:cs="宋体"/>
          <w:spacing w:val="5"/>
          <w:sz w:val="23"/>
          <w:szCs w:val="23"/>
        </w:rPr>
      </w:pPr>
      <w:r>
        <w:rPr>
          <w:rFonts w:ascii="宋体" w:hAnsi="宋体" w:eastAsia="宋体" w:cs="宋体"/>
          <w:spacing w:val="5"/>
          <w:sz w:val="23"/>
          <w:szCs w:val="23"/>
        </w:rPr>
        <w:t>除非本征集文件中另有规定，否则业绩均为已服务完毕的业绩，业绩时间均以合同签订之日为追溯节点。</w:t>
      </w:r>
    </w:p>
    <w:p w14:paraId="147A1BE8">
      <w:pPr>
        <w:spacing w:before="131" w:line="309" w:lineRule="exact"/>
        <w:ind w:left="450"/>
        <w:rPr>
          <w:rFonts w:ascii="宋体" w:hAnsi="宋体" w:eastAsia="宋体" w:cs="宋体"/>
          <w:sz w:val="23"/>
          <w:szCs w:val="23"/>
        </w:rPr>
      </w:pPr>
      <w:r>
        <w:rPr>
          <w:rFonts w:hint="eastAsia" w:ascii="黑体" w:hAnsi="黑体" w:eastAsia="黑体" w:cs="黑体"/>
          <w:spacing w:val="12"/>
          <w:position w:val="1"/>
          <w:sz w:val="28"/>
          <w:szCs w:val="28"/>
        </w:rPr>
        <w:t>3</w:t>
      </w:r>
      <w:r>
        <w:rPr>
          <w:rFonts w:hint="eastAsia" w:ascii="黑体" w:hAnsi="黑体" w:eastAsia="黑体" w:cs="黑体"/>
          <w:spacing w:val="9"/>
          <w:position w:val="1"/>
          <w:sz w:val="28"/>
          <w:szCs w:val="28"/>
        </w:rPr>
        <w:t>.征集人、采购代理机构及供应商</w:t>
      </w:r>
    </w:p>
    <w:p w14:paraId="6784F39D">
      <w:pPr>
        <w:spacing w:before="251" w:line="327" w:lineRule="auto"/>
        <w:ind w:left="8" w:firstLine="436"/>
        <w:rPr>
          <w:rFonts w:ascii="宋体" w:hAnsi="宋体" w:eastAsia="宋体" w:cs="宋体"/>
          <w:spacing w:val="5"/>
          <w:sz w:val="23"/>
          <w:szCs w:val="23"/>
        </w:rPr>
      </w:pPr>
      <w:r>
        <w:rPr>
          <w:rFonts w:ascii="宋体" w:hAnsi="宋体" w:eastAsia="宋体" w:cs="宋体"/>
          <w:spacing w:val="5"/>
          <w:sz w:val="23"/>
          <w:szCs w:val="23"/>
        </w:rPr>
        <w:t>3.1 征集人：是指依法开展政府采购活动的集中采购机构、主管预算单位（或者经其主管预算单位批准的其他预算单位）及其委托的采购代理机构。本项目的征集人见</w:t>
      </w:r>
      <w:r>
        <w:rPr>
          <w:rFonts w:ascii="宋体" w:hAnsi="宋体" w:eastAsia="宋体" w:cs="宋体"/>
          <w:spacing w:val="5"/>
          <w:sz w:val="23"/>
          <w:szCs w:val="23"/>
          <w:u w:val="single"/>
        </w:rPr>
        <w:t>供应商须知前附表</w:t>
      </w:r>
      <w:r>
        <w:rPr>
          <w:rFonts w:ascii="宋体" w:hAnsi="宋体" w:eastAsia="宋体" w:cs="宋体"/>
          <w:spacing w:val="5"/>
          <w:sz w:val="23"/>
          <w:szCs w:val="23"/>
        </w:rPr>
        <w:t>。</w:t>
      </w:r>
    </w:p>
    <w:p w14:paraId="78ED22F6">
      <w:pPr>
        <w:spacing w:before="251" w:line="327" w:lineRule="auto"/>
        <w:ind w:left="8" w:firstLine="436"/>
        <w:rPr>
          <w:rFonts w:ascii="宋体" w:hAnsi="宋体" w:eastAsia="宋体" w:cs="宋体"/>
          <w:spacing w:val="5"/>
          <w:sz w:val="23"/>
          <w:szCs w:val="23"/>
        </w:rPr>
      </w:pPr>
      <w:r>
        <w:rPr>
          <w:rFonts w:ascii="宋体" w:hAnsi="宋体" w:eastAsia="宋体" w:cs="宋体"/>
          <w:spacing w:val="5"/>
          <w:sz w:val="23"/>
          <w:szCs w:val="23"/>
        </w:rPr>
        <w:t>3.2 采购代理机构：是指集中采购机构或从事采购代理业务的社会中介机构。本项目的采购代理机构见</w:t>
      </w:r>
      <w:r>
        <w:rPr>
          <w:rFonts w:ascii="宋体" w:hAnsi="宋体" w:eastAsia="宋体" w:cs="宋体"/>
          <w:spacing w:val="5"/>
          <w:sz w:val="23"/>
          <w:szCs w:val="23"/>
          <w:u w:val="single"/>
        </w:rPr>
        <w:t>供应商须知前附表</w:t>
      </w:r>
      <w:r>
        <w:rPr>
          <w:rFonts w:ascii="宋体" w:hAnsi="宋体" w:eastAsia="宋体" w:cs="宋体"/>
          <w:spacing w:val="5"/>
          <w:sz w:val="23"/>
          <w:szCs w:val="23"/>
        </w:rPr>
        <w:t>。</w:t>
      </w:r>
    </w:p>
    <w:p w14:paraId="21CA4403">
      <w:pPr>
        <w:spacing w:before="251" w:line="327" w:lineRule="auto"/>
        <w:ind w:left="8" w:firstLine="436"/>
        <w:rPr>
          <w:rFonts w:ascii="宋体" w:hAnsi="宋体" w:eastAsia="宋体" w:cs="宋体"/>
          <w:spacing w:val="5"/>
          <w:sz w:val="23"/>
          <w:szCs w:val="23"/>
        </w:rPr>
      </w:pPr>
      <w:r>
        <w:rPr>
          <w:rFonts w:ascii="宋体" w:hAnsi="宋体" w:eastAsia="宋体" w:cs="宋体"/>
          <w:spacing w:val="5"/>
          <w:sz w:val="23"/>
          <w:szCs w:val="23"/>
        </w:rPr>
        <w:t>3.3 政府采购监督管理部门：各级人民政府指定的有关部门依法履行与政府采购活动有关的监督管理职责。本项目的政府采购监督管理部门</w:t>
      </w:r>
      <w:r>
        <w:rPr>
          <w:rFonts w:hint="eastAsia" w:ascii="宋体" w:hAnsi="宋体" w:eastAsia="宋体" w:cs="宋体"/>
          <w:spacing w:val="5"/>
          <w:sz w:val="23"/>
          <w:szCs w:val="23"/>
          <w:lang w:val="en-US" w:eastAsia="zh-Hans"/>
        </w:rPr>
        <w:t>见</w:t>
      </w:r>
      <w:r>
        <w:rPr>
          <w:rFonts w:ascii="宋体" w:hAnsi="宋体" w:eastAsia="宋体" w:cs="宋体"/>
          <w:spacing w:val="5"/>
          <w:sz w:val="23"/>
          <w:szCs w:val="23"/>
        </w:rPr>
        <w:t>供应商须知前附表。</w:t>
      </w:r>
    </w:p>
    <w:p w14:paraId="6DCB08D2">
      <w:pPr>
        <w:spacing w:before="251" w:line="327" w:lineRule="auto"/>
        <w:ind w:left="8" w:firstLine="436"/>
        <w:rPr>
          <w:rFonts w:ascii="宋体" w:hAnsi="宋体" w:eastAsia="宋体" w:cs="宋体"/>
          <w:spacing w:val="5"/>
          <w:sz w:val="23"/>
          <w:szCs w:val="23"/>
        </w:rPr>
      </w:pPr>
      <w:r>
        <w:rPr>
          <w:rFonts w:ascii="宋体" w:hAnsi="宋体" w:eastAsia="宋体" w:cs="宋体"/>
          <w:spacing w:val="5"/>
          <w:sz w:val="23"/>
          <w:szCs w:val="23"/>
        </w:rPr>
        <w:t>3.4 供应商：是指向征集人提供货物或者服务的法人、非法人组织或者自然人。分支机构不得参加政府采购活动，但银行、保险、石油石化、电力、电信等特殊行业除外。本项目的供应商须满足以下条件：</w:t>
      </w:r>
    </w:p>
    <w:p w14:paraId="4417160D">
      <w:pPr>
        <w:spacing w:before="251" w:line="327" w:lineRule="auto"/>
        <w:ind w:left="8" w:firstLine="436"/>
        <w:rPr>
          <w:rFonts w:ascii="宋体" w:hAnsi="宋体" w:eastAsia="宋体" w:cs="宋体"/>
          <w:spacing w:val="5"/>
          <w:sz w:val="23"/>
          <w:szCs w:val="23"/>
        </w:rPr>
      </w:pPr>
      <w:r>
        <w:rPr>
          <w:rFonts w:ascii="宋体" w:hAnsi="宋体" w:eastAsia="宋体" w:cs="宋体"/>
          <w:spacing w:val="5"/>
          <w:sz w:val="23"/>
          <w:szCs w:val="23"/>
        </w:rPr>
        <w:t>3.4.1 在中华人民共和国境内注册，能够独立承担民事责任，有生产或供应能力的本国供应商。</w:t>
      </w:r>
    </w:p>
    <w:p w14:paraId="0850A579">
      <w:pPr>
        <w:spacing w:before="251" w:line="327" w:lineRule="auto"/>
        <w:ind w:left="8" w:firstLine="436"/>
        <w:rPr>
          <w:rFonts w:ascii="宋体" w:hAnsi="宋体" w:eastAsia="宋体" w:cs="宋体"/>
          <w:spacing w:val="5"/>
          <w:sz w:val="23"/>
          <w:szCs w:val="23"/>
        </w:rPr>
      </w:pPr>
      <w:r>
        <w:rPr>
          <w:rFonts w:ascii="宋体" w:hAnsi="宋体" w:eastAsia="宋体" w:cs="宋体"/>
          <w:spacing w:val="5"/>
          <w:sz w:val="23"/>
          <w:szCs w:val="23"/>
        </w:rPr>
        <w:t>3.4.2 具备《中华人民共和国政府采购法》第二十二条关于供应商条件的规定，遵守本项目征集人本级和上级财政部门政府采购的有关规定。</w:t>
      </w:r>
    </w:p>
    <w:p w14:paraId="289C756E">
      <w:pPr>
        <w:spacing w:before="251" w:line="327" w:lineRule="auto"/>
        <w:ind w:left="8" w:firstLine="436"/>
        <w:rPr>
          <w:rFonts w:ascii="宋体" w:hAnsi="宋体" w:eastAsia="宋体" w:cs="宋体"/>
          <w:spacing w:val="5"/>
          <w:sz w:val="23"/>
          <w:szCs w:val="23"/>
        </w:rPr>
      </w:pPr>
      <w:r>
        <w:rPr>
          <w:rFonts w:ascii="宋体" w:hAnsi="宋体" w:eastAsia="宋体" w:cs="宋体"/>
          <w:spacing w:val="5"/>
          <w:sz w:val="23"/>
          <w:szCs w:val="23"/>
        </w:rPr>
        <w:t>3.4.3 以采购代理机构认可的方式获得了本项目的征集文件。</w:t>
      </w:r>
    </w:p>
    <w:p w14:paraId="5E5E4642">
      <w:pPr>
        <w:spacing w:before="251" w:line="327" w:lineRule="auto"/>
        <w:ind w:left="8" w:firstLine="436"/>
        <w:rPr>
          <w:rFonts w:ascii="宋体" w:hAnsi="宋体" w:eastAsia="宋体" w:cs="宋体"/>
          <w:spacing w:val="5"/>
          <w:sz w:val="23"/>
          <w:szCs w:val="23"/>
        </w:rPr>
      </w:pPr>
      <w:r>
        <w:rPr>
          <w:rFonts w:ascii="宋体" w:hAnsi="宋体" w:eastAsia="宋体" w:cs="宋体"/>
          <w:spacing w:val="5"/>
          <w:sz w:val="23"/>
          <w:szCs w:val="23"/>
        </w:rPr>
        <w:t>3.4.4 若供应商须知前附表中写明专门面向中小企业采购的，如供应商提供的服务非中小企业承接或提供的货物非中小企业制造的，其响应文件将被认定为响应无效。</w:t>
      </w:r>
    </w:p>
    <w:p w14:paraId="24D7BF1D">
      <w:pPr>
        <w:spacing w:before="251" w:line="327" w:lineRule="auto"/>
        <w:ind w:left="8" w:firstLine="436"/>
        <w:rPr>
          <w:rFonts w:ascii="宋体" w:hAnsi="宋体" w:eastAsia="宋体" w:cs="宋体"/>
          <w:spacing w:val="5"/>
          <w:sz w:val="23"/>
          <w:szCs w:val="23"/>
        </w:rPr>
      </w:pPr>
      <w:r>
        <w:rPr>
          <w:rFonts w:ascii="宋体" w:hAnsi="宋体" w:eastAsia="宋体" w:cs="宋体"/>
          <w:spacing w:val="5"/>
          <w:sz w:val="23"/>
          <w:szCs w:val="23"/>
        </w:rPr>
        <w:t>3.5 单位负责人为同一人或者存在直接控股、管理关系的不同供应商，不得参加同一框架协议项下的政府采购活动。否则其响应文件将被认定为响应无效。</w:t>
      </w:r>
    </w:p>
    <w:p w14:paraId="3BF38CA4">
      <w:pPr>
        <w:spacing w:before="136" w:line="310" w:lineRule="exact"/>
        <w:ind w:left="445"/>
        <w:rPr>
          <w:rFonts w:ascii="宋体" w:hAnsi="宋体" w:eastAsia="宋体" w:cs="宋体"/>
          <w:sz w:val="23"/>
          <w:szCs w:val="23"/>
        </w:rPr>
      </w:pPr>
      <w:r>
        <w:rPr>
          <w:rFonts w:hint="eastAsia" w:ascii="黑体" w:hAnsi="黑体" w:eastAsia="黑体" w:cs="黑体"/>
          <w:spacing w:val="6"/>
          <w:position w:val="1"/>
          <w:sz w:val="28"/>
          <w:szCs w:val="28"/>
        </w:rPr>
        <w:t>4</w:t>
      </w:r>
      <w:r>
        <w:rPr>
          <w:rFonts w:hint="eastAsia" w:ascii="黑体" w:hAnsi="黑体" w:eastAsia="黑体" w:cs="黑体"/>
          <w:spacing w:val="5"/>
          <w:position w:val="1"/>
          <w:sz w:val="28"/>
          <w:szCs w:val="28"/>
        </w:rPr>
        <w:t>.费用</w:t>
      </w:r>
    </w:p>
    <w:p w14:paraId="7C2F2459">
      <w:pPr>
        <w:spacing w:before="251" w:line="327" w:lineRule="auto"/>
        <w:ind w:left="8" w:firstLine="436"/>
        <w:rPr>
          <w:rFonts w:ascii="宋体" w:hAnsi="宋体" w:eastAsia="宋体" w:cs="宋体"/>
          <w:spacing w:val="5"/>
          <w:sz w:val="23"/>
          <w:szCs w:val="23"/>
        </w:rPr>
      </w:pPr>
      <w:r>
        <w:rPr>
          <w:rFonts w:ascii="宋体" w:hAnsi="宋体" w:eastAsia="宋体" w:cs="宋体"/>
          <w:spacing w:val="5"/>
          <w:sz w:val="23"/>
          <w:szCs w:val="23"/>
        </w:rPr>
        <w:t>不论响应的结果如何，供应商应承担所有与准备和参加响应有关的费用。</w:t>
      </w:r>
    </w:p>
    <w:p w14:paraId="64AAE3CF">
      <w:pPr>
        <w:spacing w:before="275" w:line="308" w:lineRule="exact"/>
        <w:ind w:left="450"/>
        <w:rPr>
          <w:rFonts w:ascii="宋体" w:hAnsi="宋体" w:eastAsia="宋体" w:cs="宋体"/>
          <w:sz w:val="23"/>
          <w:szCs w:val="23"/>
        </w:rPr>
      </w:pPr>
      <w:r>
        <w:rPr>
          <w:rFonts w:hint="eastAsia" w:ascii="黑体" w:hAnsi="黑体" w:eastAsia="黑体" w:cs="黑体"/>
          <w:spacing w:val="8"/>
          <w:position w:val="1"/>
          <w:sz w:val="28"/>
          <w:szCs w:val="28"/>
        </w:rPr>
        <w:t>5</w:t>
      </w:r>
      <w:r>
        <w:rPr>
          <w:rFonts w:hint="eastAsia" w:ascii="黑体" w:hAnsi="黑体" w:eastAsia="黑体" w:cs="黑体"/>
          <w:spacing w:val="6"/>
          <w:position w:val="1"/>
          <w:sz w:val="28"/>
          <w:szCs w:val="28"/>
        </w:rPr>
        <w:t>.适用法律</w:t>
      </w:r>
    </w:p>
    <w:p w14:paraId="1BD614F2">
      <w:pPr>
        <w:spacing w:before="251" w:line="327" w:lineRule="auto"/>
        <w:ind w:left="8" w:firstLine="436"/>
        <w:rPr>
          <w:rFonts w:ascii="宋体" w:hAnsi="宋体" w:eastAsia="宋体" w:cs="宋体"/>
          <w:sz w:val="23"/>
          <w:szCs w:val="23"/>
        </w:rPr>
      </w:pPr>
      <w:r>
        <w:rPr>
          <w:rFonts w:ascii="宋体" w:hAnsi="宋体" w:eastAsia="宋体" w:cs="宋体"/>
          <w:spacing w:val="5"/>
          <w:sz w:val="23"/>
          <w:szCs w:val="23"/>
        </w:rPr>
        <w:t>本项目征集人、采购代理机构、供应商、评审小组的相关行为均受《中华人民共和国政府采购法》《中华人民共和国政府采购法实施条例》《政府采购框架协议采购方式管理暂行办法》及本项目本级和上级财政部门、政府采购监督管理部门的政府采购有关规定的约束，其权利受到上述法律法规的保护</w:t>
      </w:r>
      <w:r>
        <w:rPr>
          <w:rFonts w:ascii="宋体" w:hAnsi="宋体" w:eastAsia="宋体" w:cs="宋体"/>
          <w:spacing w:val="8"/>
          <w:sz w:val="23"/>
          <w:szCs w:val="23"/>
        </w:rPr>
        <w:t>。</w:t>
      </w:r>
    </w:p>
    <w:p w14:paraId="5B2B7D5B">
      <w:pPr>
        <w:spacing w:before="131" w:line="309" w:lineRule="exact"/>
        <w:ind w:left="448"/>
        <w:rPr>
          <w:rFonts w:ascii="宋体" w:hAnsi="宋体" w:eastAsia="宋体" w:cs="宋体"/>
          <w:sz w:val="23"/>
          <w:szCs w:val="23"/>
        </w:rPr>
      </w:pPr>
      <w:r>
        <w:rPr>
          <w:rFonts w:hint="eastAsia" w:ascii="黑体" w:hAnsi="黑体" w:eastAsia="黑体" w:cs="黑体"/>
          <w:spacing w:val="8"/>
          <w:position w:val="1"/>
          <w:sz w:val="28"/>
          <w:szCs w:val="28"/>
        </w:rPr>
        <w:t>6.征集文件构</w:t>
      </w:r>
      <w:r>
        <w:rPr>
          <w:rFonts w:hint="eastAsia" w:ascii="黑体" w:hAnsi="黑体" w:eastAsia="黑体" w:cs="黑体"/>
          <w:spacing w:val="7"/>
          <w:position w:val="1"/>
          <w:sz w:val="28"/>
          <w:szCs w:val="28"/>
        </w:rPr>
        <w:t>成</w:t>
      </w:r>
    </w:p>
    <w:p w14:paraId="4B1F3C81">
      <w:pPr>
        <w:spacing w:before="251" w:line="227" w:lineRule="auto"/>
        <w:ind w:left="445"/>
        <w:rPr>
          <w:rFonts w:ascii="宋体" w:hAnsi="宋体" w:eastAsia="宋体" w:cs="宋体"/>
          <w:sz w:val="23"/>
          <w:szCs w:val="23"/>
        </w:rPr>
      </w:pPr>
      <w:r>
        <w:rPr>
          <w:rFonts w:ascii="宋体" w:hAnsi="宋体" w:eastAsia="宋体" w:cs="宋体"/>
          <w:spacing w:val="6"/>
          <w:sz w:val="23"/>
          <w:szCs w:val="23"/>
        </w:rPr>
        <w:t>6</w:t>
      </w:r>
      <w:r>
        <w:rPr>
          <w:rFonts w:ascii="宋体" w:hAnsi="宋体" w:eastAsia="宋体" w:cs="宋体"/>
          <w:spacing w:val="3"/>
          <w:sz w:val="23"/>
          <w:szCs w:val="23"/>
        </w:rPr>
        <w:t>.1 征集文件包括下列内容：</w:t>
      </w:r>
    </w:p>
    <w:p w14:paraId="481DA907">
      <w:pPr>
        <w:spacing w:line="230" w:lineRule="exact"/>
      </w:pPr>
    </w:p>
    <w:p w14:paraId="1A20F525">
      <w:pPr>
        <w:sectPr>
          <w:headerReference r:id="rId5" w:type="default"/>
          <w:footerReference r:id="rId6" w:type="default"/>
          <w:pgSz w:w="11906" w:h="16839"/>
          <w:pgMar w:top="1136" w:right="971" w:bottom="1414" w:left="1080" w:header="878" w:footer="1167" w:gutter="0"/>
          <w:pgNumType w:start="1"/>
          <w:cols w:space="720" w:num="1"/>
        </w:sectPr>
      </w:pPr>
    </w:p>
    <w:p w14:paraId="7DBFA39B">
      <w:pPr>
        <w:spacing w:before="49" w:line="227" w:lineRule="auto"/>
        <w:ind w:left="849"/>
        <w:rPr>
          <w:rFonts w:ascii="宋体" w:hAnsi="宋体" w:eastAsia="宋体" w:cs="宋体"/>
          <w:sz w:val="23"/>
          <w:szCs w:val="23"/>
        </w:rPr>
      </w:pPr>
      <w:r>
        <w:rPr>
          <w:rFonts w:ascii="宋体" w:hAnsi="宋体" w:eastAsia="宋体" w:cs="宋体"/>
          <w:spacing w:val="10"/>
          <w:sz w:val="23"/>
          <w:szCs w:val="23"/>
        </w:rPr>
        <w:t>第</w:t>
      </w:r>
      <w:r>
        <w:rPr>
          <w:rFonts w:ascii="宋体" w:hAnsi="宋体" w:eastAsia="宋体" w:cs="宋体"/>
          <w:spacing w:val="9"/>
          <w:sz w:val="23"/>
          <w:szCs w:val="23"/>
        </w:rPr>
        <w:t>一章</w:t>
      </w:r>
    </w:p>
    <w:p w14:paraId="69C28514">
      <w:pPr>
        <w:spacing w:before="275" w:line="227" w:lineRule="auto"/>
        <w:ind w:left="849"/>
        <w:rPr>
          <w:rFonts w:ascii="宋体" w:hAnsi="宋体" w:eastAsia="宋体" w:cs="宋体"/>
          <w:sz w:val="23"/>
          <w:szCs w:val="23"/>
        </w:rPr>
      </w:pPr>
      <w:r>
        <w:rPr>
          <w:rFonts w:ascii="宋体" w:hAnsi="宋体" w:eastAsia="宋体" w:cs="宋体"/>
          <w:spacing w:val="7"/>
          <w:sz w:val="23"/>
          <w:szCs w:val="23"/>
        </w:rPr>
        <w:t>第二</w:t>
      </w:r>
      <w:r>
        <w:rPr>
          <w:rFonts w:ascii="宋体" w:hAnsi="宋体" w:eastAsia="宋体" w:cs="宋体"/>
          <w:spacing w:val="6"/>
          <w:sz w:val="23"/>
          <w:szCs w:val="23"/>
        </w:rPr>
        <w:t>章</w:t>
      </w:r>
    </w:p>
    <w:p w14:paraId="6DB1C704">
      <w:pPr>
        <w:spacing w:before="277" w:line="227" w:lineRule="auto"/>
        <w:ind w:left="849"/>
        <w:rPr>
          <w:rFonts w:ascii="宋体" w:hAnsi="宋体" w:eastAsia="宋体" w:cs="宋体"/>
          <w:sz w:val="23"/>
          <w:szCs w:val="23"/>
        </w:rPr>
      </w:pPr>
      <w:r>
        <w:rPr>
          <w:rFonts w:ascii="宋体" w:hAnsi="宋体" w:eastAsia="宋体" w:cs="宋体"/>
          <w:spacing w:val="7"/>
          <w:sz w:val="23"/>
          <w:szCs w:val="23"/>
        </w:rPr>
        <w:t>第三</w:t>
      </w:r>
      <w:r>
        <w:rPr>
          <w:rFonts w:ascii="宋体" w:hAnsi="宋体" w:eastAsia="宋体" w:cs="宋体"/>
          <w:spacing w:val="6"/>
          <w:sz w:val="23"/>
          <w:szCs w:val="23"/>
        </w:rPr>
        <w:t>章</w:t>
      </w:r>
    </w:p>
    <w:p w14:paraId="0F63D04F">
      <w:pPr>
        <w:spacing w:before="278" w:line="227" w:lineRule="auto"/>
        <w:ind w:left="849"/>
        <w:rPr>
          <w:rFonts w:ascii="宋体" w:hAnsi="宋体" w:eastAsia="宋体" w:cs="宋体"/>
          <w:sz w:val="23"/>
          <w:szCs w:val="23"/>
        </w:rPr>
      </w:pPr>
      <w:r>
        <w:rPr>
          <w:rFonts w:ascii="宋体" w:hAnsi="宋体" w:eastAsia="宋体" w:cs="宋体"/>
          <w:spacing w:val="7"/>
          <w:sz w:val="23"/>
          <w:szCs w:val="23"/>
        </w:rPr>
        <w:t>第四</w:t>
      </w:r>
      <w:r>
        <w:rPr>
          <w:rFonts w:ascii="宋体" w:hAnsi="宋体" w:eastAsia="宋体" w:cs="宋体"/>
          <w:spacing w:val="6"/>
          <w:sz w:val="23"/>
          <w:szCs w:val="23"/>
        </w:rPr>
        <w:t>章</w:t>
      </w:r>
    </w:p>
    <w:p w14:paraId="12C5E0CA">
      <w:pPr>
        <w:spacing w:before="277" w:line="227" w:lineRule="auto"/>
        <w:ind w:left="849"/>
        <w:rPr>
          <w:rFonts w:ascii="宋体" w:hAnsi="宋体" w:eastAsia="宋体" w:cs="宋体"/>
          <w:sz w:val="23"/>
          <w:szCs w:val="23"/>
        </w:rPr>
      </w:pPr>
      <w:r>
        <w:rPr>
          <w:rFonts w:ascii="宋体" w:hAnsi="宋体" w:eastAsia="宋体" w:cs="宋体"/>
          <w:spacing w:val="7"/>
          <w:sz w:val="23"/>
          <w:szCs w:val="23"/>
        </w:rPr>
        <w:t>第五</w:t>
      </w:r>
      <w:r>
        <w:rPr>
          <w:rFonts w:ascii="宋体" w:hAnsi="宋体" w:eastAsia="宋体" w:cs="宋体"/>
          <w:spacing w:val="6"/>
          <w:sz w:val="23"/>
          <w:szCs w:val="23"/>
        </w:rPr>
        <w:t>章</w:t>
      </w:r>
    </w:p>
    <w:p w14:paraId="423DCD23">
      <w:pPr>
        <w:spacing w:before="276" w:line="227" w:lineRule="auto"/>
        <w:ind w:left="849"/>
        <w:rPr>
          <w:rFonts w:ascii="宋体" w:hAnsi="宋体" w:eastAsia="宋体" w:cs="宋体"/>
          <w:sz w:val="23"/>
          <w:szCs w:val="23"/>
        </w:rPr>
      </w:pPr>
      <w:r>
        <w:rPr>
          <w:rFonts w:ascii="宋体" w:hAnsi="宋体" w:eastAsia="宋体" w:cs="宋体"/>
          <w:spacing w:val="7"/>
          <w:sz w:val="23"/>
          <w:szCs w:val="23"/>
        </w:rPr>
        <w:t>第六</w:t>
      </w:r>
      <w:r>
        <w:rPr>
          <w:rFonts w:ascii="宋体" w:hAnsi="宋体" w:eastAsia="宋体" w:cs="宋体"/>
          <w:spacing w:val="6"/>
          <w:sz w:val="23"/>
          <w:szCs w:val="23"/>
        </w:rPr>
        <w:t>章</w:t>
      </w:r>
    </w:p>
    <w:p w14:paraId="02BED47D">
      <w:pPr>
        <w:spacing w:line="14" w:lineRule="auto"/>
        <w:rPr>
          <w:sz w:val="2"/>
        </w:rPr>
      </w:pPr>
      <w:r>
        <w:rPr>
          <w:sz w:val="2"/>
          <w:szCs w:val="2"/>
        </w:rPr>
        <w:br w:type="column"/>
      </w:r>
    </w:p>
    <w:p w14:paraId="18F8709C">
      <w:pPr>
        <w:spacing w:before="47" w:line="227" w:lineRule="auto"/>
        <w:ind w:left="128"/>
        <w:rPr>
          <w:rFonts w:ascii="宋体" w:hAnsi="宋体" w:eastAsia="宋体" w:cs="宋体"/>
          <w:sz w:val="23"/>
          <w:szCs w:val="23"/>
        </w:rPr>
      </w:pPr>
      <w:r>
        <w:rPr>
          <w:rFonts w:ascii="宋体" w:hAnsi="宋体" w:eastAsia="宋体" w:cs="宋体"/>
          <w:spacing w:val="7"/>
          <w:sz w:val="23"/>
          <w:szCs w:val="23"/>
        </w:rPr>
        <w:t>征集邀</w:t>
      </w:r>
      <w:r>
        <w:rPr>
          <w:rFonts w:ascii="宋体" w:hAnsi="宋体" w:eastAsia="宋体" w:cs="宋体"/>
          <w:spacing w:val="6"/>
          <w:sz w:val="23"/>
          <w:szCs w:val="23"/>
        </w:rPr>
        <w:t>请</w:t>
      </w:r>
    </w:p>
    <w:p w14:paraId="66CE161A">
      <w:pPr>
        <w:spacing w:before="276" w:line="227" w:lineRule="auto"/>
        <w:ind w:left="125"/>
        <w:rPr>
          <w:rFonts w:ascii="宋体" w:hAnsi="宋体" w:eastAsia="宋体" w:cs="宋体"/>
          <w:sz w:val="23"/>
          <w:szCs w:val="23"/>
        </w:rPr>
      </w:pPr>
      <w:r>
        <w:rPr>
          <w:rFonts w:ascii="宋体" w:hAnsi="宋体" w:eastAsia="宋体" w:cs="宋体"/>
          <w:spacing w:val="8"/>
          <w:sz w:val="23"/>
          <w:szCs w:val="23"/>
        </w:rPr>
        <w:t>供应商须知</w:t>
      </w:r>
    </w:p>
    <w:p w14:paraId="1A57C6F1">
      <w:pPr>
        <w:spacing w:before="276" w:line="227" w:lineRule="auto"/>
        <w:ind w:left="124"/>
        <w:rPr>
          <w:rFonts w:ascii="宋体" w:hAnsi="宋体" w:eastAsia="宋体" w:cs="宋体"/>
          <w:sz w:val="23"/>
          <w:szCs w:val="23"/>
        </w:rPr>
      </w:pPr>
      <w:r>
        <w:rPr>
          <w:rFonts w:ascii="宋体" w:hAnsi="宋体" w:eastAsia="宋体" w:cs="宋体"/>
          <w:spacing w:val="8"/>
          <w:sz w:val="23"/>
          <w:szCs w:val="23"/>
        </w:rPr>
        <w:t>采购需</w:t>
      </w:r>
      <w:r>
        <w:rPr>
          <w:rFonts w:ascii="宋体" w:hAnsi="宋体" w:eastAsia="宋体" w:cs="宋体"/>
          <w:spacing w:val="7"/>
          <w:sz w:val="23"/>
          <w:szCs w:val="23"/>
        </w:rPr>
        <w:t>求</w:t>
      </w:r>
    </w:p>
    <w:p w14:paraId="50D21DB0">
      <w:pPr>
        <w:spacing w:before="279" w:line="228" w:lineRule="auto"/>
        <w:ind w:left="124"/>
        <w:rPr>
          <w:rFonts w:ascii="宋体" w:hAnsi="宋体" w:eastAsia="宋体" w:cs="宋体"/>
          <w:sz w:val="23"/>
          <w:szCs w:val="23"/>
        </w:rPr>
      </w:pPr>
      <w:r>
        <w:rPr>
          <w:rFonts w:ascii="宋体" w:hAnsi="宋体" w:eastAsia="宋体" w:cs="宋体"/>
          <w:spacing w:val="9"/>
          <w:sz w:val="23"/>
          <w:szCs w:val="23"/>
        </w:rPr>
        <w:t>评审方法和标</w:t>
      </w:r>
      <w:r>
        <w:rPr>
          <w:rFonts w:ascii="宋体" w:hAnsi="宋体" w:eastAsia="宋体" w:cs="宋体"/>
          <w:spacing w:val="7"/>
          <w:sz w:val="23"/>
          <w:szCs w:val="23"/>
        </w:rPr>
        <w:t>准</w:t>
      </w:r>
    </w:p>
    <w:p w14:paraId="2E4330FB">
      <w:pPr>
        <w:spacing w:before="275" w:line="227" w:lineRule="auto"/>
        <w:ind w:left="124"/>
        <w:rPr>
          <w:rFonts w:ascii="宋体" w:hAnsi="宋体" w:eastAsia="宋体" w:cs="宋体"/>
          <w:sz w:val="23"/>
          <w:szCs w:val="23"/>
        </w:rPr>
      </w:pPr>
      <w:r>
        <w:rPr>
          <w:rFonts w:ascii="宋体" w:hAnsi="宋体" w:eastAsia="宋体" w:cs="宋体"/>
          <w:spacing w:val="11"/>
          <w:sz w:val="23"/>
          <w:szCs w:val="23"/>
        </w:rPr>
        <w:t>框</w:t>
      </w:r>
      <w:r>
        <w:rPr>
          <w:rFonts w:ascii="宋体" w:hAnsi="宋体" w:eastAsia="宋体" w:cs="宋体"/>
          <w:spacing w:val="9"/>
          <w:sz w:val="23"/>
          <w:szCs w:val="23"/>
        </w:rPr>
        <w:t>架协议和采购合同文本</w:t>
      </w:r>
    </w:p>
    <w:p w14:paraId="0938B470">
      <w:pPr>
        <w:spacing w:before="277" w:line="227" w:lineRule="auto"/>
        <w:ind w:left="137"/>
        <w:rPr>
          <w:rFonts w:ascii="宋体" w:hAnsi="宋体" w:eastAsia="宋体" w:cs="宋体"/>
          <w:sz w:val="23"/>
          <w:szCs w:val="23"/>
        </w:rPr>
      </w:pPr>
      <w:r>
        <w:rPr>
          <w:rFonts w:ascii="宋体" w:hAnsi="宋体" w:eastAsia="宋体" w:cs="宋体"/>
          <w:spacing w:val="8"/>
          <w:sz w:val="23"/>
          <w:szCs w:val="23"/>
        </w:rPr>
        <w:t>响</w:t>
      </w:r>
      <w:r>
        <w:rPr>
          <w:rFonts w:ascii="宋体" w:hAnsi="宋体" w:eastAsia="宋体" w:cs="宋体"/>
          <w:spacing w:val="6"/>
          <w:sz w:val="23"/>
          <w:szCs w:val="23"/>
        </w:rPr>
        <w:t>应文件格式</w:t>
      </w:r>
    </w:p>
    <w:p w14:paraId="0ACED5C5">
      <w:pPr>
        <w:sectPr>
          <w:type w:val="continuous"/>
          <w:pgSz w:w="11906" w:h="16839"/>
          <w:pgMar w:top="1136" w:right="971" w:bottom="1414" w:left="1080" w:header="878" w:footer="1167" w:gutter="0"/>
          <w:cols w:equalWidth="0" w:num="2">
            <w:col w:w="1685" w:space="0"/>
            <w:col w:w="8171"/>
          </w:cols>
        </w:sectPr>
      </w:pPr>
    </w:p>
    <w:p w14:paraId="08A7F2B2">
      <w:pPr>
        <w:spacing w:line="243" w:lineRule="auto"/>
      </w:pPr>
    </w:p>
    <w:p w14:paraId="36EE3728">
      <w:pPr>
        <w:spacing w:before="75" w:line="227" w:lineRule="auto"/>
        <w:ind w:left="445"/>
        <w:rPr>
          <w:rFonts w:ascii="宋体" w:hAnsi="宋体" w:eastAsia="宋体" w:cs="宋体"/>
          <w:sz w:val="23"/>
          <w:szCs w:val="23"/>
        </w:rPr>
      </w:pPr>
      <w:r>
        <w:rPr>
          <w:rFonts w:ascii="宋体" w:hAnsi="宋体" w:eastAsia="宋体" w:cs="宋体"/>
          <w:spacing w:val="7"/>
          <w:sz w:val="23"/>
          <w:szCs w:val="23"/>
        </w:rPr>
        <w:t>6.2 征集文件中有不一致的，有澄清的部分以最终的澄清更正内容为准。</w:t>
      </w:r>
    </w:p>
    <w:p w14:paraId="659E4CB1">
      <w:pPr>
        <w:spacing w:before="276" w:line="227" w:lineRule="auto"/>
        <w:ind w:left="445"/>
        <w:rPr>
          <w:rFonts w:ascii="宋体" w:hAnsi="宋体" w:eastAsia="宋体" w:cs="宋体"/>
          <w:sz w:val="23"/>
          <w:szCs w:val="23"/>
        </w:rPr>
      </w:pPr>
      <w:r>
        <w:rPr>
          <w:rFonts w:ascii="宋体" w:hAnsi="宋体" w:eastAsia="宋体" w:cs="宋体"/>
          <w:spacing w:val="10"/>
          <w:sz w:val="23"/>
          <w:szCs w:val="23"/>
        </w:rPr>
        <w:t>6.</w:t>
      </w:r>
      <w:r>
        <w:rPr>
          <w:rFonts w:ascii="宋体" w:hAnsi="宋体" w:eastAsia="宋体" w:cs="宋体"/>
          <w:spacing w:val="8"/>
          <w:sz w:val="23"/>
          <w:szCs w:val="23"/>
        </w:rPr>
        <w:t>3</w:t>
      </w:r>
      <w:r>
        <w:rPr>
          <w:rFonts w:ascii="宋体" w:hAnsi="宋体" w:eastAsia="宋体" w:cs="宋体"/>
          <w:spacing w:val="5"/>
          <w:sz w:val="23"/>
          <w:szCs w:val="23"/>
        </w:rPr>
        <w:t xml:space="preserve"> 现场考察及相关事项见</w:t>
      </w:r>
      <w:r>
        <w:rPr>
          <w:rFonts w:ascii="宋体" w:hAnsi="宋体" w:eastAsia="宋体" w:cs="宋体"/>
          <w:spacing w:val="5"/>
          <w:sz w:val="23"/>
          <w:szCs w:val="23"/>
          <w:u w:val="single"/>
        </w:rPr>
        <w:t>供应商须知前附表</w:t>
      </w:r>
      <w:r>
        <w:rPr>
          <w:rFonts w:ascii="宋体" w:hAnsi="宋体" w:eastAsia="宋体" w:cs="宋体"/>
          <w:spacing w:val="5"/>
          <w:sz w:val="23"/>
          <w:szCs w:val="23"/>
        </w:rPr>
        <w:t>。</w:t>
      </w:r>
    </w:p>
    <w:p w14:paraId="5C9699D5">
      <w:pPr>
        <w:spacing w:before="279" w:line="227" w:lineRule="auto"/>
        <w:ind w:left="445"/>
        <w:rPr>
          <w:rFonts w:ascii="宋体" w:hAnsi="宋体" w:eastAsia="宋体" w:cs="宋体"/>
          <w:sz w:val="23"/>
          <w:szCs w:val="23"/>
        </w:rPr>
      </w:pPr>
      <w:r>
        <w:rPr>
          <w:rFonts w:ascii="宋体" w:hAnsi="宋体" w:eastAsia="宋体" w:cs="宋体"/>
          <w:spacing w:val="7"/>
          <w:sz w:val="23"/>
          <w:szCs w:val="23"/>
        </w:rPr>
        <w:t>6.4 供应商应认真阅读征集文件所有的事项、格式、条款和技术规范等。</w:t>
      </w:r>
    </w:p>
    <w:p w14:paraId="01C81F80">
      <w:pPr>
        <w:spacing w:before="276" w:line="309" w:lineRule="exact"/>
        <w:ind w:left="451"/>
        <w:rPr>
          <w:rFonts w:ascii="宋体" w:hAnsi="宋体" w:eastAsia="宋体" w:cs="宋体"/>
          <w:sz w:val="23"/>
          <w:szCs w:val="23"/>
        </w:rPr>
      </w:pPr>
      <w:r>
        <w:rPr>
          <w:rFonts w:hint="eastAsia" w:ascii="黑体" w:hAnsi="黑体" w:eastAsia="黑体" w:cs="黑体"/>
          <w:spacing w:val="16"/>
          <w:position w:val="1"/>
          <w:sz w:val="28"/>
          <w:szCs w:val="28"/>
        </w:rPr>
        <w:t>7</w:t>
      </w:r>
      <w:r>
        <w:rPr>
          <w:rFonts w:hint="eastAsia" w:ascii="黑体" w:hAnsi="黑体" w:eastAsia="黑体" w:cs="黑体"/>
          <w:spacing w:val="8"/>
          <w:position w:val="1"/>
          <w:sz w:val="28"/>
          <w:szCs w:val="28"/>
        </w:rPr>
        <w:t>.征集文件的澄清与修改</w:t>
      </w:r>
    </w:p>
    <w:p w14:paraId="0B25C297">
      <w:pPr>
        <w:spacing w:before="248" w:line="332" w:lineRule="auto"/>
        <w:ind w:left="10" w:right="2" w:firstLine="451"/>
        <w:rPr>
          <w:rFonts w:ascii="宋体" w:hAnsi="宋体" w:eastAsia="宋体" w:cs="宋体"/>
          <w:spacing w:val="9"/>
          <w:sz w:val="23"/>
          <w:szCs w:val="23"/>
        </w:rPr>
      </w:pPr>
      <w:r>
        <w:rPr>
          <w:rFonts w:ascii="宋体" w:hAnsi="宋体" w:eastAsia="宋体" w:cs="宋体"/>
          <w:spacing w:val="9"/>
          <w:sz w:val="23"/>
          <w:szCs w:val="23"/>
        </w:rPr>
        <w:t>7.1 供应商如对征集文件内容有疑问，必须在供应商须知前附表规定的网上询问截止时间前以网上提问形式（电子交易系统）提交给采购代理机构。</w:t>
      </w:r>
    </w:p>
    <w:p w14:paraId="3117E5D9">
      <w:pPr>
        <w:spacing w:before="248" w:line="332" w:lineRule="auto"/>
        <w:ind w:left="10" w:right="2" w:firstLine="451"/>
        <w:rPr>
          <w:rFonts w:ascii="宋体" w:hAnsi="宋体" w:eastAsia="宋体" w:cs="宋体"/>
          <w:spacing w:val="9"/>
          <w:sz w:val="23"/>
          <w:szCs w:val="23"/>
        </w:rPr>
      </w:pPr>
      <w:r>
        <w:rPr>
          <w:rFonts w:ascii="宋体" w:hAnsi="宋体" w:eastAsia="宋体" w:cs="宋体"/>
          <w:spacing w:val="9"/>
          <w:sz w:val="23"/>
          <w:szCs w:val="23"/>
        </w:rPr>
        <w:t>7.2 征集人可主动地或在解答供应商提出的问题时对征集文件进行澄清与修改。采购代理机构将在</w:t>
      </w:r>
      <w:r>
        <w:rPr>
          <w:rFonts w:hint="eastAsia" w:ascii="宋体" w:hAnsi="宋体" w:eastAsia="宋体" w:cs="宋体"/>
          <w:spacing w:val="9"/>
          <w:sz w:val="23"/>
          <w:szCs w:val="23"/>
          <w:highlight w:val="none"/>
        </w:rPr>
        <w:t>新疆维吾尔自治区</w:t>
      </w:r>
      <w:r>
        <w:rPr>
          <w:rFonts w:ascii="宋体" w:hAnsi="宋体" w:eastAsia="宋体" w:cs="宋体"/>
          <w:spacing w:val="9"/>
          <w:sz w:val="23"/>
          <w:szCs w:val="23"/>
          <w:highlight w:val="none"/>
        </w:rPr>
        <w:t>政府采购网</w:t>
      </w:r>
      <w:r>
        <w:rPr>
          <w:rFonts w:ascii="宋体" w:hAnsi="宋体" w:eastAsia="宋体" w:cs="宋体"/>
          <w:spacing w:val="9"/>
          <w:sz w:val="23"/>
          <w:szCs w:val="23"/>
        </w:rPr>
        <w:t>以发布更正公告的方式，澄清或修改征集文件，更正公告的内容作为征集文件的组成部分，对供应商起约束作用。供应商应主动上网查询。</w:t>
      </w:r>
    </w:p>
    <w:p w14:paraId="06FA441E">
      <w:pPr>
        <w:spacing w:before="248" w:line="332" w:lineRule="auto"/>
        <w:ind w:left="10" w:right="2" w:firstLine="451"/>
        <w:rPr>
          <w:rFonts w:ascii="宋体" w:hAnsi="宋体" w:eastAsia="宋体" w:cs="宋体"/>
          <w:spacing w:val="9"/>
          <w:sz w:val="23"/>
          <w:szCs w:val="23"/>
        </w:rPr>
      </w:pPr>
      <w:r>
        <w:rPr>
          <w:rFonts w:ascii="宋体" w:hAnsi="宋体" w:eastAsia="宋体" w:cs="宋体"/>
          <w:spacing w:val="9"/>
          <w:sz w:val="23"/>
          <w:szCs w:val="23"/>
        </w:rPr>
        <w:t>7.3 任何人或任何组织向供应商提供的任何书面或口头资料，未经采购代理机构在网上发布或书面通知，均作无效处理，不得作为征集文件的组成部分。采购代理机构对供应商由此而做出的推论、理解和结论概不负责。</w:t>
      </w:r>
    </w:p>
    <w:p w14:paraId="69A6B1AB">
      <w:pPr>
        <w:spacing w:before="248" w:line="332" w:lineRule="auto"/>
        <w:ind w:left="10" w:right="2" w:firstLine="451"/>
        <w:rPr>
          <w:rFonts w:ascii="宋体" w:hAnsi="宋体" w:eastAsia="宋体" w:cs="宋体"/>
          <w:spacing w:val="9"/>
          <w:sz w:val="23"/>
          <w:szCs w:val="23"/>
        </w:rPr>
      </w:pPr>
      <w:r>
        <w:rPr>
          <w:rFonts w:ascii="宋体" w:hAnsi="宋体" w:eastAsia="宋体" w:cs="宋体"/>
          <w:spacing w:val="9"/>
          <w:sz w:val="23"/>
          <w:szCs w:val="23"/>
        </w:rPr>
        <w:t>7.4 对于没有提出疑问又参与了本项目响应的供应商将被视为完全认同本征集文件（含更正公告的内容）。</w:t>
      </w:r>
    </w:p>
    <w:p w14:paraId="3BC85FD9">
      <w:pPr>
        <w:spacing w:before="131" w:line="308" w:lineRule="exact"/>
        <w:ind w:left="447"/>
        <w:rPr>
          <w:rFonts w:ascii="黑体" w:hAnsi="黑体" w:eastAsia="黑体" w:cs="黑体"/>
          <w:sz w:val="28"/>
          <w:szCs w:val="28"/>
        </w:rPr>
      </w:pPr>
      <w:r>
        <w:rPr>
          <w:rFonts w:hint="eastAsia" w:ascii="黑体" w:hAnsi="黑体" w:eastAsia="黑体" w:cs="黑体"/>
          <w:spacing w:val="10"/>
          <w:position w:val="1"/>
          <w:sz w:val="28"/>
          <w:szCs w:val="28"/>
        </w:rPr>
        <w:t>8.响应范围及响应文件中标准和计量单位的使</w:t>
      </w:r>
      <w:r>
        <w:rPr>
          <w:rFonts w:hint="eastAsia" w:ascii="黑体" w:hAnsi="黑体" w:eastAsia="黑体" w:cs="黑体"/>
          <w:spacing w:val="6"/>
          <w:position w:val="1"/>
          <w:sz w:val="28"/>
          <w:szCs w:val="28"/>
        </w:rPr>
        <w:t>用</w:t>
      </w:r>
    </w:p>
    <w:p w14:paraId="27292F39">
      <w:pPr>
        <w:spacing w:before="248" w:line="332" w:lineRule="auto"/>
        <w:ind w:left="10" w:right="2" w:firstLine="451"/>
        <w:rPr>
          <w:rFonts w:ascii="宋体" w:hAnsi="宋体" w:eastAsia="宋体" w:cs="宋体"/>
          <w:spacing w:val="9"/>
          <w:sz w:val="23"/>
          <w:szCs w:val="23"/>
        </w:rPr>
      </w:pPr>
      <w:r>
        <w:rPr>
          <w:rFonts w:ascii="宋体" w:hAnsi="宋体" w:eastAsia="宋体" w:cs="宋体"/>
          <w:spacing w:val="9"/>
          <w:sz w:val="23"/>
          <w:szCs w:val="23"/>
        </w:rPr>
        <w:t>8.1 项目有分包的，供应商可对征集文件其中某一个或几个分包进行响应，除非在</w:t>
      </w:r>
      <w:r>
        <w:rPr>
          <w:rFonts w:ascii="宋体" w:hAnsi="宋体" w:eastAsia="宋体" w:cs="宋体"/>
          <w:spacing w:val="9"/>
          <w:sz w:val="23"/>
          <w:szCs w:val="23"/>
          <w:u w:val="single"/>
        </w:rPr>
        <w:t>供应商须知前附表</w:t>
      </w:r>
      <w:r>
        <w:rPr>
          <w:rFonts w:ascii="宋体" w:hAnsi="宋体" w:eastAsia="宋体" w:cs="宋体"/>
          <w:spacing w:val="9"/>
          <w:sz w:val="23"/>
          <w:szCs w:val="23"/>
        </w:rPr>
        <w:t>中另有规定。</w:t>
      </w:r>
    </w:p>
    <w:p w14:paraId="4A699BE2">
      <w:pPr>
        <w:spacing w:before="248" w:line="332" w:lineRule="auto"/>
        <w:ind w:left="10" w:right="2" w:firstLine="451"/>
        <w:rPr>
          <w:rFonts w:ascii="宋体" w:hAnsi="宋体" w:eastAsia="宋体" w:cs="宋体"/>
          <w:spacing w:val="9"/>
          <w:sz w:val="23"/>
          <w:szCs w:val="23"/>
        </w:rPr>
      </w:pPr>
      <w:r>
        <w:rPr>
          <w:rFonts w:ascii="宋体" w:hAnsi="宋体" w:eastAsia="宋体" w:cs="宋体"/>
          <w:spacing w:val="9"/>
          <w:sz w:val="23"/>
          <w:szCs w:val="23"/>
        </w:rPr>
        <w:t>8.2 供应商应当对所投分包征集文件中“采购需求”所列的所有内容进行响应，如仅响应所投包别中的部分内容，其所投包别的响应文件将被认定为响应无效。</w:t>
      </w:r>
    </w:p>
    <w:p w14:paraId="48C200DB">
      <w:pPr>
        <w:spacing w:before="248" w:line="332" w:lineRule="auto"/>
        <w:ind w:left="10" w:right="2" w:firstLine="451"/>
        <w:rPr>
          <w:rFonts w:ascii="宋体" w:hAnsi="宋体" w:eastAsia="宋体" w:cs="宋体"/>
          <w:spacing w:val="9"/>
          <w:sz w:val="23"/>
          <w:szCs w:val="23"/>
        </w:rPr>
      </w:pPr>
      <w:r>
        <w:rPr>
          <w:rFonts w:ascii="宋体" w:hAnsi="宋体" w:eastAsia="宋体" w:cs="宋体"/>
          <w:spacing w:val="9"/>
          <w:sz w:val="23"/>
          <w:szCs w:val="23"/>
        </w:rPr>
        <w:t>8.3 无论征集文件中是否要求，供应商所响应的服务（及伴随的货物）、货物（及伴随的服务）均应符合国家强制性标准。</w:t>
      </w:r>
    </w:p>
    <w:p w14:paraId="03E6F231">
      <w:pPr>
        <w:spacing w:before="248" w:line="332" w:lineRule="auto"/>
        <w:ind w:left="10" w:right="2" w:firstLine="451"/>
        <w:rPr>
          <w:rFonts w:ascii="宋体" w:hAnsi="宋体" w:eastAsia="宋体" w:cs="宋体"/>
          <w:spacing w:val="9"/>
          <w:sz w:val="23"/>
          <w:szCs w:val="23"/>
        </w:rPr>
      </w:pPr>
      <w:r>
        <w:rPr>
          <w:rFonts w:ascii="宋体" w:hAnsi="宋体" w:eastAsia="宋体" w:cs="宋体"/>
          <w:spacing w:val="9"/>
          <w:sz w:val="23"/>
          <w:szCs w:val="23"/>
        </w:rPr>
        <w:t>8.4 供应商与征集人之间与征集响应有关的所有往来通知、函件和响应文件均用中文表述。供应商随响应文件提供的证明文件和资料可以为其他语言，但必须附中文译文。翻译的中文资料与外文资料出现差异时，以中文为准。</w:t>
      </w:r>
    </w:p>
    <w:p w14:paraId="59EBF00D">
      <w:pPr>
        <w:spacing w:before="248" w:line="332" w:lineRule="auto"/>
        <w:ind w:left="10" w:right="2" w:firstLine="451"/>
        <w:rPr>
          <w:rFonts w:ascii="宋体" w:hAnsi="宋体" w:eastAsia="宋体" w:cs="宋体"/>
          <w:spacing w:val="9"/>
          <w:sz w:val="23"/>
          <w:szCs w:val="23"/>
        </w:rPr>
      </w:pPr>
      <w:r>
        <w:rPr>
          <w:rFonts w:ascii="宋体" w:hAnsi="宋体" w:eastAsia="宋体" w:cs="宋体"/>
          <w:spacing w:val="9"/>
          <w:sz w:val="23"/>
          <w:szCs w:val="23"/>
        </w:rPr>
        <w:t>8.5 除征集文件中有特殊要求外，响应文件中所使用的计量单位，应采用中华人民共和国法定计量单位。</w:t>
      </w:r>
    </w:p>
    <w:p w14:paraId="71E500A2">
      <w:pPr>
        <w:spacing w:before="135" w:line="308" w:lineRule="exact"/>
        <w:ind w:left="447"/>
        <w:rPr>
          <w:rFonts w:ascii="宋体" w:hAnsi="宋体" w:eastAsia="宋体" w:cs="宋体"/>
          <w:sz w:val="23"/>
          <w:szCs w:val="23"/>
        </w:rPr>
      </w:pPr>
      <w:r>
        <w:rPr>
          <w:rFonts w:hint="eastAsia" w:ascii="黑体" w:hAnsi="黑体" w:eastAsia="黑体" w:cs="黑体"/>
          <w:spacing w:val="8"/>
          <w:position w:val="1"/>
          <w:sz w:val="28"/>
          <w:szCs w:val="28"/>
        </w:rPr>
        <w:t>9.响应文件构成</w:t>
      </w:r>
    </w:p>
    <w:p w14:paraId="66A0EB14">
      <w:pPr>
        <w:spacing w:before="248" w:line="332" w:lineRule="auto"/>
        <w:ind w:left="10" w:right="2" w:firstLine="451"/>
        <w:rPr>
          <w:rFonts w:ascii="宋体" w:hAnsi="宋体" w:eastAsia="宋体" w:cs="宋体"/>
          <w:spacing w:val="9"/>
          <w:sz w:val="23"/>
          <w:szCs w:val="23"/>
        </w:rPr>
      </w:pPr>
      <w:r>
        <w:rPr>
          <w:rFonts w:ascii="宋体" w:hAnsi="宋体" w:eastAsia="宋体" w:cs="宋体"/>
          <w:spacing w:val="9"/>
          <w:sz w:val="23"/>
          <w:szCs w:val="23"/>
        </w:rPr>
        <w:t>9.1 供应商应完整地按征集文件提供的响应文件格式及要求编写响应文件，具体内容详见本项目第六章响应文件格式的相关内容。</w:t>
      </w:r>
    </w:p>
    <w:p w14:paraId="0F52D4B1">
      <w:pPr>
        <w:spacing w:before="248" w:line="332" w:lineRule="auto"/>
        <w:ind w:left="10" w:right="2" w:firstLine="451"/>
        <w:rPr>
          <w:rFonts w:ascii="宋体" w:hAnsi="宋体" w:eastAsia="宋体" w:cs="宋体"/>
          <w:spacing w:val="9"/>
          <w:sz w:val="23"/>
          <w:szCs w:val="23"/>
        </w:rPr>
      </w:pPr>
      <w:r>
        <w:rPr>
          <w:rFonts w:ascii="宋体" w:hAnsi="宋体" w:eastAsia="宋体" w:cs="宋体"/>
          <w:spacing w:val="9"/>
          <w:sz w:val="23"/>
          <w:szCs w:val="23"/>
        </w:rPr>
        <w:t>9.2 上述文件应按照征集文件规定的格式填写、签署和盖章。</w:t>
      </w:r>
    </w:p>
    <w:p w14:paraId="6881556C">
      <w:pPr>
        <w:spacing w:before="278" w:line="310" w:lineRule="exact"/>
        <w:ind w:left="463"/>
        <w:rPr>
          <w:rFonts w:ascii="黑体" w:hAnsi="黑体" w:eastAsia="黑体" w:cs="黑体"/>
          <w:spacing w:val="6"/>
          <w:position w:val="1"/>
          <w:sz w:val="28"/>
          <w:szCs w:val="28"/>
        </w:rPr>
      </w:pPr>
      <w:r>
        <w:rPr>
          <w:rFonts w:hint="eastAsia" w:ascii="黑体" w:hAnsi="黑体" w:eastAsia="黑体" w:cs="黑体"/>
          <w:spacing w:val="6"/>
          <w:position w:val="1"/>
          <w:sz w:val="28"/>
          <w:szCs w:val="28"/>
        </w:rPr>
        <w:t>10.证明响应标的的合格性和符合征集文件规定的响应文件</w:t>
      </w:r>
    </w:p>
    <w:p w14:paraId="7F3764A4">
      <w:pPr>
        <w:spacing w:before="248" w:line="332" w:lineRule="auto"/>
        <w:ind w:left="10" w:right="2" w:firstLine="451"/>
        <w:rPr>
          <w:rFonts w:ascii="宋体" w:hAnsi="宋体" w:eastAsia="宋体" w:cs="宋体"/>
          <w:spacing w:val="9"/>
          <w:sz w:val="23"/>
          <w:szCs w:val="23"/>
        </w:rPr>
      </w:pPr>
      <w:r>
        <w:rPr>
          <w:rFonts w:ascii="宋体" w:hAnsi="宋体" w:eastAsia="宋体" w:cs="宋体"/>
          <w:spacing w:val="9"/>
          <w:sz w:val="23"/>
          <w:szCs w:val="23"/>
        </w:rPr>
        <w:t>10.1 供应商应提交征集文件要求的证明文件，证明其响应内容符合征集文件规定。该证明文件是响应文件的一部分。</w:t>
      </w:r>
    </w:p>
    <w:p w14:paraId="77A2F918">
      <w:pPr>
        <w:spacing w:before="248" w:line="332" w:lineRule="auto"/>
        <w:ind w:left="10" w:right="2" w:firstLine="451"/>
        <w:rPr>
          <w:rFonts w:ascii="宋体" w:hAnsi="宋体" w:eastAsia="宋体" w:cs="宋体"/>
          <w:spacing w:val="9"/>
          <w:sz w:val="23"/>
          <w:szCs w:val="23"/>
        </w:rPr>
      </w:pPr>
      <w:r>
        <w:rPr>
          <w:rFonts w:ascii="宋体" w:hAnsi="宋体" w:eastAsia="宋体" w:cs="宋体"/>
          <w:spacing w:val="9"/>
          <w:sz w:val="23"/>
          <w:szCs w:val="23"/>
        </w:rPr>
        <w:t>10.2 上款所述的证明文件，可以是文字资料、图纸和数据。</w:t>
      </w:r>
    </w:p>
    <w:p w14:paraId="43E5A70A">
      <w:pPr>
        <w:spacing w:before="248" w:line="332" w:lineRule="auto"/>
        <w:ind w:left="10" w:right="2" w:firstLine="451"/>
        <w:rPr>
          <w:rFonts w:ascii="宋体" w:hAnsi="宋体" w:eastAsia="宋体" w:cs="宋体"/>
          <w:spacing w:val="9"/>
          <w:sz w:val="23"/>
          <w:szCs w:val="23"/>
        </w:rPr>
      </w:pPr>
      <w:r>
        <w:rPr>
          <w:rFonts w:ascii="宋体" w:hAnsi="宋体" w:eastAsia="宋体" w:cs="宋体"/>
          <w:spacing w:val="9"/>
          <w:sz w:val="23"/>
          <w:szCs w:val="23"/>
        </w:rPr>
        <w:t>10.3 本条所指证明文件不包括对征集文件相关部分的文字、图</w:t>
      </w:r>
      <w:r>
        <w:rPr>
          <w:rFonts w:hint="eastAsia" w:ascii="宋体" w:hAnsi="宋体" w:eastAsia="宋体" w:cs="宋体"/>
          <w:spacing w:val="9"/>
          <w:sz w:val="23"/>
          <w:szCs w:val="23"/>
          <w:lang w:val="en-US" w:eastAsia="zh-Hans"/>
        </w:rPr>
        <w:t>表</w:t>
      </w:r>
      <w:r>
        <w:rPr>
          <w:rFonts w:ascii="宋体" w:hAnsi="宋体" w:eastAsia="宋体" w:cs="宋体"/>
          <w:spacing w:val="9"/>
          <w:sz w:val="23"/>
          <w:szCs w:val="23"/>
        </w:rPr>
        <w:t>的复制。</w:t>
      </w:r>
    </w:p>
    <w:p w14:paraId="512AADD6">
      <w:pPr>
        <w:spacing w:before="248" w:line="332" w:lineRule="auto"/>
        <w:ind w:left="10" w:right="2" w:firstLine="451"/>
        <w:rPr>
          <w:rFonts w:ascii="宋体" w:hAnsi="宋体" w:eastAsia="宋体" w:cs="宋体"/>
          <w:spacing w:val="9"/>
          <w:sz w:val="23"/>
          <w:szCs w:val="23"/>
        </w:rPr>
      </w:pPr>
      <w:r>
        <w:rPr>
          <w:rFonts w:ascii="宋体" w:hAnsi="宋体" w:eastAsia="宋体" w:cs="宋体"/>
          <w:spacing w:val="9"/>
          <w:sz w:val="23"/>
          <w:szCs w:val="23"/>
        </w:rPr>
        <w:t>10.4 为保证公平公正，除非另有规定或说明，供应商对同一项目响应时，不得同时提供备选响应方案。</w:t>
      </w:r>
    </w:p>
    <w:p w14:paraId="434CAAE4">
      <w:pPr>
        <w:spacing w:before="278" w:line="310" w:lineRule="exact"/>
        <w:ind w:left="463"/>
        <w:rPr>
          <w:rFonts w:ascii="黑体" w:hAnsi="黑体" w:eastAsia="黑体" w:cs="黑体"/>
          <w:spacing w:val="6"/>
          <w:position w:val="1"/>
          <w:sz w:val="28"/>
          <w:szCs w:val="28"/>
        </w:rPr>
      </w:pPr>
      <w:r>
        <w:rPr>
          <w:rFonts w:hint="eastAsia" w:ascii="黑体" w:hAnsi="黑体" w:eastAsia="黑体" w:cs="黑体"/>
          <w:spacing w:val="6"/>
          <w:position w:val="1"/>
          <w:sz w:val="28"/>
          <w:szCs w:val="28"/>
        </w:rPr>
        <w:t>11.响应报价</w:t>
      </w:r>
    </w:p>
    <w:p w14:paraId="7CDF6838">
      <w:pPr>
        <w:spacing w:before="248" w:line="332" w:lineRule="auto"/>
        <w:ind w:left="10" w:right="2" w:firstLine="451"/>
        <w:rPr>
          <w:rFonts w:ascii="宋体" w:hAnsi="宋体" w:eastAsia="宋体" w:cs="宋体"/>
          <w:spacing w:val="9"/>
          <w:sz w:val="23"/>
          <w:szCs w:val="23"/>
        </w:rPr>
      </w:pPr>
      <w:r>
        <w:rPr>
          <w:rFonts w:ascii="宋体" w:hAnsi="宋体" w:eastAsia="宋体" w:cs="宋体"/>
          <w:spacing w:val="9"/>
          <w:sz w:val="23"/>
          <w:szCs w:val="23"/>
        </w:rPr>
        <w:t>11.1 供应商的报价应当包括满足本次征集全部采购需求所应提供的货物或服务。所有响应均应以人民币报价。供应商的响应报价应遵守《中华人民共和国价格法》。</w:t>
      </w:r>
    </w:p>
    <w:p w14:paraId="1C657001">
      <w:pPr>
        <w:spacing w:before="248" w:line="332" w:lineRule="auto"/>
        <w:ind w:left="10" w:right="2" w:firstLine="451"/>
        <w:rPr>
          <w:rFonts w:ascii="宋体" w:hAnsi="宋体" w:eastAsia="宋体" w:cs="宋体"/>
          <w:spacing w:val="9"/>
          <w:sz w:val="23"/>
          <w:szCs w:val="23"/>
        </w:rPr>
      </w:pPr>
      <w:r>
        <w:rPr>
          <w:rFonts w:ascii="宋体" w:hAnsi="宋体" w:eastAsia="宋体" w:cs="宋体"/>
          <w:spacing w:val="9"/>
          <w:sz w:val="23"/>
          <w:szCs w:val="23"/>
        </w:rPr>
        <w:t>11.2 供应商报价超过征集文件规定的分项、分包最高限价，其响应文件将被认定为响应无效。</w:t>
      </w:r>
    </w:p>
    <w:p w14:paraId="763B7E10">
      <w:pPr>
        <w:spacing w:before="248" w:line="332" w:lineRule="auto"/>
        <w:ind w:left="10" w:right="2" w:firstLine="451"/>
        <w:rPr>
          <w:rFonts w:ascii="宋体" w:hAnsi="宋体" w:eastAsia="宋体" w:cs="宋体"/>
          <w:spacing w:val="9"/>
          <w:sz w:val="23"/>
          <w:szCs w:val="23"/>
        </w:rPr>
      </w:pPr>
      <w:r>
        <w:rPr>
          <w:rFonts w:ascii="宋体" w:hAnsi="宋体" w:eastAsia="宋体" w:cs="宋体"/>
          <w:spacing w:val="9"/>
          <w:sz w:val="23"/>
          <w:szCs w:val="23"/>
        </w:rPr>
        <w:t>11.3 最高限制单价是供应商第一阶段响应报价的最高限价。入围供应商第一阶段响应报价（有量价关系折扣的，包括量价关系折扣）是采购人确定第二阶段成交供应商的最高限价。</w:t>
      </w:r>
    </w:p>
    <w:p w14:paraId="16319477">
      <w:pPr>
        <w:spacing w:before="248" w:line="332" w:lineRule="auto"/>
        <w:ind w:left="10" w:right="2" w:firstLine="451"/>
        <w:rPr>
          <w:rFonts w:ascii="宋体" w:hAnsi="宋体" w:eastAsia="宋体" w:cs="宋体"/>
          <w:spacing w:val="9"/>
          <w:sz w:val="23"/>
          <w:szCs w:val="23"/>
        </w:rPr>
      </w:pPr>
      <w:r>
        <w:rPr>
          <w:rFonts w:ascii="宋体" w:hAnsi="宋体" w:eastAsia="宋体" w:cs="宋体"/>
          <w:spacing w:val="9"/>
          <w:sz w:val="23"/>
          <w:szCs w:val="23"/>
        </w:rPr>
        <w:t>11.4 评审小组认为供应商的报价明显低于其他通过符合性审查供应商的报价，有可能影响产品质量或者不能诚信履约的，应当要求其在合理的时间内提供书面说明，必要时提交相关证明材料；供应商不能证明其报价合理性的，其响应文件将被认定为响应无效。</w:t>
      </w:r>
    </w:p>
    <w:p w14:paraId="0188979D">
      <w:pPr>
        <w:spacing w:before="248" w:line="332" w:lineRule="auto"/>
        <w:ind w:left="10" w:right="2" w:firstLine="451"/>
        <w:rPr>
          <w:rFonts w:ascii="宋体" w:hAnsi="宋体" w:eastAsia="宋体" w:cs="宋体"/>
          <w:spacing w:val="9"/>
          <w:sz w:val="23"/>
          <w:szCs w:val="23"/>
        </w:rPr>
      </w:pPr>
      <w:r>
        <w:rPr>
          <w:rFonts w:ascii="宋体" w:hAnsi="宋体" w:eastAsia="宋体" w:cs="宋体"/>
          <w:spacing w:val="9"/>
          <w:sz w:val="23"/>
          <w:szCs w:val="23"/>
        </w:rPr>
        <w:t>11.5 征集人不接受具有附加条件的报价。</w:t>
      </w:r>
    </w:p>
    <w:p w14:paraId="01A6FB9D">
      <w:pPr>
        <w:spacing w:before="278" w:line="310" w:lineRule="exact"/>
        <w:ind w:left="463"/>
        <w:rPr>
          <w:rFonts w:ascii="黑体" w:hAnsi="黑体" w:eastAsia="黑体" w:cs="黑体"/>
          <w:sz w:val="28"/>
          <w:szCs w:val="28"/>
        </w:rPr>
      </w:pPr>
      <w:r>
        <w:rPr>
          <w:rFonts w:hint="eastAsia" w:ascii="黑体" w:hAnsi="黑体" w:eastAsia="黑体" w:cs="黑体"/>
          <w:spacing w:val="11"/>
          <w:position w:val="1"/>
          <w:sz w:val="28"/>
          <w:szCs w:val="28"/>
        </w:rPr>
        <w:t>1</w:t>
      </w:r>
      <w:r>
        <w:rPr>
          <w:rFonts w:hint="eastAsia" w:ascii="黑体" w:hAnsi="黑体" w:eastAsia="黑体" w:cs="黑体"/>
          <w:spacing w:val="6"/>
          <w:position w:val="1"/>
          <w:sz w:val="28"/>
          <w:szCs w:val="28"/>
        </w:rPr>
        <w:t>2.响应文件有效期</w:t>
      </w:r>
    </w:p>
    <w:p w14:paraId="06193EA0">
      <w:pPr>
        <w:spacing w:before="250" w:line="332" w:lineRule="auto"/>
        <w:ind w:left="9" w:right="2" w:firstLine="452"/>
        <w:rPr>
          <w:rFonts w:ascii="宋体" w:hAnsi="宋体" w:eastAsia="宋体" w:cs="宋体"/>
          <w:sz w:val="23"/>
          <w:szCs w:val="23"/>
        </w:rPr>
      </w:pPr>
      <w:r>
        <w:rPr>
          <w:rFonts w:ascii="宋体" w:hAnsi="宋体" w:eastAsia="宋体" w:cs="宋体"/>
          <w:spacing w:val="8"/>
          <w:sz w:val="23"/>
          <w:szCs w:val="23"/>
        </w:rPr>
        <w:t>12.1 响应</w:t>
      </w:r>
      <w:r>
        <w:rPr>
          <w:rFonts w:ascii="宋体" w:hAnsi="宋体" w:eastAsia="宋体" w:cs="宋体"/>
          <w:spacing w:val="7"/>
          <w:sz w:val="23"/>
          <w:szCs w:val="23"/>
        </w:rPr>
        <w:t>文</w:t>
      </w:r>
      <w:r>
        <w:rPr>
          <w:rFonts w:ascii="宋体" w:hAnsi="宋体" w:eastAsia="宋体" w:cs="宋体"/>
          <w:spacing w:val="4"/>
          <w:sz w:val="23"/>
          <w:szCs w:val="23"/>
        </w:rPr>
        <w:t>件有效期为从响应文件提交截止之日算起的日历天数，响应文件有效期详见</w:t>
      </w:r>
      <w:r>
        <w:rPr>
          <w:rFonts w:ascii="宋体" w:hAnsi="宋体" w:eastAsia="宋体" w:cs="宋体"/>
          <w:spacing w:val="4"/>
          <w:sz w:val="23"/>
          <w:szCs w:val="23"/>
          <w:u w:val="single"/>
        </w:rPr>
        <w:t>供</w:t>
      </w:r>
      <w:r>
        <w:rPr>
          <w:rFonts w:ascii="宋体" w:hAnsi="宋体" w:eastAsia="宋体" w:cs="宋体"/>
          <w:spacing w:val="11"/>
          <w:sz w:val="23"/>
          <w:szCs w:val="23"/>
          <w:u w:val="single"/>
        </w:rPr>
        <w:t>应</w:t>
      </w:r>
      <w:r>
        <w:rPr>
          <w:rFonts w:ascii="宋体" w:hAnsi="宋体" w:eastAsia="宋体" w:cs="宋体"/>
          <w:spacing w:val="7"/>
          <w:sz w:val="23"/>
          <w:szCs w:val="23"/>
          <w:u w:val="single"/>
        </w:rPr>
        <w:t>商须知前附表</w:t>
      </w:r>
      <w:r>
        <w:rPr>
          <w:rFonts w:ascii="宋体" w:hAnsi="宋体" w:eastAsia="宋体" w:cs="宋体"/>
          <w:spacing w:val="7"/>
          <w:sz w:val="23"/>
          <w:szCs w:val="23"/>
        </w:rPr>
        <w:t>。</w:t>
      </w:r>
    </w:p>
    <w:p w14:paraId="21AF4117">
      <w:pPr>
        <w:spacing w:before="131" w:line="333" w:lineRule="auto"/>
        <w:ind w:left="8" w:right="2" w:firstLine="453"/>
        <w:rPr>
          <w:rFonts w:ascii="宋体" w:hAnsi="宋体" w:eastAsia="宋体" w:cs="宋体"/>
          <w:sz w:val="23"/>
          <w:szCs w:val="23"/>
        </w:rPr>
      </w:pPr>
      <w:r>
        <w:rPr>
          <w:rFonts w:ascii="宋体" w:hAnsi="宋体" w:eastAsia="宋体" w:cs="宋体"/>
          <w:spacing w:val="8"/>
          <w:sz w:val="23"/>
          <w:szCs w:val="23"/>
        </w:rPr>
        <w:t>12.2 在响</w:t>
      </w:r>
      <w:r>
        <w:rPr>
          <w:rFonts w:ascii="宋体" w:hAnsi="宋体" w:eastAsia="宋体" w:cs="宋体"/>
          <w:spacing w:val="7"/>
          <w:sz w:val="23"/>
          <w:szCs w:val="23"/>
        </w:rPr>
        <w:t>应</w:t>
      </w:r>
      <w:r>
        <w:rPr>
          <w:rFonts w:ascii="宋体" w:hAnsi="宋体" w:eastAsia="宋体" w:cs="宋体"/>
          <w:spacing w:val="4"/>
          <w:sz w:val="23"/>
          <w:szCs w:val="23"/>
        </w:rPr>
        <w:t>文件有效期内，供应商的响应保持有效，供应商不得要求撤销或修改其响应文</w:t>
      </w:r>
      <w:r>
        <w:rPr>
          <w:rFonts w:ascii="宋体" w:hAnsi="宋体" w:eastAsia="宋体" w:cs="宋体"/>
          <w:spacing w:val="18"/>
          <w:sz w:val="23"/>
          <w:szCs w:val="23"/>
        </w:rPr>
        <w:t>件</w:t>
      </w:r>
      <w:r>
        <w:rPr>
          <w:rFonts w:ascii="宋体" w:hAnsi="宋体" w:eastAsia="宋体" w:cs="宋体"/>
          <w:spacing w:val="14"/>
          <w:sz w:val="23"/>
          <w:szCs w:val="23"/>
        </w:rPr>
        <w:t>。</w:t>
      </w:r>
      <w:r>
        <w:rPr>
          <w:rFonts w:ascii="宋体" w:hAnsi="宋体" w:eastAsia="宋体" w:cs="宋体"/>
          <w:spacing w:val="9"/>
          <w:sz w:val="23"/>
          <w:szCs w:val="23"/>
        </w:rPr>
        <w:t>响应文件有效期不满足要求的，其响应文件将被认定为响应无效。</w:t>
      </w:r>
    </w:p>
    <w:p w14:paraId="6210614B">
      <w:pPr>
        <w:spacing w:before="132" w:line="329" w:lineRule="auto"/>
        <w:ind w:left="10" w:right="2" w:firstLine="451"/>
        <w:rPr>
          <w:rFonts w:ascii="宋体" w:hAnsi="宋体" w:eastAsia="宋体" w:cs="宋体"/>
          <w:sz w:val="23"/>
          <w:szCs w:val="23"/>
        </w:rPr>
      </w:pPr>
      <w:r>
        <w:rPr>
          <w:rFonts w:ascii="宋体" w:hAnsi="宋体" w:eastAsia="宋体" w:cs="宋体"/>
          <w:spacing w:val="8"/>
          <w:sz w:val="23"/>
          <w:szCs w:val="23"/>
        </w:rPr>
        <w:t>12.3 因特</w:t>
      </w:r>
      <w:r>
        <w:rPr>
          <w:rFonts w:ascii="宋体" w:hAnsi="宋体" w:eastAsia="宋体" w:cs="宋体"/>
          <w:spacing w:val="7"/>
          <w:sz w:val="23"/>
          <w:szCs w:val="23"/>
        </w:rPr>
        <w:t>殊</w:t>
      </w:r>
      <w:r>
        <w:rPr>
          <w:rFonts w:ascii="宋体" w:hAnsi="宋体" w:eastAsia="宋体" w:cs="宋体"/>
          <w:spacing w:val="4"/>
          <w:sz w:val="23"/>
          <w:szCs w:val="23"/>
        </w:rPr>
        <w:t>原因，征集人可在原响应文件有效期截止之前，要求供应商延长响应文件的有</w:t>
      </w:r>
      <w:r>
        <w:rPr>
          <w:rFonts w:ascii="宋体" w:hAnsi="宋体" w:eastAsia="宋体" w:cs="宋体"/>
          <w:spacing w:val="14"/>
          <w:sz w:val="23"/>
          <w:szCs w:val="23"/>
        </w:rPr>
        <w:t>效期</w:t>
      </w:r>
      <w:r>
        <w:rPr>
          <w:rFonts w:ascii="宋体" w:hAnsi="宋体" w:eastAsia="宋体" w:cs="宋体"/>
          <w:spacing w:val="12"/>
          <w:sz w:val="23"/>
          <w:szCs w:val="23"/>
        </w:rPr>
        <w:t>。</w:t>
      </w:r>
      <w:r>
        <w:rPr>
          <w:rFonts w:ascii="宋体" w:hAnsi="宋体" w:eastAsia="宋体" w:cs="宋体"/>
          <w:spacing w:val="7"/>
          <w:sz w:val="23"/>
          <w:szCs w:val="23"/>
        </w:rPr>
        <w:t>接受该要求的供应商将不会被要求和允许修正其响应。供应商也可以拒绝延长响应文件</w:t>
      </w:r>
      <w:r>
        <w:rPr>
          <w:rFonts w:ascii="宋体" w:hAnsi="宋体" w:eastAsia="宋体" w:cs="宋体"/>
          <w:spacing w:val="18"/>
          <w:sz w:val="23"/>
          <w:szCs w:val="23"/>
        </w:rPr>
        <w:t>有</w:t>
      </w:r>
      <w:r>
        <w:rPr>
          <w:rFonts w:ascii="宋体" w:hAnsi="宋体" w:eastAsia="宋体" w:cs="宋体"/>
          <w:spacing w:val="12"/>
          <w:sz w:val="23"/>
          <w:szCs w:val="23"/>
        </w:rPr>
        <w:t>效</w:t>
      </w:r>
      <w:r>
        <w:rPr>
          <w:rFonts w:ascii="宋体" w:hAnsi="宋体" w:eastAsia="宋体" w:cs="宋体"/>
          <w:spacing w:val="9"/>
          <w:sz w:val="23"/>
          <w:szCs w:val="23"/>
        </w:rPr>
        <w:t>期的要求，且不承担任何责任。上述要求和答复都应以书面形式提交。</w:t>
      </w:r>
    </w:p>
    <w:p w14:paraId="38F80FAB">
      <w:pPr>
        <w:spacing w:before="130" w:line="308" w:lineRule="exact"/>
        <w:ind w:left="463"/>
        <w:rPr>
          <w:rFonts w:ascii="宋体" w:hAnsi="宋体" w:eastAsia="宋体" w:cs="宋体"/>
          <w:sz w:val="23"/>
          <w:szCs w:val="23"/>
        </w:rPr>
      </w:pPr>
      <w:r>
        <w:rPr>
          <w:rFonts w:hint="eastAsia" w:ascii="黑体" w:hAnsi="黑体" w:eastAsia="黑体" w:cs="黑体"/>
          <w:spacing w:val="11"/>
          <w:position w:val="1"/>
          <w:sz w:val="28"/>
          <w:szCs w:val="28"/>
        </w:rPr>
        <w:t>1</w:t>
      </w:r>
      <w:r>
        <w:rPr>
          <w:rFonts w:hint="eastAsia" w:ascii="黑体" w:hAnsi="黑体" w:eastAsia="黑体" w:cs="黑体"/>
          <w:spacing w:val="6"/>
          <w:position w:val="1"/>
          <w:sz w:val="28"/>
          <w:szCs w:val="28"/>
        </w:rPr>
        <w:t>3.响应文件的制作</w:t>
      </w:r>
    </w:p>
    <w:p w14:paraId="5065FB88">
      <w:pPr>
        <w:spacing w:before="250" w:line="332" w:lineRule="auto"/>
        <w:ind w:left="9" w:right="2" w:firstLine="452"/>
        <w:rPr>
          <w:rFonts w:ascii="宋体" w:hAnsi="宋体" w:eastAsia="宋体" w:cs="宋体"/>
          <w:spacing w:val="4"/>
          <w:sz w:val="23"/>
          <w:szCs w:val="23"/>
        </w:rPr>
      </w:pPr>
      <w:r>
        <w:rPr>
          <w:rFonts w:ascii="宋体" w:hAnsi="宋体" w:eastAsia="宋体" w:cs="宋体"/>
          <w:spacing w:val="4"/>
          <w:sz w:val="23"/>
          <w:szCs w:val="23"/>
        </w:rPr>
        <w:t>13.1 本项目要求提供加密电子响应文件，响应文件的制作应满足以下规定：</w:t>
      </w:r>
    </w:p>
    <w:p w14:paraId="0E1F7AEF">
      <w:pPr>
        <w:spacing w:before="250" w:line="332" w:lineRule="auto"/>
        <w:ind w:left="9" w:right="2" w:firstLine="452"/>
        <w:rPr>
          <w:rFonts w:ascii="宋体" w:hAnsi="宋体" w:eastAsia="宋体" w:cs="宋体"/>
          <w:spacing w:val="4"/>
          <w:sz w:val="23"/>
          <w:szCs w:val="23"/>
        </w:rPr>
      </w:pPr>
      <w:r>
        <w:rPr>
          <w:rFonts w:ascii="宋体" w:hAnsi="宋体" w:eastAsia="宋体" w:cs="宋体"/>
          <w:spacing w:val="4"/>
          <w:sz w:val="23"/>
          <w:szCs w:val="23"/>
        </w:rPr>
        <w:t>(1) 响应文件由供应商使用电子交易系统提供的“响应文件制作工具”制作生成。“响应文件制作工具”可以通过电子交易系统中下载。供应商应当在互联网络通畅状态下启用最新版响应文件制作工具制作响应文件。</w:t>
      </w:r>
    </w:p>
    <w:p w14:paraId="6A18B3D7">
      <w:pPr>
        <w:spacing w:before="250" w:line="332" w:lineRule="auto"/>
        <w:ind w:left="9" w:right="2" w:firstLine="452"/>
        <w:rPr>
          <w:rFonts w:ascii="宋体" w:hAnsi="宋体" w:eastAsia="宋体" w:cs="宋体"/>
          <w:spacing w:val="4"/>
          <w:sz w:val="23"/>
          <w:szCs w:val="23"/>
        </w:rPr>
      </w:pPr>
      <w:r>
        <w:rPr>
          <w:rFonts w:ascii="宋体" w:hAnsi="宋体" w:eastAsia="宋体" w:cs="宋体"/>
          <w:spacing w:val="4"/>
          <w:sz w:val="23"/>
          <w:szCs w:val="23"/>
        </w:rPr>
        <w:t>(2) 在第六章“响应文件格式”中要求盖供应商电子签章处，供应商均应加盖供应商电子签章或公章。</w:t>
      </w:r>
    </w:p>
    <w:p w14:paraId="51C42078">
      <w:pPr>
        <w:spacing w:before="250" w:line="332" w:lineRule="auto"/>
        <w:ind w:left="9" w:right="2" w:firstLine="452"/>
        <w:rPr>
          <w:rFonts w:ascii="宋体" w:hAnsi="宋体" w:eastAsia="宋体" w:cs="宋体"/>
          <w:spacing w:val="4"/>
          <w:sz w:val="23"/>
          <w:szCs w:val="23"/>
        </w:rPr>
      </w:pPr>
      <w:r>
        <w:rPr>
          <w:rFonts w:ascii="宋体" w:hAnsi="宋体" w:eastAsia="宋体" w:cs="宋体"/>
          <w:spacing w:val="4"/>
          <w:sz w:val="23"/>
          <w:szCs w:val="23"/>
        </w:rPr>
        <w:t>(3) 响应文件制作完成后，供应商应对响应文件进行文件加密，形成加密的响应文件。采用数字证书加密的，加密时响应文件的所有内容均只能使用同一把数字证书进行加密，否则引起的解密失败责任由供应商自行承担。</w:t>
      </w:r>
    </w:p>
    <w:p w14:paraId="4F1B624D">
      <w:pPr>
        <w:spacing w:before="133" w:line="227" w:lineRule="auto"/>
        <w:ind w:left="455"/>
        <w:rPr>
          <w:rFonts w:ascii="宋体" w:hAnsi="宋体" w:eastAsia="宋体" w:cs="宋体"/>
          <w:sz w:val="23"/>
          <w:szCs w:val="23"/>
        </w:rPr>
      </w:pPr>
      <w:r>
        <w:rPr>
          <w:rFonts w:ascii="宋体" w:hAnsi="宋体" w:eastAsia="宋体" w:cs="宋体"/>
          <w:spacing w:val="13"/>
          <w:sz w:val="23"/>
          <w:szCs w:val="23"/>
        </w:rPr>
        <w:t>(</w:t>
      </w:r>
      <w:r>
        <w:rPr>
          <w:rFonts w:ascii="宋体" w:hAnsi="宋体" w:eastAsia="宋体" w:cs="宋体"/>
          <w:spacing w:val="12"/>
          <w:sz w:val="23"/>
          <w:szCs w:val="23"/>
        </w:rPr>
        <w:t>4) 响应文件制作的具体方法详见“响应文件制作工具”中的帮助文档。</w:t>
      </w:r>
    </w:p>
    <w:p w14:paraId="5BCB56CE">
      <w:pPr>
        <w:spacing w:before="278" w:line="331" w:lineRule="auto"/>
        <w:ind w:left="9" w:right="2" w:firstLine="452"/>
        <w:rPr>
          <w:rFonts w:ascii="宋体" w:hAnsi="宋体" w:eastAsia="宋体" w:cs="宋体"/>
          <w:sz w:val="23"/>
          <w:szCs w:val="23"/>
        </w:rPr>
      </w:pPr>
      <w:r>
        <w:rPr>
          <w:rFonts w:ascii="宋体" w:hAnsi="宋体" w:eastAsia="宋体" w:cs="宋体"/>
          <w:spacing w:val="8"/>
          <w:sz w:val="23"/>
          <w:szCs w:val="23"/>
        </w:rPr>
        <w:t>13.2 因供</w:t>
      </w:r>
      <w:r>
        <w:rPr>
          <w:rFonts w:ascii="宋体" w:hAnsi="宋体" w:eastAsia="宋体" w:cs="宋体"/>
          <w:spacing w:val="7"/>
          <w:sz w:val="23"/>
          <w:szCs w:val="23"/>
        </w:rPr>
        <w:t>应</w:t>
      </w:r>
      <w:r>
        <w:rPr>
          <w:rFonts w:ascii="宋体" w:hAnsi="宋体" w:eastAsia="宋体" w:cs="宋体"/>
          <w:spacing w:val="4"/>
          <w:sz w:val="23"/>
          <w:szCs w:val="23"/>
        </w:rPr>
        <w:t>商自身原因而导致响应文件无法导入电子交易系统电子开标、评标系统，该响</w:t>
      </w:r>
      <w:r>
        <w:rPr>
          <w:rFonts w:ascii="宋体" w:hAnsi="宋体" w:eastAsia="宋体" w:cs="宋体"/>
          <w:spacing w:val="6"/>
          <w:sz w:val="23"/>
          <w:szCs w:val="23"/>
        </w:rPr>
        <w:t>应视为无效响应，供</w:t>
      </w:r>
      <w:r>
        <w:rPr>
          <w:rFonts w:ascii="宋体" w:hAnsi="宋体" w:eastAsia="宋体" w:cs="宋体"/>
          <w:spacing w:val="4"/>
          <w:sz w:val="23"/>
          <w:szCs w:val="23"/>
        </w:rPr>
        <w:t>应</w:t>
      </w:r>
      <w:r>
        <w:rPr>
          <w:rFonts w:ascii="宋体" w:hAnsi="宋体" w:eastAsia="宋体" w:cs="宋体"/>
          <w:spacing w:val="3"/>
          <w:sz w:val="23"/>
          <w:szCs w:val="23"/>
        </w:rPr>
        <w:t>商自行承担由此导致的全部责任。（该响应文件是指解密后的响应文件）。</w:t>
      </w:r>
    </w:p>
    <w:p w14:paraId="5715B40E">
      <w:pPr>
        <w:spacing w:before="134" w:line="311" w:lineRule="exact"/>
        <w:ind w:left="463"/>
        <w:rPr>
          <w:rFonts w:ascii="黑体" w:hAnsi="黑体" w:eastAsia="黑体" w:cs="黑体"/>
          <w:sz w:val="28"/>
          <w:szCs w:val="28"/>
        </w:rPr>
      </w:pPr>
      <w:r>
        <w:rPr>
          <w:rFonts w:hint="eastAsia" w:ascii="黑体" w:hAnsi="黑体" w:eastAsia="黑体" w:cs="黑体"/>
          <w:spacing w:val="7"/>
          <w:position w:val="1"/>
          <w:sz w:val="28"/>
          <w:szCs w:val="28"/>
        </w:rPr>
        <w:t>1</w:t>
      </w:r>
      <w:r>
        <w:rPr>
          <w:rFonts w:hint="eastAsia" w:ascii="黑体" w:hAnsi="黑体" w:eastAsia="黑体" w:cs="黑体"/>
          <w:spacing w:val="6"/>
          <w:position w:val="1"/>
          <w:sz w:val="28"/>
          <w:szCs w:val="28"/>
        </w:rPr>
        <w:t>4.响应文件提交</w:t>
      </w:r>
    </w:p>
    <w:p w14:paraId="0E29C2B2">
      <w:pPr>
        <w:spacing w:before="248" w:line="333" w:lineRule="auto"/>
        <w:ind w:left="10" w:right="82" w:firstLine="451"/>
        <w:rPr>
          <w:rFonts w:ascii="宋体" w:hAnsi="宋体" w:eastAsia="宋体" w:cs="宋体"/>
          <w:sz w:val="23"/>
          <w:szCs w:val="23"/>
        </w:rPr>
      </w:pPr>
      <w:r>
        <w:rPr>
          <w:rFonts w:ascii="宋体" w:hAnsi="宋体" w:eastAsia="宋体" w:cs="宋体"/>
          <w:spacing w:val="8"/>
          <w:sz w:val="23"/>
          <w:szCs w:val="23"/>
        </w:rPr>
        <w:t>14.1 供应</w:t>
      </w:r>
      <w:r>
        <w:rPr>
          <w:rFonts w:ascii="宋体" w:hAnsi="宋体" w:eastAsia="宋体" w:cs="宋体"/>
          <w:spacing w:val="7"/>
          <w:sz w:val="23"/>
          <w:szCs w:val="23"/>
        </w:rPr>
        <w:t>商</w:t>
      </w:r>
      <w:r>
        <w:rPr>
          <w:rFonts w:ascii="宋体" w:hAnsi="宋体" w:eastAsia="宋体" w:cs="宋体"/>
          <w:spacing w:val="4"/>
          <w:sz w:val="23"/>
          <w:szCs w:val="23"/>
        </w:rPr>
        <w:t>应在</w:t>
      </w:r>
      <w:r>
        <w:rPr>
          <w:rFonts w:ascii="宋体" w:hAnsi="宋体" w:eastAsia="宋体" w:cs="宋体"/>
          <w:spacing w:val="4"/>
          <w:sz w:val="23"/>
          <w:szCs w:val="23"/>
          <w:u w:val="single"/>
        </w:rPr>
        <w:t>供应商须知前附表</w:t>
      </w:r>
      <w:r>
        <w:rPr>
          <w:rFonts w:ascii="宋体" w:hAnsi="宋体" w:eastAsia="宋体" w:cs="宋体"/>
          <w:spacing w:val="4"/>
          <w:sz w:val="23"/>
          <w:szCs w:val="23"/>
        </w:rPr>
        <w:t>中规定的响应文件提交截止时间前，在网上提交加密电</w:t>
      </w:r>
      <w:r>
        <w:rPr>
          <w:rFonts w:ascii="宋体" w:hAnsi="宋体" w:eastAsia="宋体" w:cs="宋体"/>
          <w:spacing w:val="9"/>
          <w:sz w:val="23"/>
          <w:szCs w:val="23"/>
        </w:rPr>
        <w:t>子</w:t>
      </w:r>
      <w:r>
        <w:rPr>
          <w:rFonts w:ascii="宋体" w:hAnsi="宋体" w:eastAsia="宋体" w:cs="宋体"/>
          <w:spacing w:val="6"/>
          <w:sz w:val="23"/>
          <w:szCs w:val="23"/>
        </w:rPr>
        <w:t>响应文件。</w:t>
      </w:r>
    </w:p>
    <w:p w14:paraId="35BEF0EE">
      <w:pPr>
        <w:spacing w:before="130" w:line="333" w:lineRule="auto"/>
        <w:ind w:left="13" w:right="82" w:firstLine="448"/>
        <w:rPr>
          <w:rFonts w:ascii="宋体" w:hAnsi="宋体" w:eastAsia="宋体" w:cs="宋体"/>
          <w:sz w:val="23"/>
          <w:szCs w:val="23"/>
        </w:rPr>
      </w:pPr>
      <w:r>
        <w:rPr>
          <w:rFonts w:ascii="宋体" w:hAnsi="宋体" w:eastAsia="宋体" w:cs="宋体"/>
          <w:spacing w:val="8"/>
          <w:sz w:val="23"/>
          <w:szCs w:val="23"/>
        </w:rPr>
        <w:t>14.2 供应</w:t>
      </w:r>
      <w:r>
        <w:rPr>
          <w:rFonts w:ascii="宋体" w:hAnsi="宋体" w:eastAsia="宋体" w:cs="宋体"/>
          <w:spacing w:val="7"/>
          <w:sz w:val="23"/>
          <w:szCs w:val="23"/>
        </w:rPr>
        <w:t>商</w:t>
      </w:r>
      <w:r>
        <w:rPr>
          <w:rFonts w:ascii="宋体" w:hAnsi="宋体" w:eastAsia="宋体" w:cs="宋体"/>
          <w:spacing w:val="4"/>
          <w:sz w:val="23"/>
          <w:szCs w:val="23"/>
        </w:rPr>
        <w:t>在征集文件规定的响应文件提交截止时间前上传了网上加密电子响应文件，但</w:t>
      </w:r>
      <w:r>
        <w:rPr>
          <w:rFonts w:ascii="宋体" w:hAnsi="宋体" w:eastAsia="宋体" w:cs="宋体"/>
          <w:spacing w:val="9"/>
          <w:sz w:val="23"/>
          <w:szCs w:val="23"/>
        </w:rPr>
        <w:t>未在规定时间内进行解密的，响应无效</w:t>
      </w:r>
      <w:r>
        <w:rPr>
          <w:rFonts w:ascii="宋体" w:hAnsi="宋体" w:eastAsia="宋体" w:cs="宋体"/>
          <w:spacing w:val="6"/>
          <w:sz w:val="23"/>
          <w:szCs w:val="23"/>
        </w:rPr>
        <w:t>。</w:t>
      </w:r>
    </w:p>
    <w:p w14:paraId="6B6C03C0">
      <w:pPr>
        <w:spacing w:before="130" w:line="329" w:lineRule="auto"/>
        <w:ind w:left="8" w:firstLine="453"/>
        <w:rPr>
          <w:rFonts w:ascii="宋体" w:hAnsi="宋体" w:eastAsia="宋体" w:cs="宋体"/>
          <w:sz w:val="23"/>
          <w:szCs w:val="23"/>
        </w:rPr>
      </w:pPr>
      <w:r>
        <w:rPr>
          <w:rFonts w:ascii="宋体" w:hAnsi="宋体" w:eastAsia="宋体" w:cs="宋体"/>
          <w:spacing w:val="2"/>
          <w:sz w:val="23"/>
          <w:szCs w:val="23"/>
        </w:rPr>
        <w:t>14.3 征集人有</w:t>
      </w:r>
      <w:r>
        <w:rPr>
          <w:rFonts w:ascii="宋体" w:hAnsi="宋体" w:eastAsia="宋体" w:cs="宋体"/>
          <w:spacing w:val="1"/>
          <w:sz w:val="23"/>
          <w:szCs w:val="23"/>
        </w:rPr>
        <w:t>权按本征集文件的规定，延迟响应文件提交截止时间。在此情况下，征集人、</w:t>
      </w:r>
      <w:r>
        <w:rPr>
          <w:rFonts w:ascii="宋体" w:hAnsi="宋体" w:eastAsia="宋体" w:cs="宋体"/>
          <w:spacing w:val="26"/>
          <w:sz w:val="23"/>
          <w:szCs w:val="23"/>
        </w:rPr>
        <w:t>采</w:t>
      </w:r>
      <w:r>
        <w:rPr>
          <w:rFonts w:ascii="宋体" w:hAnsi="宋体" w:eastAsia="宋体" w:cs="宋体"/>
          <w:spacing w:val="15"/>
          <w:sz w:val="23"/>
          <w:szCs w:val="23"/>
        </w:rPr>
        <w:t>购</w:t>
      </w:r>
      <w:r>
        <w:rPr>
          <w:rFonts w:ascii="宋体" w:hAnsi="宋体" w:eastAsia="宋体" w:cs="宋体"/>
          <w:spacing w:val="13"/>
          <w:sz w:val="23"/>
          <w:szCs w:val="23"/>
        </w:rPr>
        <w:t>代理机构和供应商受响应文件提交截止时间制约的所有权利和义务均应延长至新的截止</w:t>
      </w:r>
      <w:r>
        <w:rPr>
          <w:rFonts w:ascii="宋体" w:hAnsi="宋体" w:eastAsia="宋体" w:cs="宋体"/>
          <w:spacing w:val="4"/>
          <w:sz w:val="23"/>
          <w:szCs w:val="23"/>
        </w:rPr>
        <w:t>时间</w:t>
      </w:r>
      <w:r>
        <w:rPr>
          <w:rFonts w:ascii="宋体" w:hAnsi="宋体" w:eastAsia="宋体" w:cs="宋体"/>
          <w:spacing w:val="3"/>
          <w:sz w:val="23"/>
          <w:szCs w:val="23"/>
        </w:rPr>
        <w:t>。</w:t>
      </w:r>
    </w:p>
    <w:p w14:paraId="0EF06A7F">
      <w:pPr>
        <w:spacing w:before="132" w:line="309" w:lineRule="exact"/>
        <w:ind w:left="463"/>
        <w:rPr>
          <w:rFonts w:ascii="宋体" w:hAnsi="宋体" w:eastAsia="宋体" w:cs="宋体"/>
          <w:sz w:val="23"/>
          <w:szCs w:val="23"/>
        </w:rPr>
      </w:pPr>
      <w:r>
        <w:rPr>
          <w:rFonts w:hint="eastAsia" w:ascii="黑体" w:hAnsi="黑体" w:eastAsia="黑体" w:cs="黑体"/>
          <w:spacing w:val="12"/>
          <w:position w:val="1"/>
          <w:sz w:val="28"/>
          <w:szCs w:val="28"/>
        </w:rPr>
        <w:t>1</w:t>
      </w:r>
      <w:r>
        <w:rPr>
          <w:rFonts w:hint="eastAsia" w:ascii="黑体" w:hAnsi="黑体" w:eastAsia="黑体" w:cs="黑体"/>
          <w:spacing w:val="8"/>
          <w:position w:val="1"/>
          <w:sz w:val="28"/>
          <w:szCs w:val="28"/>
        </w:rPr>
        <w:t>5.响应文件的递交、修改与撤回</w:t>
      </w:r>
    </w:p>
    <w:p w14:paraId="2AED3C76">
      <w:pPr>
        <w:spacing w:before="251" w:line="332" w:lineRule="auto"/>
        <w:ind w:left="8" w:right="82" w:firstLine="453"/>
        <w:rPr>
          <w:rFonts w:ascii="宋体" w:hAnsi="宋体" w:eastAsia="宋体" w:cs="宋体"/>
          <w:sz w:val="23"/>
          <w:szCs w:val="23"/>
        </w:rPr>
      </w:pPr>
      <w:r>
        <w:rPr>
          <w:rFonts w:ascii="宋体" w:hAnsi="宋体" w:eastAsia="宋体" w:cs="宋体"/>
          <w:spacing w:val="8"/>
          <w:sz w:val="23"/>
          <w:szCs w:val="23"/>
        </w:rPr>
        <w:t>15.1 供应</w:t>
      </w:r>
      <w:r>
        <w:rPr>
          <w:rFonts w:ascii="宋体" w:hAnsi="宋体" w:eastAsia="宋体" w:cs="宋体"/>
          <w:spacing w:val="7"/>
          <w:sz w:val="23"/>
          <w:szCs w:val="23"/>
        </w:rPr>
        <w:t>商</w:t>
      </w:r>
      <w:r>
        <w:rPr>
          <w:rFonts w:ascii="宋体" w:hAnsi="宋体" w:eastAsia="宋体" w:cs="宋体"/>
          <w:spacing w:val="4"/>
          <w:sz w:val="23"/>
          <w:szCs w:val="23"/>
        </w:rPr>
        <w:t>应当在第一章“征集邀请”规定的响应文件提交截止时间前，将加密的响应文</w:t>
      </w:r>
      <w:r>
        <w:rPr>
          <w:rFonts w:ascii="宋体" w:hAnsi="宋体" w:eastAsia="宋体" w:cs="宋体"/>
          <w:spacing w:val="11"/>
          <w:sz w:val="23"/>
          <w:szCs w:val="23"/>
        </w:rPr>
        <w:t>件</w:t>
      </w:r>
      <w:r>
        <w:rPr>
          <w:rFonts w:ascii="宋体" w:hAnsi="宋体" w:eastAsia="宋体" w:cs="宋体"/>
          <w:spacing w:val="8"/>
          <w:sz w:val="23"/>
          <w:szCs w:val="23"/>
        </w:rPr>
        <w:t>在电子交易系统上传。</w:t>
      </w:r>
    </w:p>
    <w:p w14:paraId="55E2C5D5">
      <w:pPr>
        <w:spacing w:before="130" w:line="327" w:lineRule="auto"/>
        <w:ind w:left="7" w:right="82" w:firstLine="454"/>
        <w:rPr>
          <w:rFonts w:ascii="宋体" w:hAnsi="宋体" w:eastAsia="宋体" w:cs="宋体"/>
          <w:sz w:val="23"/>
          <w:szCs w:val="23"/>
        </w:rPr>
      </w:pPr>
      <w:r>
        <w:rPr>
          <w:rFonts w:ascii="宋体" w:hAnsi="宋体" w:eastAsia="宋体" w:cs="宋体"/>
          <w:spacing w:val="14"/>
          <w:sz w:val="23"/>
          <w:szCs w:val="23"/>
        </w:rPr>
        <w:t>15</w:t>
      </w:r>
      <w:r>
        <w:rPr>
          <w:rFonts w:ascii="宋体" w:hAnsi="宋体" w:eastAsia="宋体" w:cs="宋体"/>
          <w:spacing w:val="13"/>
          <w:sz w:val="23"/>
          <w:szCs w:val="23"/>
        </w:rPr>
        <w:t>.</w:t>
      </w:r>
      <w:r>
        <w:rPr>
          <w:rFonts w:ascii="宋体" w:hAnsi="宋体" w:eastAsia="宋体" w:cs="宋体"/>
          <w:spacing w:val="7"/>
          <w:sz w:val="23"/>
          <w:szCs w:val="23"/>
        </w:rPr>
        <w:t>2 供应商应当在响应文件提交截止时间前完成响应文件的传输递交（以接收到电子签收</w:t>
      </w:r>
      <w:r>
        <w:rPr>
          <w:rFonts w:ascii="宋体" w:hAnsi="宋体" w:eastAsia="宋体" w:cs="宋体"/>
          <w:spacing w:val="14"/>
          <w:sz w:val="23"/>
          <w:szCs w:val="23"/>
        </w:rPr>
        <w:t>凭证</w:t>
      </w:r>
      <w:r>
        <w:rPr>
          <w:rFonts w:ascii="宋体" w:hAnsi="宋体" w:eastAsia="宋体" w:cs="宋体"/>
          <w:spacing w:val="7"/>
          <w:sz w:val="23"/>
          <w:szCs w:val="23"/>
        </w:rPr>
        <w:t>为准），并可以补充、修改或者撤回响应文件。响应文件提交截止时间前未完成响应文件</w:t>
      </w:r>
      <w:r>
        <w:rPr>
          <w:rFonts w:ascii="宋体" w:hAnsi="宋体" w:eastAsia="宋体" w:cs="宋体"/>
          <w:spacing w:val="14"/>
          <w:sz w:val="23"/>
          <w:szCs w:val="23"/>
        </w:rPr>
        <w:t>传输的</w:t>
      </w:r>
      <w:r>
        <w:rPr>
          <w:rFonts w:ascii="宋体" w:hAnsi="宋体" w:eastAsia="宋体" w:cs="宋体"/>
          <w:spacing w:val="7"/>
          <w:sz w:val="23"/>
          <w:szCs w:val="23"/>
        </w:rPr>
        <w:t>，视为撤回响应文件。未按规定加密或响应文件提交截止时间后送达的响应文件，电子</w:t>
      </w:r>
      <w:r>
        <w:rPr>
          <w:rFonts w:ascii="宋体" w:hAnsi="宋体" w:eastAsia="宋体" w:cs="宋体"/>
          <w:spacing w:val="8"/>
          <w:sz w:val="23"/>
          <w:szCs w:val="23"/>
        </w:rPr>
        <w:t>交易系统应当拒收。</w:t>
      </w:r>
    </w:p>
    <w:p w14:paraId="6574A548">
      <w:pPr>
        <w:spacing w:before="131" w:line="333" w:lineRule="auto"/>
        <w:ind w:left="11" w:right="82" w:firstLine="450"/>
        <w:rPr>
          <w:rFonts w:ascii="宋体" w:hAnsi="宋体" w:eastAsia="宋体" w:cs="宋体"/>
          <w:sz w:val="23"/>
          <w:szCs w:val="23"/>
        </w:rPr>
      </w:pPr>
      <w:r>
        <w:rPr>
          <w:rFonts w:ascii="宋体" w:hAnsi="宋体" w:eastAsia="宋体" w:cs="宋体"/>
          <w:spacing w:val="8"/>
          <w:sz w:val="23"/>
          <w:szCs w:val="23"/>
        </w:rPr>
        <w:t xml:space="preserve">15.3 </w:t>
      </w:r>
      <w:r>
        <w:rPr>
          <w:rFonts w:ascii="宋体" w:hAnsi="宋体" w:eastAsia="宋体" w:cs="宋体"/>
          <w:spacing w:val="7"/>
          <w:sz w:val="23"/>
          <w:szCs w:val="23"/>
        </w:rPr>
        <w:t>供</w:t>
      </w:r>
      <w:r>
        <w:rPr>
          <w:rFonts w:ascii="宋体" w:hAnsi="宋体" w:eastAsia="宋体" w:cs="宋体"/>
          <w:spacing w:val="4"/>
          <w:sz w:val="23"/>
          <w:szCs w:val="23"/>
        </w:rPr>
        <w:t>应商在</w:t>
      </w:r>
      <w:r>
        <w:rPr>
          <w:rFonts w:ascii="宋体" w:hAnsi="宋体" w:eastAsia="宋体" w:cs="宋体"/>
          <w:spacing w:val="4"/>
          <w:sz w:val="23"/>
          <w:szCs w:val="23"/>
          <w:u w:val="single"/>
        </w:rPr>
        <w:t>供应商须知前附表</w:t>
      </w:r>
      <w:r>
        <w:rPr>
          <w:rFonts w:ascii="宋体" w:hAnsi="宋体" w:eastAsia="宋体" w:cs="宋体"/>
          <w:spacing w:val="4"/>
          <w:sz w:val="23"/>
          <w:szCs w:val="23"/>
        </w:rPr>
        <w:t>规定的解密时间（以电子交易系统解密倒计时为准）内完</w:t>
      </w:r>
      <w:r>
        <w:rPr>
          <w:rFonts w:ascii="宋体" w:hAnsi="宋体" w:eastAsia="宋体" w:cs="宋体"/>
          <w:spacing w:val="12"/>
          <w:sz w:val="23"/>
          <w:szCs w:val="23"/>
        </w:rPr>
        <w:t>成</w:t>
      </w:r>
      <w:r>
        <w:rPr>
          <w:rFonts w:ascii="宋体" w:hAnsi="宋体" w:eastAsia="宋体" w:cs="宋体"/>
          <w:spacing w:val="8"/>
          <w:sz w:val="23"/>
          <w:szCs w:val="23"/>
        </w:rPr>
        <w:t>电子响应文件的解密工作。</w:t>
      </w:r>
    </w:p>
    <w:p w14:paraId="6DA0BF0D">
      <w:pPr>
        <w:spacing w:before="131" w:line="309" w:lineRule="exact"/>
        <w:ind w:left="463"/>
        <w:rPr>
          <w:rFonts w:ascii="宋体" w:hAnsi="宋体" w:eastAsia="宋体" w:cs="宋体"/>
          <w:sz w:val="23"/>
          <w:szCs w:val="23"/>
        </w:rPr>
      </w:pPr>
      <w:r>
        <w:rPr>
          <w:rFonts w:hint="eastAsia" w:ascii="黑体" w:hAnsi="黑体" w:eastAsia="黑体" w:cs="黑体"/>
          <w:spacing w:val="7"/>
          <w:position w:val="1"/>
          <w:sz w:val="28"/>
          <w:szCs w:val="28"/>
        </w:rPr>
        <w:t>1</w:t>
      </w:r>
      <w:r>
        <w:rPr>
          <w:rFonts w:hint="eastAsia" w:ascii="黑体" w:hAnsi="黑体" w:eastAsia="黑体" w:cs="黑体"/>
          <w:spacing w:val="6"/>
          <w:position w:val="1"/>
          <w:sz w:val="28"/>
          <w:szCs w:val="28"/>
        </w:rPr>
        <w:t>6.响应文件开启</w:t>
      </w:r>
    </w:p>
    <w:p w14:paraId="2A45A39D">
      <w:pPr>
        <w:spacing w:before="131" w:line="333" w:lineRule="auto"/>
        <w:ind w:left="11" w:right="82" w:firstLine="450"/>
        <w:rPr>
          <w:rFonts w:ascii="宋体" w:hAnsi="宋体" w:eastAsia="宋体" w:cs="宋体"/>
          <w:spacing w:val="4"/>
          <w:sz w:val="23"/>
          <w:szCs w:val="23"/>
        </w:rPr>
      </w:pPr>
      <w:r>
        <w:rPr>
          <w:rFonts w:ascii="宋体" w:hAnsi="宋体" w:eastAsia="宋体" w:cs="宋体"/>
          <w:spacing w:val="4"/>
          <w:sz w:val="23"/>
          <w:szCs w:val="23"/>
        </w:rPr>
        <w:t>16.1 征集人将按</w:t>
      </w:r>
      <w:r>
        <w:rPr>
          <w:rFonts w:ascii="宋体" w:hAnsi="宋体" w:eastAsia="宋体" w:cs="宋体"/>
          <w:spacing w:val="4"/>
          <w:sz w:val="23"/>
          <w:szCs w:val="23"/>
          <w:u w:val="single"/>
        </w:rPr>
        <w:t>供应商须知前附表</w:t>
      </w:r>
      <w:r>
        <w:rPr>
          <w:rFonts w:ascii="宋体" w:hAnsi="宋体" w:eastAsia="宋体" w:cs="宋体"/>
          <w:spacing w:val="4"/>
          <w:sz w:val="23"/>
          <w:szCs w:val="23"/>
        </w:rPr>
        <w:t>中规定的开启时间和地点组织响应文件开启。</w:t>
      </w:r>
    </w:p>
    <w:p w14:paraId="398503E1">
      <w:pPr>
        <w:spacing w:before="131" w:line="333" w:lineRule="auto"/>
        <w:ind w:left="11" w:right="82" w:firstLine="450"/>
        <w:rPr>
          <w:rFonts w:ascii="宋体" w:hAnsi="宋体" w:eastAsia="宋体" w:cs="宋体"/>
          <w:spacing w:val="4"/>
          <w:sz w:val="23"/>
          <w:szCs w:val="23"/>
        </w:rPr>
      </w:pPr>
      <w:r>
        <w:rPr>
          <w:rFonts w:ascii="宋体" w:hAnsi="宋体" w:eastAsia="宋体" w:cs="宋体"/>
          <w:spacing w:val="4"/>
          <w:sz w:val="23"/>
          <w:szCs w:val="23"/>
        </w:rPr>
        <w:t>16.2 响应文件开启时，各供应商应在规定时间前（以电子交易系统解密倒计时为准）对本单位的响应文件进行解密。</w:t>
      </w:r>
    </w:p>
    <w:p w14:paraId="2230BB0E">
      <w:pPr>
        <w:spacing w:before="131" w:line="333" w:lineRule="auto"/>
        <w:ind w:left="11" w:right="82" w:firstLine="450"/>
        <w:rPr>
          <w:rFonts w:ascii="宋体" w:hAnsi="宋体" w:eastAsia="宋体" w:cs="宋体"/>
          <w:spacing w:val="4"/>
          <w:sz w:val="23"/>
          <w:szCs w:val="23"/>
        </w:rPr>
      </w:pPr>
      <w:r>
        <w:rPr>
          <w:rFonts w:ascii="宋体" w:hAnsi="宋体" w:eastAsia="宋体" w:cs="宋体"/>
          <w:spacing w:val="4"/>
          <w:sz w:val="23"/>
          <w:szCs w:val="23"/>
        </w:rPr>
        <w:t>16.3 响应文件开启时，采购代理机构将通过网上开标系统公布开启结果，公布内容包括供应商名称、响应价格及征集文件规定的内容。</w:t>
      </w:r>
    </w:p>
    <w:p w14:paraId="7D500BE1">
      <w:pPr>
        <w:spacing w:before="131" w:line="333" w:lineRule="auto"/>
        <w:ind w:left="11" w:right="82" w:firstLine="450"/>
        <w:rPr>
          <w:rFonts w:ascii="宋体" w:hAnsi="宋体" w:eastAsia="宋体" w:cs="宋体"/>
          <w:spacing w:val="4"/>
          <w:sz w:val="23"/>
          <w:szCs w:val="23"/>
        </w:rPr>
      </w:pPr>
      <w:r>
        <w:rPr>
          <w:rFonts w:ascii="宋体" w:hAnsi="宋体" w:eastAsia="宋体" w:cs="宋体"/>
          <w:spacing w:val="4"/>
          <w:sz w:val="23"/>
          <w:szCs w:val="23"/>
        </w:rPr>
        <w:t>供应商可自行登录电子服务系统查看开标情况。</w:t>
      </w:r>
    </w:p>
    <w:p w14:paraId="36827200">
      <w:pPr>
        <w:spacing w:before="279" w:line="308" w:lineRule="exact"/>
        <w:ind w:left="463"/>
        <w:rPr>
          <w:rFonts w:ascii="宋体" w:hAnsi="宋体" w:eastAsia="宋体" w:cs="宋体"/>
          <w:sz w:val="23"/>
          <w:szCs w:val="23"/>
        </w:rPr>
      </w:pPr>
      <w:r>
        <w:rPr>
          <w:rFonts w:hint="eastAsia" w:ascii="黑体" w:hAnsi="黑体" w:eastAsia="黑体" w:cs="黑体"/>
          <w:spacing w:val="8"/>
          <w:position w:val="1"/>
          <w:sz w:val="28"/>
          <w:szCs w:val="28"/>
        </w:rPr>
        <w:t>17.资格审查及组建评审小</w:t>
      </w:r>
      <w:r>
        <w:rPr>
          <w:rFonts w:hint="eastAsia" w:ascii="黑体" w:hAnsi="黑体" w:eastAsia="黑体" w:cs="黑体"/>
          <w:spacing w:val="5"/>
          <w:position w:val="1"/>
          <w:sz w:val="28"/>
          <w:szCs w:val="28"/>
        </w:rPr>
        <w:t>组</w:t>
      </w:r>
    </w:p>
    <w:p w14:paraId="155AA2ED">
      <w:pPr>
        <w:spacing w:before="131" w:line="333" w:lineRule="auto"/>
        <w:ind w:left="11" w:right="82" w:firstLine="450"/>
        <w:rPr>
          <w:rFonts w:ascii="宋体" w:hAnsi="宋体" w:eastAsia="宋体" w:cs="宋体"/>
          <w:spacing w:val="4"/>
          <w:sz w:val="23"/>
          <w:szCs w:val="23"/>
        </w:rPr>
      </w:pPr>
      <w:r>
        <w:rPr>
          <w:rFonts w:ascii="宋体" w:hAnsi="宋体" w:eastAsia="宋体" w:cs="宋体"/>
          <w:spacing w:val="4"/>
          <w:sz w:val="23"/>
          <w:szCs w:val="23"/>
        </w:rPr>
        <w:t>17.1 征集人依据法律法规和征集文件中规定的内容，对供应商资格进行审查，未通过资格审查的供应商不进入评审。</w:t>
      </w:r>
    </w:p>
    <w:p w14:paraId="53B9294F">
      <w:pPr>
        <w:spacing w:before="131" w:line="333" w:lineRule="auto"/>
        <w:ind w:left="11" w:right="82" w:firstLine="450"/>
        <w:rPr>
          <w:rFonts w:ascii="宋体" w:hAnsi="宋体" w:eastAsia="宋体" w:cs="宋体"/>
          <w:spacing w:val="4"/>
          <w:sz w:val="23"/>
          <w:szCs w:val="23"/>
          <w:highlight w:val="none"/>
        </w:rPr>
      </w:pPr>
      <w:r>
        <w:rPr>
          <w:rFonts w:ascii="宋体" w:hAnsi="宋体" w:eastAsia="宋体" w:cs="宋体"/>
          <w:spacing w:val="4"/>
          <w:sz w:val="23"/>
          <w:szCs w:val="23"/>
        </w:rPr>
        <w:t xml:space="preserve">17.2 </w:t>
      </w:r>
      <w:r>
        <w:rPr>
          <w:rFonts w:hint="eastAsia" w:ascii="宋体" w:hAnsi="宋体" w:eastAsia="宋体" w:cs="宋体"/>
          <w:spacing w:val="4"/>
          <w:sz w:val="23"/>
          <w:szCs w:val="23"/>
          <w:highlight w:val="none"/>
          <w:lang w:eastAsia="zh-CN"/>
        </w:rPr>
        <w:t>供应商自行提供</w:t>
      </w:r>
      <w:r>
        <w:rPr>
          <w:rFonts w:ascii="宋体" w:hAnsi="宋体" w:eastAsia="宋体" w:cs="宋体"/>
          <w:spacing w:val="4"/>
          <w:sz w:val="23"/>
          <w:szCs w:val="23"/>
          <w:highlight w:val="none"/>
        </w:rPr>
        <w:t>不良信用记录</w:t>
      </w:r>
      <w:r>
        <w:rPr>
          <w:rFonts w:hint="eastAsia" w:ascii="宋体" w:hAnsi="宋体" w:eastAsia="宋体" w:cs="宋体"/>
          <w:spacing w:val="4"/>
          <w:sz w:val="23"/>
          <w:szCs w:val="23"/>
          <w:highlight w:val="none"/>
          <w:lang w:val="en-US" w:eastAsia="zh-CN"/>
        </w:rPr>
        <w:t>承诺函</w:t>
      </w:r>
      <w:r>
        <w:rPr>
          <w:rFonts w:ascii="宋体" w:hAnsi="宋体" w:eastAsia="宋体" w:cs="宋体"/>
          <w:spacing w:val="4"/>
          <w:sz w:val="23"/>
          <w:szCs w:val="23"/>
          <w:highlight w:val="none"/>
        </w:rPr>
        <w:t>，</w:t>
      </w:r>
      <w:r>
        <w:rPr>
          <w:rFonts w:hint="eastAsia" w:ascii="宋体" w:hAnsi="宋体" w:eastAsia="宋体" w:cs="宋体"/>
          <w:spacing w:val="4"/>
          <w:sz w:val="23"/>
          <w:szCs w:val="23"/>
          <w:highlight w:val="none"/>
          <w:lang w:eastAsia="zh-CN"/>
        </w:rPr>
        <w:t>若不提供，</w:t>
      </w:r>
      <w:r>
        <w:rPr>
          <w:rFonts w:ascii="宋体" w:hAnsi="宋体" w:eastAsia="宋体" w:cs="宋体"/>
          <w:spacing w:val="4"/>
          <w:sz w:val="23"/>
          <w:szCs w:val="23"/>
          <w:highlight w:val="none"/>
        </w:rPr>
        <w:t>其响应文件将被认定为响应无效。</w:t>
      </w:r>
    </w:p>
    <w:p w14:paraId="6D087DB9">
      <w:pPr>
        <w:spacing w:before="131" w:line="333" w:lineRule="auto"/>
        <w:ind w:left="11" w:right="82" w:firstLine="450"/>
        <w:rPr>
          <w:rFonts w:ascii="宋体" w:hAnsi="宋体" w:eastAsia="宋体" w:cs="宋体"/>
          <w:spacing w:val="4"/>
          <w:sz w:val="23"/>
          <w:szCs w:val="23"/>
        </w:rPr>
      </w:pPr>
      <w:r>
        <w:rPr>
          <w:rFonts w:ascii="宋体" w:hAnsi="宋体" w:eastAsia="宋体" w:cs="宋体"/>
          <w:spacing w:val="4"/>
          <w:sz w:val="23"/>
          <w:szCs w:val="23"/>
          <w:highlight w:val="none"/>
        </w:rPr>
        <w:t>17.2.1 不良信用记录是指：（1） 供应商被人民法院列入失信被执行人；（2） 供应商或其法定代表人或拟派项目经理（项目负责人）被人民检察院列入行贿犯罪档案；（3） 供应商被工商行政管理部门列入企业经营异常名录；（4） 供应商被税务部门列入重大税收违法案件当事人名单；（5） 供应商被政府采购监管部门列入政府采购严重违法失信行为记录名单，以及存在《中华人民共和国政府采购法实施条例》第十九</w:t>
      </w:r>
      <w:r>
        <w:rPr>
          <w:rFonts w:ascii="宋体" w:hAnsi="宋体" w:eastAsia="宋体" w:cs="宋体"/>
          <w:spacing w:val="4"/>
          <w:sz w:val="23"/>
          <w:szCs w:val="23"/>
        </w:rPr>
        <w:t>条规定的行政处罚记录。</w:t>
      </w:r>
    </w:p>
    <w:p w14:paraId="20482F10">
      <w:pPr>
        <w:spacing w:before="131" w:line="333" w:lineRule="auto"/>
        <w:ind w:left="11" w:right="82" w:firstLine="450"/>
        <w:rPr>
          <w:rFonts w:ascii="宋体" w:hAnsi="宋体" w:eastAsia="宋体" w:cs="宋体"/>
          <w:spacing w:val="4"/>
          <w:sz w:val="23"/>
          <w:szCs w:val="23"/>
        </w:rPr>
      </w:pPr>
      <w:r>
        <w:rPr>
          <w:rFonts w:ascii="宋体" w:hAnsi="宋体" w:eastAsia="宋体" w:cs="宋体"/>
          <w:spacing w:val="4"/>
          <w:sz w:val="23"/>
          <w:szCs w:val="23"/>
        </w:rPr>
        <w:t>17.2.2 信用信息查询渠道：中国政府采购网（www.ccgp.gov.cn）、“信用中国”网站（www.creditchina.gov.cn）、国家企业信用信息公示系统（www.gsxt.gov.cn）。</w:t>
      </w:r>
    </w:p>
    <w:p w14:paraId="78EB7B54">
      <w:pPr>
        <w:spacing w:before="131" w:line="333" w:lineRule="auto"/>
        <w:ind w:left="11" w:right="82" w:firstLine="450"/>
        <w:rPr>
          <w:rFonts w:ascii="宋体" w:hAnsi="宋体" w:eastAsia="宋体" w:cs="宋体"/>
          <w:spacing w:val="4"/>
          <w:sz w:val="23"/>
          <w:szCs w:val="23"/>
        </w:rPr>
      </w:pPr>
      <w:r>
        <w:rPr>
          <w:rFonts w:ascii="宋体" w:hAnsi="宋体" w:eastAsia="宋体" w:cs="宋体"/>
          <w:spacing w:val="4"/>
          <w:sz w:val="23"/>
          <w:szCs w:val="23"/>
        </w:rPr>
        <w:t>注：企业经营异常名录以国家企业信用信息公示系统查询结果为准。</w:t>
      </w:r>
    </w:p>
    <w:p w14:paraId="0AA4AB56">
      <w:pPr>
        <w:spacing w:before="131" w:line="333" w:lineRule="auto"/>
        <w:ind w:left="11" w:right="82" w:firstLine="450"/>
        <w:rPr>
          <w:rFonts w:ascii="宋体" w:hAnsi="宋体" w:eastAsia="宋体" w:cs="宋体"/>
          <w:spacing w:val="4"/>
          <w:sz w:val="23"/>
          <w:szCs w:val="23"/>
        </w:rPr>
      </w:pPr>
      <w:r>
        <w:rPr>
          <w:rFonts w:ascii="宋体" w:hAnsi="宋体" w:eastAsia="宋体" w:cs="宋体"/>
          <w:spacing w:val="4"/>
          <w:sz w:val="23"/>
          <w:szCs w:val="23"/>
          <w:highlight w:val="none"/>
        </w:rPr>
        <w:t>17.2.3 信用信息记录方式：</w:t>
      </w:r>
      <w:r>
        <w:rPr>
          <w:rFonts w:hint="eastAsia" w:ascii="宋体" w:hAnsi="宋体" w:eastAsia="宋体" w:cs="宋体"/>
          <w:spacing w:val="4"/>
          <w:sz w:val="23"/>
          <w:szCs w:val="23"/>
          <w:highlight w:val="none"/>
          <w:lang w:eastAsia="zh-CN"/>
        </w:rPr>
        <w:t>供应商自行提供</w:t>
      </w:r>
      <w:r>
        <w:rPr>
          <w:rFonts w:hint="eastAsia" w:ascii="宋体" w:hAnsi="宋体" w:eastAsia="宋体" w:cs="宋体"/>
          <w:spacing w:val="4"/>
          <w:sz w:val="23"/>
          <w:szCs w:val="23"/>
          <w:highlight w:val="none"/>
          <w:lang w:val="en-US" w:eastAsia="zh-CN"/>
        </w:rPr>
        <w:t>承诺函。</w:t>
      </w:r>
    </w:p>
    <w:p w14:paraId="38C31B6D">
      <w:pPr>
        <w:spacing w:before="131" w:line="333" w:lineRule="auto"/>
        <w:ind w:left="11" w:right="82" w:firstLine="450"/>
        <w:rPr>
          <w:rFonts w:ascii="宋体" w:hAnsi="宋体" w:eastAsia="宋体" w:cs="宋体"/>
          <w:spacing w:val="4"/>
          <w:sz w:val="23"/>
          <w:szCs w:val="23"/>
        </w:rPr>
      </w:pPr>
      <w:r>
        <w:rPr>
          <w:rFonts w:ascii="宋体" w:hAnsi="宋体" w:eastAsia="宋体" w:cs="宋体"/>
          <w:spacing w:val="4"/>
          <w:sz w:val="23"/>
          <w:szCs w:val="23"/>
        </w:rPr>
        <w:t>17.3 按照《中华人民共和国政府采购法》《中华人民共和国政府采购法实施条例》《政府采购框架协议采购方式管理暂行办法》及本项目本级和上级财政部门、政府采购监督管理部门的有关规定依法组建的评审小组，负责本项目评审工作。</w:t>
      </w:r>
    </w:p>
    <w:p w14:paraId="53860AB8">
      <w:pPr>
        <w:spacing w:before="135" w:line="309" w:lineRule="exact"/>
        <w:ind w:left="463"/>
        <w:rPr>
          <w:rFonts w:ascii="宋体" w:hAnsi="宋体" w:eastAsia="宋体" w:cs="宋体"/>
          <w:sz w:val="23"/>
          <w:szCs w:val="23"/>
        </w:rPr>
      </w:pPr>
      <w:r>
        <w:rPr>
          <w:rFonts w:hint="eastAsia" w:ascii="黑体" w:hAnsi="黑体" w:eastAsia="黑体" w:cs="黑体"/>
          <w:spacing w:val="8"/>
          <w:position w:val="1"/>
          <w:sz w:val="28"/>
          <w:szCs w:val="28"/>
        </w:rPr>
        <w:t>18.响应文件符合性审查与澄</w:t>
      </w:r>
      <w:r>
        <w:rPr>
          <w:rFonts w:hint="eastAsia" w:ascii="黑体" w:hAnsi="黑体" w:eastAsia="黑体" w:cs="黑体"/>
          <w:spacing w:val="7"/>
          <w:position w:val="1"/>
          <w:sz w:val="28"/>
          <w:szCs w:val="28"/>
        </w:rPr>
        <w:t>清</w:t>
      </w:r>
    </w:p>
    <w:p w14:paraId="0942EE42">
      <w:pPr>
        <w:spacing w:before="131" w:line="333" w:lineRule="auto"/>
        <w:ind w:left="11" w:right="82" w:firstLine="450"/>
        <w:rPr>
          <w:rFonts w:ascii="宋体" w:hAnsi="宋体" w:eastAsia="宋体" w:cs="宋体"/>
          <w:spacing w:val="4"/>
          <w:sz w:val="23"/>
          <w:szCs w:val="23"/>
        </w:rPr>
      </w:pPr>
      <w:r>
        <w:rPr>
          <w:rFonts w:ascii="宋体" w:hAnsi="宋体" w:eastAsia="宋体" w:cs="宋体"/>
          <w:spacing w:val="4"/>
          <w:sz w:val="23"/>
          <w:szCs w:val="23"/>
        </w:rPr>
        <w:t>18.1 符合性审查是指依据征集文件的规定，从响应文件的有效性和完整性对征集文件的响应程度进行审查，以确定是否对征集文件的实质性要求做出响应。</w:t>
      </w:r>
    </w:p>
    <w:p w14:paraId="0F10BCC9">
      <w:pPr>
        <w:spacing w:before="131" w:line="333" w:lineRule="auto"/>
        <w:ind w:left="11" w:right="82" w:firstLine="450"/>
        <w:rPr>
          <w:rFonts w:ascii="宋体" w:hAnsi="宋体" w:eastAsia="宋体" w:cs="宋体"/>
          <w:spacing w:val="4"/>
          <w:sz w:val="23"/>
          <w:szCs w:val="23"/>
        </w:rPr>
      </w:pPr>
      <w:r>
        <w:rPr>
          <w:rFonts w:ascii="宋体" w:hAnsi="宋体" w:eastAsia="宋体" w:cs="宋体"/>
          <w:spacing w:val="4"/>
          <w:sz w:val="23"/>
          <w:szCs w:val="23"/>
        </w:rPr>
        <w:t>18.2 响应文件的澄清</w:t>
      </w:r>
    </w:p>
    <w:p w14:paraId="359B5414">
      <w:pPr>
        <w:spacing w:before="131" w:line="333" w:lineRule="auto"/>
        <w:ind w:left="11" w:right="82" w:firstLine="450"/>
        <w:rPr>
          <w:rFonts w:ascii="宋体" w:hAnsi="宋体" w:eastAsia="宋体" w:cs="宋体"/>
          <w:spacing w:val="4"/>
          <w:sz w:val="23"/>
          <w:szCs w:val="23"/>
        </w:rPr>
      </w:pPr>
      <w:r>
        <w:rPr>
          <w:rFonts w:ascii="宋体" w:hAnsi="宋体" w:eastAsia="宋体" w:cs="宋体"/>
          <w:spacing w:val="4"/>
          <w:sz w:val="23"/>
          <w:szCs w:val="23"/>
        </w:rPr>
        <w:t>18.2.1 为有助于响应文件的审查、评价和比较，在评审期间，评审小组将以书面方式（询标）要求供应商对其响应文件中含义不明确、对同类问题表述不一致或者有明显文字和计算错误的内容，以及评审小组认为供应商的报价明显低于其他通过符合性审查供应商的报价，有可能影响履约的情况做必要的澄清、说明或补正。供应商的澄清、说明或补正应在评审小组规定的时间内以书面方式进行，并不得超出响应文件范围或者改变响应文件的实质性内容。</w:t>
      </w:r>
    </w:p>
    <w:p w14:paraId="520EFE69">
      <w:pPr>
        <w:spacing w:before="131" w:line="333" w:lineRule="auto"/>
        <w:ind w:left="11" w:right="82" w:firstLine="450"/>
        <w:rPr>
          <w:rFonts w:ascii="宋体" w:hAnsi="宋体" w:eastAsia="宋体" w:cs="宋体"/>
          <w:spacing w:val="4"/>
          <w:sz w:val="23"/>
          <w:szCs w:val="23"/>
        </w:rPr>
      </w:pPr>
      <w:r>
        <w:rPr>
          <w:rFonts w:ascii="宋体" w:hAnsi="宋体" w:eastAsia="宋体" w:cs="宋体"/>
          <w:spacing w:val="4"/>
          <w:sz w:val="23"/>
          <w:szCs w:val="23"/>
        </w:rPr>
        <w:t>如有询标，供应商授权代表（或法定代表人）可通过远程登录的方式接受网上询标，也可凭本人有效身份证明参加询标。因供应商授权代表联系不上、没有及时登录系统等情形而无法接受评审小组询标的，供应商自行承担相关风险。</w:t>
      </w:r>
    </w:p>
    <w:p w14:paraId="7CEB0A9B">
      <w:pPr>
        <w:spacing w:before="131" w:line="333" w:lineRule="auto"/>
        <w:ind w:left="11" w:right="82" w:firstLine="450"/>
        <w:rPr>
          <w:rFonts w:ascii="宋体" w:hAnsi="宋体" w:eastAsia="宋体" w:cs="宋体"/>
          <w:spacing w:val="4"/>
          <w:sz w:val="23"/>
          <w:szCs w:val="23"/>
        </w:rPr>
      </w:pPr>
      <w:r>
        <w:rPr>
          <w:rFonts w:ascii="宋体" w:hAnsi="宋体" w:eastAsia="宋体" w:cs="宋体"/>
          <w:spacing w:val="4"/>
          <w:sz w:val="23"/>
          <w:szCs w:val="23"/>
        </w:rPr>
        <w:t>18.2.2 供应商的澄清、说明或补正将作为响应文件的一部分。</w:t>
      </w:r>
    </w:p>
    <w:p w14:paraId="2CCFEFAD">
      <w:pPr>
        <w:spacing w:before="131" w:line="333" w:lineRule="auto"/>
        <w:ind w:left="11" w:right="82" w:firstLine="450"/>
        <w:rPr>
          <w:rFonts w:ascii="宋体" w:hAnsi="宋体" w:eastAsia="宋体" w:cs="宋体"/>
          <w:spacing w:val="4"/>
          <w:sz w:val="23"/>
          <w:szCs w:val="23"/>
        </w:rPr>
      </w:pPr>
      <w:r>
        <w:rPr>
          <w:rFonts w:ascii="宋体" w:hAnsi="宋体" w:eastAsia="宋体" w:cs="宋体"/>
          <w:spacing w:val="4"/>
          <w:sz w:val="23"/>
          <w:szCs w:val="23"/>
        </w:rPr>
        <w:t>18.2.3 评审小组对供应商提交的澄清、说明或补正有疑问的，可以要求供应商进一步澄清、说明或补正，直至满足评审小组的要求。</w:t>
      </w:r>
    </w:p>
    <w:p w14:paraId="05528C69">
      <w:pPr>
        <w:spacing w:before="131" w:line="333" w:lineRule="auto"/>
        <w:ind w:left="11" w:right="82" w:firstLine="450"/>
        <w:rPr>
          <w:rFonts w:ascii="宋体" w:hAnsi="宋体" w:eastAsia="宋体" w:cs="宋体"/>
          <w:spacing w:val="4"/>
          <w:sz w:val="23"/>
          <w:szCs w:val="23"/>
        </w:rPr>
      </w:pPr>
      <w:r>
        <w:rPr>
          <w:rFonts w:ascii="宋体" w:hAnsi="宋体" w:eastAsia="宋体" w:cs="宋体"/>
          <w:spacing w:val="4"/>
          <w:sz w:val="23"/>
          <w:szCs w:val="23"/>
        </w:rPr>
        <w:t>18.3 响应文件报价出现前后不一致的，按照下列规定修正：</w:t>
      </w:r>
    </w:p>
    <w:p w14:paraId="0CCFC9CF">
      <w:pPr>
        <w:spacing w:before="131" w:line="333" w:lineRule="auto"/>
        <w:ind w:left="11" w:right="82" w:firstLine="450"/>
        <w:rPr>
          <w:rFonts w:ascii="宋体" w:hAnsi="宋体" w:eastAsia="宋体" w:cs="宋体"/>
          <w:spacing w:val="4"/>
          <w:sz w:val="23"/>
          <w:szCs w:val="23"/>
        </w:rPr>
      </w:pPr>
      <w:r>
        <w:rPr>
          <w:rFonts w:ascii="宋体" w:hAnsi="宋体" w:eastAsia="宋体" w:cs="宋体"/>
          <w:spacing w:val="4"/>
          <w:sz w:val="23"/>
          <w:szCs w:val="23"/>
        </w:rPr>
        <w:t>(1) 响应文件中报价表内容与响应文件中相应内容不一致的，以报价表为准；</w:t>
      </w:r>
    </w:p>
    <w:p w14:paraId="5FC2977B">
      <w:pPr>
        <w:spacing w:before="131" w:line="333" w:lineRule="auto"/>
        <w:ind w:left="11" w:right="82" w:firstLine="450"/>
        <w:rPr>
          <w:rFonts w:ascii="宋体" w:hAnsi="宋体" w:eastAsia="宋体" w:cs="宋体"/>
          <w:spacing w:val="4"/>
          <w:sz w:val="23"/>
          <w:szCs w:val="23"/>
        </w:rPr>
      </w:pPr>
      <w:r>
        <w:rPr>
          <w:rFonts w:ascii="宋体" w:hAnsi="宋体" w:eastAsia="宋体" w:cs="宋体"/>
          <w:spacing w:val="4"/>
          <w:sz w:val="23"/>
          <w:szCs w:val="23"/>
        </w:rPr>
        <w:t>(2) 大写金额和小写金额不一致的，以大写金额为准；</w:t>
      </w:r>
    </w:p>
    <w:p w14:paraId="04A9F9F1">
      <w:pPr>
        <w:spacing w:before="131" w:line="333" w:lineRule="auto"/>
        <w:ind w:left="11" w:right="82" w:firstLine="450"/>
        <w:rPr>
          <w:rFonts w:ascii="宋体" w:hAnsi="宋体" w:eastAsia="宋体" w:cs="宋体"/>
          <w:spacing w:val="4"/>
          <w:sz w:val="23"/>
          <w:szCs w:val="23"/>
        </w:rPr>
      </w:pPr>
      <w:r>
        <w:rPr>
          <w:rFonts w:ascii="宋体" w:hAnsi="宋体" w:eastAsia="宋体" w:cs="宋体"/>
          <w:spacing w:val="4"/>
          <w:sz w:val="23"/>
          <w:szCs w:val="23"/>
        </w:rPr>
        <w:t>(3) 单价金额小数点或者百分比有明显错位的，以报价表的总价为准，并修改单价；</w:t>
      </w:r>
    </w:p>
    <w:p w14:paraId="63120DB4">
      <w:pPr>
        <w:spacing w:before="131" w:line="333" w:lineRule="auto"/>
        <w:ind w:left="11" w:right="82" w:firstLine="450"/>
        <w:rPr>
          <w:rFonts w:ascii="宋体" w:hAnsi="宋体" w:eastAsia="宋体" w:cs="宋体"/>
          <w:spacing w:val="4"/>
          <w:sz w:val="23"/>
          <w:szCs w:val="23"/>
        </w:rPr>
      </w:pPr>
      <w:r>
        <w:rPr>
          <w:rFonts w:ascii="宋体" w:hAnsi="宋体" w:eastAsia="宋体" w:cs="宋体"/>
          <w:spacing w:val="4"/>
          <w:sz w:val="23"/>
          <w:szCs w:val="23"/>
        </w:rPr>
        <w:t>同时出现两种以上不一致的，按照前款规定的顺序修正。修正后的报价按照第18.2条的规定经供应商确认后产生约束力，供应商不确认的，其响应文件将被认定为响应无效。</w:t>
      </w:r>
    </w:p>
    <w:p w14:paraId="434298F8">
      <w:pPr>
        <w:spacing w:before="131" w:line="333" w:lineRule="auto"/>
        <w:ind w:left="11" w:right="82" w:firstLine="450"/>
        <w:rPr>
          <w:rFonts w:ascii="宋体" w:hAnsi="宋体" w:eastAsia="宋体" w:cs="宋体"/>
          <w:spacing w:val="4"/>
          <w:sz w:val="23"/>
          <w:szCs w:val="23"/>
        </w:rPr>
      </w:pPr>
      <w:r>
        <w:rPr>
          <w:rFonts w:ascii="宋体" w:hAnsi="宋体" w:eastAsia="宋体" w:cs="宋体"/>
          <w:spacing w:val="4"/>
          <w:sz w:val="23"/>
          <w:szCs w:val="23"/>
        </w:rPr>
        <w:t>对不同文字文本响应文件的解释发生异议的，以中文文本为准。</w:t>
      </w:r>
    </w:p>
    <w:p w14:paraId="5AFC2301">
      <w:pPr>
        <w:spacing w:before="276" w:line="309" w:lineRule="exact"/>
        <w:ind w:left="463"/>
        <w:rPr>
          <w:rFonts w:ascii="宋体" w:hAnsi="宋体" w:eastAsia="宋体" w:cs="宋体"/>
          <w:sz w:val="23"/>
          <w:szCs w:val="23"/>
        </w:rPr>
      </w:pPr>
      <w:r>
        <w:rPr>
          <w:rFonts w:hint="eastAsia" w:ascii="黑体" w:hAnsi="黑体" w:eastAsia="黑体" w:cs="黑体"/>
          <w:spacing w:val="8"/>
          <w:position w:val="1"/>
          <w:sz w:val="28"/>
          <w:szCs w:val="28"/>
        </w:rPr>
        <w:t>1</w:t>
      </w:r>
      <w:r>
        <w:rPr>
          <w:rFonts w:hint="eastAsia" w:ascii="黑体" w:hAnsi="黑体" w:eastAsia="黑体" w:cs="黑体"/>
          <w:spacing w:val="4"/>
          <w:position w:val="1"/>
          <w:sz w:val="28"/>
          <w:szCs w:val="28"/>
        </w:rPr>
        <w:t>9.响应无效</w:t>
      </w:r>
    </w:p>
    <w:p w14:paraId="4905534F">
      <w:pPr>
        <w:spacing w:before="131" w:line="333" w:lineRule="auto"/>
        <w:ind w:left="11" w:right="82" w:firstLine="450"/>
        <w:rPr>
          <w:rFonts w:ascii="宋体" w:hAnsi="宋体" w:eastAsia="宋体" w:cs="宋体"/>
          <w:spacing w:val="4"/>
          <w:sz w:val="23"/>
          <w:szCs w:val="23"/>
        </w:rPr>
      </w:pPr>
      <w:r>
        <w:rPr>
          <w:rFonts w:ascii="宋体" w:hAnsi="宋体" w:eastAsia="宋体" w:cs="宋体"/>
          <w:spacing w:val="4"/>
          <w:sz w:val="23"/>
          <w:szCs w:val="23"/>
        </w:rPr>
        <w:t>19.1 根据本征集文件的规定，评审小组要审查每份响应文件是否实质上响应了征集文件的要求。供应商不得通过修正或撤销不符合要求的偏离，从而使其响应成为实质上响应。</w:t>
      </w:r>
    </w:p>
    <w:p w14:paraId="041D0D52">
      <w:pPr>
        <w:spacing w:before="131" w:line="333" w:lineRule="auto"/>
        <w:ind w:left="11" w:right="82" w:firstLine="450"/>
        <w:rPr>
          <w:rFonts w:ascii="宋体" w:hAnsi="宋体" w:eastAsia="宋体" w:cs="宋体"/>
          <w:spacing w:val="4"/>
          <w:sz w:val="23"/>
          <w:szCs w:val="23"/>
        </w:rPr>
      </w:pPr>
      <w:r>
        <w:rPr>
          <w:rFonts w:ascii="宋体" w:hAnsi="宋体" w:eastAsia="宋体" w:cs="宋体"/>
          <w:spacing w:val="4"/>
          <w:sz w:val="23"/>
          <w:szCs w:val="23"/>
        </w:rPr>
        <w:t>评审小组决定供应商的响应性只根据征集文件要求和响应文件内容。</w:t>
      </w:r>
    </w:p>
    <w:p w14:paraId="0779B0C9">
      <w:pPr>
        <w:spacing w:before="131" w:line="333" w:lineRule="auto"/>
        <w:ind w:left="11" w:right="82" w:firstLine="450"/>
        <w:rPr>
          <w:rFonts w:ascii="宋体" w:hAnsi="宋体" w:eastAsia="宋体" w:cs="宋体"/>
          <w:spacing w:val="4"/>
          <w:sz w:val="23"/>
          <w:szCs w:val="23"/>
        </w:rPr>
      </w:pPr>
      <w:r>
        <w:rPr>
          <w:rFonts w:ascii="宋体" w:hAnsi="宋体" w:eastAsia="宋体" w:cs="宋体"/>
          <w:spacing w:val="4"/>
          <w:sz w:val="23"/>
          <w:szCs w:val="23"/>
        </w:rPr>
        <w:t>无论何种原因，即使供应商响应时携带了证书材料的原件，但响应文件中未提供与之内容完全一致的扫描件的，评审小组视同其未提供。</w:t>
      </w:r>
    </w:p>
    <w:p w14:paraId="4734F019">
      <w:pPr>
        <w:spacing w:before="131" w:line="333" w:lineRule="auto"/>
        <w:ind w:left="11" w:right="82" w:firstLine="450"/>
        <w:rPr>
          <w:rFonts w:ascii="宋体" w:hAnsi="宋体" w:eastAsia="宋体" w:cs="宋体"/>
          <w:spacing w:val="4"/>
          <w:sz w:val="23"/>
          <w:szCs w:val="23"/>
          <w:highlight w:val="none"/>
        </w:rPr>
      </w:pPr>
      <w:r>
        <w:rPr>
          <w:rFonts w:ascii="宋体" w:hAnsi="宋体" w:eastAsia="宋体" w:cs="宋体"/>
          <w:spacing w:val="4"/>
          <w:sz w:val="23"/>
          <w:szCs w:val="23"/>
        </w:rPr>
        <w:t xml:space="preserve">19.2 </w:t>
      </w:r>
      <w:r>
        <w:rPr>
          <w:rFonts w:ascii="宋体" w:hAnsi="宋体" w:eastAsia="宋体" w:cs="宋体"/>
          <w:spacing w:val="4"/>
          <w:sz w:val="23"/>
          <w:szCs w:val="23"/>
          <w:highlight w:val="none"/>
        </w:rPr>
        <w:t>如发现下列情况之一的，其响应文件将被认定为响应无效：</w:t>
      </w:r>
    </w:p>
    <w:p w14:paraId="06D284DE">
      <w:pPr>
        <w:spacing w:before="131" w:line="333" w:lineRule="auto"/>
        <w:ind w:left="11" w:right="82" w:firstLine="450"/>
        <w:rPr>
          <w:rFonts w:ascii="宋体" w:hAnsi="宋体" w:eastAsia="宋体" w:cs="宋体"/>
          <w:spacing w:val="4"/>
          <w:sz w:val="23"/>
          <w:szCs w:val="23"/>
          <w:highlight w:val="none"/>
        </w:rPr>
      </w:pPr>
      <w:r>
        <w:rPr>
          <w:rFonts w:ascii="宋体" w:hAnsi="宋体" w:eastAsia="宋体" w:cs="宋体"/>
          <w:spacing w:val="4"/>
          <w:sz w:val="23"/>
          <w:szCs w:val="23"/>
          <w:highlight w:val="none"/>
        </w:rPr>
        <w:t>(1) 响应文件未按照征集文件规定要求签署、盖章的；</w:t>
      </w:r>
    </w:p>
    <w:p w14:paraId="60DCA804">
      <w:pPr>
        <w:spacing w:before="131" w:line="333" w:lineRule="auto"/>
        <w:ind w:left="11" w:right="82" w:firstLine="450"/>
        <w:rPr>
          <w:rFonts w:ascii="宋体" w:hAnsi="宋体" w:eastAsia="宋体" w:cs="宋体"/>
          <w:spacing w:val="4"/>
          <w:sz w:val="23"/>
          <w:szCs w:val="23"/>
          <w:highlight w:val="none"/>
        </w:rPr>
      </w:pPr>
      <w:r>
        <w:rPr>
          <w:rFonts w:ascii="宋体" w:hAnsi="宋体" w:eastAsia="宋体" w:cs="宋体"/>
          <w:spacing w:val="4"/>
          <w:sz w:val="23"/>
          <w:szCs w:val="23"/>
          <w:highlight w:val="none"/>
        </w:rPr>
        <w:t>(2) 不具备征集文件中规定的资格要求的；</w:t>
      </w:r>
    </w:p>
    <w:p w14:paraId="574F4C25">
      <w:pPr>
        <w:spacing w:before="131" w:line="333" w:lineRule="auto"/>
        <w:ind w:left="11" w:right="82" w:firstLine="450"/>
        <w:rPr>
          <w:rFonts w:ascii="宋体" w:hAnsi="宋体" w:eastAsia="宋体" w:cs="宋体"/>
          <w:spacing w:val="4"/>
          <w:sz w:val="23"/>
          <w:szCs w:val="23"/>
          <w:highlight w:val="none"/>
        </w:rPr>
      </w:pPr>
      <w:r>
        <w:rPr>
          <w:rFonts w:ascii="宋体" w:hAnsi="宋体" w:eastAsia="宋体" w:cs="宋体"/>
          <w:spacing w:val="4"/>
          <w:sz w:val="23"/>
          <w:szCs w:val="23"/>
          <w:highlight w:val="none"/>
        </w:rPr>
        <w:t>(3) 报价超过征集文件中规定的预算金额或者最高限价的；</w:t>
      </w:r>
    </w:p>
    <w:p w14:paraId="7E139B35">
      <w:pPr>
        <w:spacing w:before="131" w:line="333" w:lineRule="auto"/>
        <w:ind w:left="11" w:right="82" w:firstLine="450"/>
        <w:rPr>
          <w:rFonts w:ascii="宋体" w:hAnsi="宋体" w:eastAsia="宋体" w:cs="宋体"/>
          <w:spacing w:val="4"/>
          <w:sz w:val="23"/>
          <w:szCs w:val="23"/>
          <w:highlight w:val="none"/>
        </w:rPr>
      </w:pPr>
      <w:r>
        <w:rPr>
          <w:rFonts w:ascii="宋体" w:hAnsi="宋体" w:eastAsia="宋体" w:cs="宋体"/>
          <w:spacing w:val="4"/>
          <w:sz w:val="23"/>
          <w:szCs w:val="23"/>
          <w:highlight w:val="none"/>
        </w:rPr>
        <w:t>(4) 响应文件含有征集人不能接受的附加条件的；</w:t>
      </w:r>
    </w:p>
    <w:p w14:paraId="5477AE79">
      <w:pPr>
        <w:spacing w:before="131" w:line="333" w:lineRule="auto"/>
        <w:ind w:left="11" w:right="82" w:firstLine="450"/>
        <w:rPr>
          <w:rFonts w:ascii="宋体" w:hAnsi="宋体" w:eastAsia="宋体" w:cs="宋体"/>
          <w:sz w:val="23"/>
          <w:szCs w:val="23"/>
        </w:rPr>
      </w:pPr>
      <w:r>
        <w:rPr>
          <w:rFonts w:ascii="宋体" w:hAnsi="宋体" w:eastAsia="宋体" w:cs="宋体"/>
          <w:spacing w:val="4"/>
          <w:sz w:val="23"/>
          <w:szCs w:val="23"/>
          <w:highlight w:val="none"/>
        </w:rPr>
        <w:t>(5) 法律、法规和征集文件规定的其他无效情形</w:t>
      </w:r>
      <w:r>
        <w:rPr>
          <w:rFonts w:ascii="宋体" w:hAnsi="宋体" w:eastAsia="宋体" w:cs="宋体"/>
          <w:spacing w:val="4"/>
          <w:sz w:val="23"/>
          <w:szCs w:val="23"/>
        </w:rPr>
        <w:t>。</w:t>
      </w:r>
    </w:p>
    <w:p w14:paraId="084997A5">
      <w:pPr>
        <w:spacing w:before="275" w:line="309" w:lineRule="exact"/>
        <w:ind w:left="449"/>
        <w:rPr>
          <w:rFonts w:ascii="宋体" w:hAnsi="宋体" w:eastAsia="宋体" w:cs="宋体"/>
          <w:sz w:val="23"/>
          <w:szCs w:val="23"/>
        </w:rPr>
      </w:pPr>
      <w:r>
        <w:rPr>
          <w:rFonts w:hint="eastAsia" w:ascii="黑体" w:hAnsi="黑体" w:eastAsia="黑体" w:cs="黑体"/>
          <w:spacing w:val="10"/>
          <w:position w:val="1"/>
          <w:sz w:val="28"/>
          <w:szCs w:val="28"/>
        </w:rPr>
        <w:t>2</w:t>
      </w:r>
      <w:r>
        <w:rPr>
          <w:rFonts w:hint="eastAsia" w:ascii="黑体" w:hAnsi="黑体" w:eastAsia="黑体" w:cs="黑体"/>
          <w:spacing w:val="7"/>
          <w:position w:val="1"/>
          <w:sz w:val="28"/>
          <w:szCs w:val="28"/>
        </w:rPr>
        <w:t>0.比较与评价</w:t>
      </w:r>
    </w:p>
    <w:p w14:paraId="0D70D12F">
      <w:pPr>
        <w:spacing w:before="131" w:line="333" w:lineRule="auto"/>
        <w:ind w:left="11" w:right="82" w:firstLine="450"/>
        <w:rPr>
          <w:rFonts w:ascii="宋体" w:hAnsi="宋体" w:eastAsia="宋体" w:cs="宋体"/>
          <w:spacing w:val="4"/>
          <w:sz w:val="23"/>
          <w:szCs w:val="23"/>
        </w:rPr>
      </w:pPr>
      <w:r>
        <w:rPr>
          <w:rFonts w:ascii="宋体" w:hAnsi="宋体" w:eastAsia="宋体" w:cs="宋体"/>
          <w:spacing w:val="4"/>
          <w:sz w:val="23"/>
          <w:szCs w:val="23"/>
        </w:rPr>
        <w:t>20.1 经符合性审查合格的响应文件，评审小组将根据征集文件确定的评审方法和标准，对其响应文件做进一步的比较与评价。</w:t>
      </w:r>
    </w:p>
    <w:p w14:paraId="61A58B96">
      <w:pPr>
        <w:spacing w:before="131" w:line="333" w:lineRule="auto"/>
        <w:ind w:left="11" w:right="82" w:firstLine="450"/>
        <w:rPr>
          <w:rFonts w:ascii="宋体" w:hAnsi="宋体" w:eastAsia="宋体" w:cs="宋体"/>
          <w:spacing w:val="4"/>
          <w:sz w:val="23"/>
          <w:szCs w:val="23"/>
        </w:rPr>
      </w:pPr>
      <w:r>
        <w:rPr>
          <w:rFonts w:ascii="宋体" w:hAnsi="宋体" w:eastAsia="宋体" w:cs="宋体"/>
          <w:spacing w:val="4"/>
          <w:sz w:val="23"/>
          <w:szCs w:val="23"/>
        </w:rPr>
        <w:t>20.2 评审严格按照征集文件的要求和条件进行。根据实际情况，在</w:t>
      </w:r>
      <w:r>
        <w:rPr>
          <w:rFonts w:ascii="宋体" w:hAnsi="宋体" w:eastAsia="宋体" w:cs="宋体"/>
          <w:spacing w:val="4"/>
          <w:sz w:val="23"/>
          <w:szCs w:val="23"/>
          <w:u w:val="single"/>
        </w:rPr>
        <w:t>供应商须知前附表</w:t>
      </w:r>
      <w:r>
        <w:rPr>
          <w:rFonts w:ascii="宋体" w:hAnsi="宋体" w:eastAsia="宋体" w:cs="宋体"/>
          <w:spacing w:val="4"/>
          <w:sz w:val="23"/>
          <w:szCs w:val="23"/>
        </w:rPr>
        <w:t>中规定采用下列一种评审方法，详细评审方法和标准见征集文件第四章：</w:t>
      </w:r>
    </w:p>
    <w:p w14:paraId="5BD13FF4">
      <w:pPr>
        <w:spacing w:before="131" w:line="333" w:lineRule="auto"/>
        <w:ind w:left="11" w:right="82" w:firstLine="450"/>
        <w:rPr>
          <w:rFonts w:ascii="宋体" w:hAnsi="宋体" w:eastAsia="宋体" w:cs="宋体"/>
          <w:spacing w:val="4"/>
          <w:sz w:val="23"/>
          <w:szCs w:val="23"/>
        </w:rPr>
      </w:pPr>
      <w:r>
        <w:rPr>
          <w:rFonts w:ascii="宋体" w:hAnsi="宋体" w:eastAsia="宋体" w:cs="宋体"/>
          <w:spacing w:val="4"/>
          <w:sz w:val="23"/>
          <w:szCs w:val="23"/>
        </w:rPr>
        <w:t>(1) 价格优先法，是指对满足采购需求且响应报价不超过最高限制单价的货物、服务，按照响应报价从低到高排序，根据征集文件规定的淘汰率或者入围供应商数量上限，确定入围供应商的评审方法。</w:t>
      </w:r>
    </w:p>
    <w:p w14:paraId="09B5D120">
      <w:pPr>
        <w:spacing w:before="131" w:line="333" w:lineRule="auto"/>
        <w:ind w:left="11" w:right="82" w:firstLine="450"/>
        <w:rPr>
          <w:rFonts w:ascii="宋体" w:hAnsi="宋体" w:eastAsia="宋体" w:cs="宋体"/>
          <w:spacing w:val="4"/>
          <w:sz w:val="23"/>
          <w:szCs w:val="23"/>
        </w:rPr>
      </w:pPr>
      <w:r>
        <w:rPr>
          <w:rFonts w:ascii="宋体" w:hAnsi="宋体" w:eastAsia="宋体" w:cs="宋体"/>
          <w:spacing w:val="4"/>
          <w:sz w:val="23"/>
          <w:szCs w:val="23"/>
        </w:rPr>
        <w:t>(2) 质量优先法，是指对满足采购需求且响应报价不超过最高限制单价的货物、服务进行质量综合评分，按照质量评分从高到低排序，根据征集文件规定的淘汰率或者入围供应商数量上限，确定入围供应商的评审方法。</w:t>
      </w:r>
    </w:p>
    <w:p w14:paraId="3DEA83AC">
      <w:pPr>
        <w:spacing w:before="131" w:line="333" w:lineRule="auto"/>
        <w:ind w:left="11" w:right="82" w:firstLine="450"/>
        <w:rPr>
          <w:rFonts w:ascii="宋体" w:hAnsi="宋体" w:eastAsia="宋体" w:cs="宋体"/>
          <w:sz w:val="23"/>
          <w:szCs w:val="23"/>
        </w:rPr>
      </w:pPr>
      <w:r>
        <w:rPr>
          <w:rFonts w:ascii="宋体" w:hAnsi="宋体" w:eastAsia="宋体" w:cs="宋体"/>
          <w:spacing w:val="4"/>
          <w:sz w:val="23"/>
          <w:szCs w:val="23"/>
        </w:rPr>
        <w:t>20.3 根据《政府采购促进中小企业发展管理办法》（财库〔2020〕46号）、《财政部司法部关于政府采购支持监狱企业发展有关问题的通知》（财库〔2014〕68号）和《三部门联合发布关于促进残疾人就业政府采购政策的通知》（财库〔2017〕141号）的规定，对满足价格扣除条件且在响应文件中提交了《中小企业声明函》《残疾人福利性单位声明函》或省级以上监狱管理局、戒毒管理局（含新疆生产建设兵团）出具的属于监狱企业的证明文件的供应商，其响应报价按照供应商须知前附表中规定的标准扣除后的价格参与评审。对于同时属于小微企业、监狱企业或残疾人福利性单位的，不重复进行响应报价扣除。</w:t>
      </w:r>
    </w:p>
    <w:p w14:paraId="61F94322">
      <w:pPr>
        <w:spacing w:before="132" w:line="310" w:lineRule="exact"/>
        <w:ind w:left="449"/>
        <w:rPr>
          <w:rFonts w:ascii="宋体" w:hAnsi="宋体" w:eastAsia="宋体" w:cs="宋体"/>
          <w:sz w:val="23"/>
          <w:szCs w:val="23"/>
        </w:rPr>
      </w:pPr>
      <w:r>
        <w:rPr>
          <w:rFonts w:hint="eastAsia" w:ascii="黑体" w:hAnsi="黑体" w:eastAsia="黑体" w:cs="黑体"/>
          <w:spacing w:val="8"/>
          <w:position w:val="1"/>
          <w:sz w:val="28"/>
          <w:szCs w:val="28"/>
        </w:rPr>
        <w:t>21.废标、重新征</w:t>
      </w:r>
      <w:r>
        <w:rPr>
          <w:rFonts w:hint="eastAsia" w:ascii="黑体" w:hAnsi="黑体" w:eastAsia="黑体" w:cs="黑体"/>
          <w:spacing w:val="7"/>
          <w:position w:val="1"/>
          <w:sz w:val="28"/>
          <w:szCs w:val="28"/>
        </w:rPr>
        <w:t>集</w:t>
      </w:r>
    </w:p>
    <w:p w14:paraId="0E6CE7B3">
      <w:pPr>
        <w:spacing w:before="131" w:line="333" w:lineRule="auto"/>
        <w:ind w:left="11" w:right="82" w:firstLine="450"/>
        <w:rPr>
          <w:rFonts w:ascii="宋体" w:hAnsi="宋体" w:eastAsia="宋体" w:cs="宋体"/>
          <w:spacing w:val="4"/>
          <w:sz w:val="23"/>
          <w:szCs w:val="23"/>
        </w:rPr>
      </w:pPr>
      <w:r>
        <w:rPr>
          <w:rFonts w:ascii="宋体" w:hAnsi="宋体" w:eastAsia="宋体" w:cs="宋体"/>
          <w:spacing w:val="4"/>
          <w:sz w:val="23"/>
          <w:szCs w:val="23"/>
        </w:rPr>
        <w:t>21.1 出现下列情形之一，将导致项目废标：</w:t>
      </w:r>
    </w:p>
    <w:p w14:paraId="72EE6512">
      <w:pPr>
        <w:spacing w:before="131" w:line="333" w:lineRule="auto"/>
        <w:ind w:left="11" w:right="82" w:firstLine="450"/>
        <w:rPr>
          <w:rFonts w:ascii="宋体" w:hAnsi="宋体" w:eastAsia="宋体" w:cs="宋体"/>
          <w:spacing w:val="4"/>
          <w:sz w:val="23"/>
          <w:szCs w:val="23"/>
        </w:rPr>
      </w:pPr>
      <w:r>
        <w:rPr>
          <w:rFonts w:ascii="宋体" w:hAnsi="宋体" w:eastAsia="宋体" w:cs="宋体"/>
          <w:spacing w:val="4"/>
          <w:sz w:val="23"/>
          <w:szCs w:val="23"/>
        </w:rPr>
        <w:t>(1) 符合专业条件的供应商或者对征集文件做实质性响应的供应商不足规定数量的；</w:t>
      </w:r>
    </w:p>
    <w:p w14:paraId="5FA0C9A7">
      <w:pPr>
        <w:spacing w:before="131" w:line="333" w:lineRule="auto"/>
        <w:ind w:left="11" w:right="82" w:firstLine="450"/>
        <w:rPr>
          <w:rFonts w:ascii="宋体" w:hAnsi="宋体" w:eastAsia="宋体" w:cs="宋体"/>
          <w:spacing w:val="4"/>
          <w:sz w:val="23"/>
          <w:szCs w:val="23"/>
        </w:rPr>
      </w:pPr>
      <w:r>
        <w:rPr>
          <w:rFonts w:ascii="宋体" w:hAnsi="宋体" w:eastAsia="宋体" w:cs="宋体"/>
          <w:spacing w:val="4"/>
          <w:sz w:val="23"/>
          <w:szCs w:val="23"/>
        </w:rPr>
        <w:t>(2) 出现影响采购公正的违法、违规行为的；</w:t>
      </w:r>
    </w:p>
    <w:p w14:paraId="2653598D">
      <w:pPr>
        <w:spacing w:before="131" w:line="333" w:lineRule="auto"/>
        <w:ind w:left="11" w:right="82" w:firstLine="450"/>
        <w:rPr>
          <w:rFonts w:ascii="宋体" w:hAnsi="宋体" w:eastAsia="宋体" w:cs="宋体"/>
          <w:spacing w:val="4"/>
          <w:sz w:val="23"/>
          <w:szCs w:val="23"/>
        </w:rPr>
      </w:pPr>
      <w:r>
        <w:rPr>
          <w:rFonts w:ascii="宋体" w:hAnsi="宋体" w:eastAsia="宋体" w:cs="宋体"/>
          <w:spacing w:val="4"/>
          <w:sz w:val="23"/>
          <w:szCs w:val="23"/>
        </w:rPr>
        <w:t>(3) 供应商的报价均超过了采购预算，征集人不能支付的；</w:t>
      </w:r>
    </w:p>
    <w:p w14:paraId="33D43FD8">
      <w:pPr>
        <w:spacing w:before="131" w:line="333" w:lineRule="auto"/>
        <w:ind w:left="11" w:right="82" w:firstLine="450"/>
        <w:rPr>
          <w:rFonts w:ascii="宋体" w:hAnsi="宋体" w:eastAsia="宋体" w:cs="宋体"/>
          <w:spacing w:val="4"/>
          <w:sz w:val="23"/>
          <w:szCs w:val="23"/>
        </w:rPr>
      </w:pPr>
      <w:r>
        <w:rPr>
          <w:rFonts w:ascii="宋体" w:hAnsi="宋体" w:eastAsia="宋体" w:cs="宋体"/>
          <w:spacing w:val="4"/>
          <w:sz w:val="23"/>
          <w:szCs w:val="23"/>
        </w:rPr>
        <w:t>(4) 因重大变故，采购任务取消的。</w:t>
      </w:r>
    </w:p>
    <w:p w14:paraId="28C13CE8">
      <w:pPr>
        <w:spacing w:before="131" w:line="333" w:lineRule="auto"/>
        <w:ind w:left="11" w:right="82" w:firstLine="450"/>
        <w:rPr>
          <w:rFonts w:ascii="宋体" w:hAnsi="宋体" w:eastAsia="宋体" w:cs="宋体"/>
          <w:spacing w:val="4"/>
          <w:sz w:val="23"/>
          <w:szCs w:val="23"/>
        </w:rPr>
      </w:pPr>
      <w:r>
        <w:rPr>
          <w:rFonts w:ascii="宋体" w:hAnsi="宋体" w:eastAsia="宋体" w:cs="宋体"/>
          <w:spacing w:val="4"/>
          <w:sz w:val="23"/>
          <w:szCs w:val="23"/>
        </w:rPr>
        <w:t>21.2 响应文件提交截止时间后供应商不足规定数量或者通过资格审查或符合性审查的供</w:t>
      </w:r>
    </w:p>
    <w:p w14:paraId="0AE830CE">
      <w:pPr>
        <w:spacing w:before="131" w:line="333" w:lineRule="auto"/>
        <w:ind w:right="82"/>
        <w:rPr>
          <w:rFonts w:ascii="宋体" w:hAnsi="宋体" w:eastAsia="宋体" w:cs="宋体"/>
          <w:sz w:val="23"/>
          <w:szCs w:val="23"/>
        </w:rPr>
      </w:pPr>
      <w:r>
        <w:rPr>
          <w:rFonts w:ascii="宋体" w:hAnsi="宋体" w:eastAsia="宋体" w:cs="宋体"/>
          <w:spacing w:val="4"/>
          <w:sz w:val="23"/>
          <w:szCs w:val="23"/>
        </w:rPr>
        <w:t>应商不足规定数量的，除采购任务取消情形外，征集人可依法重新征集。</w:t>
      </w:r>
    </w:p>
    <w:p w14:paraId="16D70651">
      <w:pPr>
        <w:spacing w:before="75" w:line="310" w:lineRule="exact"/>
        <w:ind w:left="449"/>
        <w:rPr>
          <w:rFonts w:ascii="黑体" w:hAnsi="黑体" w:eastAsia="黑体" w:cs="黑体"/>
          <w:sz w:val="28"/>
          <w:szCs w:val="28"/>
        </w:rPr>
      </w:pPr>
      <w:r>
        <w:rPr>
          <w:rFonts w:hint="eastAsia" w:ascii="黑体" w:hAnsi="黑体" w:eastAsia="黑体" w:cs="黑体"/>
          <w:spacing w:val="11"/>
          <w:position w:val="1"/>
          <w:sz w:val="28"/>
          <w:szCs w:val="28"/>
        </w:rPr>
        <w:t>2</w:t>
      </w:r>
      <w:r>
        <w:rPr>
          <w:rFonts w:hint="eastAsia" w:ascii="黑体" w:hAnsi="黑体" w:eastAsia="黑体" w:cs="黑体"/>
          <w:spacing w:val="6"/>
          <w:position w:val="1"/>
          <w:sz w:val="28"/>
          <w:szCs w:val="28"/>
        </w:rPr>
        <w:t>2.保密要求</w:t>
      </w:r>
    </w:p>
    <w:p w14:paraId="158232DC">
      <w:pPr>
        <w:spacing w:before="131" w:line="333" w:lineRule="auto"/>
        <w:ind w:left="229" w:leftChars="109" w:right="82" w:firstLine="223" w:firstLineChars="94"/>
        <w:rPr>
          <w:rFonts w:ascii="宋体" w:hAnsi="宋体" w:eastAsia="宋体" w:cs="宋体"/>
          <w:spacing w:val="4"/>
          <w:sz w:val="23"/>
          <w:szCs w:val="23"/>
        </w:rPr>
      </w:pPr>
      <w:r>
        <w:rPr>
          <w:rFonts w:ascii="宋体" w:hAnsi="宋体" w:eastAsia="宋体" w:cs="宋体"/>
          <w:spacing w:val="4"/>
          <w:sz w:val="23"/>
          <w:szCs w:val="23"/>
        </w:rPr>
        <w:t>22.1 评审将在严格保密的情况下进行。</w:t>
      </w:r>
    </w:p>
    <w:p w14:paraId="67378379">
      <w:pPr>
        <w:spacing w:before="131" w:line="333" w:lineRule="auto"/>
        <w:ind w:right="82" w:firstLine="418" w:firstLineChars="176"/>
        <w:rPr>
          <w:rFonts w:ascii="宋体" w:hAnsi="宋体" w:eastAsia="宋体" w:cs="宋体"/>
          <w:spacing w:val="4"/>
          <w:sz w:val="23"/>
          <w:szCs w:val="23"/>
        </w:rPr>
      </w:pPr>
      <w:r>
        <w:rPr>
          <w:rFonts w:ascii="宋体" w:hAnsi="宋体" w:eastAsia="宋体" w:cs="宋体"/>
          <w:spacing w:val="4"/>
          <w:sz w:val="23"/>
          <w:szCs w:val="23"/>
        </w:rPr>
        <w:t>22.2 有关人员应当遵守评审工作纪律，不得泄露评审文件、评审情况和评审中获悉的国家秘密、商业秘密。</w:t>
      </w:r>
    </w:p>
    <w:p w14:paraId="78AB8187">
      <w:pPr>
        <w:spacing w:before="131" w:line="308" w:lineRule="exact"/>
        <w:ind w:left="449"/>
        <w:rPr>
          <w:rFonts w:ascii="黑体" w:hAnsi="黑体" w:eastAsia="黑体" w:cs="黑体"/>
          <w:sz w:val="28"/>
          <w:szCs w:val="28"/>
        </w:rPr>
      </w:pPr>
      <w:r>
        <w:rPr>
          <w:rFonts w:hint="eastAsia" w:ascii="黑体" w:hAnsi="黑体" w:eastAsia="黑体" w:cs="黑体"/>
          <w:spacing w:val="12"/>
          <w:position w:val="1"/>
          <w:sz w:val="28"/>
          <w:szCs w:val="28"/>
        </w:rPr>
        <w:t>2</w:t>
      </w:r>
      <w:r>
        <w:rPr>
          <w:rFonts w:hint="eastAsia" w:ascii="黑体" w:hAnsi="黑体" w:eastAsia="黑体" w:cs="黑体"/>
          <w:spacing w:val="9"/>
          <w:position w:val="1"/>
          <w:sz w:val="28"/>
          <w:szCs w:val="28"/>
        </w:rPr>
        <w:t>3.入围供应商的确定原则及标准</w:t>
      </w:r>
    </w:p>
    <w:p w14:paraId="2586AAE0">
      <w:pPr>
        <w:spacing w:before="131" w:line="333" w:lineRule="auto"/>
        <w:ind w:right="82" w:firstLine="418" w:firstLineChars="176"/>
        <w:rPr>
          <w:rFonts w:ascii="宋体" w:hAnsi="宋体" w:eastAsia="宋体" w:cs="宋体"/>
          <w:spacing w:val="4"/>
          <w:sz w:val="23"/>
          <w:szCs w:val="23"/>
        </w:rPr>
      </w:pPr>
      <w:r>
        <w:rPr>
          <w:rFonts w:ascii="宋体" w:hAnsi="宋体" w:eastAsia="宋体" w:cs="宋体"/>
          <w:spacing w:val="4"/>
          <w:sz w:val="23"/>
          <w:szCs w:val="23"/>
        </w:rPr>
        <w:t>23.1 评审小组依据本项目征集文件所约定的评审方法，对实质上响应征集文件的供应商按下列方法进行排序，确定入围供应商：</w:t>
      </w:r>
    </w:p>
    <w:p w14:paraId="75E5E6CE">
      <w:pPr>
        <w:spacing w:before="131" w:line="333" w:lineRule="auto"/>
        <w:ind w:right="82" w:firstLine="418" w:firstLineChars="176"/>
        <w:rPr>
          <w:rFonts w:ascii="宋体" w:hAnsi="宋体" w:eastAsia="宋体" w:cs="宋体"/>
          <w:spacing w:val="4"/>
          <w:sz w:val="23"/>
          <w:szCs w:val="23"/>
        </w:rPr>
      </w:pPr>
      <w:r>
        <w:rPr>
          <w:rFonts w:ascii="宋体" w:hAnsi="宋体" w:eastAsia="宋体" w:cs="宋体"/>
          <w:spacing w:val="4"/>
          <w:sz w:val="23"/>
          <w:szCs w:val="23"/>
        </w:rPr>
        <w:t>(1) 采用价格优先法的，除了算术修正和落实政府采购政策需进行的价格扣除外，不对供应商的响应价格进行任何调整。评审结果按修正和扣除后的响应报价由低到高顺序排列。修正和扣除后的响应报价出现两家或两家以上相同者，采取征集文件第四章详细评审方法和标准中约定的方式确定入围顺序，征集文件未规定的，采取随机抽取的方式确定。</w:t>
      </w:r>
    </w:p>
    <w:p w14:paraId="2BBE1B7F">
      <w:pPr>
        <w:spacing w:before="131" w:line="333" w:lineRule="auto"/>
        <w:ind w:right="82" w:firstLine="418" w:firstLineChars="176"/>
        <w:rPr>
          <w:rFonts w:ascii="宋体" w:hAnsi="宋体" w:eastAsia="宋体" w:cs="宋体"/>
          <w:spacing w:val="4"/>
          <w:sz w:val="23"/>
          <w:szCs w:val="23"/>
        </w:rPr>
      </w:pPr>
      <w:r>
        <w:rPr>
          <w:rFonts w:ascii="宋体" w:hAnsi="宋体" w:eastAsia="宋体" w:cs="宋体"/>
          <w:spacing w:val="4"/>
          <w:sz w:val="23"/>
          <w:szCs w:val="23"/>
        </w:rPr>
        <w:t>(2) 采用质量优先法的，评审结果按评审后得分由高到低顺序排列。得分相同的，按响应报价由低到高顺序排列。得分与响应报价均相同的，采取征集文件第四章详细评审方法和标准中约定的方式确定入围顺序，征集文件未规定的，采取随机抽取的方式确定。</w:t>
      </w:r>
    </w:p>
    <w:p w14:paraId="64A73739">
      <w:pPr>
        <w:spacing w:before="131" w:line="311" w:lineRule="exact"/>
        <w:ind w:left="449"/>
        <w:rPr>
          <w:rFonts w:ascii="黑体" w:hAnsi="黑体" w:eastAsia="黑体" w:cs="黑体"/>
          <w:sz w:val="28"/>
          <w:szCs w:val="28"/>
        </w:rPr>
      </w:pPr>
      <w:r>
        <w:rPr>
          <w:rFonts w:hint="eastAsia" w:ascii="黑体" w:hAnsi="黑体" w:eastAsia="黑体" w:cs="黑体"/>
          <w:spacing w:val="8"/>
          <w:position w:val="1"/>
          <w:sz w:val="28"/>
          <w:szCs w:val="28"/>
        </w:rPr>
        <w:t>24.确定入围供应</w:t>
      </w:r>
      <w:r>
        <w:rPr>
          <w:rFonts w:hint="eastAsia" w:ascii="黑体" w:hAnsi="黑体" w:eastAsia="黑体" w:cs="黑体"/>
          <w:spacing w:val="7"/>
          <w:position w:val="1"/>
          <w:sz w:val="28"/>
          <w:szCs w:val="28"/>
        </w:rPr>
        <w:t>商</w:t>
      </w:r>
    </w:p>
    <w:p w14:paraId="2F273C0D">
      <w:pPr>
        <w:spacing w:before="131" w:line="333" w:lineRule="auto"/>
        <w:ind w:right="82" w:firstLine="418" w:firstLineChars="176"/>
        <w:rPr>
          <w:rFonts w:ascii="宋体" w:hAnsi="宋体" w:eastAsia="宋体" w:cs="宋体"/>
          <w:spacing w:val="4"/>
          <w:sz w:val="23"/>
          <w:szCs w:val="23"/>
        </w:rPr>
      </w:pPr>
      <w:r>
        <w:rPr>
          <w:rFonts w:ascii="宋体" w:hAnsi="宋体" w:eastAsia="宋体" w:cs="宋体"/>
          <w:spacing w:val="4"/>
          <w:sz w:val="23"/>
          <w:szCs w:val="23"/>
        </w:rPr>
        <w:t>24.1 评审小组将根据评审标准，按</w:t>
      </w:r>
      <w:r>
        <w:rPr>
          <w:rFonts w:ascii="宋体" w:hAnsi="宋体" w:eastAsia="宋体" w:cs="宋体"/>
          <w:spacing w:val="4"/>
          <w:sz w:val="23"/>
          <w:szCs w:val="23"/>
          <w:u w:val="single"/>
        </w:rPr>
        <w:t>第四章评审方法和标准</w:t>
      </w:r>
      <w:r>
        <w:rPr>
          <w:rFonts w:ascii="宋体" w:hAnsi="宋体" w:eastAsia="宋体" w:cs="宋体"/>
          <w:spacing w:val="4"/>
          <w:sz w:val="23"/>
          <w:szCs w:val="23"/>
        </w:rPr>
        <w:t>中规定数量推荐入围供应商。</w:t>
      </w:r>
    </w:p>
    <w:p w14:paraId="5EFF940A">
      <w:pPr>
        <w:spacing w:before="131" w:line="333" w:lineRule="auto"/>
        <w:ind w:right="82" w:firstLine="418" w:firstLineChars="176"/>
        <w:rPr>
          <w:rFonts w:ascii="宋体" w:hAnsi="宋体" w:eastAsia="宋体" w:cs="宋体"/>
          <w:spacing w:val="4"/>
          <w:sz w:val="23"/>
          <w:szCs w:val="23"/>
        </w:rPr>
      </w:pPr>
      <w:r>
        <w:rPr>
          <w:rFonts w:ascii="宋体" w:hAnsi="宋体" w:eastAsia="宋体" w:cs="宋体"/>
          <w:spacing w:val="4"/>
          <w:sz w:val="23"/>
          <w:szCs w:val="23"/>
        </w:rPr>
        <w:t>24.2 按</w:t>
      </w:r>
      <w:r>
        <w:rPr>
          <w:rFonts w:ascii="宋体" w:hAnsi="宋体" w:eastAsia="宋体" w:cs="宋体"/>
          <w:spacing w:val="4"/>
          <w:sz w:val="23"/>
          <w:szCs w:val="23"/>
          <w:u w:val="single"/>
        </w:rPr>
        <w:t>供应商须知前附表</w:t>
      </w:r>
      <w:r>
        <w:rPr>
          <w:rFonts w:ascii="宋体" w:hAnsi="宋体" w:eastAsia="宋体" w:cs="宋体"/>
          <w:spacing w:val="4"/>
          <w:sz w:val="23"/>
          <w:szCs w:val="23"/>
        </w:rPr>
        <w:t>中规定，由评审小组或征集人确定入围供应商。</w:t>
      </w:r>
    </w:p>
    <w:p w14:paraId="7F6444B8">
      <w:pPr>
        <w:spacing w:before="131" w:line="333" w:lineRule="auto"/>
        <w:ind w:right="82" w:firstLine="418" w:firstLineChars="176"/>
        <w:rPr>
          <w:rFonts w:ascii="宋体" w:hAnsi="宋体" w:eastAsia="宋体" w:cs="宋体"/>
          <w:spacing w:val="4"/>
          <w:sz w:val="23"/>
          <w:szCs w:val="23"/>
        </w:rPr>
      </w:pPr>
      <w:r>
        <w:rPr>
          <w:rFonts w:ascii="宋体" w:hAnsi="宋体" w:eastAsia="宋体" w:cs="宋体"/>
          <w:spacing w:val="4"/>
          <w:sz w:val="23"/>
          <w:szCs w:val="23"/>
        </w:rPr>
        <w:t>24.3 因重大变故采购任务取消时，征集人有权拒绝任何供应商入围，且对受影响的供应商不承担任何责任。</w:t>
      </w:r>
    </w:p>
    <w:p w14:paraId="5A10C837">
      <w:pPr>
        <w:spacing w:before="276" w:line="309" w:lineRule="exact"/>
        <w:ind w:left="449"/>
        <w:rPr>
          <w:rFonts w:ascii="宋体" w:hAnsi="宋体" w:eastAsia="宋体" w:cs="宋体"/>
          <w:sz w:val="23"/>
          <w:szCs w:val="23"/>
        </w:rPr>
      </w:pPr>
      <w:r>
        <w:rPr>
          <w:rFonts w:hint="eastAsia" w:ascii="黑体" w:hAnsi="黑体" w:eastAsia="黑体" w:cs="黑体"/>
          <w:spacing w:val="13"/>
          <w:position w:val="1"/>
          <w:sz w:val="28"/>
          <w:szCs w:val="28"/>
        </w:rPr>
        <w:t>2</w:t>
      </w:r>
      <w:r>
        <w:rPr>
          <w:rFonts w:hint="eastAsia" w:ascii="黑体" w:hAnsi="黑体" w:eastAsia="黑体" w:cs="黑体"/>
          <w:spacing w:val="7"/>
          <w:position w:val="1"/>
          <w:sz w:val="28"/>
          <w:szCs w:val="28"/>
        </w:rPr>
        <w:t>5.编写评审报告</w:t>
      </w:r>
    </w:p>
    <w:p w14:paraId="5FACFAB6">
      <w:pPr>
        <w:spacing w:before="131" w:line="333" w:lineRule="auto"/>
        <w:ind w:right="82" w:firstLine="418" w:firstLineChars="176"/>
        <w:rPr>
          <w:rFonts w:ascii="宋体" w:hAnsi="宋体" w:eastAsia="宋体" w:cs="宋体"/>
          <w:spacing w:val="4"/>
          <w:sz w:val="23"/>
          <w:szCs w:val="23"/>
        </w:rPr>
      </w:pPr>
      <w:r>
        <w:rPr>
          <w:rFonts w:ascii="宋体" w:hAnsi="宋体" w:eastAsia="宋体" w:cs="宋体"/>
          <w:spacing w:val="4"/>
          <w:sz w:val="23"/>
          <w:szCs w:val="23"/>
        </w:rPr>
        <w:t>评审报告是根据全体评审小组成员签字的原始评审记录和评审结果编写的报告，评审报告由评审小组全体成员签字。对评审结论持有异议的评审小组成员可以书面方式阐述其不同意见和理由。评审小组成员拒绝在评审报告上签字且不陈述其不同意见和理由的，视为同意评审结论。</w:t>
      </w:r>
    </w:p>
    <w:p w14:paraId="3E497E63">
      <w:pPr>
        <w:spacing w:before="122" w:line="309" w:lineRule="exact"/>
        <w:ind w:firstLine="588" w:firstLineChars="200"/>
        <w:rPr>
          <w:rFonts w:ascii="黑体" w:hAnsi="黑体" w:eastAsia="黑体" w:cs="黑体"/>
          <w:spacing w:val="7"/>
          <w:position w:val="1"/>
          <w:sz w:val="28"/>
          <w:szCs w:val="28"/>
        </w:rPr>
      </w:pPr>
      <w:r>
        <w:rPr>
          <w:rFonts w:hint="eastAsia" w:ascii="黑体" w:hAnsi="黑体" w:eastAsia="黑体" w:cs="黑体"/>
          <w:spacing w:val="7"/>
          <w:position w:val="1"/>
          <w:sz w:val="28"/>
          <w:szCs w:val="28"/>
        </w:rPr>
        <w:t>26.入围结果公告</w:t>
      </w:r>
    </w:p>
    <w:p w14:paraId="62BBBC36">
      <w:pPr>
        <w:spacing w:before="131" w:line="333" w:lineRule="auto"/>
        <w:ind w:right="82" w:firstLine="418" w:firstLineChars="176"/>
        <w:rPr>
          <w:rFonts w:ascii="宋体" w:hAnsi="宋体" w:eastAsia="宋体" w:cs="宋体"/>
          <w:spacing w:val="4"/>
          <w:sz w:val="23"/>
          <w:szCs w:val="23"/>
        </w:rPr>
      </w:pPr>
      <w:r>
        <w:rPr>
          <w:rFonts w:ascii="宋体" w:hAnsi="宋体" w:eastAsia="宋体" w:cs="宋体"/>
          <w:spacing w:val="4"/>
          <w:sz w:val="23"/>
          <w:szCs w:val="23"/>
        </w:rPr>
        <w:t>26.1 入围供应商确定后，采购代理机构将</w:t>
      </w:r>
      <w:r>
        <w:rPr>
          <w:rFonts w:hint="eastAsia" w:ascii="宋体" w:hAnsi="宋体" w:eastAsia="宋体" w:cs="宋体"/>
          <w:color w:val="auto"/>
          <w:sz w:val="24"/>
          <w:szCs w:val="24"/>
        </w:rPr>
        <w:t>在</w:t>
      </w:r>
      <w:r>
        <w:rPr>
          <w:rFonts w:hint="eastAsia" w:ascii="宋体" w:hAnsi="宋体" w:eastAsia="宋体" w:cs="宋体"/>
          <w:color w:val="auto"/>
          <w:sz w:val="24"/>
          <w:szCs w:val="24"/>
          <w:highlight w:val="none"/>
        </w:rPr>
        <w:t>新疆政府采购网</w:t>
      </w:r>
      <w:r>
        <w:rPr>
          <w:rFonts w:hint="eastAsia" w:ascii="宋体" w:hAnsi="宋体" w:eastAsia="宋体" w:cs="宋体"/>
          <w:color w:val="auto"/>
          <w:sz w:val="24"/>
          <w:szCs w:val="24"/>
          <w:highlight w:val="none"/>
          <w:lang w:eastAsia="zh-CN"/>
        </w:rPr>
        <w:t>（http://www.ccgp-xinjiang.gov.cn）</w:t>
      </w:r>
      <w:r>
        <w:rPr>
          <w:rFonts w:hint="eastAsia" w:ascii="宋体" w:hAnsi="宋体" w:eastAsia="宋体" w:cs="宋体"/>
          <w:color w:val="auto"/>
          <w:sz w:val="24"/>
          <w:szCs w:val="24"/>
          <w:lang w:eastAsia="zh-CN"/>
        </w:rPr>
        <w:t>、新疆公共资源交易网（https://ggzy.xinjiang.gov.cn/）</w:t>
      </w:r>
      <w:r>
        <w:rPr>
          <w:rFonts w:hint="eastAsia" w:ascii="宋体" w:hAnsi="宋体" w:eastAsia="宋体" w:cs="宋体"/>
          <w:color w:val="auto"/>
          <w:sz w:val="24"/>
          <w:szCs w:val="24"/>
        </w:rPr>
        <w:t>发布</w:t>
      </w:r>
      <w:r>
        <w:rPr>
          <w:rFonts w:ascii="宋体" w:hAnsi="宋体" w:eastAsia="宋体" w:cs="宋体"/>
          <w:spacing w:val="4"/>
          <w:sz w:val="23"/>
          <w:szCs w:val="23"/>
        </w:rPr>
        <w:t>上发布入围结果公告。</w:t>
      </w:r>
    </w:p>
    <w:p w14:paraId="4517542D">
      <w:pPr>
        <w:spacing w:before="131" w:line="333" w:lineRule="auto"/>
        <w:ind w:right="82" w:firstLine="418" w:firstLineChars="176"/>
        <w:rPr>
          <w:rFonts w:ascii="宋体" w:hAnsi="宋体" w:eastAsia="宋体" w:cs="宋体"/>
          <w:spacing w:val="4"/>
          <w:sz w:val="23"/>
          <w:szCs w:val="23"/>
        </w:rPr>
      </w:pPr>
      <w:r>
        <w:rPr>
          <w:rFonts w:ascii="宋体" w:hAnsi="宋体" w:eastAsia="宋体" w:cs="宋体"/>
          <w:spacing w:val="4"/>
          <w:sz w:val="23"/>
          <w:szCs w:val="23"/>
        </w:rPr>
        <w:t>26.2 入围结果公告内容应当包括征集人及其委托的采购代理机构的名称、地址、联系人和联系方式，项目名称和项目编号，入围供应商名称、地址及排序，最高入围价格或者最低入围分值，入围产品名称、规格型号或者主要服务内容及服务标准，入围单价，主要入围标的的名称、规格型号、数量、单价、服务要求，评审小组成员名单，采购代理服务收费标准及金额，公告期限以及</w:t>
      </w:r>
      <w:r>
        <w:rPr>
          <w:rFonts w:ascii="宋体" w:hAnsi="宋体" w:eastAsia="宋体" w:cs="宋体"/>
          <w:spacing w:val="4"/>
          <w:sz w:val="23"/>
          <w:szCs w:val="23"/>
          <w:u w:val="single"/>
        </w:rPr>
        <w:t>供应商须知前附表</w:t>
      </w:r>
      <w:r>
        <w:rPr>
          <w:rFonts w:ascii="宋体" w:hAnsi="宋体" w:eastAsia="宋体" w:cs="宋体"/>
          <w:spacing w:val="4"/>
          <w:sz w:val="23"/>
          <w:szCs w:val="23"/>
        </w:rPr>
        <w:t>中约定进行公告的内容。入围结果公告期限为1个工作日。</w:t>
      </w:r>
    </w:p>
    <w:p w14:paraId="2A9A045F">
      <w:pPr>
        <w:spacing w:before="133" w:line="308" w:lineRule="exact"/>
        <w:ind w:left="449"/>
        <w:rPr>
          <w:rFonts w:ascii="黑体" w:hAnsi="黑体" w:eastAsia="黑体" w:cs="黑体"/>
          <w:sz w:val="28"/>
          <w:szCs w:val="28"/>
        </w:rPr>
      </w:pPr>
      <w:r>
        <w:rPr>
          <w:rFonts w:hint="eastAsia" w:ascii="黑体" w:hAnsi="黑体" w:eastAsia="黑体" w:cs="黑体"/>
          <w:spacing w:val="10"/>
          <w:position w:val="1"/>
          <w:sz w:val="28"/>
          <w:szCs w:val="28"/>
        </w:rPr>
        <w:t>2</w:t>
      </w:r>
      <w:r>
        <w:rPr>
          <w:rFonts w:hint="eastAsia" w:ascii="黑体" w:hAnsi="黑体" w:eastAsia="黑体" w:cs="黑体"/>
          <w:spacing w:val="7"/>
          <w:position w:val="1"/>
          <w:sz w:val="28"/>
          <w:szCs w:val="28"/>
        </w:rPr>
        <w:t>7.入围通知书</w:t>
      </w:r>
    </w:p>
    <w:p w14:paraId="16C7FA85">
      <w:pPr>
        <w:spacing w:before="131" w:line="333" w:lineRule="auto"/>
        <w:ind w:right="82" w:firstLine="418" w:firstLineChars="176"/>
        <w:rPr>
          <w:rFonts w:ascii="宋体" w:hAnsi="宋体" w:eastAsia="宋体" w:cs="宋体"/>
          <w:spacing w:val="4"/>
          <w:sz w:val="23"/>
          <w:szCs w:val="23"/>
        </w:rPr>
      </w:pPr>
      <w:r>
        <w:rPr>
          <w:rFonts w:ascii="宋体" w:hAnsi="宋体" w:eastAsia="宋体" w:cs="宋体"/>
          <w:spacing w:val="4"/>
          <w:sz w:val="23"/>
          <w:szCs w:val="23"/>
        </w:rPr>
        <w:t>27.1 采购代理机构发布入围结果公告的同时以</w:t>
      </w:r>
      <w:r>
        <w:rPr>
          <w:rFonts w:ascii="宋体" w:hAnsi="宋体" w:eastAsia="宋体" w:cs="宋体"/>
          <w:spacing w:val="4"/>
          <w:sz w:val="23"/>
          <w:szCs w:val="23"/>
          <w:u w:val="single"/>
        </w:rPr>
        <w:t>供应商须知前附表</w:t>
      </w:r>
      <w:r>
        <w:rPr>
          <w:rFonts w:ascii="宋体" w:hAnsi="宋体" w:eastAsia="宋体" w:cs="宋体"/>
          <w:spacing w:val="4"/>
          <w:sz w:val="23"/>
          <w:szCs w:val="23"/>
        </w:rPr>
        <w:t>规定的形式向入围供应商发出入围通知书。</w:t>
      </w:r>
    </w:p>
    <w:p w14:paraId="32979EAC">
      <w:pPr>
        <w:spacing w:before="131" w:line="333" w:lineRule="auto"/>
        <w:ind w:right="82" w:firstLine="418" w:firstLineChars="176"/>
        <w:rPr>
          <w:rFonts w:ascii="宋体" w:hAnsi="宋体" w:eastAsia="宋体" w:cs="宋体"/>
          <w:spacing w:val="4"/>
          <w:sz w:val="23"/>
          <w:szCs w:val="23"/>
        </w:rPr>
      </w:pPr>
      <w:r>
        <w:rPr>
          <w:rFonts w:ascii="宋体" w:hAnsi="宋体" w:eastAsia="宋体" w:cs="宋体"/>
          <w:spacing w:val="4"/>
          <w:sz w:val="23"/>
          <w:szCs w:val="23"/>
        </w:rPr>
        <w:t>27.2 入围通知书对征集人和入围供应商具有同等法律效力。入围通知书发出以后，征集人改变入围结果或者入围供应商放弃入围，应当承担相应的法律责任。</w:t>
      </w:r>
    </w:p>
    <w:p w14:paraId="6241359F">
      <w:pPr>
        <w:spacing w:before="131" w:line="333" w:lineRule="auto"/>
        <w:ind w:right="82" w:firstLine="418" w:firstLineChars="176"/>
        <w:rPr>
          <w:rFonts w:ascii="宋体" w:hAnsi="宋体" w:eastAsia="宋体" w:cs="宋体"/>
          <w:spacing w:val="4"/>
          <w:sz w:val="23"/>
          <w:szCs w:val="23"/>
        </w:rPr>
      </w:pPr>
      <w:r>
        <w:rPr>
          <w:rFonts w:ascii="宋体" w:hAnsi="宋体" w:eastAsia="宋体" w:cs="宋体"/>
          <w:spacing w:val="4"/>
          <w:sz w:val="23"/>
          <w:szCs w:val="23"/>
        </w:rPr>
        <w:t>27.3 入围通知书是框架协议和采购合同的组成部分。</w:t>
      </w:r>
    </w:p>
    <w:p w14:paraId="6B916B9C">
      <w:pPr>
        <w:spacing w:before="277" w:line="308" w:lineRule="exact"/>
        <w:ind w:left="449"/>
        <w:rPr>
          <w:rFonts w:ascii="宋体" w:hAnsi="宋体" w:eastAsia="宋体" w:cs="宋体"/>
          <w:sz w:val="23"/>
          <w:szCs w:val="23"/>
        </w:rPr>
      </w:pPr>
      <w:r>
        <w:rPr>
          <w:rFonts w:hint="eastAsia" w:ascii="黑体" w:hAnsi="黑体" w:eastAsia="黑体" w:cs="黑体"/>
          <w:spacing w:val="13"/>
          <w:position w:val="1"/>
          <w:sz w:val="28"/>
          <w:szCs w:val="28"/>
        </w:rPr>
        <w:t>2</w:t>
      </w:r>
      <w:r>
        <w:rPr>
          <w:rFonts w:hint="eastAsia" w:ascii="黑体" w:hAnsi="黑体" w:eastAsia="黑体" w:cs="黑体"/>
          <w:spacing w:val="7"/>
          <w:position w:val="1"/>
          <w:sz w:val="28"/>
          <w:szCs w:val="28"/>
        </w:rPr>
        <w:t>8.告知征集结果</w:t>
      </w:r>
    </w:p>
    <w:p w14:paraId="403A2246">
      <w:pPr>
        <w:spacing w:before="131" w:line="333" w:lineRule="auto"/>
        <w:ind w:right="82" w:firstLine="418" w:firstLineChars="176"/>
        <w:rPr>
          <w:rFonts w:ascii="宋体" w:hAnsi="宋体" w:eastAsia="宋体" w:cs="宋体"/>
          <w:spacing w:val="4"/>
          <w:sz w:val="23"/>
          <w:szCs w:val="23"/>
        </w:rPr>
      </w:pPr>
      <w:r>
        <w:rPr>
          <w:rFonts w:ascii="宋体" w:hAnsi="宋体" w:eastAsia="宋体" w:cs="宋体"/>
          <w:spacing w:val="4"/>
          <w:sz w:val="23"/>
          <w:szCs w:val="23"/>
        </w:rPr>
        <w:t>28.1 在公告入围结果的同时，采购代理机构同时以供应商须知前附表规定的形式告知征集结果；采用质量优先法评审的，还将告知未入围供应商本人的评审得分和排序。</w:t>
      </w:r>
    </w:p>
    <w:p w14:paraId="5A373CFD">
      <w:pPr>
        <w:spacing w:before="131" w:line="308" w:lineRule="exact"/>
        <w:ind w:left="449"/>
        <w:rPr>
          <w:rFonts w:ascii="宋体" w:hAnsi="宋体" w:eastAsia="宋体" w:cs="宋体"/>
          <w:sz w:val="23"/>
          <w:szCs w:val="23"/>
        </w:rPr>
      </w:pPr>
      <w:r>
        <w:rPr>
          <w:rFonts w:hint="eastAsia" w:ascii="黑体" w:hAnsi="黑体" w:eastAsia="黑体" w:cs="黑体"/>
          <w:spacing w:val="10"/>
          <w:position w:val="1"/>
          <w:sz w:val="28"/>
          <w:szCs w:val="28"/>
        </w:rPr>
        <w:t>2</w:t>
      </w:r>
      <w:r>
        <w:rPr>
          <w:rFonts w:hint="eastAsia" w:ascii="黑体" w:hAnsi="黑体" w:eastAsia="黑体" w:cs="黑体"/>
          <w:spacing w:val="7"/>
          <w:position w:val="1"/>
          <w:sz w:val="28"/>
          <w:szCs w:val="28"/>
        </w:rPr>
        <w:t>9.履约保证金</w:t>
      </w:r>
    </w:p>
    <w:p w14:paraId="774B29BF">
      <w:pPr>
        <w:spacing w:before="131" w:line="333" w:lineRule="auto"/>
        <w:ind w:right="82" w:firstLine="418" w:firstLineChars="176"/>
        <w:rPr>
          <w:rFonts w:ascii="宋体" w:hAnsi="宋体" w:eastAsia="宋体" w:cs="宋体"/>
          <w:spacing w:val="4"/>
          <w:sz w:val="23"/>
          <w:szCs w:val="23"/>
        </w:rPr>
      </w:pPr>
      <w:r>
        <w:rPr>
          <w:rFonts w:ascii="宋体" w:hAnsi="宋体" w:eastAsia="宋体" w:cs="宋体"/>
          <w:spacing w:val="4"/>
          <w:sz w:val="23"/>
          <w:szCs w:val="23"/>
        </w:rPr>
        <w:t>29.1 入围供应商应按照</w:t>
      </w:r>
      <w:r>
        <w:rPr>
          <w:rFonts w:ascii="宋体" w:hAnsi="宋体" w:eastAsia="宋体" w:cs="宋体"/>
          <w:spacing w:val="4"/>
          <w:sz w:val="23"/>
          <w:szCs w:val="23"/>
          <w:u w:val="single"/>
        </w:rPr>
        <w:t>供应商须知前附表</w:t>
      </w:r>
      <w:r>
        <w:rPr>
          <w:rFonts w:ascii="宋体" w:hAnsi="宋体" w:eastAsia="宋体" w:cs="宋体"/>
          <w:spacing w:val="4"/>
          <w:sz w:val="23"/>
          <w:szCs w:val="23"/>
        </w:rPr>
        <w:t>规定缴纳履约保证金。</w:t>
      </w:r>
    </w:p>
    <w:p w14:paraId="3F15B86F">
      <w:pPr>
        <w:spacing w:before="131" w:line="333" w:lineRule="auto"/>
        <w:ind w:right="82" w:firstLine="418" w:firstLineChars="176"/>
        <w:rPr>
          <w:rFonts w:ascii="宋体" w:hAnsi="宋体" w:eastAsia="宋体" w:cs="宋体"/>
          <w:spacing w:val="4"/>
          <w:sz w:val="23"/>
          <w:szCs w:val="23"/>
        </w:rPr>
      </w:pPr>
      <w:r>
        <w:rPr>
          <w:rFonts w:ascii="宋体" w:hAnsi="宋体" w:eastAsia="宋体" w:cs="宋体"/>
          <w:spacing w:val="4"/>
          <w:sz w:val="23"/>
          <w:szCs w:val="23"/>
        </w:rPr>
        <w:t>29.2 如果入围供应商没有按照上述履约保证金的规定执行，将视为放弃入围资格。</w:t>
      </w:r>
    </w:p>
    <w:p w14:paraId="730FE7FD">
      <w:pPr>
        <w:spacing w:before="277" w:line="308" w:lineRule="exact"/>
        <w:ind w:left="450"/>
        <w:rPr>
          <w:rFonts w:ascii="宋体" w:hAnsi="宋体" w:eastAsia="宋体" w:cs="宋体"/>
          <w:sz w:val="23"/>
          <w:szCs w:val="23"/>
        </w:rPr>
      </w:pPr>
      <w:r>
        <w:rPr>
          <w:rFonts w:hint="eastAsia" w:ascii="黑体" w:hAnsi="黑体" w:eastAsia="黑体" w:cs="黑体"/>
          <w:spacing w:val="12"/>
          <w:position w:val="1"/>
          <w:sz w:val="28"/>
          <w:szCs w:val="28"/>
        </w:rPr>
        <w:t>3</w:t>
      </w:r>
      <w:r>
        <w:rPr>
          <w:rFonts w:hint="eastAsia" w:ascii="黑体" w:hAnsi="黑体" w:eastAsia="黑体" w:cs="黑体"/>
          <w:spacing w:val="7"/>
          <w:position w:val="1"/>
          <w:sz w:val="28"/>
          <w:szCs w:val="28"/>
        </w:rPr>
        <w:t>0.签订框架协议</w:t>
      </w:r>
    </w:p>
    <w:p w14:paraId="0AAE12D3">
      <w:pPr>
        <w:spacing w:before="131" w:line="333" w:lineRule="auto"/>
        <w:ind w:right="82" w:firstLine="418" w:firstLineChars="176"/>
        <w:rPr>
          <w:rFonts w:ascii="宋体" w:hAnsi="宋体" w:eastAsia="宋体" w:cs="宋体"/>
          <w:spacing w:val="4"/>
          <w:sz w:val="23"/>
          <w:szCs w:val="23"/>
        </w:rPr>
      </w:pPr>
      <w:r>
        <w:rPr>
          <w:rFonts w:ascii="宋体" w:hAnsi="宋体" w:eastAsia="宋体" w:cs="宋体"/>
          <w:spacing w:val="4"/>
          <w:sz w:val="23"/>
          <w:szCs w:val="23"/>
        </w:rPr>
        <w:t>30.1 征集人与入围供应商应当自入围通知书发出之日起30日内签订框架协议。</w:t>
      </w:r>
    </w:p>
    <w:p w14:paraId="50ACDE61">
      <w:pPr>
        <w:spacing w:before="131" w:line="333" w:lineRule="auto"/>
        <w:ind w:right="82" w:firstLine="418" w:firstLineChars="176"/>
        <w:rPr>
          <w:rFonts w:ascii="宋体" w:hAnsi="宋体" w:eastAsia="宋体" w:cs="宋体"/>
          <w:spacing w:val="4"/>
          <w:sz w:val="23"/>
          <w:szCs w:val="23"/>
        </w:rPr>
      </w:pPr>
      <w:r>
        <w:rPr>
          <w:rFonts w:ascii="宋体" w:hAnsi="宋体" w:eastAsia="宋体" w:cs="宋体"/>
          <w:spacing w:val="4"/>
          <w:sz w:val="23"/>
          <w:szCs w:val="23"/>
        </w:rPr>
        <w:t>30.2 征集文件、入围供应商的响应文件及其澄清文件等，均为签订框架协议的依据。</w:t>
      </w:r>
    </w:p>
    <w:p w14:paraId="13C0E035">
      <w:pPr>
        <w:spacing w:before="131" w:line="333" w:lineRule="auto"/>
        <w:ind w:right="82" w:firstLine="418" w:firstLineChars="176"/>
        <w:rPr>
          <w:rFonts w:ascii="宋体" w:hAnsi="宋体" w:eastAsia="宋体" w:cs="宋体"/>
          <w:spacing w:val="4"/>
          <w:sz w:val="23"/>
          <w:szCs w:val="23"/>
        </w:rPr>
      </w:pPr>
      <w:r>
        <w:rPr>
          <w:rFonts w:ascii="宋体" w:hAnsi="宋体" w:eastAsia="宋体" w:cs="宋体"/>
          <w:spacing w:val="4"/>
          <w:sz w:val="23"/>
          <w:szCs w:val="23"/>
        </w:rPr>
        <w:t>30.3 货物项目框架协议的入围供应商应当为入围产品生产厂家或者生产厂家唯一授权供</w:t>
      </w:r>
    </w:p>
    <w:p w14:paraId="50A0E3AA">
      <w:pPr>
        <w:spacing w:before="131" w:line="333" w:lineRule="auto"/>
        <w:ind w:right="82"/>
        <w:rPr>
          <w:rFonts w:ascii="宋体" w:hAnsi="宋体" w:eastAsia="宋体" w:cs="宋体"/>
          <w:sz w:val="23"/>
          <w:szCs w:val="23"/>
        </w:rPr>
      </w:pPr>
      <w:r>
        <w:rPr>
          <w:rFonts w:ascii="宋体" w:hAnsi="宋体" w:eastAsia="宋体" w:cs="宋体"/>
          <w:spacing w:val="4"/>
          <w:sz w:val="23"/>
          <w:szCs w:val="23"/>
        </w:rPr>
        <w:t>应商。入围供应商可以委托一家或者多家代理商，按照框架协议约定接受采购人合同授予，并履行采购合同。入围供应商应当在框架协议中提供委托协议和委托的代理商名单。</w:t>
      </w:r>
    </w:p>
    <w:p w14:paraId="299FCDDB">
      <w:pPr>
        <w:spacing w:before="132" w:line="308" w:lineRule="exact"/>
        <w:ind w:left="450"/>
        <w:rPr>
          <w:rFonts w:ascii="黑体" w:hAnsi="黑体" w:eastAsia="黑体" w:cs="黑体"/>
          <w:sz w:val="28"/>
          <w:szCs w:val="28"/>
        </w:rPr>
      </w:pPr>
      <w:r>
        <w:rPr>
          <w:rFonts w:hint="eastAsia" w:ascii="黑体" w:hAnsi="黑体" w:eastAsia="黑体" w:cs="黑体"/>
          <w:spacing w:val="12"/>
          <w:position w:val="1"/>
          <w:sz w:val="28"/>
          <w:szCs w:val="28"/>
        </w:rPr>
        <w:t>3</w:t>
      </w:r>
      <w:r>
        <w:rPr>
          <w:rFonts w:hint="eastAsia" w:ascii="黑体" w:hAnsi="黑体" w:eastAsia="黑体" w:cs="黑体"/>
          <w:spacing w:val="7"/>
          <w:position w:val="1"/>
          <w:sz w:val="28"/>
          <w:szCs w:val="28"/>
        </w:rPr>
        <w:t>1.签订采购合同</w:t>
      </w:r>
    </w:p>
    <w:p w14:paraId="61BEBB8F">
      <w:pPr>
        <w:spacing w:before="131" w:line="333" w:lineRule="auto"/>
        <w:ind w:right="82" w:firstLine="418" w:firstLineChars="176"/>
        <w:rPr>
          <w:rFonts w:ascii="宋体" w:hAnsi="宋体" w:eastAsia="宋体" w:cs="宋体"/>
          <w:spacing w:val="4"/>
          <w:sz w:val="23"/>
          <w:szCs w:val="23"/>
        </w:rPr>
      </w:pPr>
      <w:r>
        <w:rPr>
          <w:rFonts w:ascii="宋体" w:hAnsi="宋体" w:eastAsia="宋体" w:cs="宋体"/>
          <w:spacing w:val="4"/>
          <w:sz w:val="23"/>
          <w:szCs w:val="23"/>
        </w:rPr>
        <w:t>31.1 采购人采购框架协议约定的货物、服务，应当将第二阶段的采购合同授予入围供应商。</w:t>
      </w:r>
    </w:p>
    <w:p w14:paraId="18328E76">
      <w:pPr>
        <w:spacing w:before="131" w:line="333" w:lineRule="auto"/>
        <w:ind w:right="82" w:firstLine="418" w:firstLineChars="176"/>
        <w:rPr>
          <w:rFonts w:ascii="宋体" w:hAnsi="宋体" w:eastAsia="宋体" w:cs="宋体"/>
          <w:spacing w:val="4"/>
          <w:sz w:val="23"/>
          <w:szCs w:val="23"/>
        </w:rPr>
      </w:pPr>
      <w:r>
        <w:rPr>
          <w:rFonts w:ascii="宋体" w:hAnsi="宋体" w:eastAsia="宋体" w:cs="宋体"/>
          <w:spacing w:val="4"/>
          <w:sz w:val="23"/>
          <w:szCs w:val="23"/>
        </w:rPr>
        <w:t>31.2 同一框架协议采购应当使用统一的采购合同文本，采购人和供应商不得擅自改变框架协议约定的合同实质性条款。</w:t>
      </w:r>
    </w:p>
    <w:p w14:paraId="76DB606D">
      <w:pPr>
        <w:spacing w:before="131" w:line="333" w:lineRule="auto"/>
        <w:ind w:right="82" w:firstLine="418" w:firstLineChars="176"/>
        <w:rPr>
          <w:rFonts w:ascii="宋体" w:hAnsi="宋体" w:eastAsia="宋体" w:cs="宋体"/>
          <w:spacing w:val="4"/>
          <w:sz w:val="23"/>
          <w:szCs w:val="23"/>
        </w:rPr>
      </w:pPr>
      <w:r>
        <w:rPr>
          <w:rFonts w:ascii="宋体" w:hAnsi="宋体" w:eastAsia="宋体" w:cs="宋体"/>
          <w:spacing w:val="4"/>
          <w:sz w:val="23"/>
          <w:szCs w:val="23"/>
        </w:rPr>
        <w:t>31.3 框架协议采购应当订立固定价格合同。</w:t>
      </w:r>
    </w:p>
    <w:p w14:paraId="2226857C">
      <w:pPr>
        <w:spacing w:before="131" w:line="333" w:lineRule="auto"/>
        <w:ind w:right="82" w:firstLine="418" w:firstLineChars="176"/>
        <w:rPr>
          <w:rFonts w:ascii="宋体" w:hAnsi="宋体" w:eastAsia="宋体" w:cs="宋体"/>
          <w:spacing w:val="4"/>
          <w:sz w:val="23"/>
          <w:szCs w:val="23"/>
        </w:rPr>
      </w:pPr>
      <w:r>
        <w:rPr>
          <w:rFonts w:ascii="宋体" w:hAnsi="宋体" w:eastAsia="宋体" w:cs="宋体"/>
          <w:spacing w:val="4"/>
          <w:sz w:val="23"/>
          <w:szCs w:val="23"/>
        </w:rPr>
        <w:t>31.4 入围供应商在约定期限内，应当以不高于其报价的价格向适用框架协议的采购人供应专用耗材。</w:t>
      </w:r>
    </w:p>
    <w:p w14:paraId="76202D55">
      <w:pPr>
        <w:spacing w:before="131" w:line="333" w:lineRule="auto"/>
        <w:ind w:right="82" w:firstLine="418" w:firstLineChars="176"/>
        <w:rPr>
          <w:rFonts w:ascii="宋体" w:hAnsi="宋体" w:eastAsia="宋体" w:cs="宋体"/>
          <w:spacing w:val="4"/>
          <w:sz w:val="23"/>
          <w:szCs w:val="23"/>
        </w:rPr>
      </w:pPr>
      <w:r>
        <w:rPr>
          <w:rFonts w:ascii="宋体" w:hAnsi="宋体" w:eastAsia="宋体" w:cs="宋体"/>
          <w:spacing w:val="4"/>
          <w:sz w:val="23"/>
          <w:szCs w:val="23"/>
        </w:rPr>
        <w:t>31.5 采购人证明能够以更低价格向非入围供应商采购相同货物，且入围供应商不同意将价格降至非入围供应商以下的，可以将合同授予非入围供应商。采购人将合同授予非入围供应商的，应当在确定成交供应商后1个工作日内，将成交结果抄送征集人，由征集人按照单笔公告要求发布成交结果公告。</w:t>
      </w:r>
    </w:p>
    <w:p w14:paraId="654D6221">
      <w:pPr>
        <w:spacing w:before="135" w:line="309" w:lineRule="exact"/>
        <w:ind w:left="448"/>
        <w:rPr>
          <w:rFonts w:ascii="黑体" w:hAnsi="黑体" w:eastAsia="黑体" w:cs="黑体"/>
          <w:sz w:val="28"/>
          <w:szCs w:val="28"/>
        </w:rPr>
      </w:pPr>
      <w:r>
        <w:rPr>
          <w:rFonts w:hint="eastAsia" w:ascii="黑体" w:hAnsi="黑体" w:eastAsia="黑体" w:cs="黑体"/>
          <w:spacing w:val="10"/>
          <w:position w:val="1"/>
          <w:sz w:val="28"/>
          <w:szCs w:val="28"/>
        </w:rPr>
        <w:t>3</w:t>
      </w:r>
      <w:r>
        <w:rPr>
          <w:rFonts w:hint="eastAsia" w:ascii="黑体" w:hAnsi="黑体" w:eastAsia="黑体" w:cs="黑体"/>
          <w:spacing w:val="8"/>
          <w:position w:val="1"/>
          <w:sz w:val="28"/>
          <w:szCs w:val="28"/>
        </w:rPr>
        <w:t>2.入围产品升级换代</w:t>
      </w:r>
    </w:p>
    <w:p w14:paraId="2E81F5FB">
      <w:pPr>
        <w:spacing w:before="131" w:line="333" w:lineRule="auto"/>
        <w:ind w:right="82" w:firstLine="418" w:firstLineChars="176"/>
        <w:rPr>
          <w:rFonts w:ascii="宋体" w:hAnsi="宋体" w:eastAsia="宋体" w:cs="宋体"/>
          <w:spacing w:val="4"/>
          <w:sz w:val="23"/>
          <w:szCs w:val="23"/>
        </w:rPr>
      </w:pPr>
      <w:r>
        <w:rPr>
          <w:rFonts w:ascii="宋体" w:hAnsi="宋体" w:eastAsia="宋体" w:cs="宋体"/>
          <w:spacing w:val="4"/>
          <w:sz w:val="23"/>
          <w:szCs w:val="23"/>
        </w:rPr>
        <w:t>32.1 在质量不降低、价格不提高的前提下，入围供应商因产品升级换代、用新产品替代原入围产品时须报征集人进行审核。</w:t>
      </w:r>
    </w:p>
    <w:p w14:paraId="2B97805F">
      <w:pPr>
        <w:spacing w:before="131" w:line="308" w:lineRule="exact"/>
        <w:ind w:left="448"/>
        <w:rPr>
          <w:rFonts w:ascii="宋体" w:hAnsi="宋体" w:eastAsia="宋体" w:cs="宋体"/>
          <w:sz w:val="23"/>
          <w:szCs w:val="23"/>
        </w:rPr>
      </w:pPr>
      <w:r>
        <w:rPr>
          <w:rFonts w:hint="eastAsia" w:ascii="黑体" w:hAnsi="黑体" w:eastAsia="黑体" w:cs="黑体"/>
          <w:spacing w:val="8"/>
          <w:position w:val="1"/>
          <w:sz w:val="28"/>
          <w:szCs w:val="28"/>
        </w:rPr>
        <w:t>33.用户反馈和评</w:t>
      </w:r>
      <w:r>
        <w:rPr>
          <w:rFonts w:hint="eastAsia" w:ascii="黑体" w:hAnsi="黑体" w:eastAsia="黑体" w:cs="黑体"/>
          <w:spacing w:val="6"/>
          <w:position w:val="1"/>
          <w:sz w:val="28"/>
          <w:szCs w:val="28"/>
        </w:rPr>
        <w:t>价</w:t>
      </w:r>
    </w:p>
    <w:p w14:paraId="2892C959">
      <w:pPr>
        <w:spacing w:before="131" w:line="333" w:lineRule="auto"/>
        <w:ind w:right="82" w:firstLine="418" w:firstLineChars="176"/>
        <w:rPr>
          <w:rFonts w:ascii="宋体" w:hAnsi="宋体" w:eastAsia="宋体" w:cs="宋体"/>
          <w:spacing w:val="4"/>
          <w:sz w:val="23"/>
          <w:szCs w:val="23"/>
        </w:rPr>
      </w:pPr>
      <w:r>
        <w:rPr>
          <w:rFonts w:ascii="宋体" w:hAnsi="宋体" w:eastAsia="宋体" w:cs="宋体"/>
          <w:spacing w:val="4"/>
          <w:sz w:val="23"/>
          <w:szCs w:val="23"/>
        </w:rPr>
        <w:t>33.1 征集人接受采购人对入围供应商履行框架协议和采购合同情况的反馈与评价，并将用户反馈和评价情况向采购人公开，作为第二阶段直接选定成交供应商的参考。</w:t>
      </w:r>
    </w:p>
    <w:p w14:paraId="228ADE42">
      <w:pPr>
        <w:spacing w:before="133" w:line="309" w:lineRule="exact"/>
        <w:ind w:left="448"/>
        <w:rPr>
          <w:rFonts w:ascii="黑体" w:hAnsi="黑体" w:eastAsia="黑体" w:cs="黑体"/>
          <w:sz w:val="28"/>
          <w:szCs w:val="28"/>
        </w:rPr>
      </w:pPr>
      <w:r>
        <w:rPr>
          <w:rFonts w:hint="eastAsia" w:ascii="黑体" w:hAnsi="黑体" w:eastAsia="黑体" w:cs="黑体"/>
          <w:spacing w:val="16"/>
          <w:position w:val="1"/>
          <w:sz w:val="28"/>
          <w:szCs w:val="28"/>
        </w:rPr>
        <w:t>3</w:t>
      </w:r>
      <w:r>
        <w:rPr>
          <w:rFonts w:hint="eastAsia" w:ascii="黑体" w:hAnsi="黑体" w:eastAsia="黑体" w:cs="黑体"/>
          <w:spacing w:val="10"/>
          <w:position w:val="1"/>
          <w:sz w:val="28"/>
          <w:szCs w:val="28"/>
        </w:rPr>
        <w:t>4</w:t>
      </w:r>
      <w:r>
        <w:rPr>
          <w:rFonts w:hint="eastAsia" w:ascii="黑体" w:hAnsi="黑体" w:eastAsia="黑体" w:cs="黑体"/>
          <w:spacing w:val="8"/>
          <w:position w:val="1"/>
          <w:sz w:val="28"/>
          <w:szCs w:val="28"/>
        </w:rPr>
        <w:t>.入围供应商的清退和补充</w:t>
      </w:r>
    </w:p>
    <w:p w14:paraId="0FB05F17">
      <w:pPr>
        <w:spacing w:before="131" w:line="333" w:lineRule="auto"/>
        <w:ind w:right="82" w:firstLine="418" w:firstLineChars="176"/>
        <w:rPr>
          <w:rFonts w:ascii="宋体" w:hAnsi="宋体" w:eastAsia="宋体" w:cs="宋体"/>
          <w:spacing w:val="4"/>
          <w:sz w:val="23"/>
          <w:szCs w:val="23"/>
        </w:rPr>
      </w:pPr>
      <w:r>
        <w:rPr>
          <w:rFonts w:ascii="宋体" w:hAnsi="宋体" w:eastAsia="宋体" w:cs="宋体"/>
          <w:spacing w:val="4"/>
          <w:sz w:val="23"/>
          <w:szCs w:val="23"/>
        </w:rPr>
        <w:t>34.1 框架协议入围供应商无正当理由，不得主动放弃入围资格或者退出框架协议。</w:t>
      </w:r>
    </w:p>
    <w:p w14:paraId="6728347B">
      <w:pPr>
        <w:spacing w:before="131" w:line="333" w:lineRule="auto"/>
        <w:ind w:right="82" w:firstLine="418" w:firstLineChars="176"/>
        <w:rPr>
          <w:rFonts w:ascii="宋体" w:hAnsi="宋体" w:eastAsia="宋体" w:cs="宋体"/>
          <w:spacing w:val="4"/>
          <w:sz w:val="23"/>
          <w:szCs w:val="23"/>
        </w:rPr>
      </w:pPr>
      <w:r>
        <w:rPr>
          <w:rFonts w:ascii="宋体" w:hAnsi="宋体" w:eastAsia="宋体" w:cs="宋体"/>
          <w:spacing w:val="4"/>
          <w:sz w:val="23"/>
          <w:szCs w:val="23"/>
        </w:rPr>
        <w:t>34.2 入围供应商有下列情形之一，尚未签订框架协议的，取消其入围资格；已经签订框架协议的，解除与其签订的框架协议；情节严重的，报请财政监管部门依规处理：</w:t>
      </w:r>
    </w:p>
    <w:p w14:paraId="189C5624">
      <w:pPr>
        <w:spacing w:before="131" w:line="333" w:lineRule="auto"/>
        <w:ind w:right="82" w:firstLine="418" w:firstLineChars="176"/>
        <w:rPr>
          <w:rFonts w:ascii="宋体" w:hAnsi="宋体" w:eastAsia="宋体" w:cs="宋体"/>
          <w:spacing w:val="4"/>
          <w:sz w:val="23"/>
          <w:szCs w:val="23"/>
        </w:rPr>
      </w:pPr>
      <w:r>
        <w:rPr>
          <w:rFonts w:ascii="宋体" w:hAnsi="宋体" w:eastAsia="宋体" w:cs="宋体"/>
          <w:spacing w:val="4"/>
          <w:sz w:val="23"/>
          <w:szCs w:val="23"/>
        </w:rPr>
        <w:t>(1) 恶意串通谋取入围或者合同成交的；</w:t>
      </w:r>
    </w:p>
    <w:p w14:paraId="15D95861">
      <w:pPr>
        <w:spacing w:before="131" w:line="333" w:lineRule="auto"/>
        <w:ind w:right="82" w:firstLine="418" w:firstLineChars="176"/>
        <w:rPr>
          <w:rFonts w:ascii="宋体" w:hAnsi="宋体" w:eastAsia="宋体" w:cs="宋体"/>
          <w:spacing w:val="4"/>
          <w:sz w:val="23"/>
          <w:szCs w:val="23"/>
        </w:rPr>
      </w:pPr>
      <w:r>
        <w:rPr>
          <w:rFonts w:ascii="宋体" w:hAnsi="宋体" w:eastAsia="宋体" w:cs="宋体"/>
          <w:spacing w:val="4"/>
          <w:sz w:val="23"/>
          <w:szCs w:val="23"/>
        </w:rPr>
        <w:t>(2) 提供虚假材料谋取入围或者合同成交的；</w:t>
      </w:r>
    </w:p>
    <w:p w14:paraId="5190C15F">
      <w:pPr>
        <w:spacing w:before="131" w:line="333" w:lineRule="auto"/>
        <w:ind w:right="82" w:firstLine="418" w:firstLineChars="176"/>
        <w:rPr>
          <w:rFonts w:ascii="宋体" w:hAnsi="宋体" w:eastAsia="宋体" w:cs="宋体"/>
          <w:spacing w:val="4"/>
          <w:sz w:val="23"/>
          <w:szCs w:val="23"/>
        </w:rPr>
      </w:pPr>
      <w:r>
        <w:rPr>
          <w:rFonts w:ascii="宋体" w:hAnsi="宋体" w:eastAsia="宋体" w:cs="宋体"/>
          <w:spacing w:val="4"/>
          <w:sz w:val="23"/>
          <w:szCs w:val="23"/>
        </w:rPr>
        <w:t>(3) 无正当理由拒不签订框架协议或者拒不接受合同授予的；</w:t>
      </w:r>
    </w:p>
    <w:p w14:paraId="5612B420">
      <w:pPr>
        <w:spacing w:before="131" w:line="333" w:lineRule="auto"/>
        <w:ind w:right="82" w:firstLine="418" w:firstLineChars="176"/>
        <w:rPr>
          <w:rFonts w:ascii="宋体" w:hAnsi="宋体" w:eastAsia="宋体" w:cs="宋体"/>
          <w:spacing w:val="4"/>
          <w:sz w:val="23"/>
          <w:szCs w:val="23"/>
        </w:rPr>
      </w:pPr>
      <w:r>
        <w:rPr>
          <w:rFonts w:ascii="宋体" w:hAnsi="宋体" w:eastAsia="宋体" w:cs="宋体"/>
          <w:spacing w:val="4"/>
          <w:sz w:val="23"/>
          <w:szCs w:val="23"/>
        </w:rPr>
        <w:t>(4) 不履行合同义务或者履行合同义务不符合约定，经采购人请求履行后仍不履行或者</w:t>
      </w:r>
    </w:p>
    <w:p w14:paraId="49CE4EC7">
      <w:pPr>
        <w:spacing w:before="131" w:line="333" w:lineRule="auto"/>
        <w:ind w:right="82"/>
        <w:rPr>
          <w:rFonts w:ascii="宋体" w:hAnsi="宋体" w:eastAsia="宋体" w:cs="宋体"/>
          <w:spacing w:val="4"/>
          <w:sz w:val="23"/>
          <w:szCs w:val="23"/>
        </w:rPr>
      </w:pPr>
      <w:r>
        <w:rPr>
          <w:rFonts w:ascii="宋体" w:hAnsi="宋体" w:eastAsia="宋体" w:cs="宋体"/>
          <w:spacing w:val="4"/>
          <w:sz w:val="23"/>
          <w:szCs w:val="23"/>
        </w:rPr>
        <w:t>仍未按约定履行的；</w:t>
      </w:r>
    </w:p>
    <w:p w14:paraId="0D764266">
      <w:pPr>
        <w:spacing w:before="131" w:line="333" w:lineRule="auto"/>
        <w:ind w:right="82" w:firstLine="418" w:firstLineChars="176"/>
        <w:rPr>
          <w:rFonts w:ascii="宋体" w:hAnsi="宋体" w:eastAsia="宋体" w:cs="宋体"/>
          <w:spacing w:val="4"/>
          <w:sz w:val="23"/>
          <w:szCs w:val="23"/>
        </w:rPr>
      </w:pPr>
      <w:r>
        <w:rPr>
          <w:rFonts w:ascii="宋体" w:hAnsi="宋体" w:eastAsia="宋体" w:cs="宋体"/>
          <w:spacing w:val="4"/>
          <w:sz w:val="23"/>
          <w:szCs w:val="23"/>
        </w:rPr>
        <w:t>(5) 框架协议有效期内，因违法行为被禁止或限制参加政府采购活动的；</w:t>
      </w:r>
    </w:p>
    <w:p w14:paraId="304D82CF">
      <w:pPr>
        <w:spacing w:before="131" w:line="333" w:lineRule="auto"/>
        <w:ind w:right="82" w:firstLine="418" w:firstLineChars="176"/>
        <w:rPr>
          <w:rFonts w:ascii="宋体" w:hAnsi="宋体" w:eastAsia="宋体" w:cs="宋体"/>
          <w:spacing w:val="4"/>
          <w:sz w:val="23"/>
          <w:szCs w:val="23"/>
        </w:rPr>
      </w:pPr>
      <w:r>
        <w:rPr>
          <w:rFonts w:ascii="宋体" w:hAnsi="宋体" w:eastAsia="宋体" w:cs="宋体"/>
          <w:spacing w:val="4"/>
          <w:sz w:val="23"/>
          <w:szCs w:val="23"/>
        </w:rPr>
        <w:t>(6) 框架协议有效期内，出现本征集文件第17.2.1条规定的不良信用记录的；</w:t>
      </w:r>
    </w:p>
    <w:p w14:paraId="178333C3">
      <w:pPr>
        <w:spacing w:before="131" w:line="333" w:lineRule="auto"/>
        <w:ind w:right="82" w:firstLine="418" w:firstLineChars="176"/>
        <w:rPr>
          <w:rFonts w:ascii="宋体" w:hAnsi="宋体" w:eastAsia="宋体" w:cs="宋体"/>
          <w:spacing w:val="4"/>
          <w:sz w:val="23"/>
          <w:szCs w:val="23"/>
        </w:rPr>
      </w:pPr>
      <w:r>
        <w:rPr>
          <w:rFonts w:ascii="宋体" w:hAnsi="宋体" w:eastAsia="宋体" w:cs="宋体"/>
          <w:spacing w:val="4"/>
          <w:sz w:val="23"/>
          <w:szCs w:val="23"/>
        </w:rPr>
        <w:t>(7) 当征集人或者采购人发起针对入围产品（或服务）的价格调查时，未能主动提供包</w:t>
      </w:r>
    </w:p>
    <w:p w14:paraId="07C12180">
      <w:pPr>
        <w:spacing w:before="131" w:line="333" w:lineRule="auto"/>
        <w:ind w:right="82"/>
        <w:rPr>
          <w:rFonts w:ascii="宋体" w:hAnsi="宋体" w:eastAsia="宋体" w:cs="宋体"/>
          <w:spacing w:val="4"/>
          <w:sz w:val="23"/>
          <w:szCs w:val="23"/>
        </w:rPr>
      </w:pPr>
      <w:r>
        <w:rPr>
          <w:rFonts w:ascii="宋体" w:hAnsi="宋体" w:eastAsia="宋体" w:cs="宋体"/>
          <w:spacing w:val="4"/>
          <w:sz w:val="23"/>
          <w:szCs w:val="23"/>
        </w:rPr>
        <w:t>括但不限于销售记录、成交合同等价格证明材料的；</w:t>
      </w:r>
    </w:p>
    <w:p w14:paraId="67862A8D">
      <w:pPr>
        <w:spacing w:before="131" w:line="333" w:lineRule="auto"/>
        <w:ind w:right="82" w:firstLine="418" w:firstLineChars="176"/>
        <w:rPr>
          <w:rFonts w:ascii="宋体" w:hAnsi="宋体" w:eastAsia="宋体" w:cs="宋体"/>
          <w:sz w:val="23"/>
          <w:szCs w:val="23"/>
        </w:rPr>
      </w:pPr>
      <w:r>
        <w:rPr>
          <w:rFonts w:ascii="宋体" w:hAnsi="宋体" w:eastAsia="宋体" w:cs="宋体"/>
          <w:spacing w:val="4"/>
          <w:sz w:val="23"/>
          <w:szCs w:val="23"/>
        </w:rPr>
        <w:t>(8) 框架协议约定的其他情形。</w:t>
      </w:r>
    </w:p>
    <w:p w14:paraId="4CB68AF5">
      <w:pPr>
        <w:spacing w:before="276" w:line="308" w:lineRule="exact"/>
        <w:ind w:left="450"/>
        <w:rPr>
          <w:rFonts w:ascii="黑体" w:hAnsi="黑体" w:eastAsia="黑体" w:cs="黑体"/>
          <w:sz w:val="28"/>
          <w:szCs w:val="28"/>
        </w:rPr>
      </w:pPr>
      <w:r>
        <w:rPr>
          <w:rFonts w:hint="eastAsia" w:ascii="黑体" w:hAnsi="黑体" w:eastAsia="黑体" w:cs="黑体"/>
          <w:spacing w:val="9"/>
          <w:position w:val="1"/>
          <w:sz w:val="28"/>
          <w:szCs w:val="28"/>
        </w:rPr>
        <w:t>3</w:t>
      </w:r>
      <w:r>
        <w:rPr>
          <w:rFonts w:hint="eastAsia" w:ascii="黑体" w:hAnsi="黑体" w:eastAsia="黑体" w:cs="黑体"/>
          <w:spacing w:val="7"/>
          <w:position w:val="1"/>
          <w:sz w:val="28"/>
          <w:szCs w:val="28"/>
        </w:rPr>
        <w:t>5.代理服务费</w:t>
      </w:r>
    </w:p>
    <w:p w14:paraId="3D705505">
      <w:pPr>
        <w:spacing w:before="131" w:line="333" w:lineRule="auto"/>
        <w:ind w:right="82" w:firstLine="418" w:firstLineChars="176"/>
        <w:rPr>
          <w:rFonts w:ascii="宋体" w:hAnsi="宋体" w:eastAsia="宋体" w:cs="宋体"/>
          <w:spacing w:val="4"/>
          <w:sz w:val="23"/>
          <w:szCs w:val="23"/>
        </w:rPr>
      </w:pPr>
      <w:r>
        <w:rPr>
          <w:rFonts w:ascii="宋体" w:hAnsi="宋体" w:eastAsia="宋体" w:cs="宋体"/>
          <w:spacing w:val="4"/>
          <w:sz w:val="23"/>
          <w:szCs w:val="23"/>
        </w:rPr>
        <w:t>35.1 本项目代理服务费的收取按</w:t>
      </w:r>
      <w:r>
        <w:rPr>
          <w:rFonts w:ascii="宋体" w:hAnsi="宋体" w:eastAsia="宋体" w:cs="宋体"/>
          <w:spacing w:val="4"/>
          <w:sz w:val="23"/>
          <w:szCs w:val="23"/>
          <w:u w:val="single"/>
        </w:rPr>
        <w:t>供应商须知前附表</w:t>
      </w:r>
      <w:r>
        <w:rPr>
          <w:rFonts w:ascii="宋体" w:hAnsi="宋体" w:eastAsia="宋体" w:cs="宋体"/>
          <w:spacing w:val="4"/>
          <w:sz w:val="23"/>
          <w:szCs w:val="23"/>
        </w:rPr>
        <w:t>的规定执行。</w:t>
      </w:r>
    </w:p>
    <w:p w14:paraId="6E7EE5A4">
      <w:pPr>
        <w:spacing w:before="279" w:line="308" w:lineRule="exact"/>
        <w:ind w:left="450"/>
        <w:rPr>
          <w:rFonts w:ascii="宋体" w:hAnsi="宋体" w:eastAsia="宋体" w:cs="宋体"/>
          <w:sz w:val="23"/>
          <w:szCs w:val="23"/>
        </w:rPr>
      </w:pPr>
      <w:r>
        <w:rPr>
          <w:rFonts w:hint="eastAsia" w:ascii="黑体" w:hAnsi="黑体" w:eastAsia="黑体" w:cs="黑体"/>
          <w:spacing w:val="10"/>
          <w:position w:val="1"/>
          <w:sz w:val="28"/>
          <w:szCs w:val="28"/>
        </w:rPr>
        <w:t>3</w:t>
      </w:r>
      <w:r>
        <w:rPr>
          <w:rFonts w:hint="eastAsia" w:ascii="黑体" w:hAnsi="黑体" w:eastAsia="黑体" w:cs="黑体"/>
          <w:spacing w:val="8"/>
          <w:position w:val="1"/>
          <w:sz w:val="28"/>
          <w:szCs w:val="28"/>
        </w:rPr>
        <w:t>6.质疑的提出与接收</w:t>
      </w:r>
    </w:p>
    <w:p w14:paraId="385B199A">
      <w:pPr>
        <w:spacing w:before="131" w:line="333" w:lineRule="auto"/>
        <w:ind w:right="82" w:firstLine="418" w:firstLineChars="176"/>
        <w:rPr>
          <w:rFonts w:ascii="宋体" w:hAnsi="宋体" w:eastAsia="宋体" w:cs="宋体"/>
          <w:spacing w:val="4"/>
          <w:sz w:val="23"/>
          <w:szCs w:val="23"/>
        </w:rPr>
      </w:pPr>
      <w:r>
        <w:rPr>
          <w:rFonts w:ascii="宋体" w:hAnsi="宋体" w:eastAsia="宋体" w:cs="宋体"/>
          <w:spacing w:val="4"/>
          <w:sz w:val="23"/>
          <w:szCs w:val="23"/>
        </w:rPr>
        <w:t>36.1 供应商认为征集文件、征集过程和入围结果使自己的权益受到损害的，可以根据《中华人民共和国政府采购法》《中华人民共和国政府采购法实施条例》和《政府采购质疑和投诉办法》的有关规定，依法向征集人或其委托的采购代理机构提出质疑。</w:t>
      </w:r>
    </w:p>
    <w:p w14:paraId="4B705FE9">
      <w:pPr>
        <w:spacing w:before="131" w:line="333" w:lineRule="auto"/>
        <w:ind w:right="82" w:firstLine="418" w:firstLineChars="176"/>
        <w:rPr>
          <w:rFonts w:ascii="宋体" w:hAnsi="宋体" w:eastAsia="宋体" w:cs="宋体"/>
          <w:spacing w:val="4"/>
          <w:sz w:val="23"/>
          <w:szCs w:val="23"/>
        </w:rPr>
      </w:pPr>
      <w:r>
        <w:rPr>
          <w:rFonts w:ascii="宋体" w:hAnsi="宋体" w:eastAsia="宋体" w:cs="宋体"/>
          <w:spacing w:val="4"/>
          <w:sz w:val="23"/>
          <w:szCs w:val="23"/>
        </w:rPr>
        <w:t>36.2 质疑供应商应按照财政部制定的《政府采购供应商质疑函范本》格式（详见征集文件第七章）和《政府采购质疑和投诉办法》的要求，在法定质疑期内以书面形式提出质疑，超出法定质疑期提交的质疑将被拒绝。针对同一采购程序环节的质疑应一次性提出。</w:t>
      </w:r>
    </w:p>
    <w:p w14:paraId="5E1BAD83">
      <w:pPr>
        <w:spacing w:before="131" w:line="333" w:lineRule="auto"/>
        <w:ind w:right="82" w:firstLine="418" w:firstLineChars="176"/>
        <w:rPr>
          <w:rFonts w:ascii="宋体" w:hAnsi="宋体" w:eastAsia="宋体" w:cs="宋体"/>
          <w:sz w:val="23"/>
          <w:szCs w:val="23"/>
        </w:rPr>
      </w:pPr>
      <w:r>
        <w:rPr>
          <w:rFonts w:ascii="宋体" w:hAnsi="宋体" w:eastAsia="宋体" w:cs="宋体"/>
          <w:spacing w:val="4"/>
          <w:sz w:val="23"/>
          <w:szCs w:val="23"/>
        </w:rPr>
        <w:t>36.3 采购代理机构质疑函接收部门、联系电话和通讯地址，见</w:t>
      </w:r>
      <w:r>
        <w:rPr>
          <w:rFonts w:ascii="宋体" w:hAnsi="宋体" w:eastAsia="宋体" w:cs="宋体"/>
          <w:spacing w:val="4"/>
          <w:sz w:val="23"/>
          <w:szCs w:val="23"/>
          <w:u w:val="single"/>
        </w:rPr>
        <w:t>供应商须知前附表</w:t>
      </w:r>
      <w:r>
        <w:rPr>
          <w:rFonts w:ascii="宋体" w:hAnsi="宋体" w:eastAsia="宋体" w:cs="宋体"/>
          <w:spacing w:val="4"/>
          <w:sz w:val="23"/>
          <w:szCs w:val="23"/>
        </w:rPr>
        <w:t>。</w:t>
      </w:r>
    </w:p>
    <w:p w14:paraId="7DF7131E">
      <w:pPr>
        <w:spacing w:before="279" w:line="309" w:lineRule="exact"/>
        <w:ind w:left="450"/>
        <w:rPr>
          <w:rFonts w:ascii="黑体" w:hAnsi="黑体" w:eastAsia="黑体" w:cs="黑体"/>
          <w:sz w:val="28"/>
          <w:szCs w:val="28"/>
        </w:rPr>
      </w:pPr>
      <w:r>
        <w:rPr>
          <w:rFonts w:hint="eastAsia" w:ascii="黑体" w:hAnsi="黑体" w:eastAsia="黑体" w:cs="黑体"/>
          <w:spacing w:val="12"/>
          <w:position w:val="1"/>
          <w:sz w:val="28"/>
          <w:szCs w:val="28"/>
        </w:rPr>
        <w:t>3</w:t>
      </w:r>
      <w:r>
        <w:rPr>
          <w:rFonts w:hint="eastAsia" w:ascii="黑体" w:hAnsi="黑体" w:eastAsia="黑体" w:cs="黑体"/>
          <w:spacing w:val="8"/>
          <w:position w:val="1"/>
          <w:sz w:val="28"/>
          <w:szCs w:val="28"/>
        </w:rPr>
        <w:t>7.需要补充的其他内容</w:t>
      </w:r>
    </w:p>
    <w:p w14:paraId="547B37C3">
      <w:pPr>
        <w:spacing w:before="131" w:line="333" w:lineRule="auto"/>
        <w:ind w:right="82" w:firstLine="418" w:firstLineChars="176"/>
        <w:rPr>
          <w:rFonts w:ascii="宋体" w:hAnsi="宋体" w:eastAsia="宋体" w:cs="宋体"/>
          <w:spacing w:val="4"/>
          <w:sz w:val="23"/>
          <w:szCs w:val="23"/>
        </w:rPr>
      </w:pPr>
      <w:r>
        <w:rPr>
          <w:rFonts w:ascii="宋体" w:hAnsi="宋体" w:eastAsia="宋体" w:cs="宋体"/>
          <w:spacing w:val="4"/>
          <w:sz w:val="23"/>
          <w:szCs w:val="23"/>
        </w:rPr>
        <w:t>需要补充的其他内容，见</w:t>
      </w:r>
      <w:r>
        <w:rPr>
          <w:rFonts w:ascii="宋体" w:hAnsi="宋体" w:eastAsia="宋体" w:cs="宋体"/>
          <w:spacing w:val="4"/>
          <w:sz w:val="23"/>
          <w:szCs w:val="23"/>
          <w:u w:val="single"/>
        </w:rPr>
        <w:t>供应商须知前附表</w:t>
      </w:r>
      <w:r>
        <w:rPr>
          <w:rFonts w:ascii="宋体" w:hAnsi="宋体" w:eastAsia="宋体" w:cs="宋体"/>
          <w:spacing w:val="4"/>
          <w:sz w:val="23"/>
          <w:szCs w:val="23"/>
        </w:rPr>
        <w:t>。</w:t>
      </w:r>
    </w:p>
    <w:p w14:paraId="237CF5CA">
      <w:pPr>
        <w:spacing w:before="131" w:line="333" w:lineRule="auto"/>
        <w:ind w:right="82" w:firstLine="418" w:firstLineChars="176"/>
        <w:rPr>
          <w:rFonts w:ascii="宋体" w:hAnsi="宋体" w:eastAsia="宋体" w:cs="宋体"/>
          <w:spacing w:val="4"/>
          <w:sz w:val="23"/>
          <w:szCs w:val="23"/>
        </w:rPr>
        <w:sectPr>
          <w:headerReference r:id="rId7" w:type="default"/>
          <w:footerReference r:id="rId8" w:type="default"/>
          <w:pgSz w:w="11906" w:h="16839"/>
          <w:pgMar w:top="1136" w:right="1079" w:bottom="1414" w:left="1080" w:header="878" w:footer="1167" w:gutter="0"/>
          <w:cols w:space="720" w:num="1"/>
        </w:sectPr>
      </w:pPr>
    </w:p>
    <w:p w14:paraId="6F4198B1">
      <w:pPr>
        <w:spacing w:line="290" w:lineRule="auto"/>
      </w:pPr>
    </w:p>
    <w:p w14:paraId="1D720713">
      <w:pPr>
        <w:spacing w:before="91" w:line="219" w:lineRule="auto"/>
        <w:jc w:val="center"/>
        <w:outlineLvl w:val="0"/>
        <w:rPr>
          <w:rFonts w:hint="eastAsia" w:ascii="方正小标宋简体" w:hAnsi="方正小标宋简体" w:eastAsia="方正小标宋简体" w:cs="方正小标宋简体"/>
          <w:sz w:val="44"/>
          <w:szCs w:val="44"/>
        </w:rPr>
      </w:pPr>
      <w:bookmarkStart w:id="17" w:name="_bookmark3"/>
      <w:bookmarkEnd w:id="17"/>
      <w:bookmarkStart w:id="18" w:name="_Toc9072"/>
      <w:r>
        <w:rPr>
          <w:rFonts w:hint="eastAsia" w:ascii="方正小标宋简体" w:hAnsi="方正小标宋简体" w:eastAsia="方正小标宋简体" w:cs="方正小标宋简体"/>
          <w:b/>
          <w:bCs/>
          <w:sz w:val="44"/>
          <w:szCs w:val="44"/>
        </w:rPr>
        <w:t>第三章  采购需求</w:t>
      </w:r>
      <w:bookmarkEnd w:id="18"/>
    </w:p>
    <w:p w14:paraId="697F6C77">
      <w:pPr>
        <w:spacing w:line="480" w:lineRule="exact"/>
        <w:ind w:firstLine="480" w:firstLineChars="200"/>
        <w:jc w:val="left"/>
        <w:rPr>
          <w:rFonts w:hint="eastAsia" w:asciiTheme="minorEastAsia" w:hAnsiTheme="minorEastAsia" w:eastAsiaTheme="minorEastAsia" w:cstheme="minorEastAsia"/>
          <w:b w:val="0"/>
          <w:bCs w:val="0"/>
          <w:i w:val="0"/>
          <w:iCs w:val="0"/>
          <w:color w:val="auto"/>
          <w:sz w:val="24"/>
          <w:szCs w:val="24"/>
          <w:highlight w:val="none"/>
          <w:u w:val="none"/>
        </w:rPr>
      </w:pPr>
      <w:r>
        <w:rPr>
          <w:rFonts w:hint="eastAsia" w:asciiTheme="minorEastAsia" w:hAnsiTheme="minorEastAsia" w:eastAsiaTheme="minorEastAsia" w:cstheme="minorEastAsia"/>
          <w:b w:val="0"/>
          <w:bCs w:val="0"/>
          <w:i w:val="0"/>
          <w:iCs w:val="0"/>
          <w:color w:val="auto"/>
          <w:sz w:val="24"/>
          <w:szCs w:val="24"/>
          <w:highlight w:val="none"/>
          <w:u w:val="none"/>
        </w:rPr>
        <w:t>前注：</w:t>
      </w:r>
    </w:p>
    <w:p w14:paraId="1F9CED11">
      <w:pPr>
        <w:spacing w:line="480" w:lineRule="exact"/>
        <w:ind w:firstLine="480" w:firstLineChars="200"/>
        <w:jc w:val="left"/>
        <w:rPr>
          <w:rFonts w:hint="eastAsia" w:asciiTheme="minorEastAsia" w:hAnsiTheme="minorEastAsia" w:eastAsiaTheme="minorEastAsia" w:cstheme="minorEastAsia"/>
          <w:b w:val="0"/>
          <w:bCs w:val="0"/>
          <w:i w:val="0"/>
          <w:iCs w:val="0"/>
          <w:color w:val="auto"/>
          <w:sz w:val="24"/>
          <w:szCs w:val="24"/>
          <w:highlight w:val="none"/>
          <w:u w:val="none"/>
        </w:rPr>
      </w:pPr>
      <w:r>
        <w:rPr>
          <w:rFonts w:hint="eastAsia" w:asciiTheme="minorEastAsia" w:hAnsiTheme="minorEastAsia" w:eastAsiaTheme="minorEastAsia" w:cstheme="minorEastAsia"/>
          <w:b w:val="0"/>
          <w:bCs w:val="0"/>
          <w:i w:val="0"/>
          <w:iCs w:val="0"/>
          <w:color w:val="auto"/>
          <w:sz w:val="24"/>
          <w:szCs w:val="24"/>
          <w:highlight w:val="none"/>
          <w:u w:val="none"/>
        </w:rPr>
        <w:t>供应商响应的货物和服务的技术、商务等条件不得低于采购需求，货物原则上应当是市场上已有销售的规格型号，不得是专供政府采购的产品。对货物项目每个采购包段只能用一个产品进行响应，征集文件有要求的，应当同时对产品的选配件、耗材进行报价。服务项目包含货物的，响应文件中应当列明货物清单及质量标准。</w:t>
      </w:r>
    </w:p>
    <w:p w14:paraId="27646856">
      <w:pPr>
        <w:spacing w:line="480" w:lineRule="exact"/>
        <w:ind w:firstLine="482" w:firstLineChars="200"/>
        <w:jc w:val="left"/>
        <w:rPr>
          <w:rFonts w:hint="eastAsia" w:asciiTheme="minorEastAsia" w:hAnsiTheme="minorEastAsia" w:eastAsiaTheme="minorEastAsia" w:cstheme="minorEastAsia"/>
          <w:b/>
          <w:bCs/>
          <w:i w:val="0"/>
          <w:iCs w:val="0"/>
          <w:color w:val="auto"/>
          <w:sz w:val="24"/>
          <w:szCs w:val="24"/>
          <w:highlight w:val="none"/>
          <w:u w:val="none"/>
        </w:rPr>
      </w:pPr>
      <w:bookmarkStart w:id="19" w:name="_Toc12666"/>
      <w:r>
        <w:rPr>
          <w:rFonts w:hint="eastAsia" w:asciiTheme="minorEastAsia" w:hAnsiTheme="minorEastAsia" w:eastAsiaTheme="minorEastAsia" w:cstheme="minorEastAsia"/>
          <w:b/>
          <w:bCs/>
          <w:i w:val="0"/>
          <w:iCs w:val="0"/>
          <w:color w:val="auto"/>
          <w:sz w:val="24"/>
          <w:szCs w:val="24"/>
          <w:highlight w:val="none"/>
          <w:u w:val="none"/>
          <w:lang w:eastAsia="zh-CN"/>
        </w:rPr>
        <w:t>一</w:t>
      </w:r>
      <w:r>
        <w:rPr>
          <w:rFonts w:hint="eastAsia" w:asciiTheme="minorEastAsia" w:hAnsiTheme="minorEastAsia" w:eastAsiaTheme="minorEastAsia" w:cstheme="minorEastAsia"/>
          <w:b/>
          <w:bCs/>
          <w:i w:val="0"/>
          <w:iCs w:val="0"/>
          <w:color w:val="auto"/>
          <w:sz w:val="24"/>
          <w:szCs w:val="24"/>
          <w:highlight w:val="none"/>
          <w:u w:val="none"/>
        </w:rPr>
        <w:t>、采购需求</w:t>
      </w:r>
      <w:bookmarkEnd w:id="19"/>
    </w:p>
    <w:p w14:paraId="5CB60275">
      <w:pPr>
        <w:pStyle w:val="22"/>
        <w:spacing w:before="0" w:beforeAutospacing="0" w:after="0" w:afterAutospacing="0" w:line="560" w:lineRule="exact"/>
        <w:ind w:firstLine="241" w:firstLineChars="100"/>
        <w:jc w:val="both"/>
        <w:rPr>
          <w:rFonts w:hint="eastAsia" w:asciiTheme="minorEastAsia" w:hAnsiTheme="minorEastAsia" w:eastAsiaTheme="minorEastAsia" w:cstheme="minorEastAsia"/>
          <w:b/>
          <w:bCs/>
          <w:i w:val="0"/>
          <w:iCs w:val="0"/>
          <w:color w:val="auto"/>
          <w:sz w:val="24"/>
          <w:szCs w:val="24"/>
          <w:highlight w:val="none"/>
          <w:u w:val="none"/>
          <w:lang w:val="en-US" w:eastAsia="zh-CN"/>
        </w:rPr>
      </w:pPr>
      <w:r>
        <w:rPr>
          <w:rFonts w:hint="eastAsia" w:asciiTheme="minorEastAsia" w:hAnsiTheme="minorEastAsia" w:eastAsiaTheme="minorEastAsia" w:cstheme="minorEastAsia"/>
          <w:b/>
          <w:bCs/>
          <w:i w:val="0"/>
          <w:iCs w:val="0"/>
          <w:color w:val="auto"/>
          <w:sz w:val="24"/>
          <w:szCs w:val="24"/>
          <w:highlight w:val="none"/>
          <w:u w:val="none"/>
          <w:lang w:val="en-US" w:eastAsia="zh-CN"/>
        </w:rPr>
        <w:t>（一）总体要求</w:t>
      </w:r>
    </w:p>
    <w:p w14:paraId="1430227A">
      <w:pPr>
        <w:spacing w:line="480" w:lineRule="exact"/>
        <w:ind w:firstLine="480" w:firstLineChars="200"/>
        <w:jc w:val="left"/>
        <w:rPr>
          <w:rFonts w:hint="eastAsia" w:asciiTheme="minorEastAsia" w:hAnsiTheme="minorEastAsia" w:eastAsiaTheme="minorEastAsia" w:cstheme="minorEastAsia"/>
          <w:b w:val="0"/>
          <w:bCs w:val="0"/>
          <w:i w:val="0"/>
          <w:iCs w:val="0"/>
          <w:color w:val="auto"/>
          <w:sz w:val="24"/>
          <w:szCs w:val="24"/>
          <w:highlight w:val="none"/>
          <w:u w:val="none"/>
        </w:rPr>
      </w:pPr>
      <w:r>
        <w:rPr>
          <w:rFonts w:hint="eastAsia" w:asciiTheme="minorEastAsia" w:hAnsiTheme="minorEastAsia" w:eastAsiaTheme="minorEastAsia" w:cstheme="minorEastAsia"/>
          <w:b w:val="0"/>
          <w:bCs w:val="0"/>
          <w:i w:val="0"/>
          <w:iCs w:val="0"/>
          <w:color w:val="auto"/>
          <w:sz w:val="24"/>
          <w:szCs w:val="24"/>
          <w:highlight w:val="none"/>
          <w:u w:val="none"/>
        </w:rPr>
        <w:t>本项目采购的项目评审和会计事务服务是服务于财政预算管理，协助财政部门对财政支出项目、政府投资等项目进行技术性审核，项目涉及面广，专业性强，不同于一般市场主体的项目审核。要求供应商熟悉财政监督政策，具备服务财政支出项目、政府投资项目评审。</w:t>
      </w:r>
    </w:p>
    <w:p w14:paraId="503D084F">
      <w:pPr>
        <w:ind w:left="149" w:leftChars="71"/>
        <w:rPr>
          <w:rFonts w:hint="eastAsia" w:asciiTheme="minorEastAsia" w:hAnsiTheme="minorEastAsia" w:eastAsiaTheme="minorEastAsia" w:cstheme="minorEastAsia"/>
          <w:b/>
          <w:bCs/>
          <w:snapToGrid w:val="0"/>
          <w:color w:val="000000"/>
          <w:kern w:val="2"/>
          <w:sz w:val="24"/>
          <w:szCs w:val="24"/>
          <w:lang w:val="en-US" w:eastAsia="zh-CN" w:bidi="ar-SA"/>
        </w:rPr>
      </w:pPr>
      <w:bookmarkStart w:id="20" w:name="_Toc111844959"/>
      <w:r>
        <w:rPr>
          <w:rFonts w:hint="eastAsia" w:asciiTheme="minorEastAsia" w:hAnsiTheme="minorEastAsia" w:eastAsiaTheme="minorEastAsia" w:cstheme="minorEastAsia"/>
          <w:b w:val="0"/>
          <w:bCs w:val="0"/>
          <w:i w:val="0"/>
          <w:iCs w:val="0"/>
          <w:color w:val="auto"/>
          <w:sz w:val="24"/>
          <w:szCs w:val="24"/>
          <w:highlight w:val="none"/>
          <w:u w:val="none"/>
        </w:rPr>
        <w:t xml:space="preserve"> </w:t>
      </w:r>
      <w:r>
        <w:rPr>
          <w:rFonts w:hint="eastAsia" w:asciiTheme="minorEastAsia" w:hAnsiTheme="minorEastAsia" w:eastAsiaTheme="minorEastAsia" w:cstheme="minorEastAsia"/>
          <w:b/>
          <w:bCs/>
          <w:snapToGrid w:val="0"/>
          <w:color w:val="000000"/>
          <w:kern w:val="2"/>
          <w:sz w:val="24"/>
          <w:szCs w:val="24"/>
          <w:lang w:val="en-US" w:eastAsia="zh-CN" w:bidi="ar-SA"/>
        </w:rPr>
        <w:t xml:space="preserve"> （二）工作时限</w:t>
      </w:r>
      <w:bookmarkEnd w:id="20"/>
      <w:r>
        <w:rPr>
          <w:rFonts w:hint="eastAsia" w:asciiTheme="minorEastAsia" w:hAnsiTheme="minorEastAsia" w:eastAsiaTheme="minorEastAsia" w:cstheme="minorEastAsia"/>
          <w:b/>
          <w:bCs/>
          <w:snapToGrid w:val="0"/>
          <w:color w:val="000000"/>
          <w:kern w:val="2"/>
          <w:sz w:val="24"/>
          <w:szCs w:val="24"/>
          <w:lang w:val="en-US" w:eastAsia="zh-CN" w:bidi="ar-SA"/>
        </w:rPr>
        <w:t>要求</w:t>
      </w:r>
    </w:p>
    <w:p w14:paraId="76E438E0">
      <w:pPr>
        <w:numPr>
          <w:ilvl w:val="255"/>
          <w:numId w:val="0"/>
        </w:numPr>
        <w:spacing w:line="520" w:lineRule="exact"/>
        <w:rPr>
          <w:rFonts w:hint="eastAsia" w:asciiTheme="minorEastAsia" w:hAnsiTheme="minorEastAsia" w:eastAsiaTheme="minorEastAsia" w:cstheme="minorEastAsia"/>
          <w:b w:val="0"/>
          <w:bCs w:val="0"/>
          <w:i w:val="0"/>
          <w:iCs w:val="0"/>
          <w:color w:val="auto"/>
          <w:sz w:val="24"/>
          <w:szCs w:val="24"/>
          <w:highlight w:val="none"/>
          <w:u w:val="none"/>
        </w:rPr>
      </w:pPr>
      <w:r>
        <w:rPr>
          <w:rFonts w:hint="eastAsia" w:asciiTheme="minorEastAsia" w:hAnsiTheme="minorEastAsia" w:eastAsiaTheme="minorEastAsia" w:cstheme="minorEastAsia"/>
          <w:b w:val="0"/>
          <w:bCs w:val="0"/>
          <w:i w:val="0"/>
          <w:iCs w:val="0"/>
          <w:color w:val="auto"/>
          <w:sz w:val="24"/>
          <w:szCs w:val="24"/>
          <w:highlight w:val="none"/>
          <w:u w:val="none"/>
        </w:rPr>
        <w:t xml:space="preserve">    供应商应具备以下限时办结的能力：</w:t>
      </w:r>
    </w:p>
    <w:p w14:paraId="21911BEF">
      <w:pPr>
        <w:spacing w:line="480" w:lineRule="exact"/>
        <w:rPr>
          <w:rFonts w:hint="eastAsia" w:asciiTheme="minorEastAsia" w:hAnsiTheme="minorEastAsia" w:eastAsiaTheme="minorEastAsia" w:cstheme="minorEastAsia"/>
          <w:b w:val="0"/>
          <w:bCs w:val="0"/>
          <w:i w:val="0"/>
          <w:iCs w:val="0"/>
          <w:color w:val="auto"/>
          <w:sz w:val="24"/>
          <w:szCs w:val="24"/>
          <w:highlight w:val="none"/>
          <w:u w:val="none"/>
        </w:rPr>
      </w:pPr>
      <w:r>
        <w:rPr>
          <w:rFonts w:hint="eastAsia" w:asciiTheme="minorEastAsia" w:hAnsiTheme="minorEastAsia" w:eastAsiaTheme="minorEastAsia" w:cstheme="minorEastAsia"/>
          <w:b w:val="0"/>
          <w:bCs w:val="0"/>
          <w:i w:val="0"/>
          <w:iCs w:val="0"/>
          <w:color w:val="auto"/>
          <w:sz w:val="24"/>
          <w:szCs w:val="24"/>
          <w:highlight w:val="none"/>
          <w:u w:val="none"/>
        </w:rPr>
        <w:t xml:space="preserve">    1.项目评审、评估、审核限时办结制度：供应商与采购人签订项目合同后，应严格遵守项目评审时限要求，合理安排人员在合同规定的时间内完成工作，并向采购人提交合同规定的成果文件及电子文档，且提交的成果文件必须完成其内部审核程序。</w:t>
      </w:r>
    </w:p>
    <w:p w14:paraId="47A60D7B">
      <w:pPr>
        <w:spacing w:line="520" w:lineRule="exact"/>
        <w:rPr>
          <w:rFonts w:hint="eastAsia" w:asciiTheme="minorEastAsia" w:hAnsiTheme="minorEastAsia" w:eastAsiaTheme="minorEastAsia" w:cstheme="minorEastAsia"/>
          <w:b w:val="0"/>
          <w:bCs w:val="0"/>
          <w:i w:val="0"/>
          <w:iCs w:val="0"/>
          <w:color w:val="auto"/>
          <w:sz w:val="24"/>
          <w:szCs w:val="24"/>
          <w:highlight w:val="none"/>
          <w:u w:val="none"/>
        </w:rPr>
      </w:pPr>
      <w:r>
        <w:rPr>
          <w:rFonts w:hint="eastAsia" w:asciiTheme="minorEastAsia" w:hAnsiTheme="minorEastAsia" w:eastAsiaTheme="minorEastAsia" w:cstheme="minorEastAsia"/>
          <w:b w:val="0"/>
          <w:bCs w:val="0"/>
          <w:i w:val="0"/>
          <w:iCs w:val="0"/>
          <w:color w:val="auto"/>
          <w:sz w:val="24"/>
          <w:szCs w:val="24"/>
          <w:highlight w:val="none"/>
          <w:u w:val="none"/>
        </w:rPr>
        <w:t xml:space="preserve">    </w:t>
      </w:r>
      <w:r>
        <w:rPr>
          <w:rFonts w:hint="eastAsia" w:asciiTheme="minorEastAsia" w:hAnsiTheme="minorEastAsia" w:eastAsiaTheme="minorEastAsia" w:cstheme="minorEastAsia"/>
          <w:b w:val="0"/>
          <w:bCs w:val="0"/>
          <w:i w:val="0"/>
          <w:iCs w:val="0"/>
          <w:color w:val="auto"/>
          <w:sz w:val="24"/>
          <w:szCs w:val="24"/>
          <w:highlight w:val="none"/>
          <w:u w:val="none"/>
          <w:lang w:val="en-US" w:eastAsia="zh-CN"/>
        </w:rPr>
        <w:t>2</w:t>
      </w:r>
      <w:r>
        <w:rPr>
          <w:rFonts w:hint="eastAsia" w:asciiTheme="minorEastAsia" w:hAnsiTheme="minorEastAsia" w:eastAsiaTheme="minorEastAsia" w:cstheme="minorEastAsia"/>
          <w:b w:val="0"/>
          <w:bCs w:val="0"/>
          <w:i w:val="0"/>
          <w:iCs w:val="0"/>
          <w:color w:val="auto"/>
          <w:sz w:val="24"/>
          <w:szCs w:val="24"/>
          <w:highlight w:val="none"/>
          <w:u w:val="none"/>
        </w:rPr>
        <w:t>.因客观原因，需提前完成评审工作的项目，评审时限按项目委托时议定的时限执行。</w:t>
      </w:r>
    </w:p>
    <w:p w14:paraId="62B3FB76">
      <w:pPr>
        <w:widowControl/>
        <w:spacing w:line="520" w:lineRule="exact"/>
        <w:rPr>
          <w:rFonts w:hint="eastAsia" w:asciiTheme="minorEastAsia" w:hAnsiTheme="minorEastAsia" w:eastAsiaTheme="minorEastAsia" w:cstheme="minorEastAsia"/>
          <w:b w:val="0"/>
          <w:bCs w:val="0"/>
          <w:i w:val="0"/>
          <w:iCs w:val="0"/>
          <w:color w:val="auto"/>
          <w:sz w:val="24"/>
          <w:szCs w:val="24"/>
          <w:highlight w:val="none"/>
          <w:u w:val="none"/>
        </w:rPr>
      </w:pPr>
      <w:r>
        <w:rPr>
          <w:rFonts w:hint="eastAsia" w:asciiTheme="minorEastAsia" w:hAnsiTheme="minorEastAsia" w:eastAsiaTheme="minorEastAsia" w:cstheme="minorEastAsia"/>
          <w:b w:val="0"/>
          <w:bCs w:val="0"/>
          <w:i w:val="0"/>
          <w:iCs w:val="0"/>
          <w:color w:val="auto"/>
          <w:sz w:val="24"/>
          <w:szCs w:val="24"/>
          <w:highlight w:val="none"/>
          <w:u w:val="none"/>
        </w:rPr>
        <w:t>具体时限要求如下：</w:t>
      </w:r>
    </w:p>
    <w:tbl>
      <w:tblPr>
        <w:tblStyle w:val="25"/>
        <w:tblW w:w="9560" w:type="dxa"/>
        <w:jc w:val="center"/>
        <w:tblLayout w:type="fixed"/>
        <w:tblCellMar>
          <w:top w:w="0" w:type="dxa"/>
          <w:left w:w="108" w:type="dxa"/>
          <w:bottom w:w="0" w:type="dxa"/>
          <w:right w:w="108" w:type="dxa"/>
        </w:tblCellMar>
      </w:tblPr>
      <w:tblGrid>
        <w:gridCol w:w="508"/>
        <w:gridCol w:w="3527"/>
        <w:gridCol w:w="1102"/>
        <w:gridCol w:w="735"/>
        <w:gridCol w:w="367"/>
        <w:gridCol w:w="1102"/>
        <w:gridCol w:w="368"/>
        <w:gridCol w:w="734"/>
        <w:gridCol w:w="1117"/>
      </w:tblGrid>
      <w:tr w14:paraId="6DD798F4">
        <w:tblPrEx>
          <w:tblCellMar>
            <w:top w:w="0" w:type="dxa"/>
            <w:left w:w="108" w:type="dxa"/>
            <w:bottom w:w="0" w:type="dxa"/>
            <w:right w:w="108" w:type="dxa"/>
          </w:tblCellMar>
        </w:tblPrEx>
        <w:trPr>
          <w:trHeight w:val="656" w:hRule="atLeast"/>
          <w:jc w:val="center"/>
        </w:trPr>
        <w:tc>
          <w:tcPr>
            <w:tcW w:w="9560" w:type="dxa"/>
            <w:gridSpan w:val="9"/>
            <w:tcBorders>
              <w:top w:val="single" w:color="auto" w:sz="4" w:space="0"/>
              <w:left w:val="single" w:color="auto" w:sz="4" w:space="0"/>
              <w:right w:val="single" w:color="auto" w:sz="4" w:space="0"/>
            </w:tcBorders>
            <w:shd w:val="clear" w:color="auto" w:fill="auto"/>
            <w:vAlign w:val="center"/>
          </w:tcPr>
          <w:p w14:paraId="055678AD">
            <w:pPr>
              <w:widowControl/>
              <w:spacing w:line="280" w:lineRule="exact"/>
              <w:ind w:right="-136" w:rightChars="-65"/>
              <w:jc w:val="center"/>
              <w:rPr>
                <w:rFonts w:hint="eastAsia" w:asciiTheme="minorEastAsia" w:hAnsiTheme="minorEastAsia" w:eastAsiaTheme="minorEastAsia" w:cstheme="minorEastAsia"/>
                <w:b w:val="0"/>
                <w:bCs w:val="0"/>
                <w:i w:val="0"/>
                <w:iCs w:val="0"/>
                <w:color w:val="auto"/>
                <w:sz w:val="24"/>
                <w:szCs w:val="24"/>
                <w:highlight w:val="none"/>
                <w:u w:val="none"/>
              </w:rPr>
            </w:pPr>
            <w:r>
              <w:rPr>
                <w:rFonts w:hint="eastAsia" w:asciiTheme="minorEastAsia" w:hAnsiTheme="minorEastAsia" w:eastAsiaTheme="minorEastAsia" w:cstheme="minorEastAsia"/>
                <w:b w:val="0"/>
                <w:bCs w:val="0"/>
                <w:i w:val="0"/>
                <w:iCs w:val="0"/>
                <w:color w:val="auto"/>
                <w:sz w:val="24"/>
                <w:szCs w:val="24"/>
                <w:highlight w:val="none"/>
                <w:u w:val="none"/>
              </w:rPr>
              <w:t>（1）项目评审时限要求</w:t>
            </w:r>
          </w:p>
        </w:tc>
      </w:tr>
      <w:tr w14:paraId="5AB35216">
        <w:tblPrEx>
          <w:tblCellMar>
            <w:top w:w="0" w:type="dxa"/>
            <w:left w:w="108" w:type="dxa"/>
            <w:bottom w:w="0" w:type="dxa"/>
            <w:right w:w="108" w:type="dxa"/>
          </w:tblCellMar>
        </w:tblPrEx>
        <w:trPr>
          <w:trHeight w:val="1963" w:hRule="atLeast"/>
          <w:jc w:val="center"/>
        </w:trPr>
        <w:tc>
          <w:tcPr>
            <w:tcW w:w="508" w:type="dxa"/>
            <w:tcBorders>
              <w:top w:val="single" w:color="auto" w:sz="4" w:space="0"/>
              <w:left w:val="single" w:color="auto" w:sz="4" w:space="0"/>
              <w:bottom w:val="single" w:color="auto" w:sz="4" w:space="0"/>
              <w:right w:val="single" w:color="auto" w:sz="4" w:space="0"/>
            </w:tcBorders>
            <w:shd w:val="clear" w:color="auto" w:fill="auto"/>
            <w:vAlign w:val="center"/>
          </w:tcPr>
          <w:p w14:paraId="3F117F6C">
            <w:pPr>
              <w:widowControl/>
              <w:spacing w:line="400" w:lineRule="exact"/>
              <w:jc w:val="center"/>
              <w:rPr>
                <w:rFonts w:hint="eastAsia" w:asciiTheme="minorEastAsia" w:hAnsiTheme="minorEastAsia" w:eastAsiaTheme="minorEastAsia" w:cstheme="minorEastAsia"/>
                <w:b w:val="0"/>
                <w:bCs w:val="0"/>
                <w:i w:val="0"/>
                <w:iCs w:val="0"/>
                <w:color w:val="auto"/>
                <w:sz w:val="24"/>
                <w:szCs w:val="24"/>
                <w:highlight w:val="none"/>
                <w:u w:val="none"/>
              </w:rPr>
            </w:pPr>
            <w:r>
              <w:rPr>
                <w:rFonts w:hint="eastAsia" w:asciiTheme="minorEastAsia" w:hAnsiTheme="minorEastAsia" w:eastAsiaTheme="minorEastAsia" w:cstheme="minorEastAsia"/>
                <w:b w:val="0"/>
                <w:bCs w:val="0"/>
                <w:i w:val="0"/>
                <w:iCs w:val="0"/>
                <w:color w:val="auto"/>
                <w:sz w:val="24"/>
                <w:szCs w:val="24"/>
                <w:highlight w:val="none"/>
                <w:u w:val="none"/>
              </w:rPr>
              <w:t>序号</w:t>
            </w:r>
          </w:p>
        </w:tc>
        <w:tc>
          <w:tcPr>
            <w:tcW w:w="3527" w:type="dxa"/>
            <w:tcBorders>
              <w:top w:val="single" w:color="auto" w:sz="4" w:space="0"/>
              <w:left w:val="single" w:color="auto" w:sz="4" w:space="0"/>
              <w:bottom w:val="single" w:color="auto" w:sz="4" w:space="0"/>
              <w:right w:val="single" w:color="auto" w:sz="4" w:space="0"/>
            </w:tcBorders>
            <w:shd w:val="clear" w:color="auto" w:fill="auto"/>
          </w:tcPr>
          <w:p w14:paraId="305053AC">
            <w:pPr>
              <w:widowControl/>
              <w:spacing w:line="400" w:lineRule="exact"/>
              <w:ind w:firstLine="960" w:firstLineChars="400"/>
              <w:rPr>
                <w:rFonts w:hint="eastAsia" w:asciiTheme="minorEastAsia" w:hAnsiTheme="minorEastAsia" w:eastAsiaTheme="minorEastAsia" w:cstheme="minorEastAsia"/>
                <w:b w:val="0"/>
                <w:bCs w:val="0"/>
                <w:i w:val="0"/>
                <w:iCs w:val="0"/>
                <w:color w:val="auto"/>
                <w:sz w:val="24"/>
                <w:szCs w:val="24"/>
                <w:highlight w:val="none"/>
                <w:u w:val="none"/>
              </w:rPr>
            </w:pPr>
            <w:r>
              <w:rPr>
                <w:rFonts w:hint="eastAsia" w:asciiTheme="minorEastAsia" w:hAnsiTheme="minorEastAsia" w:eastAsiaTheme="minorEastAsia" w:cstheme="minorEastAsia"/>
                <w:b w:val="0"/>
                <w:bCs w:val="0"/>
                <w:i w:val="0"/>
                <w:iCs w:val="0"/>
                <w:color w:val="auto"/>
                <w:sz w:val="24"/>
                <w:szCs w:val="24"/>
                <w:highlight w:val="none"/>
                <w:u w:val="none"/>
                <w:lang w:bidi="ug-CN"/>
              </w:rPr>
              <mc:AlternateContent>
                <mc:Choice Requires="wps">
                  <w:drawing>
                    <wp:anchor distT="0" distB="0" distL="114300" distR="114300" simplePos="0" relativeHeight="251660288" behindDoc="0" locked="0" layoutInCell="1" allowOverlap="1">
                      <wp:simplePos x="0" y="0"/>
                      <wp:positionH relativeFrom="column">
                        <wp:posOffset>-64135</wp:posOffset>
                      </wp:positionH>
                      <wp:positionV relativeFrom="paragraph">
                        <wp:posOffset>4445</wp:posOffset>
                      </wp:positionV>
                      <wp:extent cx="1698625" cy="1275715"/>
                      <wp:effectExtent l="3175" t="3810" r="12700" b="15875"/>
                      <wp:wrapNone/>
                      <wp:docPr id="2" name="自选图形 3"/>
                      <wp:cNvGraphicFramePr/>
                      <a:graphic xmlns:a="http://schemas.openxmlformats.org/drawingml/2006/main">
                        <a:graphicData uri="http://schemas.microsoft.com/office/word/2010/wordprocessingShape">
                          <wps:wsp>
                            <wps:cNvCnPr/>
                            <wps:spPr>
                              <a:xfrm>
                                <a:off x="0" y="0"/>
                                <a:ext cx="1698625" cy="127571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3" o:spid="_x0000_s1026" o:spt="32" type="#_x0000_t32" style="position:absolute;left:0pt;margin-left:-5.05pt;margin-top:0.35pt;height:100.45pt;width:133.75pt;z-index:251660288;mso-width-relative:page;mso-height-relative:page;" filled="f" stroked="t" coordsize="21600,21600" o:gfxdata="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JLF3K9cAAAAIAQAADwAAAAAAAAABACAAAAAiAAAAZHJzL2Rvd25yZXYueG1s&#10;UEsBAhQAFAAAAAgAh07iQMiSwv75AQAA6QMAAA4AAAAAAAAAAQAgAAAAJgEAAGRycy9lMm9Eb2Mu&#10;eG1sUEsFBgAAAAAGAAYAWQEAAJEFAAAAAA==&#10;">
                      <v:fill on="f" focussize="0,0"/>
                      <v:stroke color="#000000" joinstyle="round"/>
                      <v:imagedata o:title=""/>
                      <o:lock v:ext="edit" aspectratio="f"/>
                    </v:shape>
                  </w:pict>
                </mc:Fallback>
              </mc:AlternateContent>
            </w:r>
            <w:r>
              <w:rPr>
                <w:rFonts w:hint="eastAsia" w:asciiTheme="minorEastAsia" w:hAnsiTheme="minorEastAsia" w:eastAsiaTheme="minorEastAsia" w:cstheme="minorEastAsia"/>
                <w:b w:val="0"/>
                <w:bCs w:val="0"/>
                <w:i w:val="0"/>
                <w:iCs w:val="0"/>
                <w:color w:val="auto"/>
                <w:sz w:val="24"/>
                <w:szCs w:val="24"/>
                <w:highlight w:val="none"/>
                <w:u w:val="none"/>
                <w:lang w:bidi="ug-CN"/>
              </w:rPr>
              <mc:AlternateContent>
                <mc:Choice Requires="wps">
                  <w:drawing>
                    <wp:anchor distT="0" distB="0" distL="114300" distR="114300" simplePos="0" relativeHeight="251659264" behindDoc="0" locked="0" layoutInCell="1" allowOverlap="1">
                      <wp:simplePos x="0" y="0"/>
                      <wp:positionH relativeFrom="column">
                        <wp:posOffset>-64770</wp:posOffset>
                      </wp:positionH>
                      <wp:positionV relativeFrom="paragraph">
                        <wp:posOffset>4445</wp:posOffset>
                      </wp:positionV>
                      <wp:extent cx="2211705" cy="715010"/>
                      <wp:effectExtent l="1270" t="4445" r="15875" b="4445"/>
                      <wp:wrapNone/>
                      <wp:docPr id="7" name="自选图形 2"/>
                      <wp:cNvGraphicFramePr/>
                      <a:graphic xmlns:a="http://schemas.openxmlformats.org/drawingml/2006/main">
                        <a:graphicData uri="http://schemas.microsoft.com/office/word/2010/wordprocessingShape">
                          <wps:wsp>
                            <wps:cNvCnPr/>
                            <wps:spPr>
                              <a:xfrm>
                                <a:off x="0" y="0"/>
                                <a:ext cx="2211705" cy="71501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2" o:spid="_x0000_s1026" o:spt="32" type="#_x0000_t32" style="position:absolute;left:0pt;margin-left:-5.1pt;margin-top:0.35pt;height:56.3pt;width:174.15pt;z-index:251659264;mso-width-relative:page;mso-height-relative:page;" filled="f" stroked="t" coordsize="21600,21600" o:gfxdata="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WGNhs1gAAAAgBAAAPAAAAAAAAAAEAIAAAACIAAABkcnMvZG93bnJldi54bWxQSwEC&#10;FAAUAAAACACHTuJAoyFlW/YBAADoAwAADgAAAAAAAAABACAAAAAlAQAAZHJzL2Uyb0RvYy54bWxQ&#10;SwUGAAAAAAYABgBZAQAAjQUAAAAA&#10;">
                      <v:fill on="f" focussize="0,0"/>
                      <v:stroke color="#000000" joinstyle="round"/>
                      <v:imagedata o:title=""/>
                      <o:lock v:ext="edit" aspectratio="f"/>
                    </v:shape>
                  </w:pict>
                </mc:Fallback>
              </mc:AlternateContent>
            </w:r>
            <w:r>
              <w:rPr>
                <w:rFonts w:hint="eastAsia" w:asciiTheme="minorEastAsia" w:hAnsiTheme="minorEastAsia" w:eastAsiaTheme="minorEastAsia" w:cstheme="minorEastAsia"/>
                <w:b w:val="0"/>
                <w:bCs w:val="0"/>
                <w:i w:val="0"/>
                <w:iCs w:val="0"/>
                <w:color w:val="auto"/>
                <w:sz w:val="24"/>
                <w:szCs w:val="24"/>
                <w:highlight w:val="none"/>
                <w:u w:val="none"/>
              </w:rPr>
              <w:t>项目送审金额（万元）</w:t>
            </w:r>
          </w:p>
          <w:p w14:paraId="724B6DBD">
            <w:pPr>
              <w:widowControl/>
              <w:spacing w:line="400" w:lineRule="exact"/>
              <w:ind w:firstLine="960" w:firstLineChars="400"/>
              <w:rPr>
                <w:rFonts w:hint="eastAsia" w:asciiTheme="minorEastAsia" w:hAnsiTheme="minorEastAsia" w:eastAsiaTheme="minorEastAsia" w:cstheme="minorEastAsia"/>
                <w:b w:val="0"/>
                <w:bCs w:val="0"/>
                <w:i w:val="0"/>
                <w:iCs w:val="0"/>
                <w:color w:val="auto"/>
                <w:sz w:val="24"/>
                <w:szCs w:val="24"/>
                <w:highlight w:val="none"/>
                <w:u w:val="none"/>
              </w:rPr>
            </w:pPr>
          </w:p>
          <w:p w14:paraId="5C07FDC6">
            <w:pPr>
              <w:widowControl/>
              <w:spacing w:line="400" w:lineRule="exact"/>
              <w:ind w:firstLine="1560" w:firstLineChars="650"/>
              <w:rPr>
                <w:rFonts w:hint="eastAsia" w:asciiTheme="minorEastAsia" w:hAnsiTheme="minorEastAsia" w:eastAsiaTheme="minorEastAsia" w:cstheme="minorEastAsia"/>
                <w:b w:val="0"/>
                <w:bCs w:val="0"/>
                <w:i w:val="0"/>
                <w:iCs w:val="0"/>
                <w:color w:val="auto"/>
                <w:sz w:val="24"/>
                <w:szCs w:val="24"/>
                <w:highlight w:val="none"/>
                <w:u w:val="none"/>
              </w:rPr>
            </w:pPr>
            <w:r>
              <w:rPr>
                <w:rFonts w:hint="eastAsia" w:asciiTheme="minorEastAsia" w:hAnsiTheme="minorEastAsia" w:eastAsiaTheme="minorEastAsia" w:cstheme="minorEastAsia"/>
                <w:b w:val="0"/>
                <w:bCs w:val="0"/>
                <w:i w:val="0"/>
                <w:iCs w:val="0"/>
                <w:color w:val="auto"/>
                <w:sz w:val="24"/>
                <w:szCs w:val="24"/>
                <w:highlight w:val="none"/>
                <w:u w:val="none"/>
              </w:rPr>
              <w:t>时限要求</w:t>
            </w:r>
          </w:p>
          <w:p w14:paraId="73D45A95">
            <w:pPr>
              <w:widowControl/>
              <w:spacing w:line="400" w:lineRule="exact"/>
              <w:ind w:firstLine="240" w:firstLineChars="100"/>
              <w:rPr>
                <w:rFonts w:hint="eastAsia" w:asciiTheme="minorEastAsia" w:hAnsiTheme="minorEastAsia" w:eastAsiaTheme="minorEastAsia" w:cstheme="minorEastAsia"/>
                <w:b w:val="0"/>
                <w:bCs w:val="0"/>
                <w:i w:val="0"/>
                <w:iCs w:val="0"/>
                <w:color w:val="auto"/>
                <w:sz w:val="24"/>
                <w:szCs w:val="24"/>
                <w:highlight w:val="none"/>
                <w:u w:val="none"/>
              </w:rPr>
            </w:pPr>
            <w:r>
              <w:rPr>
                <w:rFonts w:hint="eastAsia" w:asciiTheme="minorEastAsia" w:hAnsiTheme="minorEastAsia" w:eastAsiaTheme="minorEastAsia" w:cstheme="minorEastAsia"/>
                <w:b w:val="0"/>
                <w:bCs w:val="0"/>
                <w:i w:val="0"/>
                <w:iCs w:val="0"/>
                <w:color w:val="auto"/>
                <w:sz w:val="24"/>
                <w:szCs w:val="24"/>
                <w:highlight w:val="none"/>
                <w:u w:val="none"/>
              </w:rPr>
              <w:t>阶段性         （工作日）</w:t>
            </w:r>
          </w:p>
          <w:p w14:paraId="19FCD1B9">
            <w:pPr>
              <w:widowControl/>
              <w:spacing w:line="400" w:lineRule="exact"/>
              <w:ind w:left="333" w:leftChars="119" w:hanging="83"/>
              <w:jc w:val="left"/>
              <w:rPr>
                <w:rFonts w:hint="eastAsia" w:asciiTheme="minorEastAsia" w:hAnsiTheme="minorEastAsia" w:eastAsiaTheme="minorEastAsia" w:cstheme="minorEastAsia"/>
                <w:b w:val="0"/>
                <w:bCs w:val="0"/>
                <w:i w:val="0"/>
                <w:iCs w:val="0"/>
                <w:color w:val="auto"/>
                <w:sz w:val="24"/>
                <w:szCs w:val="24"/>
                <w:highlight w:val="none"/>
                <w:u w:val="none"/>
              </w:rPr>
            </w:pPr>
            <w:r>
              <w:rPr>
                <w:rFonts w:hint="eastAsia" w:asciiTheme="minorEastAsia" w:hAnsiTheme="minorEastAsia" w:eastAsiaTheme="minorEastAsia" w:cstheme="minorEastAsia"/>
                <w:b w:val="0"/>
                <w:bCs w:val="0"/>
                <w:i w:val="0"/>
                <w:iCs w:val="0"/>
                <w:color w:val="auto"/>
                <w:sz w:val="24"/>
                <w:szCs w:val="24"/>
                <w:highlight w:val="none"/>
                <w:u w:val="none"/>
              </w:rPr>
              <w:t xml:space="preserve">工作内容 </w:t>
            </w:r>
          </w:p>
        </w:tc>
        <w:tc>
          <w:tcPr>
            <w:tcW w:w="1102" w:type="dxa"/>
            <w:tcBorders>
              <w:top w:val="single" w:color="auto" w:sz="4" w:space="0"/>
              <w:left w:val="single" w:color="auto" w:sz="4" w:space="0"/>
              <w:bottom w:val="single" w:color="auto" w:sz="4" w:space="0"/>
              <w:right w:val="single" w:color="auto" w:sz="4" w:space="0"/>
            </w:tcBorders>
            <w:shd w:val="clear" w:color="auto" w:fill="auto"/>
            <w:vAlign w:val="center"/>
          </w:tcPr>
          <w:p w14:paraId="25C7905B">
            <w:pPr>
              <w:widowControl/>
              <w:jc w:val="center"/>
              <w:rPr>
                <w:rFonts w:hint="eastAsia" w:asciiTheme="minorEastAsia" w:hAnsiTheme="minorEastAsia" w:eastAsiaTheme="minorEastAsia" w:cstheme="minorEastAsia"/>
                <w:sz w:val="24"/>
                <w:szCs w:val="24"/>
                <w:highlight w:val="none"/>
                <w:u w:val="single"/>
              </w:rPr>
            </w:pPr>
            <w:r>
              <w:rPr>
                <w:rFonts w:hint="eastAsia" w:asciiTheme="minorEastAsia" w:hAnsiTheme="minorEastAsia" w:eastAsiaTheme="minorEastAsia" w:cstheme="minorEastAsia"/>
                <w:sz w:val="24"/>
                <w:szCs w:val="24"/>
                <w:highlight w:val="none"/>
                <w:u w:val="single"/>
              </w:rPr>
              <w:t>500以下</w:t>
            </w:r>
          </w:p>
          <w:p w14:paraId="7684F035">
            <w:pPr>
              <w:widowControl/>
              <w:spacing w:line="280" w:lineRule="exact"/>
              <w:jc w:val="center"/>
              <w:rPr>
                <w:rFonts w:hint="eastAsia" w:asciiTheme="minorEastAsia" w:hAnsiTheme="minorEastAsia" w:eastAsiaTheme="minorEastAsia" w:cstheme="minorEastAsia"/>
                <w:sz w:val="24"/>
                <w:szCs w:val="24"/>
                <w:highlight w:val="none"/>
                <w:u w:val="single"/>
                <w:lang w:val="en-US" w:eastAsia="zh-CN" w:bidi="ar-SA"/>
              </w:rPr>
            </w:pPr>
            <w:r>
              <w:rPr>
                <w:rFonts w:hint="eastAsia" w:asciiTheme="minorEastAsia" w:hAnsiTheme="minorEastAsia" w:eastAsiaTheme="minorEastAsia" w:cstheme="minorEastAsia"/>
                <w:sz w:val="24"/>
                <w:szCs w:val="24"/>
                <w:highlight w:val="none"/>
                <w:u w:val="single"/>
              </w:rPr>
              <w:t>（含500）</w:t>
            </w:r>
          </w:p>
        </w:tc>
        <w:tc>
          <w:tcPr>
            <w:tcW w:w="1102" w:type="dxa"/>
            <w:gridSpan w:val="2"/>
            <w:tcBorders>
              <w:top w:val="single" w:color="auto" w:sz="4" w:space="0"/>
              <w:left w:val="nil"/>
              <w:bottom w:val="single" w:color="auto" w:sz="4" w:space="0"/>
              <w:right w:val="single" w:color="auto" w:sz="4" w:space="0"/>
            </w:tcBorders>
            <w:shd w:val="clear" w:color="auto" w:fill="auto"/>
            <w:vAlign w:val="center"/>
          </w:tcPr>
          <w:p w14:paraId="67082C96">
            <w:pPr>
              <w:widowControl/>
              <w:spacing w:line="280" w:lineRule="exact"/>
              <w:jc w:val="center"/>
              <w:rPr>
                <w:rFonts w:hint="eastAsia" w:asciiTheme="minorEastAsia" w:hAnsiTheme="minorEastAsia" w:eastAsiaTheme="minorEastAsia" w:cstheme="minorEastAsia"/>
                <w:sz w:val="24"/>
                <w:szCs w:val="24"/>
                <w:highlight w:val="none"/>
                <w:u w:val="single"/>
                <w:lang w:val="en-US" w:eastAsia="zh-CN" w:bidi="ar-SA"/>
              </w:rPr>
            </w:pPr>
            <w:r>
              <w:rPr>
                <w:rFonts w:hint="eastAsia" w:asciiTheme="minorEastAsia" w:hAnsiTheme="minorEastAsia" w:eastAsiaTheme="minorEastAsia" w:cstheme="minorEastAsia"/>
                <w:sz w:val="24"/>
                <w:szCs w:val="24"/>
                <w:highlight w:val="none"/>
                <w:u w:val="single"/>
              </w:rPr>
              <w:t>500－1000（含1000）</w:t>
            </w:r>
          </w:p>
        </w:tc>
        <w:tc>
          <w:tcPr>
            <w:tcW w:w="1102" w:type="dxa"/>
            <w:tcBorders>
              <w:top w:val="single" w:color="auto" w:sz="4" w:space="0"/>
              <w:left w:val="nil"/>
              <w:bottom w:val="single" w:color="auto" w:sz="4" w:space="0"/>
              <w:right w:val="single" w:color="auto" w:sz="4" w:space="0"/>
            </w:tcBorders>
            <w:shd w:val="clear" w:color="auto" w:fill="auto"/>
            <w:vAlign w:val="center"/>
          </w:tcPr>
          <w:p w14:paraId="50631840">
            <w:pPr>
              <w:widowControl/>
              <w:spacing w:line="280" w:lineRule="exact"/>
              <w:jc w:val="center"/>
              <w:rPr>
                <w:rFonts w:hint="eastAsia" w:asciiTheme="minorEastAsia" w:hAnsiTheme="minorEastAsia" w:eastAsiaTheme="minorEastAsia" w:cstheme="minorEastAsia"/>
                <w:b w:val="0"/>
                <w:bCs w:val="0"/>
                <w:i w:val="0"/>
                <w:iCs w:val="0"/>
                <w:color w:val="auto"/>
                <w:sz w:val="24"/>
                <w:szCs w:val="24"/>
                <w:highlight w:val="none"/>
                <w:u w:val="none"/>
              </w:rPr>
            </w:pPr>
            <w:r>
              <w:rPr>
                <w:rFonts w:hint="eastAsia" w:asciiTheme="minorEastAsia" w:hAnsiTheme="minorEastAsia" w:eastAsiaTheme="minorEastAsia" w:cstheme="minorEastAsia"/>
                <w:b w:val="0"/>
                <w:bCs w:val="0"/>
                <w:i w:val="0"/>
                <w:iCs w:val="0"/>
                <w:color w:val="auto"/>
                <w:sz w:val="24"/>
                <w:szCs w:val="24"/>
                <w:highlight w:val="none"/>
                <w:u w:val="none"/>
              </w:rPr>
              <w:t>1000－3000（含3000）</w:t>
            </w:r>
          </w:p>
        </w:tc>
        <w:tc>
          <w:tcPr>
            <w:tcW w:w="1102" w:type="dxa"/>
            <w:gridSpan w:val="2"/>
            <w:tcBorders>
              <w:top w:val="single" w:color="auto" w:sz="4" w:space="0"/>
              <w:left w:val="nil"/>
              <w:bottom w:val="single" w:color="auto" w:sz="4" w:space="0"/>
              <w:right w:val="single" w:color="auto" w:sz="4" w:space="0"/>
            </w:tcBorders>
            <w:shd w:val="clear" w:color="auto" w:fill="auto"/>
            <w:vAlign w:val="center"/>
          </w:tcPr>
          <w:p w14:paraId="28F7382C">
            <w:pPr>
              <w:widowControl/>
              <w:spacing w:line="280" w:lineRule="exact"/>
              <w:ind w:right="-136" w:rightChars="-65"/>
              <w:jc w:val="center"/>
              <w:rPr>
                <w:rFonts w:hint="eastAsia" w:asciiTheme="minorEastAsia" w:hAnsiTheme="minorEastAsia" w:eastAsiaTheme="minorEastAsia" w:cstheme="minorEastAsia"/>
                <w:b w:val="0"/>
                <w:bCs w:val="0"/>
                <w:i w:val="0"/>
                <w:iCs w:val="0"/>
                <w:color w:val="auto"/>
                <w:sz w:val="24"/>
                <w:szCs w:val="24"/>
                <w:highlight w:val="none"/>
                <w:u w:val="none"/>
              </w:rPr>
            </w:pPr>
            <w:r>
              <w:rPr>
                <w:rFonts w:hint="eastAsia" w:asciiTheme="minorEastAsia" w:hAnsiTheme="minorEastAsia" w:eastAsiaTheme="minorEastAsia" w:cstheme="minorEastAsia"/>
                <w:b w:val="0"/>
                <w:bCs w:val="0"/>
                <w:i w:val="0"/>
                <w:iCs w:val="0"/>
                <w:color w:val="auto"/>
                <w:sz w:val="24"/>
                <w:szCs w:val="24"/>
                <w:highlight w:val="none"/>
                <w:u w:val="none"/>
              </w:rPr>
              <w:t>3000－10000（含10000）</w:t>
            </w:r>
          </w:p>
        </w:tc>
        <w:tc>
          <w:tcPr>
            <w:tcW w:w="1117" w:type="dxa"/>
            <w:tcBorders>
              <w:top w:val="single" w:color="auto" w:sz="4" w:space="0"/>
              <w:left w:val="nil"/>
              <w:bottom w:val="single" w:color="auto" w:sz="4" w:space="0"/>
              <w:right w:val="single" w:color="auto" w:sz="4" w:space="0"/>
            </w:tcBorders>
            <w:shd w:val="clear" w:color="auto" w:fill="auto"/>
            <w:vAlign w:val="center"/>
          </w:tcPr>
          <w:p w14:paraId="2E596806">
            <w:pPr>
              <w:widowControl/>
              <w:spacing w:line="280" w:lineRule="exact"/>
              <w:ind w:right="-136" w:rightChars="-65"/>
              <w:jc w:val="center"/>
              <w:rPr>
                <w:rFonts w:hint="eastAsia" w:asciiTheme="minorEastAsia" w:hAnsiTheme="minorEastAsia" w:eastAsiaTheme="minorEastAsia" w:cstheme="minorEastAsia"/>
                <w:b w:val="0"/>
                <w:bCs w:val="0"/>
                <w:i w:val="0"/>
                <w:iCs w:val="0"/>
                <w:color w:val="auto"/>
                <w:sz w:val="24"/>
                <w:szCs w:val="24"/>
                <w:highlight w:val="none"/>
                <w:u w:val="none"/>
              </w:rPr>
            </w:pPr>
            <w:r>
              <w:rPr>
                <w:rFonts w:hint="eastAsia" w:asciiTheme="minorEastAsia" w:hAnsiTheme="minorEastAsia" w:eastAsiaTheme="minorEastAsia" w:cstheme="minorEastAsia"/>
                <w:b w:val="0"/>
                <w:bCs w:val="0"/>
                <w:i w:val="0"/>
                <w:iCs w:val="0"/>
                <w:color w:val="auto"/>
                <w:sz w:val="24"/>
                <w:szCs w:val="24"/>
                <w:highlight w:val="none"/>
                <w:u w:val="none"/>
              </w:rPr>
              <w:t>10000以上</w:t>
            </w:r>
          </w:p>
        </w:tc>
      </w:tr>
      <w:tr w14:paraId="26BB5E6E">
        <w:tblPrEx>
          <w:tblCellMar>
            <w:top w:w="0" w:type="dxa"/>
            <w:left w:w="108" w:type="dxa"/>
            <w:bottom w:w="0" w:type="dxa"/>
            <w:right w:w="108" w:type="dxa"/>
          </w:tblCellMar>
        </w:tblPrEx>
        <w:trPr>
          <w:trHeight w:val="1084" w:hRule="atLeast"/>
          <w:jc w:val="center"/>
        </w:trPr>
        <w:tc>
          <w:tcPr>
            <w:tcW w:w="508" w:type="dxa"/>
            <w:tcBorders>
              <w:top w:val="single" w:color="auto" w:sz="4" w:space="0"/>
              <w:left w:val="single" w:color="auto" w:sz="4" w:space="0"/>
              <w:bottom w:val="single" w:color="auto" w:sz="4" w:space="0"/>
              <w:right w:val="single" w:color="auto" w:sz="4" w:space="0"/>
            </w:tcBorders>
            <w:shd w:val="clear" w:color="auto" w:fill="auto"/>
            <w:vAlign w:val="center"/>
          </w:tcPr>
          <w:p w14:paraId="467EFA4B">
            <w:pPr>
              <w:widowControl/>
              <w:spacing w:line="400" w:lineRule="exact"/>
              <w:jc w:val="center"/>
              <w:rPr>
                <w:rFonts w:hint="eastAsia" w:asciiTheme="minorEastAsia" w:hAnsiTheme="minorEastAsia" w:eastAsiaTheme="minorEastAsia" w:cstheme="minorEastAsia"/>
                <w:b w:val="0"/>
                <w:bCs w:val="0"/>
                <w:i w:val="0"/>
                <w:iCs w:val="0"/>
                <w:color w:val="auto"/>
                <w:sz w:val="24"/>
                <w:szCs w:val="24"/>
                <w:highlight w:val="none"/>
                <w:u w:val="none"/>
              </w:rPr>
            </w:pPr>
            <w:r>
              <w:rPr>
                <w:rFonts w:hint="eastAsia" w:asciiTheme="minorEastAsia" w:hAnsiTheme="minorEastAsia" w:eastAsiaTheme="minorEastAsia" w:cstheme="minorEastAsia"/>
                <w:b w:val="0"/>
                <w:bCs w:val="0"/>
                <w:i w:val="0"/>
                <w:iCs w:val="0"/>
                <w:color w:val="auto"/>
                <w:sz w:val="24"/>
                <w:szCs w:val="24"/>
                <w:highlight w:val="none"/>
                <w:u w:val="none"/>
              </w:rPr>
              <w:t>1</w:t>
            </w:r>
          </w:p>
        </w:tc>
        <w:tc>
          <w:tcPr>
            <w:tcW w:w="3527" w:type="dxa"/>
            <w:tcBorders>
              <w:top w:val="single" w:color="auto" w:sz="4" w:space="0"/>
              <w:left w:val="single" w:color="auto" w:sz="4" w:space="0"/>
              <w:bottom w:val="single" w:color="auto" w:sz="4" w:space="0"/>
              <w:right w:val="single" w:color="auto" w:sz="4" w:space="0"/>
            </w:tcBorders>
            <w:shd w:val="clear" w:color="auto" w:fill="auto"/>
            <w:vAlign w:val="center"/>
          </w:tcPr>
          <w:p w14:paraId="26EE146C">
            <w:pPr>
              <w:widowControl/>
              <w:spacing w:line="400" w:lineRule="exact"/>
              <w:jc w:val="center"/>
              <w:rPr>
                <w:rFonts w:hint="eastAsia" w:asciiTheme="minorEastAsia" w:hAnsiTheme="minorEastAsia" w:eastAsiaTheme="minorEastAsia" w:cstheme="minorEastAsia"/>
                <w:b w:val="0"/>
                <w:bCs w:val="0"/>
                <w:i w:val="0"/>
                <w:iCs w:val="0"/>
                <w:color w:val="auto"/>
                <w:sz w:val="24"/>
                <w:szCs w:val="24"/>
                <w:highlight w:val="none"/>
                <w:u w:val="none"/>
              </w:rPr>
            </w:pPr>
            <w:r>
              <w:rPr>
                <w:rFonts w:hint="eastAsia" w:asciiTheme="minorEastAsia" w:hAnsiTheme="minorEastAsia" w:eastAsiaTheme="minorEastAsia" w:cstheme="minorEastAsia"/>
                <w:b w:val="0"/>
                <w:bCs w:val="0"/>
                <w:i w:val="0"/>
                <w:iCs w:val="0"/>
                <w:color w:val="auto"/>
                <w:sz w:val="24"/>
                <w:szCs w:val="24"/>
                <w:highlight w:val="none"/>
                <w:u w:val="none"/>
              </w:rPr>
              <w:t>供应商签收项目资料对送审资料完整性、合法性审核并提交书面意见给采购人</w:t>
            </w:r>
          </w:p>
        </w:tc>
        <w:tc>
          <w:tcPr>
            <w:tcW w:w="1102" w:type="dxa"/>
            <w:tcBorders>
              <w:top w:val="single" w:color="auto" w:sz="4" w:space="0"/>
              <w:left w:val="single" w:color="auto" w:sz="4" w:space="0"/>
              <w:bottom w:val="single" w:color="auto" w:sz="4" w:space="0"/>
              <w:right w:val="single" w:color="auto" w:sz="4" w:space="0"/>
            </w:tcBorders>
            <w:shd w:val="clear" w:color="auto" w:fill="auto"/>
            <w:vAlign w:val="center"/>
          </w:tcPr>
          <w:p w14:paraId="5C4E9A02">
            <w:pPr>
              <w:widowControl/>
              <w:spacing w:line="400" w:lineRule="exact"/>
              <w:jc w:val="center"/>
              <w:rPr>
                <w:rFonts w:hint="eastAsia" w:asciiTheme="minorEastAsia" w:hAnsiTheme="minorEastAsia" w:eastAsiaTheme="minorEastAsia" w:cstheme="minorEastAsia"/>
                <w:b w:val="0"/>
                <w:bCs w:val="0"/>
                <w:i w:val="0"/>
                <w:iCs w:val="0"/>
                <w:color w:val="auto"/>
                <w:sz w:val="24"/>
                <w:szCs w:val="24"/>
                <w:highlight w:val="none"/>
                <w:u w:val="none"/>
              </w:rPr>
            </w:pPr>
            <w:r>
              <w:rPr>
                <w:rFonts w:hint="eastAsia" w:asciiTheme="minorEastAsia" w:hAnsiTheme="minorEastAsia" w:eastAsiaTheme="minorEastAsia" w:cstheme="minorEastAsia"/>
                <w:b w:val="0"/>
                <w:bCs w:val="0"/>
                <w:i w:val="0"/>
                <w:iCs w:val="0"/>
                <w:color w:val="auto"/>
                <w:sz w:val="24"/>
                <w:szCs w:val="24"/>
                <w:highlight w:val="none"/>
                <w:u w:val="none"/>
              </w:rPr>
              <w:t>1</w:t>
            </w:r>
          </w:p>
        </w:tc>
        <w:tc>
          <w:tcPr>
            <w:tcW w:w="1102" w:type="dxa"/>
            <w:gridSpan w:val="2"/>
            <w:tcBorders>
              <w:top w:val="nil"/>
              <w:left w:val="nil"/>
              <w:bottom w:val="single" w:color="auto" w:sz="4" w:space="0"/>
              <w:right w:val="single" w:color="auto" w:sz="4" w:space="0"/>
            </w:tcBorders>
            <w:shd w:val="clear" w:color="auto" w:fill="auto"/>
            <w:vAlign w:val="center"/>
          </w:tcPr>
          <w:p w14:paraId="2541476C">
            <w:pPr>
              <w:widowControl/>
              <w:spacing w:line="400" w:lineRule="exact"/>
              <w:jc w:val="center"/>
              <w:rPr>
                <w:rFonts w:hint="eastAsia" w:asciiTheme="minorEastAsia" w:hAnsiTheme="minorEastAsia" w:eastAsiaTheme="minorEastAsia" w:cstheme="minorEastAsia"/>
                <w:b w:val="0"/>
                <w:bCs w:val="0"/>
                <w:i w:val="0"/>
                <w:iCs w:val="0"/>
                <w:color w:val="auto"/>
                <w:sz w:val="24"/>
                <w:szCs w:val="24"/>
                <w:highlight w:val="none"/>
                <w:u w:val="none"/>
              </w:rPr>
            </w:pPr>
            <w:r>
              <w:rPr>
                <w:rFonts w:hint="eastAsia" w:asciiTheme="minorEastAsia" w:hAnsiTheme="minorEastAsia" w:eastAsiaTheme="minorEastAsia" w:cstheme="minorEastAsia"/>
                <w:b w:val="0"/>
                <w:bCs w:val="0"/>
                <w:i w:val="0"/>
                <w:iCs w:val="0"/>
                <w:color w:val="auto"/>
                <w:sz w:val="24"/>
                <w:szCs w:val="24"/>
                <w:highlight w:val="none"/>
                <w:u w:val="none"/>
              </w:rPr>
              <w:t>1</w:t>
            </w:r>
          </w:p>
        </w:tc>
        <w:tc>
          <w:tcPr>
            <w:tcW w:w="1102" w:type="dxa"/>
            <w:tcBorders>
              <w:top w:val="nil"/>
              <w:left w:val="nil"/>
              <w:bottom w:val="single" w:color="auto" w:sz="4" w:space="0"/>
              <w:right w:val="single" w:color="auto" w:sz="4" w:space="0"/>
            </w:tcBorders>
            <w:shd w:val="clear" w:color="auto" w:fill="auto"/>
            <w:vAlign w:val="center"/>
          </w:tcPr>
          <w:p w14:paraId="6C828E71">
            <w:pPr>
              <w:widowControl/>
              <w:spacing w:line="400" w:lineRule="exact"/>
              <w:jc w:val="center"/>
              <w:rPr>
                <w:rFonts w:hint="eastAsia" w:asciiTheme="minorEastAsia" w:hAnsiTheme="minorEastAsia" w:eastAsiaTheme="minorEastAsia" w:cstheme="minorEastAsia"/>
                <w:b w:val="0"/>
                <w:bCs w:val="0"/>
                <w:i w:val="0"/>
                <w:iCs w:val="0"/>
                <w:color w:val="auto"/>
                <w:sz w:val="24"/>
                <w:szCs w:val="24"/>
                <w:highlight w:val="none"/>
                <w:u w:val="none"/>
              </w:rPr>
            </w:pPr>
            <w:r>
              <w:rPr>
                <w:rFonts w:hint="eastAsia" w:asciiTheme="minorEastAsia" w:hAnsiTheme="minorEastAsia" w:eastAsiaTheme="minorEastAsia" w:cstheme="minorEastAsia"/>
                <w:b w:val="0"/>
                <w:bCs w:val="0"/>
                <w:i w:val="0"/>
                <w:iCs w:val="0"/>
                <w:color w:val="auto"/>
                <w:sz w:val="24"/>
                <w:szCs w:val="24"/>
                <w:highlight w:val="none"/>
                <w:u w:val="none"/>
              </w:rPr>
              <w:t>1</w:t>
            </w:r>
          </w:p>
        </w:tc>
        <w:tc>
          <w:tcPr>
            <w:tcW w:w="1102" w:type="dxa"/>
            <w:gridSpan w:val="2"/>
            <w:tcBorders>
              <w:top w:val="nil"/>
              <w:left w:val="nil"/>
              <w:bottom w:val="single" w:color="auto" w:sz="4" w:space="0"/>
              <w:right w:val="single" w:color="auto" w:sz="4" w:space="0"/>
            </w:tcBorders>
            <w:shd w:val="clear" w:color="auto" w:fill="auto"/>
            <w:vAlign w:val="center"/>
          </w:tcPr>
          <w:p w14:paraId="5B059652">
            <w:pPr>
              <w:widowControl/>
              <w:spacing w:line="400" w:lineRule="exact"/>
              <w:jc w:val="center"/>
              <w:rPr>
                <w:rFonts w:hint="eastAsia" w:asciiTheme="minorEastAsia" w:hAnsiTheme="minorEastAsia" w:eastAsiaTheme="minorEastAsia" w:cstheme="minorEastAsia"/>
                <w:b w:val="0"/>
                <w:bCs w:val="0"/>
                <w:i w:val="0"/>
                <w:iCs w:val="0"/>
                <w:color w:val="auto"/>
                <w:sz w:val="24"/>
                <w:szCs w:val="24"/>
                <w:highlight w:val="none"/>
                <w:u w:val="none"/>
              </w:rPr>
            </w:pPr>
            <w:r>
              <w:rPr>
                <w:rFonts w:hint="eastAsia" w:asciiTheme="minorEastAsia" w:hAnsiTheme="minorEastAsia" w:eastAsiaTheme="minorEastAsia" w:cstheme="minorEastAsia"/>
                <w:b w:val="0"/>
                <w:bCs w:val="0"/>
                <w:i w:val="0"/>
                <w:iCs w:val="0"/>
                <w:color w:val="auto"/>
                <w:sz w:val="24"/>
                <w:szCs w:val="24"/>
                <w:highlight w:val="none"/>
                <w:u w:val="none"/>
              </w:rPr>
              <w:t>1</w:t>
            </w:r>
          </w:p>
        </w:tc>
        <w:tc>
          <w:tcPr>
            <w:tcW w:w="1117" w:type="dxa"/>
            <w:tcBorders>
              <w:top w:val="nil"/>
              <w:left w:val="nil"/>
              <w:bottom w:val="single" w:color="auto" w:sz="4" w:space="0"/>
              <w:right w:val="single" w:color="auto" w:sz="4" w:space="0"/>
            </w:tcBorders>
            <w:shd w:val="clear" w:color="auto" w:fill="auto"/>
            <w:vAlign w:val="center"/>
          </w:tcPr>
          <w:p w14:paraId="20EFCD82">
            <w:pPr>
              <w:widowControl/>
              <w:spacing w:line="400" w:lineRule="exact"/>
              <w:jc w:val="center"/>
              <w:rPr>
                <w:rFonts w:hint="eastAsia" w:asciiTheme="minorEastAsia" w:hAnsiTheme="minorEastAsia" w:eastAsiaTheme="minorEastAsia" w:cstheme="minorEastAsia"/>
                <w:b w:val="0"/>
                <w:bCs w:val="0"/>
                <w:i w:val="0"/>
                <w:iCs w:val="0"/>
                <w:color w:val="auto"/>
                <w:sz w:val="24"/>
                <w:szCs w:val="24"/>
                <w:highlight w:val="none"/>
                <w:u w:val="none"/>
              </w:rPr>
            </w:pPr>
            <w:r>
              <w:rPr>
                <w:rFonts w:hint="eastAsia" w:asciiTheme="minorEastAsia" w:hAnsiTheme="minorEastAsia" w:eastAsiaTheme="minorEastAsia" w:cstheme="minorEastAsia"/>
                <w:b w:val="0"/>
                <w:bCs w:val="0"/>
                <w:i w:val="0"/>
                <w:iCs w:val="0"/>
                <w:color w:val="auto"/>
                <w:sz w:val="24"/>
                <w:szCs w:val="24"/>
                <w:highlight w:val="none"/>
                <w:u w:val="none"/>
              </w:rPr>
              <w:t>1</w:t>
            </w:r>
          </w:p>
        </w:tc>
      </w:tr>
      <w:tr w14:paraId="20E20890">
        <w:tblPrEx>
          <w:tblCellMar>
            <w:top w:w="0" w:type="dxa"/>
            <w:left w:w="108" w:type="dxa"/>
            <w:bottom w:w="0" w:type="dxa"/>
            <w:right w:w="108" w:type="dxa"/>
          </w:tblCellMar>
        </w:tblPrEx>
        <w:trPr>
          <w:trHeight w:val="1256" w:hRule="atLeast"/>
          <w:jc w:val="center"/>
        </w:trPr>
        <w:tc>
          <w:tcPr>
            <w:tcW w:w="508" w:type="dxa"/>
            <w:tcBorders>
              <w:top w:val="single" w:color="auto" w:sz="4" w:space="0"/>
              <w:left w:val="single" w:color="auto" w:sz="4" w:space="0"/>
              <w:bottom w:val="single" w:color="auto" w:sz="4" w:space="0"/>
              <w:right w:val="single" w:color="auto" w:sz="4" w:space="0"/>
            </w:tcBorders>
            <w:shd w:val="clear" w:color="auto" w:fill="auto"/>
            <w:vAlign w:val="center"/>
          </w:tcPr>
          <w:p w14:paraId="2C863FD3">
            <w:pPr>
              <w:widowControl/>
              <w:spacing w:line="400" w:lineRule="exact"/>
              <w:jc w:val="center"/>
              <w:rPr>
                <w:rFonts w:hint="eastAsia" w:asciiTheme="minorEastAsia" w:hAnsiTheme="minorEastAsia" w:eastAsiaTheme="minorEastAsia" w:cstheme="minorEastAsia"/>
                <w:b w:val="0"/>
                <w:bCs w:val="0"/>
                <w:i w:val="0"/>
                <w:iCs w:val="0"/>
                <w:color w:val="auto"/>
                <w:sz w:val="24"/>
                <w:szCs w:val="24"/>
                <w:highlight w:val="none"/>
                <w:u w:val="none"/>
              </w:rPr>
            </w:pPr>
            <w:r>
              <w:rPr>
                <w:rFonts w:hint="eastAsia" w:asciiTheme="minorEastAsia" w:hAnsiTheme="minorEastAsia" w:eastAsiaTheme="minorEastAsia" w:cstheme="minorEastAsia"/>
                <w:b w:val="0"/>
                <w:bCs w:val="0"/>
                <w:i w:val="0"/>
                <w:iCs w:val="0"/>
                <w:color w:val="auto"/>
                <w:sz w:val="24"/>
                <w:szCs w:val="24"/>
                <w:highlight w:val="none"/>
                <w:u w:val="none"/>
              </w:rPr>
              <w:t>2</w:t>
            </w:r>
          </w:p>
        </w:tc>
        <w:tc>
          <w:tcPr>
            <w:tcW w:w="3527" w:type="dxa"/>
            <w:tcBorders>
              <w:top w:val="single" w:color="auto" w:sz="4" w:space="0"/>
              <w:left w:val="single" w:color="auto" w:sz="4" w:space="0"/>
              <w:bottom w:val="single" w:color="auto" w:sz="4" w:space="0"/>
              <w:right w:val="single" w:color="auto" w:sz="4" w:space="0"/>
            </w:tcBorders>
            <w:shd w:val="clear" w:color="auto" w:fill="auto"/>
            <w:vAlign w:val="center"/>
          </w:tcPr>
          <w:p w14:paraId="13F9987D">
            <w:pPr>
              <w:widowControl/>
              <w:spacing w:line="400" w:lineRule="exact"/>
              <w:jc w:val="center"/>
              <w:rPr>
                <w:rFonts w:hint="eastAsia" w:asciiTheme="minorEastAsia" w:hAnsiTheme="minorEastAsia" w:eastAsiaTheme="minorEastAsia" w:cstheme="minorEastAsia"/>
                <w:b w:val="0"/>
                <w:bCs w:val="0"/>
                <w:i w:val="0"/>
                <w:iCs w:val="0"/>
                <w:color w:val="auto"/>
                <w:sz w:val="24"/>
                <w:szCs w:val="24"/>
                <w:highlight w:val="none"/>
                <w:u w:val="none"/>
              </w:rPr>
            </w:pPr>
            <w:r>
              <w:rPr>
                <w:rFonts w:hint="eastAsia" w:asciiTheme="minorEastAsia" w:hAnsiTheme="minorEastAsia" w:eastAsiaTheme="minorEastAsia" w:cstheme="minorEastAsia"/>
                <w:b w:val="0"/>
                <w:bCs w:val="0"/>
                <w:i w:val="0"/>
                <w:iCs w:val="0"/>
                <w:color w:val="auto"/>
                <w:sz w:val="24"/>
                <w:szCs w:val="24"/>
                <w:highlight w:val="none"/>
                <w:u w:val="none"/>
              </w:rPr>
              <w:t>供应商审核项目送审资料、现场勘验，完成项目初审并提交书面审核结果给采购人</w:t>
            </w:r>
          </w:p>
        </w:tc>
        <w:tc>
          <w:tcPr>
            <w:tcW w:w="1102" w:type="dxa"/>
            <w:tcBorders>
              <w:top w:val="single" w:color="auto" w:sz="4" w:space="0"/>
              <w:left w:val="single" w:color="auto" w:sz="4" w:space="0"/>
              <w:bottom w:val="single" w:color="auto" w:sz="4" w:space="0"/>
              <w:right w:val="single" w:color="auto" w:sz="4" w:space="0"/>
            </w:tcBorders>
            <w:shd w:val="clear" w:color="auto" w:fill="auto"/>
            <w:vAlign w:val="center"/>
          </w:tcPr>
          <w:p w14:paraId="3D69841F">
            <w:pPr>
              <w:widowControl/>
              <w:spacing w:line="400" w:lineRule="exact"/>
              <w:jc w:val="center"/>
              <w:rPr>
                <w:rFonts w:hint="eastAsia" w:asciiTheme="minorEastAsia" w:hAnsiTheme="minorEastAsia" w:eastAsiaTheme="minorEastAsia" w:cstheme="minorEastAsia"/>
                <w:b w:val="0"/>
                <w:bCs w:val="0"/>
                <w:i w:val="0"/>
                <w:iCs w:val="0"/>
                <w:color w:val="auto"/>
                <w:sz w:val="24"/>
                <w:szCs w:val="24"/>
                <w:highlight w:val="none"/>
                <w:u w:val="none"/>
                <w:lang w:eastAsia="zh-CN"/>
              </w:rPr>
            </w:pPr>
            <w:r>
              <w:rPr>
                <w:rFonts w:hint="eastAsia" w:asciiTheme="minorEastAsia" w:hAnsiTheme="minorEastAsia" w:eastAsiaTheme="minorEastAsia" w:cstheme="minorEastAsia"/>
                <w:b w:val="0"/>
                <w:bCs w:val="0"/>
                <w:i w:val="0"/>
                <w:iCs w:val="0"/>
                <w:color w:val="auto"/>
                <w:sz w:val="24"/>
                <w:szCs w:val="24"/>
                <w:highlight w:val="none"/>
                <w:u w:val="none"/>
                <w:lang w:val="en-US" w:eastAsia="zh-CN"/>
              </w:rPr>
              <w:t>5</w:t>
            </w:r>
          </w:p>
        </w:tc>
        <w:tc>
          <w:tcPr>
            <w:tcW w:w="1102" w:type="dxa"/>
            <w:gridSpan w:val="2"/>
            <w:tcBorders>
              <w:top w:val="nil"/>
              <w:left w:val="nil"/>
              <w:bottom w:val="single" w:color="auto" w:sz="4" w:space="0"/>
              <w:right w:val="single" w:color="auto" w:sz="4" w:space="0"/>
            </w:tcBorders>
            <w:shd w:val="clear" w:color="auto" w:fill="auto"/>
            <w:vAlign w:val="center"/>
          </w:tcPr>
          <w:p w14:paraId="1EB6FC57">
            <w:pPr>
              <w:widowControl/>
              <w:spacing w:line="400" w:lineRule="exact"/>
              <w:jc w:val="center"/>
              <w:rPr>
                <w:rFonts w:hint="eastAsia" w:asciiTheme="minorEastAsia" w:hAnsiTheme="minorEastAsia" w:eastAsiaTheme="minorEastAsia" w:cstheme="minorEastAsia"/>
                <w:b w:val="0"/>
                <w:bCs w:val="0"/>
                <w:i w:val="0"/>
                <w:iCs w:val="0"/>
                <w:color w:val="auto"/>
                <w:sz w:val="24"/>
                <w:szCs w:val="24"/>
                <w:highlight w:val="none"/>
                <w:u w:val="none"/>
                <w:lang w:eastAsia="zh-CN"/>
              </w:rPr>
            </w:pPr>
            <w:r>
              <w:rPr>
                <w:rFonts w:hint="eastAsia" w:asciiTheme="minorEastAsia" w:hAnsiTheme="minorEastAsia" w:eastAsiaTheme="minorEastAsia" w:cstheme="minorEastAsia"/>
                <w:b w:val="0"/>
                <w:bCs w:val="0"/>
                <w:i w:val="0"/>
                <w:iCs w:val="0"/>
                <w:color w:val="auto"/>
                <w:sz w:val="24"/>
                <w:szCs w:val="24"/>
                <w:highlight w:val="none"/>
                <w:u w:val="none"/>
                <w:lang w:val="en-US" w:eastAsia="zh-CN"/>
              </w:rPr>
              <w:t>8</w:t>
            </w:r>
          </w:p>
        </w:tc>
        <w:tc>
          <w:tcPr>
            <w:tcW w:w="1102" w:type="dxa"/>
            <w:tcBorders>
              <w:top w:val="nil"/>
              <w:left w:val="nil"/>
              <w:bottom w:val="single" w:color="auto" w:sz="4" w:space="0"/>
              <w:right w:val="single" w:color="auto" w:sz="4" w:space="0"/>
            </w:tcBorders>
            <w:shd w:val="clear" w:color="auto" w:fill="auto"/>
            <w:vAlign w:val="center"/>
          </w:tcPr>
          <w:p w14:paraId="77A99294">
            <w:pPr>
              <w:widowControl/>
              <w:spacing w:line="400" w:lineRule="exact"/>
              <w:jc w:val="center"/>
              <w:rPr>
                <w:rFonts w:hint="eastAsia" w:asciiTheme="minorEastAsia" w:hAnsiTheme="minorEastAsia" w:eastAsiaTheme="minorEastAsia" w:cstheme="minorEastAsia"/>
                <w:b w:val="0"/>
                <w:bCs w:val="0"/>
                <w:i w:val="0"/>
                <w:iCs w:val="0"/>
                <w:color w:val="auto"/>
                <w:sz w:val="24"/>
                <w:szCs w:val="24"/>
                <w:highlight w:val="none"/>
                <w:u w:val="none"/>
                <w:lang w:val="en-US" w:eastAsia="zh-CN"/>
              </w:rPr>
            </w:pPr>
            <w:r>
              <w:rPr>
                <w:rFonts w:hint="eastAsia" w:asciiTheme="minorEastAsia" w:hAnsiTheme="minorEastAsia" w:eastAsiaTheme="minorEastAsia" w:cstheme="minorEastAsia"/>
                <w:b w:val="0"/>
                <w:bCs w:val="0"/>
                <w:i w:val="0"/>
                <w:iCs w:val="0"/>
                <w:color w:val="auto"/>
                <w:sz w:val="24"/>
                <w:szCs w:val="24"/>
                <w:highlight w:val="none"/>
                <w:u w:val="none"/>
                <w:lang w:val="en-US" w:eastAsia="zh-CN"/>
              </w:rPr>
              <w:t>12</w:t>
            </w:r>
          </w:p>
        </w:tc>
        <w:tc>
          <w:tcPr>
            <w:tcW w:w="1102" w:type="dxa"/>
            <w:gridSpan w:val="2"/>
            <w:tcBorders>
              <w:top w:val="nil"/>
              <w:left w:val="nil"/>
              <w:bottom w:val="single" w:color="auto" w:sz="4" w:space="0"/>
              <w:right w:val="single" w:color="auto" w:sz="4" w:space="0"/>
            </w:tcBorders>
            <w:shd w:val="clear" w:color="auto" w:fill="auto"/>
            <w:vAlign w:val="center"/>
          </w:tcPr>
          <w:p w14:paraId="480FBB7E">
            <w:pPr>
              <w:widowControl/>
              <w:spacing w:line="400" w:lineRule="exact"/>
              <w:jc w:val="center"/>
              <w:rPr>
                <w:rFonts w:hint="eastAsia" w:asciiTheme="minorEastAsia" w:hAnsiTheme="minorEastAsia" w:eastAsiaTheme="minorEastAsia" w:cstheme="minorEastAsia"/>
                <w:b w:val="0"/>
                <w:bCs w:val="0"/>
                <w:i w:val="0"/>
                <w:iCs w:val="0"/>
                <w:color w:val="auto"/>
                <w:sz w:val="24"/>
                <w:szCs w:val="24"/>
                <w:highlight w:val="none"/>
                <w:u w:val="none"/>
              </w:rPr>
            </w:pPr>
            <w:r>
              <w:rPr>
                <w:rFonts w:hint="eastAsia" w:asciiTheme="minorEastAsia" w:hAnsiTheme="minorEastAsia" w:eastAsiaTheme="minorEastAsia" w:cstheme="minorEastAsia"/>
                <w:b w:val="0"/>
                <w:bCs w:val="0"/>
                <w:i w:val="0"/>
                <w:iCs w:val="0"/>
                <w:color w:val="auto"/>
                <w:sz w:val="24"/>
                <w:szCs w:val="24"/>
                <w:highlight w:val="none"/>
                <w:u w:val="none"/>
              </w:rPr>
              <w:t>15</w:t>
            </w:r>
          </w:p>
        </w:tc>
        <w:tc>
          <w:tcPr>
            <w:tcW w:w="1117" w:type="dxa"/>
            <w:tcBorders>
              <w:top w:val="nil"/>
              <w:left w:val="nil"/>
              <w:bottom w:val="single" w:color="auto" w:sz="4" w:space="0"/>
              <w:right w:val="single" w:color="auto" w:sz="4" w:space="0"/>
            </w:tcBorders>
            <w:shd w:val="clear" w:color="auto" w:fill="auto"/>
            <w:vAlign w:val="center"/>
          </w:tcPr>
          <w:p w14:paraId="220F32AA">
            <w:pPr>
              <w:widowControl/>
              <w:spacing w:line="400" w:lineRule="exact"/>
              <w:jc w:val="center"/>
              <w:rPr>
                <w:rFonts w:hint="eastAsia" w:asciiTheme="minorEastAsia" w:hAnsiTheme="minorEastAsia" w:eastAsiaTheme="minorEastAsia" w:cstheme="minorEastAsia"/>
                <w:b w:val="0"/>
                <w:bCs w:val="0"/>
                <w:i w:val="0"/>
                <w:iCs w:val="0"/>
                <w:color w:val="auto"/>
                <w:sz w:val="24"/>
                <w:szCs w:val="24"/>
                <w:highlight w:val="none"/>
                <w:u w:val="none"/>
                <w:lang w:val="en-US" w:eastAsia="zh-CN"/>
              </w:rPr>
            </w:pPr>
            <w:r>
              <w:rPr>
                <w:rFonts w:hint="eastAsia" w:asciiTheme="minorEastAsia" w:hAnsiTheme="minorEastAsia" w:eastAsiaTheme="minorEastAsia" w:cstheme="minorEastAsia"/>
                <w:b w:val="0"/>
                <w:bCs w:val="0"/>
                <w:i w:val="0"/>
                <w:iCs w:val="0"/>
                <w:color w:val="auto"/>
                <w:sz w:val="24"/>
                <w:szCs w:val="24"/>
                <w:highlight w:val="none"/>
                <w:u w:val="none"/>
                <w:lang w:val="en-US" w:eastAsia="zh-CN"/>
              </w:rPr>
              <w:t>30</w:t>
            </w:r>
          </w:p>
        </w:tc>
      </w:tr>
      <w:tr w14:paraId="1D3FE471">
        <w:tblPrEx>
          <w:tblCellMar>
            <w:top w:w="0" w:type="dxa"/>
            <w:left w:w="108" w:type="dxa"/>
            <w:bottom w:w="0" w:type="dxa"/>
            <w:right w:w="108" w:type="dxa"/>
          </w:tblCellMar>
        </w:tblPrEx>
        <w:trPr>
          <w:trHeight w:val="940" w:hRule="atLeast"/>
          <w:jc w:val="center"/>
        </w:trPr>
        <w:tc>
          <w:tcPr>
            <w:tcW w:w="508" w:type="dxa"/>
            <w:tcBorders>
              <w:top w:val="single" w:color="auto" w:sz="4" w:space="0"/>
              <w:left w:val="single" w:color="auto" w:sz="4" w:space="0"/>
              <w:bottom w:val="single" w:color="auto" w:sz="4" w:space="0"/>
              <w:right w:val="single" w:color="auto" w:sz="4" w:space="0"/>
            </w:tcBorders>
            <w:shd w:val="clear" w:color="auto" w:fill="auto"/>
            <w:vAlign w:val="center"/>
          </w:tcPr>
          <w:p w14:paraId="53426CBB">
            <w:pPr>
              <w:widowControl/>
              <w:spacing w:line="400" w:lineRule="exact"/>
              <w:jc w:val="center"/>
              <w:rPr>
                <w:rFonts w:hint="eastAsia" w:asciiTheme="minorEastAsia" w:hAnsiTheme="minorEastAsia" w:eastAsiaTheme="minorEastAsia" w:cstheme="minorEastAsia"/>
                <w:b w:val="0"/>
                <w:bCs w:val="0"/>
                <w:i w:val="0"/>
                <w:iCs w:val="0"/>
                <w:color w:val="auto"/>
                <w:sz w:val="24"/>
                <w:szCs w:val="24"/>
                <w:highlight w:val="none"/>
                <w:u w:val="none"/>
              </w:rPr>
            </w:pPr>
            <w:r>
              <w:rPr>
                <w:rFonts w:hint="eastAsia" w:asciiTheme="minorEastAsia" w:hAnsiTheme="minorEastAsia" w:eastAsiaTheme="minorEastAsia" w:cstheme="minorEastAsia"/>
                <w:b w:val="0"/>
                <w:bCs w:val="0"/>
                <w:i w:val="0"/>
                <w:iCs w:val="0"/>
                <w:color w:val="auto"/>
                <w:sz w:val="24"/>
                <w:szCs w:val="24"/>
                <w:highlight w:val="none"/>
                <w:u w:val="none"/>
              </w:rPr>
              <w:t>3</w:t>
            </w:r>
          </w:p>
        </w:tc>
        <w:tc>
          <w:tcPr>
            <w:tcW w:w="3527" w:type="dxa"/>
            <w:tcBorders>
              <w:top w:val="single" w:color="auto" w:sz="4" w:space="0"/>
              <w:left w:val="single" w:color="auto" w:sz="4" w:space="0"/>
              <w:bottom w:val="single" w:color="auto" w:sz="4" w:space="0"/>
              <w:right w:val="single" w:color="auto" w:sz="4" w:space="0"/>
            </w:tcBorders>
            <w:shd w:val="clear" w:color="auto" w:fill="auto"/>
            <w:vAlign w:val="center"/>
          </w:tcPr>
          <w:p w14:paraId="547A13EF">
            <w:pPr>
              <w:widowControl/>
              <w:spacing w:line="400" w:lineRule="exact"/>
              <w:jc w:val="center"/>
              <w:rPr>
                <w:rFonts w:hint="eastAsia" w:asciiTheme="minorEastAsia" w:hAnsiTheme="minorEastAsia" w:eastAsiaTheme="minorEastAsia" w:cstheme="minorEastAsia"/>
                <w:b w:val="0"/>
                <w:bCs w:val="0"/>
                <w:i w:val="0"/>
                <w:iCs w:val="0"/>
                <w:color w:val="auto"/>
                <w:sz w:val="24"/>
                <w:szCs w:val="24"/>
                <w:highlight w:val="none"/>
                <w:u w:val="none"/>
              </w:rPr>
            </w:pPr>
            <w:r>
              <w:rPr>
                <w:rFonts w:hint="eastAsia" w:asciiTheme="minorEastAsia" w:hAnsiTheme="minorEastAsia" w:eastAsiaTheme="minorEastAsia" w:cstheme="minorEastAsia"/>
                <w:b w:val="0"/>
                <w:bCs w:val="0"/>
                <w:i w:val="0"/>
                <w:iCs w:val="0"/>
                <w:color w:val="auto"/>
                <w:sz w:val="24"/>
                <w:szCs w:val="24"/>
                <w:highlight w:val="none"/>
                <w:u w:val="none"/>
              </w:rPr>
              <w:t>供应商按照采购人对初审结果的复核意见进行修改</w:t>
            </w:r>
          </w:p>
        </w:tc>
        <w:tc>
          <w:tcPr>
            <w:tcW w:w="1102" w:type="dxa"/>
            <w:tcBorders>
              <w:top w:val="single" w:color="auto" w:sz="4" w:space="0"/>
              <w:left w:val="single" w:color="auto" w:sz="4" w:space="0"/>
              <w:bottom w:val="single" w:color="auto" w:sz="4" w:space="0"/>
              <w:right w:val="single" w:color="auto" w:sz="4" w:space="0"/>
            </w:tcBorders>
            <w:shd w:val="clear" w:color="auto" w:fill="auto"/>
            <w:vAlign w:val="center"/>
          </w:tcPr>
          <w:p w14:paraId="5F1D7FB9">
            <w:pPr>
              <w:widowControl/>
              <w:spacing w:line="400" w:lineRule="exact"/>
              <w:jc w:val="center"/>
              <w:rPr>
                <w:rFonts w:hint="eastAsia" w:asciiTheme="minorEastAsia" w:hAnsiTheme="minorEastAsia" w:eastAsiaTheme="minorEastAsia" w:cstheme="minorEastAsia"/>
                <w:b w:val="0"/>
                <w:bCs w:val="0"/>
                <w:i w:val="0"/>
                <w:iCs w:val="0"/>
                <w:color w:val="auto"/>
                <w:sz w:val="24"/>
                <w:szCs w:val="24"/>
                <w:highlight w:val="none"/>
                <w:u w:val="none"/>
              </w:rPr>
            </w:pPr>
            <w:r>
              <w:rPr>
                <w:rFonts w:hint="eastAsia" w:asciiTheme="minorEastAsia" w:hAnsiTheme="minorEastAsia" w:eastAsiaTheme="minorEastAsia" w:cstheme="minorEastAsia"/>
                <w:b w:val="0"/>
                <w:bCs w:val="0"/>
                <w:i w:val="0"/>
                <w:iCs w:val="0"/>
                <w:color w:val="auto"/>
                <w:sz w:val="24"/>
                <w:szCs w:val="24"/>
                <w:highlight w:val="none"/>
                <w:u w:val="none"/>
              </w:rPr>
              <w:t>1</w:t>
            </w:r>
          </w:p>
        </w:tc>
        <w:tc>
          <w:tcPr>
            <w:tcW w:w="110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25C1FAF">
            <w:pPr>
              <w:widowControl/>
              <w:spacing w:line="400" w:lineRule="exact"/>
              <w:jc w:val="center"/>
              <w:rPr>
                <w:rFonts w:hint="eastAsia" w:asciiTheme="minorEastAsia" w:hAnsiTheme="minorEastAsia" w:eastAsiaTheme="minorEastAsia" w:cstheme="minorEastAsia"/>
                <w:b w:val="0"/>
                <w:bCs w:val="0"/>
                <w:i w:val="0"/>
                <w:iCs w:val="0"/>
                <w:color w:val="auto"/>
                <w:sz w:val="24"/>
                <w:szCs w:val="24"/>
                <w:highlight w:val="none"/>
                <w:u w:val="none"/>
              </w:rPr>
            </w:pPr>
            <w:r>
              <w:rPr>
                <w:rFonts w:hint="eastAsia" w:asciiTheme="minorEastAsia" w:hAnsiTheme="minorEastAsia" w:eastAsiaTheme="minorEastAsia" w:cstheme="minorEastAsia"/>
                <w:b w:val="0"/>
                <w:bCs w:val="0"/>
                <w:i w:val="0"/>
                <w:iCs w:val="0"/>
                <w:color w:val="auto"/>
                <w:sz w:val="24"/>
                <w:szCs w:val="24"/>
                <w:highlight w:val="none"/>
                <w:u w:val="none"/>
              </w:rPr>
              <w:t>1</w:t>
            </w:r>
          </w:p>
        </w:tc>
        <w:tc>
          <w:tcPr>
            <w:tcW w:w="1102" w:type="dxa"/>
            <w:tcBorders>
              <w:top w:val="single" w:color="auto" w:sz="4" w:space="0"/>
              <w:left w:val="single" w:color="auto" w:sz="4" w:space="0"/>
              <w:bottom w:val="single" w:color="auto" w:sz="4" w:space="0"/>
              <w:right w:val="single" w:color="auto" w:sz="4" w:space="0"/>
            </w:tcBorders>
            <w:shd w:val="clear" w:color="auto" w:fill="auto"/>
            <w:vAlign w:val="center"/>
          </w:tcPr>
          <w:p w14:paraId="4010630D">
            <w:pPr>
              <w:widowControl/>
              <w:spacing w:line="400" w:lineRule="exact"/>
              <w:jc w:val="center"/>
              <w:rPr>
                <w:rFonts w:hint="eastAsia" w:asciiTheme="minorEastAsia" w:hAnsiTheme="minorEastAsia" w:eastAsiaTheme="minorEastAsia" w:cstheme="minorEastAsia"/>
                <w:b w:val="0"/>
                <w:bCs w:val="0"/>
                <w:i w:val="0"/>
                <w:iCs w:val="0"/>
                <w:color w:val="auto"/>
                <w:sz w:val="24"/>
                <w:szCs w:val="24"/>
                <w:highlight w:val="none"/>
                <w:u w:val="none"/>
              </w:rPr>
            </w:pPr>
            <w:r>
              <w:rPr>
                <w:rFonts w:hint="eastAsia" w:asciiTheme="minorEastAsia" w:hAnsiTheme="minorEastAsia" w:eastAsiaTheme="minorEastAsia" w:cstheme="minorEastAsia"/>
                <w:b w:val="0"/>
                <w:bCs w:val="0"/>
                <w:i w:val="0"/>
                <w:iCs w:val="0"/>
                <w:color w:val="auto"/>
                <w:sz w:val="24"/>
                <w:szCs w:val="24"/>
                <w:highlight w:val="none"/>
                <w:u w:val="none"/>
              </w:rPr>
              <w:t>1</w:t>
            </w:r>
          </w:p>
        </w:tc>
        <w:tc>
          <w:tcPr>
            <w:tcW w:w="110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C0AA10B">
            <w:pPr>
              <w:widowControl/>
              <w:spacing w:line="400" w:lineRule="exact"/>
              <w:jc w:val="center"/>
              <w:rPr>
                <w:rFonts w:hint="eastAsia" w:asciiTheme="minorEastAsia" w:hAnsiTheme="minorEastAsia" w:eastAsiaTheme="minorEastAsia" w:cstheme="minorEastAsia"/>
                <w:b w:val="0"/>
                <w:bCs w:val="0"/>
                <w:i w:val="0"/>
                <w:iCs w:val="0"/>
                <w:color w:val="auto"/>
                <w:sz w:val="24"/>
                <w:szCs w:val="24"/>
                <w:highlight w:val="none"/>
                <w:u w:val="none"/>
              </w:rPr>
            </w:pPr>
            <w:r>
              <w:rPr>
                <w:rFonts w:hint="eastAsia" w:asciiTheme="minorEastAsia" w:hAnsiTheme="minorEastAsia" w:eastAsiaTheme="minorEastAsia" w:cstheme="minorEastAsia"/>
                <w:b w:val="0"/>
                <w:bCs w:val="0"/>
                <w:i w:val="0"/>
                <w:iCs w:val="0"/>
                <w:color w:val="auto"/>
                <w:sz w:val="24"/>
                <w:szCs w:val="24"/>
                <w:highlight w:val="none"/>
                <w:u w:val="none"/>
              </w:rPr>
              <w:t>1</w:t>
            </w:r>
          </w:p>
        </w:tc>
        <w:tc>
          <w:tcPr>
            <w:tcW w:w="1117" w:type="dxa"/>
            <w:tcBorders>
              <w:top w:val="single" w:color="auto" w:sz="4" w:space="0"/>
              <w:left w:val="single" w:color="auto" w:sz="4" w:space="0"/>
              <w:bottom w:val="single" w:color="auto" w:sz="4" w:space="0"/>
              <w:right w:val="single" w:color="auto" w:sz="4" w:space="0"/>
            </w:tcBorders>
            <w:shd w:val="clear" w:color="auto" w:fill="auto"/>
            <w:vAlign w:val="center"/>
          </w:tcPr>
          <w:p w14:paraId="598EB272">
            <w:pPr>
              <w:widowControl/>
              <w:spacing w:line="400" w:lineRule="exact"/>
              <w:jc w:val="center"/>
              <w:rPr>
                <w:rFonts w:hint="eastAsia" w:asciiTheme="minorEastAsia" w:hAnsiTheme="minorEastAsia" w:eastAsiaTheme="minorEastAsia" w:cstheme="minorEastAsia"/>
                <w:b w:val="0"/>
                <w:bCs w:val="0"/>
                <w:i w:val="0"/>
                <w:iCs w:val="0"/>
                <w:color w:val="auto"/>
                <w:sz w:val="24"/>
                <w:szCs w:val="24"/>
                <w:highlight w:val="none"/>
                <w:u w:val="none"/>
              </w:rPr>
            </w:pPr>
            <w:r>
              <w:rPr>
                <w:rFonts w:hint="eastAsia" w:asciiTheme="minorEastAsia" w:hAnsiTheme="minorEastAsia" w:eastAsiaTheme="minorEastAsia" w:cstheme="minorEastAsia"/>
                <w:b w:val="0"/>
                <w:bCs w:val="0"/>
                <w:i w:val="0"/>
                <w:iCs w:val="0"/>
                <w:color w:val="auto"/>
                <w:sz w:val="24"/>
                <w:szCs w:val="24"/>
                <w:highlight w:val="none"/>
                <w:u w:val="none"/>
              </w:rPr>
              <w:t>2</w:t>
            </w:r>
          </w:p>
        </w:tc>
      </w:tr>
      <w:tr w14:paraId="14658A29">
        <w:tblPrEx>
          <w:tblCellMar>
            <w:top w:w="0" w:type="dxa"/>
            <w:left w:w="108" w:type="dxa"/>
            <w:bottom w:w="0" w:type="dxa"/>
            <w:right w:w="108" w:type="dxa"/>
          </w:tblCellMar>
        </w:tblPrEx>
        <w:trPr>
          <w:trHeight w:val="1295" w:hRule="atLeast"/>
          <w:jc w:val="center"/>
        </w:trPr>
        <w:tc>
          <w:tcPr>
            <w:tcW w:w="508" w:type="dxa"/>
            <w:tcBorders>
              <w:top w:val="single" w:color="auto" w:sz="4" w:space="0"/>
              <w:left w:val="single" w:color="auto" w:sz="4" w:space="0"/>
              <w:bottom w:val="single" w:color="auto" w:sz="4" w:space="0"/>
              <w:right w:val="single" w:color="auto" w:sz="4" w:space="0"/>
            </w:tcBorders>
            <w:shd w:val="clear" w:color="auto" w:fill="auto"/>
            <w:vAlign w:val="center"/>
          </w:tcPr>
          <w:p w14:paraId="72F28026">
            <w:pPr>
              <w:widowControl/>
              <w:spacing w:line="400" w:lineRule="exact"/>
              <w:jc w:val="center"/>
              <w:rPr>
                <w:rFonts w:hint="eastAsia" w:asciiTheme="minorEastAsia" w:hAnsiTheme="minorEastAsia" w:eastAsiaTheme="minorEastAsia" w:cstheme="minorEastAsia"/>
                <w:b w:val="0"/>
                <w:bCs w:val="0"/>
                <w:i w:val="0"/>
                <w:iCs w:val="0"/>
                <w:color w:val="auto"/>
                <w:sz w:val="24"/>
                <w:szCs w:val="24"/>
                <w:highlight w:val="none"/>
                <w:u w:val="none"/>
              </w:rPr>
            </w:pPr>
            <w:r>
              <w:rPr>
                <w:rFonts w:hint="eastAsia" w:asciiTheme="minorEastAsia" w:hAnsiTheme="minorEastAsia" w:eastAsiaTheme="minorEastAsia" w:cstheme="minorEastAsia"/>
                <w:b w:val="0"/>
                <w:bCs w:val="0"/>
                <w:i w:val="0"/>
                <w:iCs w:val="0"/>
                <w:color w:val="auto"/>
                <w:sz w:val="24"/>
                <w:szCs w:val="24"/>
                <w:highlight w:val="none"/>
                <w:u w:val="none"/>
              </w:rPr>
              <w:t>4</w:t>
            </w:r>
          </w:p>
        </w:tc>
        <w:tc>
          <w:tcPr>
            <w:tcW w:w="3527" w:type="dxa"/>
            <w:tcBorders>
              <w:top w:val="single" w:color="auto" w:sz="4" w:space="0"/>
              <w:left w:val="single" w:color="auto" w:sz="4" w:space="0"/>
              <w:bottom w:val="single" w:color="auto" w:sz="4" w:space="0"/>
              <w:right w:val="single" w:color="auto" w:sz="4" w:space="0"/>
            </w:tcBorders>
            <w:shd w:val="clear" w:color="auto" w:fill="auto"/>
            <w:vAlign w:val="center"/>
          </w:tcPr>
          <w:p w14:paraId="14509354">
            <w:pPr>
              <w:widowControl/>
              <w:spacing w:line="400" w:lineRule="exact"/>
              <w:jc w:val="center"/>
              <w:rPr>
                <w:rFonts w:hint="eastAsia" w:asciiTheme="minorEastAsia" w:hAnsiTheme="minorEastAsia" w:eastAsiaTheme="minorEastAsia" w:cstheme="minorEastAsia"/>
                <w:b w:val="0"/>
                <w:bCs w:val="0"/>
                <w:i w:val="0"/>
                <w:iCs w:val="0"/>
                <w:color w:val="auto"/>
                <w:sz w:val="24"/>
                <w:szCs w:val="24"/>
                <w:highlight w:val="none"/>
                <w:u w:val="none"/>
              </w:rPr>
            </w:pPr>
            <w:r>
              <w:rPr>
                <w:rFonts w:hint="eastAsia" w:asciiTheme="minorEastAsia" w:hAnsiTheme="minorEastAsia" w:eastAsiaTheme="minorEastAsia" w:cstheme="minorEastAsia"/>
                <w:b w:val="0"/>
                <w:bCs w:val="0"/>
                <w:i w:val="0"/>
                <w:iCs w:val="0"/>
                <w:color w:val="auto"/>
                <w:sz w:val="24"/>
                <w:szCs w:val="24"/>
                <w:highlight w:val="none"/>
                <w:u w:val="none"/>
              </w:rPr>
              <w:t>供应商提交项目审核意见，收集、汇总、装订项目资料</w:t>
            </w:r>
          </w:p>
        </w:tc>
        <w:tc>
          <w:tcPr>
            <w:tcW w:w="1102" w:type="dxa"/>
            <w:tcBorders>
              <w:top w:val="single" w:color="auto" w:sz="4" w:space="0"/>
              <w:left w:val="single" w:color="auto" w:sz="4" w:space="0"/>
              <w:bottom w:val="single" w:color="auto" w:sz="4" w:space="0"/>
              <w:right w:val="single" w:color="auto" w:sz="4" w:space="0"/>
            </w:tcBorders>
            <w:shd w:val="clear" w:color="auto" w:fill="auto"/>
            <w:vAlign w:val="center"/>
          </w:tcPr>
          <w:p w14:paraId="01C7D145">
            <w:pPr>
              <w:widowControl/>
              <w:spacing w:line="400" w:lineRule="exact"/>
              <w:jc w:val="center"/>
              <w:rPr>
                <w:rFonts w:hint="eastAsia" w:asciiTheme="minorEastAsia" w:hAnsiTheme="minorEastAsia" w:eastAsiaTheme="minorEastAsia" w:cstheme="minorEastAsia"/>
                <w:b w:val="0"/>
                <w:bCs w:val="0"/>
                <w:i w:val="0"/>
                <w:iCs w:val="0"/>
                <w:color w:val="auto"/>
                <w:sz w:val="24"/>
                <w:szCs w:val="24"/>
                <w:highlight w:val="none"/>
                <w:u w:val="none"/>
              </w:rPr>
            </w:pPr>
            <w:r>
              <w:rPr>
                <w:rFonts w:hint="eastAsia" w:asciiTheme="minorEastAsia" w:hAnsiTheme="minorEastAsia" w:eastAsiaTheme="minorEastAsia" w:cstheme="minorEastAsia"/>
                <w:b w:val="0"/>
                <w:bCs w:val="0"/>
                <w:i w:val="0"/>
                <w:iCs w:val="0"/>
                <w:color w:val="auto"/>
                <w:sz w:val="24"/>
                <w:szCs w:val="24"/>
                <w:highlight w:val="none"/>
                <w:u w:val="none"/>
              </w:rPr>
              <w:t>1</w:t>
            </w:r>
          </w:p>
        </w:tc>
        <w:tc>
          <w:tcPr>
            <w:tcW w:w="110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C60EBF2">
            <w:pPr>
              <w:widowControl/>
              <w:spacing w:line="400" w:lineRule="exact"/>
              <w:jc w:val="center"/>
              <w:rPr>
                <w:rFonts w:hint="eastAsia" w:asciiTheme="minorEastAsia" w:hAnsiTheme="minorEastAsia" w:eastAsiaTheme="minorEastAsia" w:cstheme="minorEastAsia"/>
                <w:b w:val="0"/>
                <w:bCs w:val="0"/>
                <w:i w:val="0"/>
                <w:iCs w:val="0"/>
                <w:color w:val="auto"/>
                <w:sz w:val="24"/>
                <w:szCs w:val="24"/>
                <w:highlight w:val="none"/>
                <w:u w:val="none"/>
              </w:rPr>
            </w:pPr>
            <w:r>
              <w:rPr>
                <w:rFonts w:hint="eastAsia" w:asciiTheme="minorEastAsia" w:hAnsiTheme="minorEastAsia" w:eastAsiaTheme="minorEastAsia" w:cstheme="minorEastAsia"/>
                <w:b w:val="0"/>
                <w:bCs w:val="0"/>
                <w:i w:val="0"/>
                <w:iCs w:val="0"/>
                <w:color w:val="auto"/>
                <w:sz w:val="24"/>
                <w:szCs w:val="24"/>
                <w:highlight w:val="none"/>
                <w:u w:val="none"/>
              </w:rPr>
              <w:t>1</w:t>
            </w:r>
          </w:p>
        </w:tc>
        <w:tc>
          <w:tcPr>
            <w:tcW w:w="1102" w:type="dxa"/>
            <w:tcBorders>
              <w:top w:val="single" w:color="auto" w:sz="4" w:space="0"/>
              <w:left w:val="single" w:color="auto" w:sz="4" w:space="0"/>
              <w:bottom w:val="single" w:color="auto" w:sz="4" w:space="0"/>
              <w:right w:val="single" w:color="auto" w:sz="4" w:space="0"/>
            </w:tcBorders>
            <w:shd w:val="clear" w:color="auto" w:fill="auto"/>
            <w:vAlign w:val="center"/>
          </w:tcPr>
          <w:p w14:paraId="1472C1A8">
            <w:pPr>
              <w:widowControl/>
              <w:spacing w:line="400" w:lineRule="exact"/>
              <w:jc w:val="center"/>
              <w:rPr>
                <w:rFonts w:hint="eastAsia" w:asciiTheme="minorEastAsia" w:hAnsiTheme="minorEastAsia" w:eastAsiaTheme="minorEastAsia" w:cstheme="minorEastAsia"/>
                <w:b w:val="0"/>
                <w:bCs w:val="0"/>
                <w:i w:val="0"/>
                <w:iCs w:val="0"/>
                <w:color w:val="auto"/>
                <w:sz w:val="24"/>
                <w:szCs w:val="24"/>
                <w:highlight w:val="none"/>
                <w:u w:val="none"/>
              </w:rPr>
            </w:pPr>
            <w:r>
              <w:rPr>
                <w:rFonts w:hint="eastAsia" w:asciiTheme="minorEastAsia" w:hAnsiTheme="minorEastAsia" w:eastAsiaTheme="minorEastAsia" w:cstheme="minorEastAsia"/>
                <w:b w:val="0"/>
                <w:bCs w:val="0"/>
                <w:i w:val="0"/>
                <w:iCs w:val="0"/>
                <w:color w:val="auto"/>
                <w:sz w:val="24"/>
                <w:szCs w:val="24"/>
                <w:highlight w:val="none"/>
                <w:u w:val="none"/>
              </w:rPr>
              <w:t>1</w:t>
            </w:r>
          </w:p>
        </w:tc>
        <w:tc>
          <w:tcPr>
            <w:tcW w:w="110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789BDA3">
            <w:pPr>
              <w:widowControl/>
              <w:spacing w:line="400" w:lineRule="exact"/>
              <w:jc w:val="center"/>
              <w:rPr>
                <w:rFonts w:hint="eastAsia" w:asciiTheme="minorEastAsia" w:hAnsiTheme="minorEastAsia" w:eastAsiaTheme="minorEastAsia" w:cstheme="minorEastAsia"/>
                <w:b w:val="0"/>
                <w:bCs w:val="0"/>
                <w:i w:val="0"/>
                <w:iCs w:val="0"/>
                <w:color w:val="auto"/>
                <w:sz w:val="24"/>
                <w:szCs w:val="24"/>
                <w:highlight w:val="none"/>
                <w:u w:val="none"/>
              </w:rPr>
            </w:pPr>
            <w:r>
              <w:rPr>
                <w:rFonts w:hint="eastAsia" w:asciiTheme="minorEastAsia" w:hAnsiTheme="minorEastAsia" w:eastAsiaTheme="minorEastAsia" w:cstheme="minorEastAsia"/>
                <w:b w:val="0"/>
                <w:bCs w:val="0"/>
                <w:i w:val="0"/>
                <w:iCs w:val="0"/>
                <w:color w:val="auto"/>
                <w:sz w:val="24"/>
                <w:szCs w:val="24"/>
                <w:highlight w:val="none"/>
                <w:u w:val="none"/>
              </w:rPr>
              <w:t>2</w:t>
            </w:r>
          </w:p>
        </w:tc>
        <w:tc>
          <w:tcPr>
            <w:tcW w:w="1117" w:type="dxa"/>
            <w:tcBorders>
              <w:top w:val="single" w:color="auto" w:sz="4" w:space="0"/>
              <w:left w:val="single" w:color="auto" w:sz="4" w:space="0"/>
              <w:bottom w:val="single" w:color="auto" w:sz="4" w:space="0"/>
              <w:right w:val="single" w:color="auto" w:sz="4" w:space="0"/>
            </w:tcBorders>
            <w:shd w:val="clear" w:color="auto" w:fill="auto"/>
            <w:vAlign w:val="center"/>
          </w:tcPr>
          <w:p w14:paraId="5EBBC878">
            <w:pPr>
              <w:widowControl/>
              <w:spacing w:line="400" w:lineRule="exact"/>
              <w:jc w:val="center"/>
              <w:rPr>
                <w:rFonts w:hint="eastAsia" w:asciiTheme="minorEastAsia" w:hAnsiTheme="minorEastAsia" w:eastAsiaTheme="minorEastAsia" w:cstheme="minorEastAsia"/>
                <w:b w:val="0"/>
                <w:bCs w:val="0"/>
                <w:i w:val="0"/>
                <w:iCs w:val="0"/>
                <w:color w:val="auto"/>
                <w:sz w:val="24"/>
                <w:szCs w:val="24"/>
                <w:highlight w:val="none"/>
                <w:u w:val="none"/>
              </w:rPr>
            </w:pPr>
            <w:r>
              <w:rPr>
                <w:rFonts w:hint="eastAsia" w:asciiTheme="minorEastAsia" w:hAnsiTheme="minorEastAsia" w:eastAsiaTheme="minorEastAsia" w:cstheme="minorEastAsia"/>
                <w:b w:val="0"/>
                <w:bCs w:val="0"/>
                <w:i w:val="0"/>
                <w:iCs w:val="0"/>
                <w:color w:val="auto"/>
                <w:sz w:val="24"/>
                <w:szCs w:val="24"/>
                <w:highlight w:val="none"/>
                <w:u w:val="none"/>
              </w:rPr>
              <w:t>2</w:t>
            </w:r>
          </w:p>
        </w:tc>
      </w:tr>
      <w:tr w14:paraId="76A69EA0">
        <w:tblPrEx>
          <w:tblCellMar>
            <w:top w:w="0" w:type="dxa"/>
            <w:left w:w="108" w:type="dxa"/>
            <w:bottom w:w="0" w:type="dxa"/>
            <w:right w:w="108" w:type="dxa"/>
          </w:tblCellMar>
        </w:tblPrEx>
        <w:trPr>
          <w:trHeight w:val="783" w:hRule="atLeast"/>
          <w:jc w:val="center"/>
        </w:trPr>
        <w:tc>
          <w:tcPr>
            <w:tcW w:w="9560" w:type="dxa"/>
            <w:gridSpan w:val="9"/>
            <w:tcBorders>
              <w:top w:val="single" w:color="auto" w:sz="4" w:space="0"/>
              <w:left w:val="single" w:color="auto" w:sz="4" w:space="0"/>
              <w:bottom w:val="single" w:color="auto" w:sz="4" w:space="0"/>
              <w:right w:val="single" w:color="auto" w:sz="4" w:space="0"/>
            </w:tcBorders>
            <w:shd w:val="clear" w:color="auto" w:fill="auto"/>
            <w:vAlign w:val="center"/>
          </w:tcPr>
          <w:p w14:paraId="7592BE21">
            <w:pPr>
              <w:widowControl/>
              <w:spacing w:line="400" w:lineRule="exact"/>
              <w:jc w:val="center"/>
              <w:rPr>
                <w:rFonts w:hint="eastAsia" w:asciiTheme="minorEastAsia" w:hAnsiTheme="minorEastAsia" w:eastAsiaTheme="minorEastAsia" w:cstheme="minorEastAsia"/>
                <w:b w:val="0"/>
                <w:bCs w:val="0"/>
                <w:i w:val="0"/>
                <w:iCs w:val="0"/>
                <w:color w:val="auto"/>
                <w:sz w:val="24"/>
                <w:szCs w:val="24"/>
                <w:highlight w:val="none"/>
                <w:u w:val="none"/>
              </w:rPr>
            </w:pPr>
            <w:r>
              <w:rPr>
                <w:rFonts w:hint="eastAsia" w:asciiTheme="minorEastAsia" w:hAnsiTheme="minorEastAsia" w:eastAsiaTheme="minorEastAsia" w:cstheme="minorEastAsia"/>
                <w:b w:val="0"/>
                <w:bCs w:val="0"/>
                <w:i w:val="0"/>
                <w:iCs w:val="0"/>
                <w:color w:val="auto"/>
                <w:sz w:val="24"/>
                <w:szCs w:val="24"/>
                <w:highlight w:val="none"/>
                <w:u w:val="none"/>
              </w:rPr>
              <w:t>（2）竣工财务决算审核时限要求</w:t>
            </w:r>
          </w:p>
        </w:tc>
      </w:tr>
      <w:tr w14:paraId="160020FE">
        <w:tblPrEx>
          <w:tblCellMar>
            <w:top w:w="0" w:type="dxa"/>
            <w:left w:w="108" w:type="dxa"/>
            <w:bottom w:w="0" w:type="dxa"/>
            <w:right w:w="108" w:type="dxa"/>
          </w:tblCellMar>
        </w:tblPrEx>
        <w:trPr>
          <w:trHeight w:val="1927" w:hRule="atLeast"/>
          <w:jc w:val="center"/>
        </w:trPr>
        <w:tc>
          <w:tcPr>
            <w:tcW w:w="508" w:type="dxa"/>
            <w:tcBorders>
              <w:top w:val="single" w:color="auto" w:sz="4" w:space="0"/>
              <w:left w:val="single" w:color="auto" w:sz="4" w:space="0"/>
              <w:bottom w:val="single" w:color="auto" w:sz="4" w:space="0"/>
              <w:right w:val="single" w:color="auto" w:sz="4" w:space="0"/>
            </w:tcBorders>
            <w:shd w:val="clear" w:color="auto" w:fill="auto"/>
            <w:vAlign w:val="center"/>
          </w:tcPr>
          <w:p w14:paraId="1F1C3080">
            <w:pPr>
              <w:widowControl/>
              <w:spacing w:line="400" w:lineRule="exact"/>
              <w:jc w:val="center"/>
              <w:rPr>
                <w:rFonts w:hint="eastAsia" w:asciiTheme="minorEastAsia" w:hAnsiTheme="minorEastAsia" w:eastAsiaTheme="minorEastAsia" w:cstheme="minorEastAsia"/>
                <w:b w:val="0"/>
                <w:bCs w:val="0"/>
                <w:i w:val="0"/>
                <w:iCs w:val="0"/>
                <w:color w:val="auto"/>
                <w:sz w:val="24"/>
                <w:szCs w:val="24"/>
                <w:highlight w:val="none"/>
                <w:u w:val="none"/>
              </w:rPr>
            </w:pPr>
          </w:p>
        </w:tc>
        <w:tc>
          <w:tcPr>
            <w:tcW w:w="3527" w:type="dxa"/>
            <w:tcBorders>
              <w:top w:val="single" w:color="auto" w:sz="4" w:space="0"/>
              <w:left w:val="single" w:color="auto" w:sz="4" w:space="0"/>
              <w:bottom w:val="single" w:color="auto" w:sz="4" w:space="0"/>
              <w:right w:val="single" w:color="auto" w:sz="4" w:space="0"/>
            </w:tcBorders>
            <w:shd w:val="clear" w:color="auto" w:fill="auto"/>
            <w:vAlign w:val="center"/>
          </w:tcPr>
          <w:p w14:paraId="382DB5F3">
            <w:pPr>
              <w:widowControl/>
              <w:spacing w:line="400" w:lineRule="exact"/>
              <w:jc w:val="center"/>
              <w:rPr>
                <w:rFonts w:hint="eastAsia" w:asciiTheme="minorEastAsia" w:hAnsiTheme="minorEastAsia" w:eastAsiaTheme="minorEastAsia" w:cstheme="minorEastAsia"/>
                <w:b w:val="0"/>
                <w:bCs w:val="0"/>
                <w:i w:val="0"/>
                <w:iCs w:val="0"/>
                <w:color w:val="auto"/>
                <w:sz w:val="24"/>
                <w:szCs w:val="24"/>
                <w:highlight w:val="none"/>
                <w:u w:val="none"/>
              </w:rPr>
            </w:pPr>
            <w:r>
              <w:rPr>
                <w:rFonts w:hint="eastAsia" w:asciiTheme="minorEastAsia" w:hAnsiTheme="minorEastAsia" w:eastAsiaTheme="minorEastAsia" w:cstheme="minorEastAsia"/>
                <w:b w:val="0"/>
                <w:bCs w:val="0"/>
                <w:i w:val="0"/>
                <w:iCs w:val="0"/>
                <w:color w:val="auto"/>
                <w:sz w:val="24"/>
                <w:szCs w:val="24"/>
                <w:highlight w:val="none"/>
                <w:u w:val="none"/>
              </w:rPr>
              <mc:AlternateContent>
                <mc:Choice Requires="wps">
                  <w:drawing>
                    <wp:anchor distT="0" distB="0" distL="114300" distR="114300" simplePos="0" relativeHeight="251662336" behindDoc="0" locked="0" layoutInCell="1" allowOverlap="1">
                      <wp:simplePos x="0" y="0"/>
                      <wp:positionH relativeFrom="column">
                        <wp:posOffset>-64135</wp:posOffset>
                      </wp:positionH>
                      <wp:positionV relativeFrom="paragraph">
                        <wp:posOffset>4445</wp:posOffset>
                      </wp:positionV>
                      <wp:extent cx="1698625" cy="1275715"/>
                      <wp:effectExtent l="3175" t="3810" r="12700" b="15875"/>
                      <wp:wrapNone/>
                      <wp:docPr id="8" name="自选图形 3"/>
                      <wp:cNvGraphicFramePr/>
                      <a:graphic xmlns:a="http://schemas.openxmlformats.org/drawingml/2006/main">
                        <a:graphicData uri="http://schemas.microsoft.com/office/word/2010/wordprocessingShape">
                          <wps:wsp>
                            <wps:cNvCnPr/>
                            <wps:spPr>
                              <a:xfrm>
                                <a:off x="0" y="0"/>
                                <a:ext cx="1698625" cy="127571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3" o:spid="_x0000_s1026" o:spt="32" type="#_x0000_t32" style="position:absolute;left:0pt;margin-left:-5.05pt;margin-top:0.35pt;height:100.45pt;width:133.75pt;z-index:251662336;mso-width-relative:page;mso-height-relative:page;" filled="f" stroked="t" coordsize="21600,21600" o:gfxdata="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JLF3K9cAAAAIAQAADwAAAAAAAAABACAAAAAiAAAAZHJzL2Rvd25yZXYueG1s&#10;UEsBAhQAFAAAAAgAh07iQDEISjz5AQAA6QMAAA4AAAAAAAAAAQAgAAAAJgEAAGRycy9lMm9Eb2Mu&#10;eG1sUEsFBgAAAAAGAAYAWQEAAJEFAAAAAA==&#10;">
                      <v:fill on="f" focussize="0,0"/>
                      <v:stroke color="#000000" joinstyle="round"/>
                      <v:imagedata o:title=""/>
                      <o:lock v:ext="edit" aspectratio="f"/>
                    </v:shape>
                  </w:pict>
                </mc:Fallback>
              </mc:AlternateContent>
            </w:r>
            <w:r>
              <w:rPr>
                <w:rFonts w:hint="eastAsia" w:asciiTheme="minorEastAsia" w:hAnsiTheme="minorEastAsia" w:eastAsiaTheme="minorEastAsia" w:cstheme="minorEastAsia"/>
                <w:b w:val="0"/>
                <w:bCs w:val="0"/>
                <w:i w:val="0"/>
                <w:iCs w:val="0"/>
                <w:color w:val="auto"/>
                <w:sz w:val="24"/>
                <w:szCs w:val="24"/>
                <w:highlight w:val="none"/>
                <w:u w:val="none"/>
              </w:rPr>
              <mc:AlternateContent>
                <mc:Choice Requires="wps">
                  <w:drawing>
                    <wp:anchor distT="0" distB="0" distL="114300" distR="114300" simplePos="0" relativeHeight="251661312" behindDoc="0" locked="0" layoutInCell="1" allowOverlap="1">
                      <wp:simplePos x="0" y="0"/>
                      <wp:positionH relativeFrom="column">
                        <wp:posOffset>-64770</wp:posOffset>
                      </wp:positionH>
                      <wp:positionV relativeFrom="paragraph">
                        <wp:posOffset>4445</wp:posOffset>
                      </wp:positionV>
                      <wp:extent cx="2211705" cy="715010"/>
                      <wp:effectExtent l="1270" t="4445" r="15875" b="4445"/>
                      <wp:wrapNone/>
                      <wp:docPr id="15" name="自选图形 2"/>
                      <wp:cNvGraphicFramePr/>
                      <a:graphic xmlns:a="http://schemas.openxmlformats.org/drawingml/2006/main">
                        <a:graphicData uri="http://schemas.microsoft.com/office/word/2010/wordprocessingShape">
                          <wps:wsp>
                            <wps:cNvCnPr/>
                            <wps:spPr>
                              <a:xfrm>
                                <a:off x="0" y="0"/>
                                <a:ext cx="2211705" cy="71501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2" o:spid="_x0000_s1026" o:spt="32" type="#_x0000_t32" style="position:absolute;left:0pt;margin-left:-5.1pt;margin-top:0.35pt;height:56.3pt;width:174.15pt;z-index:251661312;mso-width-relative:page;mso-height-relative:page;" filled="f" stroked="t" coordsize="21600,21600" o:gfxdata="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WGNhs1gAAAAgBAAAPAAAAAAAAAAEAIAAAACIAAABkcnMvZG93bnJldi54bWxQSwEC&#10;FAAUAAAACACHTuJAi6S/8PYBAADpAwAADgAAAAAAAAABACAAAAAlAQAAZHJzL2Uyb0RvYy54bWxQ&#10;SwUGAAAAAAYABgBZAQAAjQUAAAAA&#10;">
                      <v:fill on="f" focussize="0,0"/>
                      <v:stroke color="#000000" joinstyle="round"/>
                      <v:imagedata o:title=""/>
                      <o:lock v:ext="edit" aspectratio="f"/>
                    </v:shape>
                  </w:pict>
                </mc:Fallback>
              </mc:AlternateContent>
            </w:r>
            <w:r>
              <w:rPr>
                <w:rFonts w:hint="eastAsia" w:asciiTheme="minorEastAsia" w:hAnsiTheme="minorEastAsia" w:eastAsiaTheme="minorEastAsia" w:cstheme="minorEastAsia"/>
                <w:b w:val="0"/>
                <w:bCs w:val="0"/>
                <w:i w:val="0"/>
                <w:iCs w:val="0"/>
                <w:color w:val="auto"/>
                <w:sz w:val="24"/>
                <w:szCs w:val="24"/>
                <w:highlight w:val="none"/>
                <w:u w:val="none"/>
              </w:rPr>
              <w:t>项目送审金额（万元）</w:t>
            </w:r>
          </w:p>
          <w:p w14:paraId="768D83B7">
            <w:pPr>
              <w:widowControl/>
              <w:spacing w:line="400" w:lineRule="exact"/>
              <w:jc w:val="center"/>
              <w:rPr>
                <w:rFonts w:hint="eastAsia" w:asciiTheme="minorEastAsia" w:hAnsiTheme="minorEastAsia" w:eastAsiaTheme="minorEastAsia" w:cstheme="minorEastAsia"/>
                <w:b w:val="0"/>
                <w:bCs w:val="0"/>
                <w:i w:val="0"/>
                <w:iCs w:val="0"/>
                <w:color w:val="auto"/>
                <w:sz w:val="24"/>
                <w:szCs w:val="24"/>
                <w:highlight w:val="none"/>
                <w:u w:val="none"/>
              </w:rPr>
            </w:pPr>
          </w:p>
          <w:p w14:paraId="4CD789E7">
            <w:pPr>
              <w:widowControl/>
              <w:spacing w:line="400" w:lineRule="exact"/>
              <w:jc w:val="center"/>
              <w:rPr>
                <w:rFonts w:hint="eastAsia" w:asciiTheme="minorEastAsia" w:hAnsiTheme="minorEastAsia" w:eastAsiaTheme="minorEastAsia" w:cstheme="minorEastAsia"/>
                <w:b w:val="0"/>
                <w:bCs w:val="0"/>
                <w:i w:val="0"/>
                <w:iCs w:val="0"/>
                <w:color w:val="auto"/>
                <w:sz w:val="24"/>
                <w:szCs w:val="24"/>
                <w:highlight w:val="none"/>
                <w:u w:val="none"/>
              </w:rPr>
            </w:pPr>
            <w:r>
              <w:rPr>
                <w:rFonts w:hint="eastAsia" w:asciiTheme="minorEastAsia" w:hAnsiTheme="minorEastAsia" w:eastAsiaTheme="minorEastAsia" w:cstheme="minorEastAsia"/>
                <w:b w:val="0"/>
                <w:bCs w:val="0"/>
                <w:i w:val="0"/>
                <w:iCs w:val="0"/>
                <w:color w:val="auto"/>
                <w:sz w:val="24"/>
                <w:szCs w:val="24"/>
                <w:highlight w:val="none"/>
                <w:u w:val="none"/>
              </w:rPr>
              <w:t>时限要求</w:t>
            </w:r>
          </w:p>
          <w:p w14:paraId="5492B9DF">
            <w:pPr>
              <w:widowControl/>
              <w:spacing w:line="400" w:lineRule="exact"/>
              <w:jc w:val="center"/>
              <w:rPr>
                <w:rFonts w:hint="eastAsia" w:asciiTheme="minorEastAsia" w:hAnsiTheme="minorEastAsia" w:eastAsiaTheme="minorEastAsia" w:cstheme="minorEastAsia"/>
                <w:b w:val="0"/>
                <w:bCs w:val="0"/>
                <w:i w:val="0"/>
                <w:iCs w:val="0"/>
                <w:color w:val="auto"/>
                <w:sz w:val="24"/>
                <w:szCs w:val="24"/>
                <w:highlight w:val="none"/>
                <w:u w:val="none"/>
              </w:rPr>
            </w:pPr>
            <w:r>
              <w:rPr>
                <w:rFonts w:hint="eastAsia" w:asciiTheme="minorEastAsia" w:hAnsiTheme="minorEastAsia" w:eastAsiaTheme="minorEastAsia" w:cstheme="minorEastAsia"/>
                <w:b w:val="0"/>
                <w:bCs w:val="0"/>
                <w:i w:val="0"/>
                <w:iCs w:val="0"/>
                <w:color w:val="auto"/>
                <w:sz w:val="24"/>
                <w:szCs w:val="24"/>
                <w:highlight w:val="none"/>
                <w:u w:val="none"/>
              </w:rPr>
              <w:t>阶段性         （工作日）</w:t>
            </w:r>
          </w:p>
          <w:p w14:paraId="75991C20">
            <w:pPr>
              <w:widowControl/>
              <w:spacing w:line="400" w:lineRule="exact"/>
              <w:jc w:val="center"/>
              <w:rPr>
                <w:rFonts w:hint="eastAsia" w:asciiTheme="minorEastAsia" w:hAnsiTheme="minorEastAsia" w:eastAsiaTheme="minorEastAsia" w:cstheme="minorEastAsia"/>
                <w:b w:val="0"/>
                <w:bCs w:val="0"/>
                <w:i w:val="0"/>
                <w:iCs w:val="0"/>
                <w:color w:val="auto"/>
                <w:sz w:val="24"/>
                <w:szCs w:val="24"/>
                <w:highlight w:val="none"/>
                <w:u w:val="none"/>
              </w:rPr>
            </w:pPr>
            <w:r>
              <w:rPr>
                <w:rFonts w:hint="eastAsia" w:asciiTheme="minorEastAsia" w:hAnsiTheme="minorEastAsia" w:eastAsiaTheme="minorEastAsia" w:cstheme="minorEastAsia"/>
                <w:b w:val="0"/>
                <w:bCs w:val="0"/>
                <w:i w:val="0"/>
                <w:iCs w:val="0"/>
                <w:color w:val="auto"/>
                <w:sz w:val="24"/>
                <w:szCs w:val="24"/>
                <w:highlight w:val="none"/>
                <w:u w:val="none"/>
              </w:rPr>
              <w:t>工作内容</w:t>
            </w:r>
          </w:p>
        </w:tc>
        <w:tc>
          <w:tcPr>
            <w:tcW w:w="183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17ADD1B">
            <w:pPr>
              <w:widowControl/>
              <w:spacing w:line="400" w:lineRule="exact"/>
              <w:jc w:val="center"/>
              <w:rPr>
                <w:rFonts w:hint="eastAsia" w:asciiTheme="minorEastAsia" w:hAnsiTheme="minorEastAsia" w:eastAsiaTheme="minorEastAsia" w:cstheme="minorEastAsia"/>
                <w:b w:val="0"/>
                <w:bCs w:val="0"/>
                <w:i w:val="0"/>
                <w:iCs w:val="0"/>
                <w:color w:val="auto"/>
                <w:sz w:val="24"/>
                <w:szCs w:val="24"/>
                <w:highlight w:val="none"/>
                <w:u w:val="none"/>
              </w:rPr>
            </w:pPr>
            <w:r>
              <w:rPr>
                <w:rFonts w:hint="eastAsia" w:asciiTheme="minorEastAsia" w:hAnsiTheme="minorEastAsia" w:eastAsiaTheme="minorEastAsia" w:cstheme="minorEastAsia"/>
                <w:b w:val="0"/>
                <w:bCs w:val="0"/>
                <w:i w:val="0"/>
                <w:iCs w:val="0"/>
                <w:color w:val="auto"/>
                <w:sz w:val="24"/>
                <w:szCs w:val="24"/>
                <w:highlight w:val="none"/>
                <w:u w:val="none"/>
              </w:rPr>
              <w:t>3000以下（含3000）</w:t>
            </w:r>
          </w:p>
        </w:tc>
        <w:tc>
          <w:tcPr>
            <w:tcW w:w="183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79C3FA23">
            <w:pPr>
              <w:widowControl/>
              <w:spacing w:line="400" w:lineRule="exact"/>
              <w:jc w:val="center"/>
              <w:rPr>
                <w:rFonts w:hint="eastAsia" w:asciiTheme="minorEastAsia" w:hAnsiTheme="minorEastAsia" w:eastAsiaTheme="minorEastAsia" w:cstheme="minorEastAsia"/>
                <w:b w:val="0"/>
                <w:bCs w:val="0"/>
                <w:i w:val="0"/>
                <w:iCs w:val="0"/>
                <w:color w:val="auto"/>
                <w:sz w:val="24"/>
                <w:szCs w:val="24"/>
                <w:highlight w:val="none"/>
                <w:u w:val="none"/>
              </w:rPr>
            </w:pPr>
            <w:r>
              <w:rPr>
                <w:rFonts w:hint="eastAsia" w:asciiTheme="minorEastAsia" w:hAnsiTheme="minorEastAsia" w:eastAsiaTheme="minorEastAsia" w:cstheme="minorEastAsia"/>
                <w:b w:val="0"/>
                <w:bCs w:val="0"/>
                <w:i w:val="0"/>
                <w:iCs w:val="0"/>
                <w:color w:val="auto"/>
                <w:sz w:val="24"/>
                <w:szCs w:val="24"/>
                <w:highlight w:val="none"/>
                <w:u w:val="none"/>
              </w:rPr>
              <w:t>3000—10000</w:t>
            </w:r>
          </w:p>
          <w:p w14:paraId="2A55F4C2">
            <w:pPr>
              <w:widowControl/>
              <w:spacing w:line="400" w:lineRule="exact"/>
              <w:jc w:val="center"/>
              <w:rPr>
                <w:rFonts w:hint="eastAsia" w:asciiTheme="minorEastAsia" w:hAnsiTheme="minorEastAsia" w:eastAsiaTheme="minorEastAsia" w:cstheme="minorEastAsia"/>
                <w:b w:val="0"/>
                <w:bCs w:val="0"/>
                <w:i w:val="0"/>
                <w:iCs w:val="0"/>
                <w:color w:val="auto"/>
                <w:sz w:val="24"/>
                <w:szCs w:val="24"/>
                <w:highlight w:val="none"/>
                <w:u w:val="none"/>
              </w:rPr>
            </w:pPr>
            <w:r>
              <w:rPr>
                <w:rFonts w:hint="eastAsia" w:asciiTheme="minorEastAsia" w:hAnsiTheme="minorEastAsia" w:eastAsiaTheme="minorEastAsia" w:cstheme="minorEastAsia"/>
                <w:b w:val="0"/>
                <w:bCs w:val="0"/>
                <w:i w:val="0"/>
                <w:iCs w:val="0"/>
                <w:color w:val="auto"/>
                <w:sz w:val="24"/>
                <w:szCs w:val="24"/>
                <w:highlight w:val="none"/>
                <w:u w:val="none"/>
              </w:rPr>
              <w:t>（含10000）</w:t>
            </w:r>
          </w:p>
        </w:tc>
        <w:tc>
          <w:tcPr>
            <w:tcW w:w="185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CD39063">
            <w:pPr>
              <w:widowControl/>
              <w:spacing w:line="400" w:lineRule="exact"/>
              <w:jc w:val="center"/>
              <w:rPr>
                <w:rFonts w:hint="eastAsia" w:asciiTheme="minorEastAsia" w:hAnsiTheme="minorEastAsia" w:eastAsiaTheme="minorEastAsia" w:cstheme="minorEastAsia"/>
                <w:b w:val="0"/>
                <w:bCs w:val="0"/>
                <w:i w:val="0"/>
                <w:iCs w:val="0"/>
                <w:color w:val="auto"/>
                <w:sz w:val="24"/>
                <w:szCs w:val="24"/>
                <w:highlight w:val="none"/>
                <w:u w:val="none"/>
              </w:rPr>
            </w:pPr>
            <w:r>
              <w:rPr>
                <w:rFonts w:hint="eastAsia" w:asciiTheme="minorEastAsia" w:hAnsiTheme="minorEastAsia" w:eastAsiaTheme="minorEastAsia" w:cstheme="minorEastAsia"/>
                <w:b w:val="0"/>
                <w:bCs w:val="0"/>
                <w:i w:val="0"/>
                <w:iCs w:val="0"/>
                <w:color w:val="auto"/>
                <w:sz w:val="24"/>
                <w:szCs w:val="24"/>
                <w:highlight w:val="none"/>
                <w:u w:val="none"/>
              </w:rPr>
              <w:t>10000以上</w:t>
            </w:r>
          </w:p>
        </w:tc>
      </w:tr>
      <w:tr w14:paraId="64C237D9">
        <w:tblPrEx>
          <w:tblCellMar>
            <w:top w:w="0" w:type="dxa"/>
            <w:left w:w="108" w:type="dxa"/>
            <w:bottom w:w="0" w:type="dxa"/>
            <w:right w:w="108" w:type="dxa"/>
          </w:tblCellMar>
        </w:tblPrEx>
        <w:trPr>
          <w:trHeight w:val="909" w:hRule="atLeast"/>
          <w:jc w:val="center"/>
        </w:trPr>
        <w:tc>
          <w:tcPr>
            <w:tcW w:w="508" w:type="dxa"/>
            <w:tcBorders>
              <w:top w:val="single" w:color="auto" w:sz="4" w:space="0"/>
              <w:left w:val="single" w:color="auto" w:sz="4" w:space="0"/>
              <w:bottom w:val="single" w:color="auto" w:sz="4" w:space="0"/>
              <w:right w:val="single" w:color="auto" w:sz="4" w:space="0"/>
            </w:tcBorders>
            <w:shd w:val="clear" w:color="auto" w:fill="auto"/>
            <w:vAlign w:val="center"/>
          </w:tcPr>
          <w:p w14:paraId="55825C2E">
            <w:pPr>
              <w:widowControl/>
              <w:spacing w:line="400" w:lineRule="exact"/>
              <w:jc w:val="center"/>
              <w:rPr>
                <w:rFonts w:hint="eastAsia" w:asciiTheme="minorEastAsia" w:hAnsiTheme="minorEastAsia" w:eastAsiaTheme="minorEastAsia" w:cstheme="minorEastAsia"/>
                <w:b w:val="0"/>
                <w:bCs w:val="0"/>
                <w:i w:val="0"/>
                <w:iCs w:val="0"/>
                <w:color w:val="auto"/>
                <w:sz w:val="24"/>
                <w:szCs w:val="24"/>
                <w:highlight w:val="none"/>
                <w:u w:val="none"/>
              </w:rPr>
            </w:pPr>
            <w:r>
              <w:rPr>
                <w:rFonts w:hint="eastAsia" w:asciiTheme="minorEastAsia" w:hAnsiTheme="minorEastAsia" w:eastAsiaTheme="minorEastAsia" w:cstheme="minorEastAsia"/>
                <w:b w:val="0"/>
                <w:bCs w:val="0"/>
                <w:i w:val="0"/>
                <w:iCs w:val="0"/>
                <w:color w:val="auto"/>
                <w:sz w:val="24"/>
                <w:szCs w:val="24"/>
                <w:highlight w:val="none"/>
                <w:u w:val="none"/>
              </w:rPr>
              <w:t>1</w:t>
            </w:r>
          </w:p>
        </w:tc>
        <w:tc>
          <w:tcPr>
            <w:tcW w:w="3527" w:type="dxa"/>
            <w:tcBorders>
              <w:top w:val="single" w:color="auto" w:sz="4" w:space="0"/>
              <w:left w:val="single" w:color="auto" w:sz="4" w:space="0"/>
              <w:bottom w:val="single" w:color="auto" w:sz="4" w:space="0"/>
              <w:right w:val="single" w:color="auto" w:sz="4" w:space="0"/>
            </w:tcBorders>
            <w:shd w:val="clear" w:color="auto" w:fill="auto"/>
            <w:vAlign w:val="center"/>
          </w:tcPr>
          <w:p w14:paraId="5D27C857">
            <w:pPr>
              <w:widowControl/>
              <w:spacing w:line="400" w:lineRule="exact"/>
              <w:jc w:val="center"/>
              <w:rPr>
                <w:rFonts w:hint="eastAsia" w:asciiTheme="minorEastAsia" w:hAnsiTheme="minorEastAsia" w:eastAsiaTheme="minorEastAsia" w:cstheme="minorEastAsia"/>
                <w:b w:val="0"/>
                <w:bCs w:val="0"/>
                <w:i w:val="0"/>
                <w:iCs w:val="0"/>
                <w:color w:val="auto"/>
                <w:sz w:val="24"/>
                <w:szCs w:val="24"/>
                <w:highlight w:val="none"/>
                <w:u w:val="none"/>
              </w:rPr>
            </w:pPr>
            <w:r>
              <w:rPr>
                <w:rFonts w:hint="eastAsia" w:asciiTheme="minorEastAsia" w:hAnsiTheme="minorEastAsia" w:eastAsiaTheme="minorEastAsia" w:cstheme="minorEastAsia"/>
                <w:b w:val="0"/>
                <w:bCs w:val="0"/>
                <w:i w:val="0"/>
                <w:iCs w:val="0"/>
                <w:color w:val="auto"/>
                <w:sz w:val="24"/>
                <w:szCs w:val="24"/>
                <w:highlight w:val="none"/>
                <w:u w:val="none"/>
              </w:rPr>
              <w:t>供应商签收项目资料对送审资料完整性、合法性审核并提交书面意见给采购人</w:t>
            </w:r>
          </w:p>
        </w:tc>
        <w:tc>
          <w:tcPr>
            <w:tcW w:w="183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FDB0761">
            <w:pPr>
              <w:widowControl/>
              <w:spacing w:line="400" w:lineRule="exact"/>
              <w:jc w:val="center"/>
              <w:rPr>
                <w:rFonts w:hint="eastAsia" w:asciiTheme="minorEastAsia" w:hAnsiTheme="minorEastAsia" w:eastAsiaTheme="minorEastAsia" w:cstheme="minorEastAsia"/>
                <w:b w:val="0"/>
                <w:bCs w:val="0"/>
                <w:i w:val="0"/>
                <w:iCs w:val="0"/>
                <w:color w:val="auto"/>
                <w:sz w:val="24"/>
                <w:szCs w:val="24"/>
                <w:highlight w:val="none"/>
                <w:u w:val="none"/>
              </w:rPr>
            </w:pPr>
            <w:r>
              <w:rPr>
                <w:rFonts w:hint="eastAsia" w:asciiTheme="minorEastAsia" w:hAnsiTheme="minorEastAsia" w:eastAsiaTheme="minorEastAsia" w:cstheme="minorEastAsia"/>
                <w:b w:val="0"/>
                <w:bCs w:val="0"/>
                <w:i w:val="0"/>
                <w:iCs w:val="0"/>
                <w:color w:val="auto"/>
                <w:sz w:val="24"/>
                <w:szCs w:val="24"/>
                <w:highlight w:val="none"/>
                <w:u w:val="none"/>
              </w:rPr>
              <w:t>1</w:t>
            </w:r>
          </w:p>
        </w:tc>
        <w:tc>
          <w:tcPr>
            <w:tcW w:w="183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67BB7439">
            <w:pPr>
              <w:widowControl/>
              <w:spacing w:line="400" w:lineRule="exact"/>
              <w:jc w:val="center"/>
              <w:rPr>
                <w:rFonts w:hint="eastAsia" w:asciiTheme="minorEastAsia" w:hAnsiTheme="minorEastAsia" w:eastAsiaTheme="minorEastAsia" w:cstheme="minorEastAsia"/>
                <w:b w:val="0"/>
                <w:bCs w:val="0"/>
                <w:i w:val="0"/>
                <w:iCs w:val="0"/>
                <w:color w:val="auto"/>
                <w:sz w:val="24"/>
                <w:szCs w:val="24"/>
                <w:highlight w:val="none"/>
                <w:u w:val="none"/>
              </w:rPr>
            </w:pPr>
            <w:r>
              <w:rPr>
                <w:rFonts w:hint="eastAsia" w:asciiTheme="minorEastAsia" w:hAnsiTheme="minorEastAsia" w:eastAsiaTheme="minorEastAsia" w:cstheme="minorEastAsia"/>
                <w:b w:val="0"/>
                <w:bCs w:val="0"/>
                <w:i w:val="0"/>
                <w:iCs w:val="0"/>
                <w:color w:val="auto"/>
                <w:sz w:val="24"/>
                <w:szCs w:val="24"/>
                <w:highlight w:val="none"/>
                <w:u w:val="none"/>
              </w:rPr>
              <w:t>1</w:t>
            </w:r>
          </w:p>
        </w:tc>
        <w:tc>
          <w:tcPr>
            <w:tcW w:w="185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5A74741">
            <w:pPr>
              <w:widowControl/>
              <w:spacing w:line="400" w:lineRule="exact"/>
              <w:jc w:val="center"/>
              <w:rPr>
                <w:rFonts w:hint="eastAsia" w:asciiTheme="minorEastAsia" w:hAnsiTheme="minorEastAsia" w:eastAsiaTheme="minorEastAsia" w:cstheme="minorEastAsia"/>
                <w:b w:val="0"/>
                <w:bCs w:val="0"/>
                <w:i w:val="0"/>
                <w:iCs w:val="0"/>
                <w:color w:val="auto"/>
                <w:sz w:val="24"/>
                <w:szCs w:val="24"/>
                <w:highlight w:val="none"/>
                <w:u w:val="none"/>
              </w:rPr>
            </w:pPr>
            <w:r>
              <w:rPr>
                <w:rFonts w:hint="eastAsia" w:asciiTheme="minorEastAsia" w:hAnsiTheme="minorEastAsia" w:eastAsiaTheme="minorEastAsia" w:cstheme="minorEastAsia"/>
                <w:b w:val="0"/>
                <w:bCs w:val="0"/>
                <w:i w:val="0"/>
                <w:iCs w:val="0"/>
                <w:color w:val="auto"/>
                <w:sz w:val="24"/>
                <w:szCs w:val="24"/>
                <w:highlight w:val="none"/>
                <w:u w:val="none"/>
              </w:rPr>
              <w:t>1</w:t>
            </w:r>
          </w:p>
        </w:tc>
      </w:tr>
      <w:tr w14:paraId="11AFC36B">
        <w:tblPrEx>
          <w:tblCellMar>
            <w:top w:w="0" w:type="dxa"/>
            <w:left w:w="108" w:type="dxa"/>
            <w:bottom w:w="0" w:type="dxa"/>
            <w:right w:w="108" w:type="dxa"/>
          </w:tblCellMar>
        </w:tblPrEx>
        <w:trPr>
          <w:trHeight w:val="507" w:hRule="atLeast"/>
          <w:jc w:val="center"/>
        </w:trPr>
        <w:tc>
          <w:tcPr>
            <w:tcW w:w="508" w:type="dxa"/>
            <w:tcBorders>
              <w:top w:val="single" w:color="auto" w:sz="4" w:space="0"/>
              <w:left w:val="single" w:color="auto" w:sz="4" w:space="0"/>
              <w:bottom w:val="single" w:color="auto" w:sz="4" w:space="0"/>
              <w:right w:val="single" w:color="auto" w:sz="4" w:space="0"/>
            </w:tcBorders>
            <w:shd w:val="clear" w:color="auto" w:fill="auto"/>
            <w:vAlign w:val="center"/>
          </w:tcPr>
          <w:p w14:paraId="1CA277EA">
            <w:pPr>
              <w:widowControl/>
              <w:spacing w:line="400" w:lineRule="exact"/>
              <w:jc w:val="center"/>
              <w:rPr>
                <w:rFonts w:hint="eastAsia" w:asciiTheme="minorEastAsia" w:hAnsiTheme="minorEastAsia" w:eastAsiaTheme="minorEastAsia" w:cstheme="minorEastAsia"/>
                <w:b w:val="0"/>
                <w:bCs w:val="0"/>
                <w:i w:val="0"/>
                <w:iCs w:val="0"/>
                <w:color w:val="auto"/>
                <w:sz w:val="24"/>
                <w:szCs w:val="24"/>
                <w:highlight w:val="none"/>
                <w:u w:val="none"/>
              </w:rPr>
            </w:pPr>
            <w:r>
              <w:rPr>
                <w:rFonts w:hint="eastAsia" w:asciiTheme="minorEastAsia" w:hAnsiTheme="minorEastAsia" w:eastAsiaTheme="minorEastAsia" w:cstheme="minorEastAsia"/>
                <w:b w:val="0"/>
                <w:bCs w:val="0"/>
                <w:i w:val="0"/>
                <w:iCs w:val="0"/>
                <w:color w:val="auto"/>
                <w:sz w:val="24"/>
                <w:szCs w:val="24"/>
                <w:highlight w:val="none"/>
                <w:u w:val="none"/>
              </w:rPr>
              <w:t>2</w:t>
            </w:r>
          </w:p>
        </w:tc>
        <w:tc>
          <w:tcPr>
            <w:tcW w:w="3527" w:type="dxa"/>
            <w:tcBorders>
              <w:top w:val="single" w:color="auto" w:sz="4" w:space="0"/>
              <w:left w:val="single" w:color="auto" w:sz="4" w:space="0"/>
              <w:bottom w:val="single" w:color="auto" w:sz="4" w:space="0"/>
              <w:right w:val="single" w:color="auto" w:sz="4" w:space="0"/>
            </w:tcBorders>
            <w:shd w:val="clear" w:color="auto" w:fill="auto"/>
          </w:tcPr>
          <w:p w14:paraId="74A4B682">
            <w:pPr>
              <w:widowControl/>
              <w:spacing w:line="400" w:lineRule="exact"/>
              <w:jc w:val="center"/>
              <w:rPr>
                <w:rFonts w:hint="eastAsia" w:asciiTheme="minorEastAsia" w:hAnsiTheme="minorEastAsia" w:eastAsiaTheme="minorEastAsia" w:cstheme="minorEastAsia"/>
                <w:b w:val="0"/>
                <w:bCs w:val="0"/>
                <w:i w:val="0"/>
                <w:iCs w:val="0"/>
                <w:color w:val="auto"/>
                <w:sz w:val="24"/>
                <w:szCs w:val="24"/>
                <w:highlight w:val="none"/>
                <w:u w:val="none"/>
              </w:rPr>
            </w:pPr>
            <w:r>
              <w:rPr>
                <w:rFonts w:hint="eastAsia" w:asciiTheme="minorEastAsia" w:hAnsiTheme="minorEastAsia" w:eastAsiaTheme="minorEastAsia" w:cstheme="minorEastAsia"/>
                <w:b w:val="0"/>
                <w:bCs w:val="0"/>
                <w:i w:val="0"/>
                <w:iCs w:val="0"/>
                <w:color w:val="auto"/>
                <w:sz w:val="24"/>
                <w:szCs w:val="24"/>
                <w:highlight w:val="none"/>
                <w:u w:val="none"/>
              </w:rPr>
              <w:t xml:space="preserve">供应商审核项目结算资料、现场踏勘 </w:t>
            </w:r>
          </w:p>
        </w:tc>
        <w:tc>
          <w:tcPr>
            <w:tcW w:w="183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B1C9CD5">
            <w:pPr>
              <w:widowControl/>
              <w:spacing w:line="400" w:lineRule="exact"/>
              <w:jc w:val="center"/>
              <w:rPr>
                <w:rFonts w:hint="eastAsia" w:asciiTheme="minorEastAsia" w:hAnsiTheme="minorEastAsia" w:eastAsiaTheme="minorEastAsia" w:cstheme="minorEastAsia"/>
                <w:b w:val="0"/>
                <w:bCs w:val="0"/>
                <w:i w:val="0"/>
                <w:iCs w:val="0"/>
                <w:color w:val="auto"/>
                <w:sz w:val="24"/>
                <w:szCs w:val="24"/>
                <w:highlight w:val="none"/>
                <w:u w:val="none"/>
              </w:rPr>
            </w:pPr>
            <w:r>
              <w:rPr>
                <w:rFonts w:hint="eastAsia" w:asciiTheme="minorEastAsia" w:hAnsiTheme="minorEastAsia" w:eastAsiaTheme="minorEastAsia" w:cstheme="minorEastAsia"/>
                <w:b w:val="0"/>
                <w:bCs w:val="0"/>
                <w:i w:val="0"/>
                <w:iCs w:val="0"/>
                <w:color w:val="auto"/>
                <w:sz w:val="24"/>
                <w:szCs w:val="24"/>
                <w:highlight w:val="none"/>
                <w:u w:val="none"/>
              </w:rPr>
              <w:t>3</w:t>
            </w:r>
          </w:p>
        </w:tc>
        <w:tc>
          <w:tcPr>
            <w:tcW w:w="183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01808F34">
            <w:pPr>
              <w:widowControl/>
              <w:spacing w:line="400" w:lineRule="exact"/>
              <w:jc w:val="center"/>
              <w:rPr>
                <w:rFonts w:hint="eastAsia" w:asciiTheme="minorEastAsia" w:hAnsiTheme="minorEastAsia" w:eastAsiaTheme="minorEastAsia" w:cstheme="minorEastAsia"/>
                <w:b w:val="0"/>
                <w:bCs w:val="0"/>
                <w:i w:val="0"/>
                <w:iCs w:val="0"/>
                <w:color w:val="auto"/>
                <w:sz w:val="24"/>
                <w:szCs w:val="24"/>
                <w:highlight w:val="none"/>
                <w:u w:val="none"/>
              </w:rPr>
            </w:pPr>
            <w:r>
              <w:rPr>
                <w:rFonts w:hint="eastAsia" w:asciiTheme="minorEastAsia" w:hAnsiTheme="minorEastAsia" w:eastAsiaTheme="minorEastAsia" w:cstheme="minorEastAsia"/>
                <w:b w:val="0"/>
                <w:bCs w:val="0"/>
                <w:i w:val="0"/>
                <w:iCs w:val="0"/>
                <w:color w:val="auto"/>
                <w:sz w:val="24"/>
                <w:szCs w:val="24"/>
                <w:highlight w:val="none"/>
                <w:u w:val="none"/>
              </w:rPr>
              <w:t>3</w:t>
            </w:r>
          </w:p>
        </w:tc>
        <w:tc>
          <w:tcPr>
            <w:tcW w:w="185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FF6F966">
            <w:pPr>
              <w:widowControl/>
              <w:spacing w:line="400" w:lineRule="exact"/>
              <w:jc w:val="center"/>
              <w:rPr>
                <w:rFonts w:hint="eastAsia" w:asciiTheme="minorEastAsia" w:hAnsiTheme="minorEastAsia" w:eastAsiaTheme="minorEastAsia" w:cstheme="minorEastAsia"/>
                <w:b w:val="0"/>
                <w:bCs w:val="0"/>
                <w:i w:val="0"/>
                <w:iCs w:val="0"/>
                <w:color w:val="auto"/>
                <w:sz w:val="24"/>
                <w:szCs w:val="24"/>
                <w:highlight w:val="none"/>
                <w:u w:val="none"/>
              </w:rPr>
            </w:pPr>
            <w:r>
              <w:rPr>
                <w:rFonts w:hint="eastAsia" w:asciiTheme="minorEastAsia" w:hAnsiTheme="minorEastAsia" w:eastAsiaTheme="minorEastAsia" w:cstheme="minorEastAsia"/>
                <w:b w:val="0"/>
                <w:bCs w:val="0"/>
                <w:i w:val="0"/>
                <w:iCs w:val="0"/>
                <w:color w:val="auto"/>
                <w:sz w:val="24"/>
                <w:szCs w:val="24"/>
                <w:highlight w:val="none"/>
                <w:u w:val="none"/>
              </w:rPr>
              <w:t>3</w:t>
            </w:r>
          </w:p>
        </w:tc>
      </w:tr>
      <w:tr w14:paraId="6A45A041">
        <w:tblPrEx>
          <w:tblCellMar>
            <w:top w:w="0" w:type="dxa"/>
            <w:left w:w="108" w:type="dxa"/>
            <w:bottom w:w="0" w:type="dxa"/>
            <w:right w:w="108" w:type="dxa"/>
          </w:tblCellMar>
        </w:tblPrEx>
        <w:trPr>
          <w:trHeight w:val="909" w:hRule="atLeast"/>
          <w:jc w:val="center"/>
        </w:trPr>
        <w:tc>
          <w:tcPr>
            <w:tcW w:w="508" w:type="dxa"/>
            <w:tcBorders>
              <w:top w:val="single" w:color="auto" w:sz="4" w:space="0"/>
              <w:left w:val="single" w:color="auto" w:sz="4" w:space="0"/>
              <w:bottom w:val="single" w:color="auto" w:sz="4" w:space="0"/>
              <w:right w:val="single" w:color="auto" w:sz="4" w:space="0"/>
            </w:tcBorders>
            <w:shd w:val="clear" w:color="auto" w:fill="auto"/>
            <w:vAlign w:val="center"/>
          </w:tcPr>
          <w:p w14:paraId="131B8051">
            <w:pPr>
              <w:widowControl/>
              <w:spacing w:line="400" w:lineRule="exact"/>
              <w:jc w:val="center"/>
              <w:rPr>
                <w:rFonts w:hint="eastAsia" w:asciiTheme="minorEastAsia" w:hAnsiTheme="minorEastAsia" w:eastAsiaTheme="minorEastAsia" w:cstheme="minorEastAsia"/>
                <w:b w:val="0"/>
                <w:bCs w:val="0"/>
                <w:i w:val="0"/>
                <w:iCs w:val="0"/>
                <w:color w:val="auto"/>
                <w:sz w:val="24"/>
                <w:szCs w:val="24"/>
                <w:highlight w:val="none"/>
                <w:u w:val="none"/>
              </w:rPr>
            </w:pPr>
            <w:r>
              <w:rPr>
                <w:rFonts w:hint="eastAsia" w:asciiTheme="minorEastAsia" w:hAnsiTheme="minorEastAsia" w:eastAsiaTheme="minorEastAsia" w:cstheme="minorEastAsia"/>
                <w:b w:val="0"/>
                <w:bCs w:val="0"/>
                <w:i w:val="0"/>
                <w:iCs w:val="0"/>
                <w:color w:val="auto"/>
                <w:sz w:val="24"/>
                <w:szCs w:val="24"/>
                <w:highlight w:val="none"/>
                <w:u w:val="none"/>
              </w:rPr>
              <w:t>3</w:t>
            </w:r>
          </w:p>
        </w:tc>
        <w:tc>
          <w:tcPr>
            <w:tcW w:w="3527" w:type="dxa"/>
            <w:tcBorders>
              <w:top w:val="single" w:color="auto" w:sz="4" w:space="0"/>
              <w:left w:val="single" w:color="auto" w:sz="4" w:space="0"/>
              <w:bottom w:val="single" w:color="auto" w:sz="4" w:space="0"/>
              <w:right w:val="single" w:color="auto" w:sz="4" w:space="0"/>
            </w:tcBorders>
            <w:shd w:val="clear" w:color="auto" w:fill="auto"/>
          </w:tcPr>
          <w:p w14:paraId="03213E6F">
            <w:pPr>
              <w:widowControl/>
              <w:spacing w:line="400" w:lineRule="exact"/>
              <w:jc w:val="center"/>
              <w:rPr>
                <w:rFonts w:hint="eastAsia" w:asciiTheme="minorEastAsia" w:hAnsiTheme="minorEastAsia" w:eastAsiaTheme="minorEastAsia" w:cstheme="minorEastAsia"/>
                <w:b w:val="0"/>
                <w:bCs w:val="0"/>
                <w:i w:val="0"/>
                <w:iCs w:val="0"/>
                <w:color w:val="auto"/>
                <w:sz w:val="24"/>
                <w:szCs w:val="24"/>
                <w:highlight w:val="none"/>
                <w:u w:val="none"/>
              </w:rPr>
            </w:pPr>
            <w:r>
              <w:rPr>
                <w:rFonts w:hint="eastAsia" w:asciiTheme="minorEastAsia" w:hAnsiTheme="minorEastAsia" w:eastAsiaTheme="minorEastAsia" w:cstheme="minorEastAsia"/>
                <w:b w:val="0"/>
                <w:bCs w:val="0"/>
                <w:i w:val="0"/>
                <w:iCs w:val="0"/>
                <w:color w:val="auto"/>
                <w:sz w:val="24"/>
                <w:szCs w:val="24"/>
                <w:highlight w:val="none"/>
                <w:u w:val="none"/>
              </w:rPr>
              <w:t>供应商与送审单位对数、并将审核情况、对数记录及对数后审核意见提交采购人复核</w:t>
            </w:r>
          </w:p>
        </w:tc>
        <w:tc>
          <w:tcPr>
            <w:tcW w:w="183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3E2BB19">
            <w:pPr>
              <w:widowControl/>
              <w:spacing w:line="400" w:lineRule="exact"/>
              <w:jc w:val="center"/>
              <w:rPr>
                <w:rFonts w:hint="eastAsia" w:asciiTheme="minorEastAsia" w:hAnsiTheme="minorEastAsia" w:eastAsiaTheme="minorEastAsia" w:cstheme="minorEastAsia"/>
                <w:b w:val="0"/>
                <w:bCs w:val="0"/>
                <w:i w:val="0"/>
                <w:iCs w:val="0"/>
                <w:color w:val="auto"/>
                <w:sz w:val="24"/>
                <w:szCs w:val="24"/>
                <w:highlight w:val="none"/>
                <w:u w:val="none"/>
              </w:rPr>
            </w:pPr>
            <w:r>
              <w:rPr>
                <w:rFonts w:hint="eastAsia" w:asciiTheme="minorEastAsia" w:hAnsiTheme="minorEastAsia" w:eastAsiaTheme="minorEastAsia" w:cstheme="minorEastAsia"/>
                <w:b w:val="0"/>
                <w:bCs w:val="0"/>
                <w:i w:val="0"/>
                <w:iCs w:val="0"/>
                <w:color w:val="auto"/>
                <w:sz w:val="24"/>
                <w:szCs w:val="24"/>
                <w:highlight w:val="none"/>
                <w:u w:val="none"/>
              </w:rPr>
              <w:t>6</w:t>
            </w:r>
          </w:p>
        </w:tc>
        <w:tc>
          <w:tcPr>
            <w:tcW w:w="183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31D23585">
            <w:pPr>
              <w:widowControl/>
              <w:spacing w:line="400" w:lineRule="exact"/>
              <w:jc w:val="center"/>
              <w:rPr>
                <w:rFonts w:hint="eastAsia" w:asciiTheme="minorEastAsia" w:hAnsiTheme="minorEastAsia" w:eastAsiaTheme="minorEastAsia" w:cstheme="minorEastAsia"/>
                <w:b w:val="0"/>
                <w:bCs w:val="0"/>
                <w:i w:val="0"/>
                <w:iCs w:val="0"/>
                <w:color w:val="auto"/>
                <w:sz w:val="24"/>
                <w:szCs w:val="24"/>
                <w:highlight w:val="none"/>
                <w:u w:val="none"/>
              </w:rPr>
            </w:pPr>
            <w:r>
              <w:rPr>
                <w:rFonts w:hint="eastAsia" w:asciiTheme="minorEastAsia" w:hAnsiTheme="minorEastAsia" w:eastAsiaTheme="minorEastAsia" w:cstheme="minorEastAsia"/>
                <w:b w:val="0"/>
                <w:bCs w:val="0"/>
                <w:i w:val="0"/>
                <w:iCs w:val="0"/>
                <w:color w:val="auto"/>
                <w:sz w:val="24"/>
                <w:szCs w:val="24"/>
                <w:highlight w:val="none"/>
                <w:u w:val="none"/>
              </w:rPr>
              <w:t>8</w:t>
            </w:r>
          </w:p>
        </w:tc>
        <w:tc>
          <w:tcPr>
            <w:tcW w:w="185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6B4F2C1">
            <w:pPr>
              <w:widowControl/>
              <w:spacing w:line="400" w:lineRule="exact"/>
              <w:jc w:val="center"/>
              <w:rPr>
                <w:rFonts w:hint="eastAsia" w:asciiTheme="minorEastAsia" w:hAnsiTheme="minorEastAsia" w:eastAsiaTheme="minorEastAsia" w:cstheme="minorEastAsia"/>
                <w:b w:val="0"/>
                <w:bCs w:val="0"/>
                <w:i w:val="0"/>
                <w:iCs w:val="0"/>
                <w:color w:val="auto"/>
                <w:sz w:val="24"/>
                <w:szCs w:val="24"/>
                <w:highlight w:val="none"/>
                <w:u w:val="none"/>
              </w:rPr>
            </w:pPr>
            <w:r>
              <w:rPr>
                <w:rFonts w:hint="eastAsia" w:asciiTheme="minorEastAsia" w:hAnsiTheme="minorEastAsia" w:eastAsiaTheme="minorEastAsia" w:cstheme="minorEastAsia"/>
                <w:b w:val="0"/>
                <w:bCs w:val="0"/>
                <w:i w:val="0"/>
                <w:iCs w:val="0"/>
                <w:color w:val="auto"/>
                <w:sz w:val="24"/>
                <w:szCs w:val="24"/>
                <w:highlight w:val="none"/>
                <w:u w:val="none"/>
              </w:rPr>
              <w:t>10</w:t>
            </w:r>
          </w:p>
        </w:tc>
      </w:tr>
      <w:tr w14:paraId="79AA7361">
        <w:tblPrEx>
          <w:tblCellMar>
            <w:top w:w="0" w:type="dxa"/>
            <w:left w:w="108" w:type="dxa"/>
            <w:bottom w:w="0" w:type="dxa"/>
            <w:right w:w="108" w:type="dxa"/>
          </w:tblCellMar>
        </w:tblPrEx>
        <w:trPr>
          <w:trHeight w:val="507" w:hRule="atLeast"/>
          <w:jc w:val="center"/>
        </w:trPr>
        <w:tc>
          <w:tcPr>
            <w:tcW w:w="508" w:type="dxa"/>
            <w:tcBorders>
              <w:top w:val="single" w:color="auto" w:sz="4" w:space="0"/>
              <w:left w:val="single" w:color="auto" w:sz="4" w:space="0"/>
              <w:bottom w:val="single" w:color="auto" w:sz="4" w:space="0"/>
              <w:right w:val="single" w:color="auto" w:sz="4" w:space="0"/>
            </w:tcBorders>
            <w:vAlign w:val="center"/>
          </w:tcPr>
          <w:p w14:paraId="1875BFAB">
            <w:pPr>
              <w:widowControl/>
              <w:spacing w:line="400" w:lineRule="exact"/>
              <w:jc w:val="center"/>
              <w:rPr>
                <w:rFonts w:hint="eastAsia" w:asciiTheme="minorEastAsia" w:hAnsiTheme="minorEastAsia" w:eastAsiaTheme="minorEastAsia" w:cstheme="minorEastAsia"/>
                <w:b w:val="0"/>
                <w:bCs w:val="0"/>
                <w:i w:val="0"/>
                <w:iCs w:val="0"/>
                <w:color w:val="auto"/>
                <w:sz w:val="24"/>
                <w:szCs w:val="24"/>
                <w:highlight w:val="none"/>
                <w:u w:val="none"/>
              </w:rPr>
            </w:pPr>
            <w:r>
              <w:rPr>
                <w:rFonts w:hint="eastAsia" w:asciiTheme="minorEastAsia" w:hAnsiTheme="minorEastAsia" w:eastAsiaTheme="minorEastAsia" w:cstheme="minorEastAsia"/>
                <w:b w:val="0"/>
                <w:bCs w:val="0"/>
                <w:i w:val="0"/>
                <w:iCs w:val="0"/>
                <w:color w:val="auto"/>
                <w:sz w:val="24"/>
                <w:szCs w:val="24"/>
                <w:highlight w:val="none"/>
                <w:u w:val="none"/>
              </w:rPr>
              <w:t>4</w:t>
            </w:r>
          </w:p>
        </w:tc>
        <w:tc>
          <w:tcPr>
            <w:tcW w:w="3527" w:type="dxa"/>
            <w:tcBorders>
              <w:top w:val="single" w:color="auto" w:sz="4" w:space="0"/>
              <w:left w:val="single" w:color="auto" w:sz="4" w:space="0"/>
              <w:bottom w:val="single" w:color="auto" w:sz="4" w:space="0"/>
              <w:right w:val="single" w:color="auto" w:sz="4" w:space="0"/>
            </w:tcBorders>
          </w:tcPr>
          <w:p w14:paraId="11653C9A">
            <w:pPr>
              <w:widowControl/>
              <w:spacing w:line="400" w:lineRule="exact"/>
              <w:jc w:val="center"/>
              <w:rPr>
                <w:rFonts w:hint="eastAsia" w:asciiTheme="minorEastAsia" w:hAnsiTheme="minorEastAsia" w:eastAsiaTheme="minorEastAsia" w:cstheme="minorEastAsia"/>
                <w:b w:val="0"/>
                <w:bCs w:val="0"/>
                <w:i w:val="0"/>
                <w:iCs w:val="0"/>
                <w:color w:val="auto"/>
                <w:sz w:val="24"/>
                <w:szCs w:val="24"/>
                <w:highlight w:val="none"/>
                <w:u w:val="none"/>
              </w:rPr>
            </w:pPr>
            <w:r>
              <w:rPr>
                <w:rFonts w:hint="eastAsia" w:asciiTheme="minorEastAsia" w:hAnsiTheme="minorEastAsia" w:eastAsiaTheme="minorEastAsia" w:cstheme="minorEastAsia"/>
                <w:b w:val="0"/>
                <w:bCs w:val="0"/>
                <w:i w:val="0"/>
                <w:iCs w:val="0"/>
                <w:color w:val="auto"/>
                <w:sz w:val="24"/>
                <w:szCs w:val="24"/>
                <w:highlight w:val="none"/>
                <w:u w:val="none"/>
              </w:rPr>
              <w:t>供应商按照采购人对初审结果的复核意见进行修改</w:t>
            </w:r>
          </w:p>
        </w:tc>
        <w:tc>
          <w:tcPr>
            <w:tcW w:w="1837" w:type="dxa"/>
            <w:gridSpan w:val="2"/>
            <w:tcBorders>
              <w:top w:val="single" w:color="auto" w:sz="4" w:space="0"/>
              <w:left w:val="single" w:color="auto" w:sz="4" w:space="0"/>
              <w:bottom w:val="single" w:color="auto" w:sz="4" w:space="0"/>
              <w:right w:val="single" w:color="auto" w:sz="4" w:space="0"/>
            </w:tcBorders>
            <w:vAlign w:val="center"/>
          </w:tcPr>
          <w:p w14:paraId="07D09918">
            <w:pPr>
              <w:widowControl/>
              <w:spacing w:line="400" w:lineRule="exact"/>
              <w:jc w:val="center"/>
              <w:rPr>
                <w:rFonts w:hint="eastAsia" w:asciiTheme="minorEastAsia" w:hAnsiTheme="minorEastAsia" w:eastAsiaTheme="minorEastAsia" w:cstheme="minorEastAsia"/>
                <w:b w:val="0"/>
                <w:bCs w:val="0"/>
                <w:i w:val="0"/>
                <w:iCs w:val="0"/>
                <w:color w:val="auto"/>
                <w:sz w:val="24"/>
                <w:szCs w:val="24"/>
                <w:highlight w:val="none"/>
                <w:u w:val="none"/>
              </w:rPr>
            </w:pPr>
            <w:r>
              <w:rPr>
                <w:rFonts w:hint="eastAsia" w:asciiTheme="minorEastAsia" w:hAnsiTheme="minorEastAsia" w:eastAsiaTheme="minorEastAsia" w:cstheme="minorEastAsia"/>
                <w:b w:val="0"/>
                <w:bCs w:val="0"/>
                <w:i w:val="0"/>
                <w:iCs w:val="0"/>
                <w:color w:val="auto"/>
                <w:sz w:val="24"/>
                <w:szCs w:val="24"/>
                <w:highlight w:val="none"/>
                <w:u w:val="none"/>
              </w:rPr>
              <w:t>2</w:t>
            </w:r>
          </w:p>
        </w:tc>
        <w:tc>
          <w:tcPr>
            <w:tcW w:w="1837" w:type="dxa"/>
            <w:gridSpan w:val="3"/>
            <w:tcBorders>
              <w:top w:val="single" w:color="auto" w:sz="4" w:space="0"/>
              <w:left w:val="single" w:color="auto" w:sz="4" w:space="0"/>
              <w:bottom w:val="single" w:color="auto" w:sz="4" w:space="0"/>
              <w:right w:val="single" w:color="auto" w:sz="4" w:space="0"/>
            </w:tcBorders>
            <w:vAlign w:val="center"/>
          </w:tcPr>
          <w:p w14:paraId="3C996CBA">
            <w:pPr>
              <w:widowControl/>
              <w:spacing w:line="400" w:lineRule="exact"/>
              <w:jc w:val="center"/>
              <w:rPr>
                <w:rFonts w:hint="eastAsia" w:asciiTheme="minorEastAsia" w:hAnsiTheme="minorEastAsia" w:eastAsiaTheme="minorEastAsia" w:cstheme="minorEastAsia"/>
                <w:b w:val="0"/>
                <w:bCs w:val="0"/>
                <w:i w:val="0"/>
                <w:iCs w:val="0"/>
                <w:color w:val="auto"/>
                <w:sz w:val="24"/>
                <w:szCs w:val="24"/>
                <w:highlight w:val="none"/>
                <w:u w:val="none"/>
              </w:rPr>
            </w:pPr>
            <w:r>
              <w:rPr>
                <w:rFonts w:hint="eastAsia" w:asciiTheme="minorEastAsia" w:hAnsiTheme="minorEastAsia" w:eastAsiaTheme="minorEastAsia" w:cstheme="minorEastAsia"/>
                <w:b w:val="0"/>
                <w:bCs w:val="0"/>
                <w:i w:val="0"/>
                <w:iCs w:val="0"/>
                <w:color w:val="auto"/>
                <w:sz w:val="24"/>
                <w:szCs w:val="24"/>
                <w:highlight w:val="none"/>
                <w:u w:val="none"/>
              </w:rPr>
              <w:t>2</w:t>
            </w:r>
          </w:p>
        </w:tc>
        <w:tc>
          <w:tcPr>
            <w:tcW w:w="1851" w:type="dxa"/>
            <w:gridSpan w:val="2"/>
            <w:tcBorders>
              <w:top w:val="single" w:color="auto" w:sz="4" w:space="0"/>
              <w:left w:val="single" w:color="auto" w:sz="4" w:space="0"/>
              <w:bottom w:val="single" w:color="auto" w:sz="4" w:space="0"/>
              <w:right w:val="single" w:color="auto" w:sz="4" w:space="0"/>
            </w:tcBorders>
            <w:vAlign w:val="center"/>
          </w:tcPr>
          <w:p w14:paraId="1C4A0C1F">
            <w:pPr>
              <w:widowControl/>
              <w:spacing w:line="400" w:lineRule="exact"/>
              <w:jc w:val="center"/>
              <w:rPr>
                <w:rFonts w:hint="eastAsia" w:asciiTheme="minorEastAsia" w:hAnsiTheme="minorEastAsia" w:eastAsiaTheme="minorEastAsia" w:cstheme="minorEastAsia"/>
                <w:b w:val="0"/>
                <w:bCs w:val="0"/>
                <w:i w:val="0"/>
                <w:iCs w:val="0"/>
                <w:color w:val="auto"/>
                <w:sz w:val="24"/>
                <w:szCs w:val="24"/>
                <w:highlight w:val="none"/>
                <w:u w:val="none"/>
              </w:rPr>
            </w:pPr>
            <w:r>
              <w:rPr>
                <w:rFonts w:hint="eastAsia" w:asciiTheme="minorEastAsia" w:hAnsiTheme="minorEastAsia" w:eastAsiaTheme="minorEastAsia" w:cstheme="minorEastAsia"/>
                <w:b w:val="0"/>
                <w:bCs w:val="0"/>
                <w:i w:val="0"/>
                <w:iCs w:val="0"/>
                <w:color w:val="auto"/>
                <w:sz w:val="24"/>
                <w:szCs w:val="24"/>
                <w:highlight w:val="none"/>
                <w:u w:val="none"/>
              </w:rPr>
              <w:t>3</w:t>
            </w:r>
          </w:p>
        </w:tc>
      </w:tr>
      <w:tr w14:paraId="50EF23B5">
        <w:tblPrEx>
          <w:tblCellMar>
            <w:top w:w="0" w:type="dxa"/>
            <w:left w:w="108" w:type="dxa"/>
            <w:bottom w:w="0" w:type="dxa"/>
            <w:right w:w="108" w:type="dxa"/>
          </w:tblCellMar>
        </w:tblPrEx>
        <w:trPr>
          <w:trHeight w:val="635" w:hRule="atLeast"/>
          <w:jc w:val="center"/>
        </w:trPr>
        <w:tc>
          <w:tcPr>
            <w:tcW w:w="508" w:type="dxa"/>
            <w:tcBorders>
              <w:top w:val="single" w:color="auto" w:sz="4" w:space="0"/>
              <w:left w:val="single" w:color="auto" w:sz="4" w:space="0"/>
              <w:bottom w:val="single" w:color="auto" w:sz="4" w:space="0"/>
              <w:right w:val="single" w:color="auto" w:sz="4" w:space="0"/>
            </w:tcBorders>
            <w:vAlign w:val="center"/>
          </w:tcPr>
          <w:p w14:paraId="7A8077FF">
            <w:pPr>
              <w:widowControl/>
              <w:spacing w:line="400" w:lineRule="exact"/>
              <w:jc w:val="center"/>
              <w:rPr>
                <w:rFonts w:hint="eastAsia" w:asciiTheme="minorEastAsia" w:hAnsiTheme="minorEastAsia" w:eastAsiaTheme="minorEastAsia" w:cstheme="minorEastAsia"/>
                <w:b w:val="0"/>
                <w:bCs w:val="0"/>
                <w:i w:val="0"/>
                <w:iCs w:val="0"/>
                <w:color w:val="auto"/>
                <w:sz w:val="24"/>
                <w:szCs w:val="24"/>
                <w:highlight w:val="none"/>
                <w:u w:val="none"/>
              </w:rPr>
            </w:pPr>
            <w:r>
              <w:rPr>
                <w:rFonts w:hint="eastAsia" w:asciiTheme="minorEastAsia" w:hAnsiTheme="minorEastAsia" w:eastAsiaTheme="minorEastAsia" w:cstheme="minorEastAsia"/>
                <w:b w:val="0"/>
                <w:bCs w:val="0"/>
                <w:i w:val="0"/>
                <w:iCs w:val="0"/>
                <w:color w:val="auto"/>
                <w:sz w:val="24"/>
                <w:szCs w:val="24"/>
                <w:highlight w:val="none"/>
                <w:u w:val="none"/>
              </w:rPr>
              <w:t>5</w:t>
            </w:r>
          </w:p>
        </w:tc>
        <w:tc>
          <w:tcPr>
            <w:tcW w:w="3527" w:type="dxa"/>
            <w:tcBorders>
              <w:top w:val="single" w:color="auto" w:sz="4" w:space="0"/>
              <w:left w:val="single" w:color="auto" w:sz="4" w:space="0"/>
              <w:bottom w:val="single" w:color="auto" w:sz="4" w:space="0"/>
              <w:right w:val="single" w:color="auto" w:sz="4" w:space="0"/>
            </w:tcBorders>
          </w:tcPr>
          <w:p w14:paraId="2005950A">
            <w:pPr>
              <w:widowControl/>
              <w:spacing w:line="400" w:lineRule="exact"/>
              <w:jc w:val="center"/>
              <w:rPr>
                <w:rFonts w:hint="eastAsia" w:asciiTheme="minorEastAsia" w:hAnsiTheme="minorEastAsia" w:eastAsiaTheme="minorEastAsia" w:cstheme="minorEastAsia"/>
                <w:b w:val="0"/>
                <w:bCs w:val="0"/>
                <w:i w:val="0"/>
                <w:iCs w:val="0"/>
                <w:color w:val="auto"/>
                <w:sz w:val="24"/>
                <w:szCs w:val="24"/>
                <w:highlight w:val="none"/>
                <w:u w:val="none"/>
              </w:rPr>
            </w:pPr>
            <w:r>
              <w:rPr>
                <w:rFonts w:hint="eastAsia" w:asciiTheme="minorEastAsia" w:hAnsiTheme="minorEastAsia" w:eastAsiaTheme="minorEastAsia" w:cstheme="minorEastAsia"/>
                <w:b w:val="0"/>
                <w:bCs w:val="0"/>
                <w:i w:val="0"/>
                <w:iCs w:val="0"/>
                <w:color w:val="auto"/>
                <w:sz w:val="24"/>
                <w:szCs w:val="24"/>
                <w:highlight w:val="none"/>
                <w:u w:val="none"/>
              </w:rPr>
              <w:t>供应商提交项目审核意见，收集、汇总、装订项目资料</w:t>
            </w:r>
          </w:p>
        </w:tc>
        <w:tc>
          <w:tcPr>
            <w:tcW w:w="1837" w:type="dxa"/>
            <w:gridSpan w:val="2"/>
            <w:tcBorders>
              <w:top w:val="single" w:color="auto" w:sz="4" w:space="0"/>
              <w:left w:val="single" w:color="auto" w:sz="4" w:space="0"/>
              <w:bottom w:val="single" w:color="auto" w:sz="4" w:space="0"/>
              <w:right w:val="single" w:color="auto" w:sz="4" w:space="0"/>
            </w:tcBorders>
            <w:vAlign w:val="center"/>
          </w:tcPr>
          <w:p w14:paraId="6CD2E555">
            <w:pPr>
              <w:widowControl/>
              <w:spacing w:line="400" w:lineRule="exact"/>
              <w:jc w:val="center"/>
              <w:rPr>
                <w:rFonts w:hint="eastAsia" w:asciiTheme="minorEastAsia" w:hAnsiTheme="minorEastAsia" w:eastAsiaTheme="minorEastAsia" w:cstheme="minorEastAsia"/>
                <w:b w:val="0"/>
                <w:bCs w:val="0"/>
                <w:i w:val="0"/>
                <w:iCs w:val="0"/>
                <w:color w:val="auto"/>
                <w:sz w:val="24"/>
                <w:szCs w:val="24"/>
                <w:highlight w:val="none"/>
                <w:u w:val="none"/>
              </w:rPr>
            </w:pPr>
            <w:r>
              <w:rPr>
                <w:rFonts w:hint="eastAsia" w:asciiTheme="minorEastAsia" w:hAnsiTheme="minorEastAsia" w:eastAsiaTheme="minorEastAsia" w:cstheme="minorEastAsia"/>
                <w:b w:val="0"/>
                <w:bCs w:val="0"/>
                <w:i w:val="0"/>
                <w:iCs w:val="0"/>
                <w:color w:val="auto"/>
                <w:sz w:val="24"/>
                <w:szCs w:val="24"/>
                <w:highlight w:val="none"/>
                <w:u w:val="none"/>
              </w:rPr>
              <w:t>2</w:t>
            </w:r>
          </w:p>
        </w:tc>
        <w:tc>
          <w:tcPr>
            <w:tcW w:w="1837" w:type="dxa"/>
            <w:gridSpan w:val="3"/>
            <w:tcBorders>
              <w:top w:val="single" w:color="auto" w:sz="4" w:space="0"/>
              <w:left w:val="single" w:color="auto" w:sz="4" w:space="0"/>
              <w:bottom w:val="single" w:color="auto" w:sz="4" w:space="0"/>
              <w:right w:val="single" w:color="auto" w:sz="4" w:space="0"/>
            </w:tcBorders>
            <w:vAlign w:val="center"/>
          </w:tcPr>
          <w:p w14:paraId="7ACE1B3D">
            <w:pPr>
              <w:widowControl/>
              <w:spacing w:line="400" w:lineRule="exact"/>
              <w:jc w:val="center"/>
              <w:rPr>
                <w:rFonts w:hint="eastAsia" w:asciiTheme="minorEastAsia" w:hAnsiTheme="minorEastAsia" w:eastAsiaTheme="minorEastAsia" w:cstheme="minorEastAsia"/>
                <w:b w:val="0"/>
                <w:bCs w:val="0"/>
                <w:i w:val="0"/>
                <w:iCs w:val="0"/>
                <w:color w:val="auto"/>
                <w:sz w:val="24"/>
                <w:szCs w:val="24"/>
                <w:highlight w:val="none"/>
                <w:u w:val="none"/>
              </w:rPr>
            </w:pPr>
            <w:r>
              <w:rPr>
                <w:rFonts w:hint="eastAsia" w:asciiTheme="minorEastAsia" w:hAnsiTheme="minorEastAsia" w:eastAsiaTheme="minorEastAsia" w:cstheme="minorEastAsia"/>
                <w:b w:val="0"/>
                <w:bCs w:val="0"/>
                <w:i w:val="0"/>
                <w:iCs w:val="0"/>
                <w:color w:val="auto"/>
                <w:sz w:val="24"/>
                <w:szCs w:val="24"/>
                <w:highlight w:val="none"/>
                <w:u w:val="none"/>
              </w:rPr>
              <w:t>2</w:t>
            </w:r>
          </w:p>
        </w:tc>
        <w:tc>
          <w:tcPr>
            <w:tcW w:w="1851" w:type="dxa"/>
            <w:gridSpan w:val="2"/>
            <w:tcBorders>
              <w:top w:val="single" w:color="auto" w:sz="4" w:space="0"/>
              <w:left w:val="single" w:color="auto" w:sz="4" w:space="0"/>
              <w:bottom w:val="single" w:color="auto" w:sz="4" w:space="0"/>
              <w:right w:val="single" w:color="auto" w:sz="4" w:space="0"/>
            </w:tcBorders>
            <w:vAlign w:val="center"/>
          </w:tcPr>
          <w:p w14:paraId="1E1360FB">
            <w:pPr>
              <w:widowControl/>
              <w:spacing w:line="400" w:lineRule="exact"/>
              <w:jc w:val="center"/>
              <w:rPr>
                <w:rFonts w:hint="eastAsia" w:asciiTheme="minorEastAsia" w:hAnsiTheme="minorEastAsia" w:eastAsiaTheme="minorEastAsia" w:cstheme="minorEastAsia"/>
                <w:b w:val="0"/>
                <w:bCs w:val="0"/>
                <w:i w:val="0"/>
                <w:iCs w:val="0"/>
                <w:color w:val="auto"/>
                <w:sz w:val="24"/>
                <w:szCs w:val="24"/>
                <w:highlight w:val="none"/>
                <w:u w:val="none"/>
              </w:rPr>
            </w:pPr>
            <w:r>
              <w:rPr>
                <w:rFonts w:hint="eastAsia" w:asciiTheme="minorEastAsia" w:hAnsiTheme="minorEastAsia" w:eastAsiaTheme="minorEastAsia" w:cstheme="minorEastAsia"/>
                <w:b w:val="0"/>
                <w:bCs w:val="0"/>
                <w:i w:val="0"/>
                <w:iCs w:val="0"/>
                <w:color w:val="auto"/>
                <w:sz w:val="24"/>
                <w:szCs w:val="24"/>
                <w:highlight w:val="none"/>
                <w:u w:val="none"/>
              </w:rPr>
              <w:t>3</w:t>
            </w:r>
          </w:p>
        </w:tc>
      </w:tr>
    </w:tbl>
    <w:p w14:paraId="63AAE540">
      <w:pPr>
        <w:pStyle w:val="2"/>
        <w:numPr>
          <w:ilvl w:val="1"/>
          <w:numId w:val="0"/>
        </w:numPr>
        <w:spacing w:before="0" w:after="0" w:line="360" w:lineRule="auto"/>
        <w:ind w:firstLine="482" w:firstLineChars="200"/>
        <w:rPr>
          <w:rFonts w:hint="eastAsia" w:asciiTheme="minorEastAsia" w:hAnsiTheme="minorEastAsia" w:eastAsiaTheme="minorEastAsia" w:cstheme="minorEastAsia"/>
          <w:b/>
          <w:bCs/>
          <w:snapToGrid w:val="0"/>
          <w:color w:val="000000"/>
          <w:kern w:val="2"/>
          <w:sz w:val="24"/>
          <w:szCs w:val="24"/>
          <w:lang w:val="en-US" w:eastAsia="zh-CN" w:bidi="ar-SA"/>
        </w:rPr>
      </w:pPr>
      <w:bookmarkStart w:id="21" w:name="_Toc111844961"/>
      <w:r>
        <w:rPr>
          <w:rFonts w:hint="eastAsia" w:asciiTheme="minorEastAsia" w:hAnsiTheme="minorEastAsia" w:eastAsiaTheme="minorEastAsia" w:cstheme="minorEastAsia"/>
          <w:b/>
          <w:bCs/>
          <w:snapToGrid w:val="0"/>
          <w:color w:val="000000"/>
          <w:kern w:val="2"/>
          <w:sz w:val="24"/>
          <w:szCs w:val="24"/>
          <w:lang w:val="en-US" w:eastAsia="zh-CN" w:bidi="ar-SA"/>
        </w:rPr>
        <w:t>（三）工作方式及入围供应商组成</w:t>
      </w:r>
      <w:bookmarkEnd w:id="21"/>
      <w:r>
        <w:rPr>
          <w:rFonts w:hint="eastAsia" w:asciiTheme="minorEastAsia" w:hAnsiTheme="minorEastAsia" w:eastAsiaTheme="minorEastAsia" w:cstheme="minorEastAsia"/>
          <w:b/>
          <w:bCs/>
          <w:snapToGrid w:val="0"/>
          <w:color w:val="000000"/>
          <w:kern w:val="2"/>
          <w:sz w:val="24"/>
          <w:szCs w:val="24"/>
          <w:lang w:val="en-US" w:eastAsia="zh-CN" w:bidi="ar-SA"/>
        </w:rPr>
        <w:t xml:space="preserve"> </w:t>
      </w:r>
    </w:p>
    <w:p w14:paraId="10967FAF">
      <w:pPr>
        <w:pStyle w:val="2"/>
        <w:numPr>
          <w:ilvl w:val="0"/>
          <w:numId w:val="0"/>
        </w:numPr>
        <w:spacing w:before="0" w:after="0" w:line="360" w:lineRule="auto"/>
        <w:ind w:firstLine="482" w:firstLineChars="200"/>
        <w:rPr>
          <w:rFonts w:hint="eastAsia" w:asciiTheme="minorEastAsia" w:hAnsiTheme="minorEastAsia" w:eastAsiaTheme="minorEastAsia" w:cstheme="minorEastAsia"/>
          <w:b w:val="0"/>
          <w:bCs w:val="0"/>
          <w:i w:val="0"/>
          <w:iCs w:val="0"/>
          <w:color w:val="auto"/>
          <w:sz w:val="24"/>
          <w:szCs w:val="24"/>
          <w:highlight w:val="none"/>
          <w:u w:val="none"/>
        </w:rPr>
      </w:pPr>
      <w:r>
        <w:rPr>
          <w:rFonts w:hint="eastAsia" w:asciiTheme="minorEastAsia" w:hAnsiTheme="minorEastAsia" w:eastAsiaTheme="minorEastAsia" w:cstheme="minorEastAsia"/>
          <w:b/>
          <w:bCs/>
          <w:i w:val="0"/>
          <w:iCs w:val="0"/>
          <w:color w:val="auto"/>
          <w:sz w:val="24"/>
          <w:szCs w:val="24"/>
          <w:highlight w:val="none"/>
          <w:u w:val="none"/>
        </w:rPr>
        <w:t>工作方式：</w:t>
      </w:r>
      <w:r>
        <w:rPr>
          <w:rFonts w:hint="eastAsia" w:asciiTheme="minorEastAsia" w:hAnsiTheme="minorEastAsia" w:eastAsiaTheme="minorEastAsia" w:cstheme="minorEastAsia"/>
          <w:b w:val="0"/>
          <w:bCs w:val="0"/>
          <w:i w:val="0"/>
          <w:iCs w:val="0"/>
          <w:color w:val="auto"/>
          <w:sz w:val="24"/>
          <w:szCs w:val="24"/>
          <w:highlight w:val="none"/>
          <w:u w:val="none"/>
        </w:rPr>
        <w:t>采购人对项目委托后</w:t>
      </w:r>
      <w:r>
        <w:rPr>
          <w:rFonts w:hint="eastAsia" w:asciiTheme="minorEastAsia" w:hAnsiTheme="minorEastAsia" w:eastAsiaTheme="minorEastAsia" w:cstheme="minorEastAsia"/>
          <w:b w:val="0"/>
          <w:bCs w:val="0"/>
          <w:i w:val="0"/>
          <w:iCs w:val="0"/>
          <w:color w:val="auto"/>
          <w:sz w:val="24"/>
          <w:szCs w:val="24"/>
          <w:highlight w:val="none"/>
          <w:u w:val="none"/>
          <w:lang w:eastAsia="zh-CN"/>
        </w:rPr>
        <w:t>，</w:t>
      </w:r>
      <w:r>
        <w:rPr>
          <w:rFonts w:hint="eastAsia" w:asciiTheme="minorEastAsia" w:hAnsiTheme="minorEastAsia" w:eastAsiaTheme="minorEastAsia" w:cstheme="minorEastAsia"/>
          <w:b w:val="0"/>
          <w:bCs w:val="0"/>
          <w:i w:val="0"/>
          <w:iCs w:val="0"/>
          <w:color w:val="auto"/>
          <w:sz w:val="24"/>
          <w:szCs w:val="24"/>
          <w:highlight w:val="none"/>
          <w:u w:val="none"/>
        </w:rPr>
        <w:t>供应商应</w:t>
      </w:r>
      <w:r>
        <w:rPr>
          <w:rFonts w:hint="eastAsia" w:asciiTheme="minorEastAsia" w:hAnsiTheme="minorEastAsia" w:eastAsiaTheme="minorEastAsia" w:cstheme="minorEastAsia"/>
          <w:b w:val="0"/>
          <w:bCs w:val="0"/>
          <w:i w:val="0"/>
          <w:iCs w:val="0"/>
          <w:color w:val="auto"/>
          <w:sz w:val="24"/>
          <w:szCs w:val="24"/>
          <w:highlight w:val="none"/>
          <w:u w:val="none"/>
          <w:lang w:val="en-US" w:eastAsia="zh-CN"/>
        </w:rPr>
        <w:t>根据评审项目的专业和实际情况</w:t>
      </w:r>
      <w:r>
        <w:rPr>
          <w:rFonts w:hint="eastAsia" w:asciiTheme="minorEastAsia" w:hAnsiTheme="minorEastAsia" w:eastAsiaTheme="minorEastAsia" w:cstheme="minorEastAsia"/>
          <w:b w:val="0"/>
          <w:bCs w:val="0"/>
          <w:i w:val="0"/>
          <w:iCs w:val="0"/>
          <w:color w:val="auto"/>
          <w:sz w:val="24"/>
          <w:szCs w:val="24"/>
          <w:highlight w:val="none"/>
          <w:u w:val="none"/>
        </w:rPr>
        <w:t>指派至少</w:t>
      </w:r>
      <w:r>
        <w:rPr>
          <w:rFonts w:hint="eastAsia" w:asciiTheme="minorEastAsia" w:hAnsiTheme="minorEastAsia" w:eastAsiaTheme="minorEastAsia" w:cstheme="minorEastAsia"/>
          <w:b w:val="0"/>
          <w:bCs w:val="0"/>
          <w:i w:val="0"/>
          <w:iCs w:val="0"/>
          <w:color w:val="auto"/>
          <w:sz w:val="24"/>
          <w:szCs w:val="24"/>
          <w:highlight w:val="none"/>
          <w:u w:val="none"/>
          <w:lang w:eastAsia="zh-CN"/>
        </w:rPr>
        <w:t>两</w:t>
      </w:r>
      <w:r>
        <w:rPr>
          <w:rFonts w:hint="eastAsia" w:asciiTheme="minorEastAsia" w:hAnsiTheme="minorEastAsia" w:eastAsiaTheme="minorEastAsia" w:cstheme="minorEastAsia"/>
          <w:b w:val="0"/>
          <w:bCs w:val="0"/>
          <w:i w:val="0"/>
          <w:iCs w:val="0"/>
          <w:color w:val="auto"/>
          <w:sz w:val="24"/>
          <w:szCs w:val="24"/>
          <w:highlight w:val="none"/>
          <w:u w:val="none"/>
        </w:rPr>
        <w:t>名评审人员进点开展评审工作，并根据项目金额确定的评审时限提交工作成果。</w:t>
      </w:r>
    </w:p>
    <w:p w14:paraId="3D405D35">
      <w:pPr>
        <w:spacing w:line="480" w:lineRule="exact"/>
        <w:ind w:left="-244" w:leftChars="-116" w:firstLine="723" w:firstLineChars="300"/>
        <w:rPr>
          <w:rFonts w:hint="eastAsia" w:asciiTheme="minorEastAsia" w:hAnsiTheme="minorEastAsia" w:eastAsiaTheme="minorEastAsia" w:cstheme="minorEastAsia"/>
          <w:b/>
          <w:bCs/>
          <w:i w:val="0"/>
          <w:iCs w:val="0"/>
          <w:color w:val="auto"/>
          <w:sz w:val="24"/>
          <w:szCs w:val="24"/>
          <w:highlight w:val="none"/>
          <w:u w:val="none"/>
        </w:rPr>
      </w:pPr>
      <w:r>
        <w:rPr>
          <w:rFonts w:hint="eastAsia" w:asciiTheme="minorEastAsia" w:hAnsiTheme="minorEastAsia" w:eastAsiaTheme="minorEastAsia" w:cstheme="minorEastAsia"/>
          <w:b/>
          <w:bCs/>
          <w:i w:val="0"/>
          <w:iCs w:val="0"/>
          <w:color w:val="auto"/>
          <w:sz w:val="24"/>
          <w:szCs w:val="24"/>
          <w:highlight w:val="none"/>
          <w:u w:val="none"/>
          <w:lang w:eastAsia="zh-CN"/>
        </w:rPr>
        <w:t>入围供应商</w:t>
      </w:r>
      <w:r>
        <w:rPr>
          <w:rFonts w:hint="eastAsia" w:asciiTheme="minorEastAsia" w:hAnsiTheme="minorEastAsia" w:eastAsiaTheme="minorEastAsia" w:cstheme="minorEastAsia"/>
          <w:b/>
          <w:bCs/>
          <w:i w:val="0"/>
          <w:iCs w:val="0"/>
          <w:color w:val="auto"/>
          <w:sz w:val="24"/>
          <w:szCs w:val="24"/>
          <w:highlight w:val="none"/>
          <w:u w:val="none"/>
          <w:lang w:val="en-US" w:eastAsia="zh-CN"/>
        </w:rPr>
        <w:t>团队</w:t>
      </w:r>
      <w:r>
        <w:rPr>
          <w:rFonts w:hint="eastAsia" w:asciiTheme="minorEastAsia" w:hAnsiTheme="minorEastAsia" w:eastAsiaTheme="minorEastAsia" w:cstheme="minorEastAsia"/>
          <w:b/>
          <w:bCs/>
          <w:i w:val="0"/>
          <w:iCs w:val="0"/>
          <w:color w:val="auto"/>
          <w:sz w:val="24"/>
          <w:szCs w:val="24"/>
          <w:highlight w:val="none"/>
          <w:u w:val="none"/>
        </w:rPr>
        <w:t>组成及要求：</w:t>
      </w:r>
    </w:p>
    <w:p w14:paraId="211611B0">
      <w:pPr>
        <w:spacing w:line="480" w:lineRule="exact"/>
        <w:ind w:firstLine="560"/>
        <w:rPr>
          <w:rFonts w:hint="eastAsia" w:asciiTheme="minorEastAsia" w:hAnsiTheme="minorEastAsia" w:eastAsiaTheme="minorEastAsia" w:cstheme="minorEastAsia"/>
          <w:b w:val="0"/>
          <w:bCs w:val="0"/>
          <w:i w:val="0"/>
          <w:iCs w:val="0"/>
          <w:color w:val="auto"/>
          <w:sz w:val="24"/>
          <w:szCs w:val="24"/>
          <w:highlight w:val="none"/>
          <w:u w:val="none"/>
        </w:rPr>
      </w:pPr>
      <w:r>
        <w:rPr>
          <w:rFonts w:hint="eastAsia" w:asciiTheme="minorEastAsia" w:hAnsiTheme="minorEastAsia" w:eastAsiaTheme="minorEastAsia" w:cstheme="minorEastAsia"/>
          <w:b w:val="0"/>
          <w:bCs w:val="0"/>
          <w:i w:val="0"/>
          <w:iCs w:val="0"/>
          <w:color w:val="auto"/>
          <w:sz w:val="24"/>
          <w:szCs w:val="24"/>
          <w:highlight w:val="none"/>
          <w:u w:val="none"/>
        </w:rPr>
        <w:t>1.项目负责人要求。</w:t>
      </w:r>
    </w:p>
    <w:p w14:paraId="6AD49FDB">
      <w:pPr>
        <w:spacing w:line="480" w:lineRule="exact"/>
        <w:ind w:firstLine="480" w:firstLineChars="200"/>
        <w:rPr>
          <w:rFonts w:hint="eastAsia" w:asciiTheme="minorEastAsia" w:hAnsiTheme="minorEastAsia" w:eastAsiaTheme="minorEastAsia" w:cstheme="minorEastAsia"/>
          <w:b w:val="0"/>
          <w:bCs w:val="0"/>
          <w:i w:val="0"/>
          <w:iCs w:val="0"/>
          <w:color w:val="auto"/>
          <w:sz w:val="24"/>
          <w:szCs w:val="24"/>
          <w:highlight w:val="none"/>
          <w:u w:val="none"/>
        </w:rPr>
      </w:pPr>
      <w:r>
        <w:rPr>
          <w:rFonts w:hint="eastAsia" w:asciiTheme="minorEastAsia" w:hAnsiTheme="minorEastAsia" w:eastAsiaTheme="minorEastAsia" w:cstheme="minorEastAsia"/>
          <w:b w:val="0"/>
          <w:bCs w:val="0"/>
          <w:i w:val="0"/>
          <w:iCs w:val="0"/>
          <w:color w:val="auto"/>
          <w:sz w:val="24"/>
          <w:szCs w:val="24"/>
          <w:highlight w:val="none"/>
          <w:u w:val="none"/>
        </w:rPr>
        <w:t>供应商至少派一名项目负责人与采购人及相关单位进行有效沟通，随时向采购人汇报工作，跟进项目进度，确保审核质量并承担相应责任，组织相关评审工作，能够就评审中的重大技术问题、重大争议与纠纷提出处理建议，按规定提交采购人要求的各项意见和审核报告。</w:t>
      </w:r>
    </w:p>
    <w:p w14:paraId="4D72D67B">
      <w:pPr>
        <w:spacing w:line="480" w:lineRule="exact"/>
        <w:rPr>
          <w:rFonts w:hint="eastAsia" w:asciiTheme="minorEastAsia" w:hAnsiTheme="minorEastAsia" w:eastAsiaTheme="minorEastAsia" w:cstheme="minorEastAsia"/>
          <w:b w:val="0"/>
          <w:bCs w:val="0"/>
          <w:i w:val="0"/>
          <w:iCs w:val="0"/>
          <w:color w:val="auto"/>
          <w:sz w:val="24"/>
          <w:szCs w:val="24"/>
          <w:highlight w:val="none"/>
          <w:u w:val="none"/>
        </w:rPr>
      </w:pPr>
      <w:r>
        <w:rPr>
          <w:rFonts w:hint="eastAsia" w:asciiTheme="minorEastAsia" w:hAnsiTheme="minorEastAsia" w:eastAsiaTheme="minorEastAsia" w:cstheme="minorEastAsia"/>
          <w:b w:val="0"/>
          <w:bCs w:val="0"/>
          <w:i w:val="0"/>
          <w:iCs w:val="0"/>
          <w:color w:val="auto"/>
          <w:sz w:val="24"/>
          <w:szCs w:val="24"/>
          <w:highlight w:val="none"/>
          <w:u w:val="none"/>
        </w:rPr>
        <w:t xml:space="preserve">    2.</w:t>
      </w:r>
      <w:r>
        <w:rPr>
          <w:rFonts w:hint="eastAsia" w:asciiTheme="minorEastAsia" w:hAnsiTheme="minorEastAsia" w:eastAsiaTheme="minorEastAsia" w:cstheme="minorEastAsia"/>
          <w:b w:val="0"/>
          <w:bCs w:val="0"/>
          <w:i w:val="0"/>
          <w:iCs w:val="0"/>
          <w:color w:val="auto"/>
          <w:sz w:val="24"/>
          <w:szCs w:val="24"/>
          <w:highlight w:val="none"/>
          <w:u w:val="none"/>
          <w:lang w:eastAsia="zh-CN"/>
        </w:rPr>
        <w:t>项目</w:t>
      </w:r>
      <w:r>
        <w:rPr>
          <w:rFonts w:hint="eastAsia" w:asciiTheme="minorEastAsia" w:hAnsiTheme="minorEastAsia" w:eastAsiaTheme="minorEastAsia" w:cstheme="minorEastAsia"/>
          <w:b w:val="0"/>
          <w:bCs w:val="0"/>
          <w:i w:val="0"/>
          <w:iCs w:val="0"/>
          <w:color w:val="auto"/>
          <w:sz w:val="24"/>
          <w:szCs w:val="24"/>
          <w:highlight w:val="none"/>
          <w:u w:val="none"/>
        </w:rPr>
        <w:t>评审人员要求。</w:t>
      </w:r>
    </w:p>
    <w:p w14:paraId="481C9E38">
      <w:pPr>
        <w:spacing w:line="480" w:lineRule="exact"/>
        <w:ind w:firstLine="480" w:firstLineChars="200"/>
        <w:jc w:val="left"/>
        <w:rPr>
          <w:rFonts w:hint="default" w:eastAsia="宋体" w:asciiTheme="minorEastAsia" w:hAnsiTheme="minorEastAsia" w:cstheme="minorEastAsia"/>
          <w:b w:val="0"/>
          <w:bCs w:val="0"/>
          <w:i w:val="0"/>
          <w:iCs w:val="0"/>
          <w:color w:val="auto"/>
          <w:sz w:val="24"/>
          <w:szCs w:val="24"/>
          <w:highlight w:val="none"/>
          <w:u w:val="none"/>
          <w:lang w:val="en-US" w:eastAsia="zh-CN"/>
        </w:rPr>
      </w:pPr>
      <w:r>
        <w:rPr>
          <w:rFonts w:hint="eastAsia" w:asciiTheme="minorEastAsia" w:hAnsiTheme="minorEastAsia" w:eastAsiaTheme="minorEastAsia" w:cstheme="minorEastAsia"/>
          <w:b w:val="0"/>
          <w:bCs w:val="0"/>
          <w:i w:val="0"/>
          <w:iCs w:val="0"/>
          <w:color w:val="auto"/>
          <w:sz w:val="24"/>
          <w:szCs w:val="24"/>
          <w:highlight w:val="none"/>
          <w:u w:val="none"/>
        </w:rPr>
        <w:t>①供应商应根据采购人工作需要，至少派</w:t>
      </w:r>
      <w:r>
        <w:rPr>
          <w:rFonts w:hint="eastAsia" w:asciiTheme="minorEastAsia" w:hAnsiTheme="minorEastAsia" w:eastAsiaTheme="minorEastAsia" w:cstheme="minorEastAsia"/>
          <w:b w:val="0"/>
          <w:bCs w:val="0"/>
          <w:i w:val="0"/>
          <w:iCs w:val="0"/>
          <w:color w:val="auto"/>
          <w:sz w:val="24"/>
          <w:szCs w:val="24"/>
          <w:highlight w:val="none"/>
          <w:u w:val="none"/>
          <w:lang w:eastAsia="zh-CN"/>
        </w:rPr>
        <w:t>两</w:t>
      </w:r>
      <w:r>
        <w:rPr>
          <w:rFonts w:hint="eastAsia" w:asciiTheme="minorEastAsia" w:hAnsiTheme="minorEastAsia" w:eastAsiaTheme="minorEastAsia" w:cstheme="minorEastAsia"/>
          <w:b w:val="0"/>
          <w:bCs w:val="0"/>
          <w:i w:val="0"/>
          <w:iCs w:val="0"/>
          <w:color w:val="auto"/>
          <w:sz w:val="24"/>
          <w:szCs w:val="24"/>
          <w:highlight w:val="none"/>
          <w:u w:val="none"/>
        </w:rPr>
        <w:t>名沟通能力强，熟悉政府评审工作流程，具备</w:t>
      </w:r>
      <w:r>
        <w:rPr>
          <w:rFonts w:hint="eastAsia" w:asciiTheme="minorEastAsia" w:hAnsiTheme="minorEastAsia" w:eastAsiaTheme="minorEastAsia" w:cstheme="minorEastAsia"/>
          <w:b w:val="0"/>
          <w:bCs w:val="0"/>
          <w:i w:val="0"/>
          <w:iCs w:val="0"/>
          <w:color w:val="auto"/>
          <w:sz w:val="24"/>
          <w:szCs w:val="24"/>
          <w:highlight w:val="none"/>
          <w:u w:val="none"/>
          <w:lang w:val="en-US" w:eastAsia="zh-CN"/>
        </w:rPr>
        <w:t>相应</w:t>
      </w:r>
      <w:r>
        <w:rPr>
          <w:rFonts w:hint="eastAsia" w:asciiTheme="minorEastAsia" w:hAnsiTheme="minorEastAsia" w:eastAsiaTheme="minorEastAsia" w:cstheme="minorEastAsia"/>
          <w:b w:val="0"/>
          <w:bCs w:val="0"/>
          <w:i w:val="0"/>
          <w:iCs w:val="0"/>
          <w:color w:val="auto"/>
          <w:sz w:val="24"/>
          <w:szCs w:val="24"/>
          <w:highlight w:val="none"/>
          <w:u w:val="none"/>
        </w:rPr>
        <w:t>专业技术的专职工作人员</w:t>
      </w:r>
      <w:r>
        <w:rPr>
          <w:rFonts w:hint="eastAsia" w:asciiTheme="minorEastAsia" w:hAnsiTheme="minorEastAsia" w:eastAsiaTheme="minorEastAsia" w:cstheme="minorEastAsia"/>
          <w:b w:val="0"/>
          <w:bCs w:val="0"/>
          <w:i w:val="0"/>
          <w:iCs w:val="0"/>
          <w:color w:val="auto"/>
          <w:sz w:val="24"/>
          <w:szCs w:val="24"/>
          <w:highlight w:val="none"/>
          <w:u w:val="none"/>
          <w:lang w:eastAsia="zh-CN"/>
        </w:rPr>
        <w:t>（</w:t>
      </w:r>
      <w:r>
        <w:rPr>
          <w:rFonts w:hint="eastAsia" w:asciiTheme="minorEastAsia" w:hAnsiTheme="minorEastAsia" w:eastAsiaTheme="minorEastAsia" w:cstheme="minorEastAsia"/>
          <w:b w:val="0"/>
          <w:bCs w:val="0"/>
          <w:i w:val="0"/>
          <w:iCs w:val="0"/>
          <w:color w:val="auto"/>
          <w:sz w:val="24"/>
          <w:szCs w:val="24"/>
          <w:highlight w:val="none"/>
          <w:u w:val="none"/>
          <w:lang w:val="en-US" w:eastAsia="zh-CN"/>
        </w:rPr>
        <w:t>具备相应专业二级及以上造价师执业资格</w:t>
      </w:r>
      <w:r>
        <w:rPr>
          <w:rFonts w:hint="eastAsia" w:asciiTheme="minorEastAsia" w:hAnsiTheme="minorEastAsia" w:eastAsiaTheme="minorEastAsia" w:cstheme="minorEastAsia"/>
          <w:b w:val="0"/>
          <w:bCs w:val="0"/>
          <w:i w:val="0"/>
          <w:iCs w:val="0"/>
          <w:color w:val="auto"/>
          <w:sz w:val="24"/>
          <w:szCs w:val="24"/>
          <w:highlight w:val="none"/>
          <w:u w:val="none"/>
          <w:lang w:eastAsia="zh-CN"/>
        </w:rPr>
        <w:t>）</w:t>
      </w:r>
      <w:r>
        <w:rPr>
          <w:rFonts w:hint="eastAsia" w:asciiTheme="minorEastAsia" w:hAnsiTheme="minorEastAsia" w:eastAsiaTheme="minorEastAsia" w:cstheme="minorEastAsia"/>
          <w:b w:val="0"/>
          <w:bCs w:val="0"/>
          <w:i w:val="0"/>
          <w:iCs w:val="0"/>
          <w:color w:val="auto"/>
          <w:sz w:val="24"/>
          <w:szCs w:val="24"/>
          <w:highlight w:val="none"/>
          <w:u w:val="none"/>
          <w:lang w:val="en-US" w:eastAsia="zh-CN"/>
        </w:rPr>
        <w:t>到阿勒泰地区财政局指定办公地点开展项目</w:t>
      </w:r>
      <w:r>
        <w:rPr>
          <w:rFonts w:hint="eastAsia" w:asciiTheme="minorEastAsia" w:hAnsiTheme="minorEastAsia" w:eastAsiaTheme="minorEastAsia" w:cstheme="minorEastAsia"/>
          <w:b w:val="0"/>
          <w:bCs w:val="0"/>
          <w:i w:val="0"/>
          <w:iCs w:val="0"/>
          <w:color w:val="auto"/>
          <w:sz w:val="24"/>
          <w:szCs w:val="24"/>
          <w:highlight w:val="none"/>
          <w:u w:val="none"/>
        </w:rPr>
        <w:t>评审</w:t>
      </w:r>
      <w:r>
        <w:rPr>
          <w:rFonts w:hint="eastAsia" w:asciiTheme="minorEastAsia" w:hAnsiTheme="minorEastAsia" w:eastAsiaTheme="minorEastAsia" w:cstheme="minorEastAsia"/>
          <w:b w:val="0"/>
          <w:bCs w:val="0"/>
          <w:i w:val="0"/>
          <w:iCs w:val="0"/>
          <w:color w:val="auto"/>
          <w:sz w:val="24"/>
          <w:szCs w:val="24"/>
          <w:highlight w:val="none"/>
          <w:u w:val="none"/>
          <w:lang w:val="en-US" w:eastAsia="zh-CN"/>
        </w:rPr>
        <w:t>工作</w:t>
      </w:r>
      <w:r>
        <w:rPr>
          <w:rFonts w:hint="eastAsia" w:asciiTheme="minorEastAsia" w:hAnsiTheme="minorEastAsia" w:eastAsiaTheme="minorEastAsia" w:cstheme="minorEastAsia"/>
          <w:b w:val="0"/>
          <w:bCs w:val="0"/>
          <w:i w:val="0"/>
          <w:iCs w:val="0"/>
          <w:color w:val="auto"/>
          <w:sz w:val="24"/>
          <w:szCs w:val="24"/>
          <w:highlight w:val="none"/>
          <w:u w:val="none"/>
        </w:rPr>
        <w:t>。原则上评审人员在合同期内不予更换，如需更换，须经采购人审核同意。如不能按要求派驻评审人员，采购人有权不向其委托评审项目（响应文件中应提供派驻评审人员名单及执业资格资料）</w:t>
      </w:r>
      <w:r>
        <w:rPr>
          <w:rFonts w:hint="eastAsia" w:asciiTheme="minorEastAsia" w:hAnsiTheme="minorEastAsia" w:eastAsiaTheme="minorEastAsia" w:cstheme="minorEastAsia"/>
          <w:b w:val="0"/>
          <w:bCs w:val="0"/>
          <w:i w:val="0"/>
          <w:iCs w:val="0"/>
          <w:color w:val="auto"/>
          <w:sz w:val="24"/>
          <w:szCs w:val="24"/>
          <w:highlight w:val="none"/>
          <w:u w:val="none"/>
          <w:lang w:eastAsia="zh-CN"/>
        </w:rPr>
        <w:t>，</w:t>
      </w:r>
      <w:r>
        <w:rPr>
          <w:rFonts w:hint="eastAsia" w:asciiTheme="minorEastAsia" w:hAnsiTheme="minorEastAsia" w:eastAsiaTheme="minorEastAsia" w:cstheme="minorEastAsia"/>
          <w:b w:val="0"/>
          <w:bCs w:val="0"/>
          <w:i w:val="0"/>
          <w:iCs w:val="0"/>
          <w:color w:val="auto"/>
          <w:sz w:val="24"/>
          <w:szCs w:val="24"/>
          <w:highlight w:val="none"/>
          <w:u w:val="none"/>
          <w:lang w:val="en-US" w:eastAsia="zh-CN"/>
        </w:rPr>
        <w:t>供应商需提供人员承诺书。</w:t>
      </w:r>
    </w:p>
    <w:p w14:paraId="4C3A0464">
      <w:pPr>
        <w:spacing w:line="480" w:lineRule="exact"/>
        <w:ind w:firstLine="480" w:firstLineChars="200"/>
        <w:jc w:val="left"/>
        <w:rPr>
          <w:rFonts w:hint="eastAsia" w:asciiTheme="minorEastAsia" w:hAnsiTheme="minorEastAsia" w:eastAsiaTheme="minorEastAsia" w:cstheme="minorEastAsia"/>
          <w:b w:val="0"/>
          <w:bCs w:val="0"/>
          <w:i w:val="0"/>
          <w:iCs w:val="0"/>
          <w:color w:val="auto"/>
          <w:sz w:val="24"/>
          <w:szCs w:val="24"/>
          <w:highlight w:val="none"/>
          <w:u w:val="none"/>
        </w:rPr>
      </w:pPr>
      <w:r>
        <w:rPr>
          <w:rFonts w:hint="eastAsia" w:asciiTheme="minorEastAsia" w:hAnsiTheme="minorEastAsia" w:eastAsiaTheme="minorEastAsia" w:cstheme="minorEastAsia"/>
          <w:b w:val="0"/>
          <w:bCs w:val="0"/>
          <w:i w:val="0"/>
          <w:iCs w:val="0"/>
          <w:color w:val="auto"/>
          <w:sz w:val="24"/>
          <w:szCs w:val="24"/>
          <w:highlight w:val="none"/>
          <w:u w:val="none"/>
        </w:rPr>
        <w:t>②如果供应商需要更换项目负责人或评审人员时，需提前</w:t>
      </w:r>
      <w:r>
        <w:rPr>
          <w:rFonts w:hint="eastAsia" w:asciiTheme="minorEastAsia" w:hAnsiTheme="minorEastAsia" w:eastAsiaTheme="minorEastAsia" w:cstheme="minorEastAsia"/>
          <w:b w:val="0"/>
          <w:bCs w:val="0"/>
          <w:i w:val="0"/>
          <w:iCs w:val="0"/>
          <w:color w:val="auto"/>
          <w:sz w:val="24"/>
          <w:szCs w:val="24"/>
          <w:highlight w:val="none"/>
          <w:u w:val="none"/>
          <w:lang w:val="en-US" w:eastAsia="zh-CN"/>
        </w:rPr>
        <w:t>1</w:t>
      </w:r>
      <w:r>
        <w:rPr>
          <w:rFonts w:hint="eastAsia" w:asciiTheme="minorEastAsia" w:hAnsiTheme="minorEastAsia" w:eastAsiaTheme="minorEastAsia" w:cstheme="minorEastAsia"/>
          <w:b w:val="0"/>
          <w:bCs w:val="0"/>
          <w:i w:val="0"/>
          <w:iCs w:val="0"/>
          <w:color w:val="auto"/>
          <w:sz w:val="24"/>
          <w:szCs w:val="24"/>
          <w:highlight w:val="none"/>
          <w:u w:val="none"/>
        </w:rPr>
        <w:t>个月向采购人提出申请并得到采购人的同意。采购人认为供应商实际投入的评审人员不足以满足任务需要或认为评审人员不称职时，可向供应商发出要求增加或更换评审人员的通知，供应商应及时增加或更换符合采购人需求的评审人员，由此产生的费用由供应商自行承担。</w:t>
      </w:r>
    </w:p>
    <w:p w14:paraId="20591C53">
      <w:pPr>
        <w:spacing w:line="480" w:lineRule="exact"/>
        <w:ind w:left="-244" w:leftChars="-116" w:firstLine="723" w:firstLineChars="300"/>
        <w:rPr>
          <w:rFonts w:hint="eastAsia" w:asciiTheme="minorEastAsia" w:hAnsiTheme="minorEastAsia" w:eastAsiaTheme="minorEastAsia" w:cstheme="minorEastAsia"/>
          <w:b/>
          <w:bCs/>
          <w:i w:val="0"/>
          <w:iCs w:val="0"/>
          <w:color w:val="auto"/>
          <w:sz w:val="24"/>
          <w:szCs w:val="24"/>
          <w:highlight w:val="none"/>
          <w:u w:val="none"/>
          <w:lang w:val="en-US" w:eastAsia="zh-CN"/>
        </w:rPr>
      </w:pPr>
      <w:r>
        <w:rPr>
          <w:rFonts w:hint="eastAsia" w:asciiTheme="minorEastAsia" w:hAnsiTheme="minorEastAsia" w:eastAsiaTheme="minorEastAsia" w:cstheme="minorEastAsia"/>
          <w:b/>
          <w:bCs/>
          <w:i w:val="0"/>
          <w:iCs w:val="0"/>
          <w:color w:val="auto"/>
          <w:sz w:val="24"/>
          <w:szCs w:val="24"/>
          <w:highlight w:val="none"/>
          <w:u w:val="none"/>
          <w:lang w:val="en-US" w:eastAsia="zh-CN"/>
        </w:rPr>
        <w:t>项目评审实行回避制度。</w:t>
      </w:r>
    </w:p>
    <w:p w14:paraId="5DE2D1B2">
      <w:pPr>
        <w:spacing w:line="480" w:lineRule="exact"/>
        <w:ind w:firstLine="480" w:firstLineChars="200"/>
        <w:rPr>
          <w:rFonts w:hint="eastAsia" w:asciiTheme="minorEastAsia" w:hAnsiTheme="minorEastAsia" w:eastAsiaTheme="minorEastAsia" w:cstheme="minorEastAsia"/>
          <w:b w:val="0"/>
          <w:bCs w:val="0"/>
          <w:i w:val="0"/>
          <w:iCs w:val="0"/>
          <w:color w:val="auto"/>
          <w:sz w:val="24"/>
          <w:szCs w:val="24"/>
          <w:highlight w:val="none"/>
          <w:u w:val="none"/>
          <w:lang w:val="en-US" w:eastAsia="zh-CN"/>
        </w:rPr>
      </w:pPr>
      <w:r>
        <w:rPr>
          <w:rFonts w:hint="eastAsia" w:asciiTheme="minorEastAsia" w:hAnsiTheme="minorEastAsia" w:eastAsiaTheme="minorEastAsia" w:cstheme="minorEastAsia"/>
          <w:b w:val="0"/>
          <w:bCs w:val="0"/>
          <w:i w:val="0"/>
          <w:iCs w:val="0"/>
          <w:color w:val="auto"/>
          <w:sz w:val="24"/>
          <w:szCs w:val="24"/>
          <w:highlight w:val="none"/>
          <w:u w:val="none"/>
          <w:lang w:val="en-US" w:eastAsia="zh-CN"/>
        </w:rPr>
        <w:t>1、工程造价咨询企业与被委托项目存在经济利益或其他利益的，应主动回避，不得接受委托；</w:t>
      </w:r>
    </w:p>
    <w:p w14:paraId="4DF6EDA0">
      <w:pPr>
        <w:spacing w:line="480" w:lineRule="exact"/>
        <w:ind w:firstLine="480" w:firstLineChars="200"/>
        <w:rPr>
          <w:rFonts w:hint="eastAsia" w:asciiTheme="minorEastAsia" w:hAnsiTheme="minorEastAsia" w:eastAsiaTheme="minorEastAsia" w:cstheme="minorEastAsia"/>
          <w:b w:val="0"/>
          <w:bCs w:val="0"/>
          <w:i w:val="0"/>
          <w:iCs w:val="0"/>
          <w:color w:val="auto"/>
          <w:sz w:val="24"/>
          <w:szCs w:val="24"/>
          <w:highlight w:val="none"/>
          <w:u w:val="none"/>
          <w:lang w:val="en-US" w:eastAsia="zh-CN"/>
        </w:rPr>
      </w:pPr>
      <w:r>
        <w:rPr>
          <w:rFonts w:hint="eastAsia" w:asciiTheme="minorEastAsia" w:hAnsiTheme="minorEastAsia" w:eastAsiaTheme="minorEastAsia" w:cstheme="minorEastAsia"/>
          <w:b w:val="0"/>
          <w:bCs w:val="0"/>
          <w:i w:val="0"/>
          <w:iCs w:val="0"/>
          <w:color w:val="auto"/>
          <w:sz w:val="24"/>
          <w:szCs w:val="24"/>
          <w:highlight w:val="none"/>
          <w:u w:val="none"/>
          <w:lang w:val="en-US" w:eastAsia="zh-CN"/>
        </w:rPr>
        <w:t>2、评审人员曾在被评审项目单位任职且离职未满三年的；</w:t>
      </w:r>
    </w:p>
    <w:p w14:paraId="4114C7E5">
      <w:pPr>
        <w:spacing w:line="480" w:lineRule="exact"/>
        <w:ind w:firstLine="480" w:firstLineChars="200"/>
        <w:rPr>
          <w:rFonts w:hint="eastAsia" w:asciiTheme="minorEastAsia" w:hAnsiTheme="minorEastAsia" w:eastAsiaTheme="minorEastAsia" w:cstheme="minorEastAsia"/>
          <w:b w:val="0"/>
          <w:bCs w:val="0"/>
          <w:i w:val="0"/>
          <w:iCs w:val="0"/>
          <w:color w:val="auto"/>
          <w:sz w:val="24"/>
          <w:szCs w:val="24"/>
          <w:highlight w:val="none"/>
          <w:u w:val="none"/>
          <w:lang w:val="en-US" w:eastAsia="zh-CN"/>
        </w:rPr>
      </w:pPr>
      <w:r>
        <w:rPr>
          <w:rFonts w:hint="eastAsia" w:asciiTheme="minorEastAsia" w:hAnsiTheme="minorEastAsia" w:eastAsiaTheme="minorEastAsia" w:cstheme="minorEastAsia"/>
          <w:b w:val="0"/>
          <w:bCs w:val="0"/>
          <w:i w:val="0"/>
          <w:iCs w:val="0"/>
          <w:color w:val="auto"/>
          <w:sz w:val="24"/>
          <w:szCs w:val="24"/>
          <w:highlight w:val="none"/>
          <w:u w:val="none"/>
          <w:lang w:val="en-US" w:eastAsia="zh-CN"/>
        </w:rPr>
        <w:t>3、评审人员与被评审单位或项目有直接利益关系的；</w:t>
      </w:r>
    </w:p>
    <w:p w14:paraId="0BC57037">
      <w:pPr>
        <w:spacing w:line="480" w:lineRule="exact"/>
        <w:ind w:firstLine="480" w:firstLineChars="200"/>
        <w:rPr>
          <w:rFonts w:hint="eastAsia" w:asciiTheme="minorEastAsia" w:hAnsiTheme="minorEastAsia" w:eastAsiaTheme="minorEastAsia" w:cstheme="minorEastAsia"/>
          <w:b w:val="0"/>
          <w:bCs w:val="0"/>
          <w:i w:val="0"/>
          <w:iCs w:val="0"/>
          <w:color w:val="auto"/>
          <w:sz w:val="24"/>
          <w:szCs w:val="24"/>
          <w:highlight w:val="none"/>
          <w:u w:val="none"/>
          <w:lang w:val="en-US" w:eastAsia="zh-CN"/>
        </w:rPr>
      </w:pPr>
      <w:r>
        <w:rPr>
          <w:rFonts w:hint="eastAsia" w:asciiTheme="minorEastAsia" w:hAnsiTheme="minorEastAsia" w:eastAsiaTheme="minorEastAsia" w:cstheme="minorEastAsia"/>
          <w:b w:val="0"/>
          <w:bCs w:val="0"/>
          <w:i w:val="0"/>
          <w:iCs w:val="0"/>
          <w:color w:val="auto"/>
          <w:sz w:val="24"/>
          <w:szCs w:val="24"/>
          <w:highlight w:val="none"/>
          <w:u w:val="none"/>
          <w:lang w:val="en-US" w:eastAsia="zh-CN"/>
        </w:rPr>
        <w:t>4、其他应回避的事项。</w:t>
      </w:r>
    </w:p>
    <w:p w14:paraId="26CCABB3">
      <w:pPr>
        <w:spacing w:line="480" w:lineRule="exact"/>
        <w:ind w:firstLine="480" w:firstLineChars="200"/>
        <w:rPr>
          <w:rFonts w:hint="eastAsia" w:asciiTheme="minorEastAsia" w:hAnsiTheme="minorEastAsia" w:eastAsiaTheme="minorEastAsia" w:cstheme="minorEastAsia"/>
          <w:b w:val="0"/>
          <w:bCs w:val="0"/>
          <w:i w:val="0"/>
          <w:iCs w:val="0"/>
          <w:color w:val="auto"/>
          <w:sz w:val="24"/>
          <w:szCs w:val="24"/>
          <w:highlight w:val="none"/>
          <w:u w:val="none"/>
          <w:lang w:val="en-US" w:eastAsia="zh-CN"/>
        </w:rPr>
      </w:pPr>
      <w:r>
        <w:rPr>
          <w:rFonts w:hint="eastAsia" w:asciiTheme="minorEastAsia" w:hAnsiTheme="minorEastAsia" w:eastAsiaTheme="minorEastAsia" w:cstheme="minorEastAsia"/>
          <w:b w:val="0"/>
          <w:bCs w:val="0"/>
          <w:i w:val="0"/>
          <w:iCs w:val="0"/>
          <w:color w:val="auto"/>
          <w:sz w:val="24"/>
          <w:szCs w:val="24"/>
          <w:highlight w:val="none"/>
          <w:u w:val="none"/>
          <w:lang w:val="en-US" w:eastAsia="zh-CN"/>
        </w:rPr>
        <w:t>工程造价咨询企业应当回避而不提出回避的，评审中心发现后有权终止委托。</w:t>
      </w:r>
    </w:p>
    <w:p w14:paraId="496E8CBD">
      <w:pPr>
        <w:spacing w:line="480" w:lineRule="exact"/>
        <w:ind w:left="-244" w:leftChars="-116" w:firstLine="482" w:firstLineChars="200"/>
        <w:rPr>
          <w:rFonts w:hint="eastAsia" w:asciiTheme="minorEastAsia" w:hAnsiTheme="minorEastAsia" w:eastAsiaTheme="minorEastAsia" w:cstheme="minorEastAsia"/>
          <w:b/>
          <w:bCs/>
          <w:i w:val="0"/>
          <w:iCs w:val="0"/>
          <w:color w:val="auto"/>
          <w:sz w:val="24"/>
          <w:szCs w:val="24"/>
          <w:highlight w:val="none"/>
          <w:u w:val="none"/>
          <w:lang w:val="en-US" w:eastAsia="zh-CN"/>
        </w:rPr>
      </w:pPr>
      <w:r>
        <w:rPr>
          <w:rFonts w:hint="eastAsia" w:asciiTheme="minorEastAsia" w:hAnsiTheme="minorEastAsia" w:eastAsiaTheme="minorEastAsia" w:cstheme="minorEastAsia"/>
          <w:b/>
          <w:bCs/>
          <w:i w:val="0"/>
          <w:iCs w:val="0"/>
          <w:color w:val="auto"/>
          <w:sz w:val="24"/>
          <w:szCs w:val="24"/>
          <w:highlight w:val="none"/>
          <w:u w:val="none"/>
          <w:lang w:val="en-US" w:eastAsia="zh-CN"/>
        </w:rPr>
        <w:t>建立合理的业务屏蔽机制，有下列情形之一的工程造价咨询企业，委托业务时将进行屏蔽：</w:t>
      </w:r>
    </w:p>
    <w:p w14:paraId="09684E88">
      <w:pPr>
        <w:spacing w:line="480" w:lineRule="exact"/>
        <w:ind w:firstLine="480" w:firstLineChars="200"/>
        <w:rPr>
          <w:rFonts w:hint="eastAsia" w:asciiTheme="minorEastAsia" w:hAnsiTheme="minorEastAsia" w:eastAsiaTheme="minorEastAsia" w:cstheme="minorEastAsia"/>
          <w:b w:val="0"/>
          <w:bCs w:val="0"/>
          <w:i w:val="0"/>
          <w:iCs w:val="0"/>
          <w:color w:val="auto"/>
          <w:sz w:val="24"/>
          <w:szCs w:val="24"/>
          <w:highlight w:val="none"/>
          <w:u w:val="none"/>
          <w:lang w:val="en-US" w:eastAsia="zh-CN"/>
        </w:rPr>
      </w:pPr>
      <w:r>
        <w:rPr>
          <w:rFonts w:hint="eastAsia" w:asciiTheme="minorEastAsia" w:hAnsiTheme="minorEastAsia" w:eastAsiaTheme="minorEastAsia" w:cstheme="minorEastAsia"/>
          <w:b w:val="0"/>
          <w:bCs w:val="0"/>
          <w:i w:val="0"/>
          <w:iCs w:val="0"/>
          <w:color w:val="auto"/>
          <w:sz w:val="24"/>
          <w:szCs w:val="24"/>
          <w:highlight w:val="none"/>
          <w:u w:val="none"/>
          <w:lang w:val="en-US" w:eastAsia="zh-CN"/>
        </w:rPr>
        <w:t>1、无正当理由不接受评审任务的。</w:t>
      </w:r>
    </w:p>
    <w:p w14:paraId="50A95403">
      <w:pPr>
        <w:spacing w:line="480" w:lineRule="exact"/>
        <w:ind w:firstLine="480" w:firstLineChars="200"/>
        <w:rPr>
          <w:rFonts w:hint="eastAsia" w:asciiTheme="minorEastAsia" w:hAnsiTheme="minorEastAsia" w:eastAsiaTheme="minorEastAsia" w:cstheme="minorEastAsia"/>
          <w:b w:val="0"/>
          <w:bCs w:val="0"/>
          <w:i w:val="0"/>
          <w:iCs w:val="0"/>
          <w:color w:val="auto"/>
          <w:sz w:val="24"/>
          <w:szCs w:val="24"/>
          <w:highlight w:val="none"/>
          <w:u w:val="none"/>
          <w:lang w:val="en-US" w:eastAsia="zh-CN"/>
        </w:rPr>
      </w:pPr>
      <w:r>
        <w:rPr>
          <w:rFonts w:hint="eastAsia" w:asciiTheme="minorEastAsia" w:hAnsiTheme="minorEastAsia" w:eastAsiaTheme="minorEastAsia" w:cstheme="minorEastAsia"/>
          <w:b w:val="0"/>
          <w:bCs w:val="0"/>
          <w:i w:val="0"/>
          <w:iCs w:val="0"/>
          <w:color w:val="auto"/>
          <w:sz w:val="24"/>
          <w:szCs w:val="24"/>
          <w:highlight w:val="none"/>
          <w:u w:val="none"/>
          <w:lang w:val="en-US" w:eastAsia="zh-CN"/>
        </w:rPr>
        <w:t>2、累计有二次未按规定时间完成评审任务的。</w:t>
      </w:r>
    </w:p>
    <w:p w14:paraId="1B7DFC3B">
      <w:pPr>
        <w:spacing w:line="480" w:lineRule="exact"/>
        <w:ind w:firstLine="480" w:firstLineChars="200"/>
        <w:rPr>
          <w:rFonts w:hint="eastAsia" w:asciiTheme="minorEastAsia" w:hAnsiTheme="minorEastAsia" w:eastAsiaTheme="minorEastAsia" w:cstheme="minorEastAsia"/>
          <w:b w:val="0"/>
          <w:bCs w:val="0"/>
          <w:i w:val="0"/>
          <w:iCs w:val="0"/>
          <w:color w:val="auto"/>
          <w:sz w:val="24"/>
          <w:szCs w:val="24"/>
          <w:highlight w:val="none"/>
          <w:u w:val="none"/>
          <w:lang w:val="en-US" w:eastAsia="zh-CN"/>
        </w:rPr>
      </w:pPr>
      <w:r>
        <w:rPr>
          <w:rFonts w:hint="eastAsia" w:asciiTheme="minorEastAsia" w:hAnsiTheme="minorEastAsia" w:eastAsiaTheme="minorEastAsia" w:cstheme="minorEastAsia"/>
          <w:b w:val="0"/>
          <w:bCs w:val="0"/>
          <w:i w:val="0"/>
          <w:iCs w:val="0"/>
          <w:color w:val="auto"/>
          <w:sz w:val="24"/>
          <w:szCs w:val="24"/>
          <w:highlight w:val="none"/>
          <w:u w:val="none"/>
          <w:lang w:val="en-US" w:eastAsia="zh-CN"/>
        </w:rPr>
        <w:t>3、年度考核得分低于70分的。</w:t>
      </w:r>
    </w:p>
    <w:p w14:paraId="26AE3E97">
      <w:pPr>
        <w:spacing w:line="480" w:lineRule="exact"/>
        <w:ind w:firstLine="480" w:firstLineChars="200"/>
        <w:rPr>
          <w:rFonts w:hint="eastAsia" w:asciiTheme="minorEastAsia" w:hAnsiTheme="minorEastAsia" w:eastAsiaTheme="minorEastAsia" w:cstheme="minorEastAsia"/>
          <w:b w:val="0"/>
          <w:bCs w:val="0"/>
          <w:i w:val="0"/>
          <w:iCs w:val="0"/>
          <w:color w:val="auto"/>
          <w:sz w:val="24"/>
          <w:szCs w:val="24"/>
          <w:highlight w:val="none"/>
          <w:u w:val="none"/>
          <w:lang w:val="en-US" w:eastAsia="zh-CN"/>
        </w:rPr>
      </w:pPr>
      <w:r>
        <w:rPr>
          <w:rFonts w:hint="eastAsia" w:asciiTheme="minorEastAsia" w:hAnsiTheme="minorEastAsia" w:eastAsiaTheme="minorEastAsia" w:cstheme="minorEastAsia"/>
          <w:b w:val="0"/>
          <w:bCs w:val="0"/>
          <w:i w:val="0"/>
          <w:iCs w:val="0"/>
          <w:color w:val="auto"/>
          <w:sz w:val="24"/>
          <w:szCs w:val="24"/>
          <w:highlight w:val="none"/>
          <w:u w:val="none"/>
          <w:lang w:val="en-US" w:eastAsia="zh-CN"/>
        </w:rPr>
        <w:t>4、与被评审单位串通舞弊的；隐瞒评审发现的问题、有弄虚作假等不诚实行为的。</w:t>
      </w:r>
    </w:p>
    <w:p w14:paraId="75A23416">
      <w:pPr>
        <w:spacing w:line="480" w:lineRule="exact"/>
        <w:ind w:firstLine="480" w:firstLineChars="200"/>
        <w:rPr>
          <w:rFonts w:hint="eastAsia" w:asciiTheme="minorEastAsia" w:hAnsiTheme="minorEastAsia" w:eastAsiaTheme="minorEastAsia" w:cstheme="minorEastAsia"/>
          <w:b w:val="0"/>
          <w:bCs w:val="0"/>
          <w:i w:val="0"/>
          <w:iCs w:val="0"/>
          <w:color w:val="auto"/>
          <w:sz w:val="24"/>
          <w:szCs w:val="24"/>
          <w:highlight w:val="none"/>
          <w:u w:val="none"/>
          <w:lang w:val="en-US" w:eastAsia="zh-CN"/>
        </w:rPr>
      </w:pPr>
      <w:r>
        <w:rPr>
          <w:rFonts w:hint="eastAsia" w:asciiTheme="minorEastAsia" w:hAnsiTheme="minorEastAsia" w:eastAsiaTheme="minorEastAsia" w:cstheme="minorEastAsia"/>
          <w:b w:val="0"/>
          <w:bCs w:val="0"/>
          <w:i w:val="0"/>
          <w:iCs w:val="0"/>
          <w:color w:val="auto"/>
          <w:sz w:val="24"/>
          <w:szCs w:val="24"/>
          <w:highlight w:val="none"/>
          <w:u w:val="none"/>
          <w:lang w:val="en-US" w:eastAsia="zh-CN"/>
        </w:rPr>
        <w:t>5、违反保密纪律或者回避规定的。</w:t>
      </w:r>
    </w:p>
    <w:p w14:paraId="6AB82FAD">
      <w:pPr>
        <w:spacing w:line="480" w:lineRule="exact"/>
        <w:ind w:firstLine="480" w:firstLineChars="200"/>
        <w:rPr>
          <w:rFonts w:hint="eastAsia" w:asciiTheme="minorEastAsia" w:hAnsiTheme="minorEastAsia" w:eastAsiaTheme="minorEastAsia" w:cstheme="minorEastAsia"/>
          <w:b w:val="0"/>
          <w:bCs w:val="0"/>
          <w:i w:val="0"/>
          <w:iCs w:val="0"/>
          <w:color w:val="auto"/>
          <w:sz w:val="24"/>
          <w:szCs w:val="24"/>
          <w:highlight w:val="none"/>
          <w:u w:val="none"/>
          <w:lang w:val="en-US" w:eastAsia="zh-CN"/>
        </w:rPr>
      </w:pPr>
      <w:r>
        <w:rPr>
          <w:rFonts w:hint="eastAsia" w:asciiTheme="minorEastAsia" w:hAnsiTheme="minorEastAsia" w:eastAsiaTheme="minorEastAsia" w:cstheme="minorEastAsia"/>
          <w:b w:val="0"/>
          <w:bCs w:val="0"/>
          <w:i w:val="0"/>
          <w:iCs w:val="0"/>
          <w:color w:val="auto"/>
          <w:sz w:val="24"/>
          <w:szCs w:val="24"/>
          <w:highlight w:val="none"/>
          <w:u w:val="none"/>
          <w:lang w:val="en-US" w:eastAsia="zh-CN"/>
        </w:rPr>
        <w:t>6、近五年被行业主管部门列入诚信不良记录的。</w:t>
      </w:r>
    </w:p>
    <w:p w14:paraId="17C93F57">
      <w:pPr>
        <w:spacing w:line="480" w:lineRule="exact"/>
        <w:ind w:firstLine="482" w:firstLineChars="200"/>
        <w:rPr>
          <w:rFonts w:hint="eastAsia" w:asciiTheme="minorEastAsia" w:hAnsiTheme="minorEastAsia" w:eastAsiaTheme="minorEastAsia" w:cstheme="minorEastAsia"/>
          <w:b/>
          <w:bCs/>
          <w:i w:val="0"/>
          <w:iCs w:val="0"/>
          <w:color w:val="auto"/>
          <w:sz w:val="24"/>
          <w:szCs w:val="24"/>
          <w:highlight w:val="none"/>
          <w:u w:val="none"/>
          <w:lang w:val="en-US" w:eastAsia="zh-CN"/>
        </w:rPr>
      </w:pPr>
      <w:r>
        <w:rPr>
          <w:rFonts w:hint="eastAsia" w:asciiTheme="minorEastAsia" w:hAnsiTheme="minorEastAsia" w:eastAsiaTheme="minorEastAsia" w:cstheme="minorEastAsia"/>
          <w:b/>
          <w:bCs/>
          <w:i w:val="0"/>
          <w:iCs w:val="0"/>
          <w:color w:val="auto"/>
          <w:sz w:val="24"/>
          <w:szCs w:val="24"/>
          <w:highlight w:val="none"/>
          <w:u w:val="none"/>
          <w:lang w:val="en-US" w:eastAsia="zh-CN"/>
        </w:rPr>
        <w:t>（四）服务要求标准</w:t>
      </w:r>
    </w:p>
    <w:p w14:paraId="564360DC">
      <w:pPr>
        <w:spacing w:line="480" w:lineRule="exact"/>
        <w:ind w:firstLine="480" w:firstLineChars="200"/>
        <w:rPr>
          <w:rFonts w:hint="eastAsia" w:asciiTheme="minorEastAsia" w:hAnsiTheme="minorEastAsia" w:eastAsiaTheme="minorEastAsia" w:cstheme="minorEastAsia"/>
          <w:b w:val="0"/>
          <w:bCs w:val="0"/>
          <w:i w:val="0"/>
          <w:iCs w:val="0"/>
          <w:color w:val="auto"/>
          <w:sz w:val="24"/>
          <w:szCs w:val="24"/>
          <w:highlight w:val="none"/>
          <w:u w:val="none"/>
          <w:lang w:val="en-US" w:eastAsia="zh-CN"/>
        </w:rPr>
      </w:pPr>
      <w:r>
        <w:rPr>
          <w:rFonts w:hint="eastAsia" w:asciiTheme="minorEastAsia" w:hAnsiTheme="minorEastAsia" w:eastAsiaTheme="minorEastAsia" w:cstheme="minorEastAsia"/>
          <w:b w:val="0"/>
          <w:bCs w:val="0"/>
          <w:i w:val="0"/>
          <w:iCs w:val="0"/>
          <w:color w:val="auto"/>
          <w:sz w:val="24"/>
          <w:szCs w:val="24"/>
          <w:highlight w:val="none"/>
          <w:u w:val="none"/>
          <w:lang w:val="en-US" w:eastAsia="zh-CN"/>
        </w:rPr>
        <w:t>1.供应商要严格遵守国家的法律、法规和有关规章制度，严格遵守行为准则和职业道德，按现行的财政项目评审操作规程及质量控制规定开展工作。</w:t>
      </w:r>
    </w:p>
    <w:p w14:paraId="2E55CE0F">
      <w:pPr>
        <w:spacing w:line="480" w:lineRule="exact"/>
        <w:ind w:firstLine="480" w:firstLineChars="200"/>
        <w:rPr>
          <w:rFonts w:hint="eastAsia" w:asciiTheme="minorEastAsia" w:hAnsiTheme="minorEastAsia" w:eastAsiaTheme="minorEastAsia" w:cstheme="minorEastAsia"/>
          <w:b w:val="0"/>
          <w:bCs w:val="0"/>
          <w:i w:val="0"/>
          <w:iCs w:val="0"/>
          <w:color w:val="auto"/>
          <w:sz w:val="24"/>
          <w:szCs w:val="24"/>
          <w:highlight w:val="none"/>
          <w:u w:val="none"/>
          <w:lang w:val="en-US" w:eastAsia="zh-CN"/>
        </w:rPr>
      </w:pPr>
      <w:r>
        <w:rPr>
          <w:rFonts w:hint="eastAsia" w:asciiTheme="minorEastAsia" w:hAnsiTheme="minorEastAsia" w:eastAsiaTheme="minorEastAsia" w:cstheme="minorEastAsia"/>
          <w:b w:val="0"/>
          <w:bCs w:val="0"/>
          <w:i w:val="0"/>
          <w:iCs w:val="0"/>
          <w:color w:val="auto"/>
          <w:sz w:val="24"/>
          <w:szCs w:val="24"/>
          <w:highlight w:val="none"/>
          <w:u w:val="none"/>
          <w:lang w:val="en-US" w:eastAsia="zh-CN"/>
        </w:rPr>
        <w:t>2. 供应商对成果文件应实行内部“三级复核”制度。应依照相关依据发表专业意见出具成果文件，并对成果的真实性、完整性、准确性负责。</w:t>
      </w:r>
    </w:p>
    <w:p w14:paraId="4992CC44">
      <w:pPr>
        <w:spacing w:line="480" w:lineRule="exact"/>
        <w:rPr>
          <w:rFonts w:hint="eastAsia" w:asciiTheme="minorEastAsia" w:hAnsiTheme="minorEastAsia" w:eastAsiaTheme="minorEastAsia" w:cstheme="minorEastAsia"/>
          <w:b w:val="0"/>
          <w:bCs w:val="0"/>
          <w:i w:val="0"/>
          <w:iCs w:val="0"/>
          <w:color w:val="auto"/>
          <w:sz w:val="24"/>
          <w:szCs w:val="24"/>
          <w:highlight w:val="none"/>
          <w:u w:val="none"/>
          <w:lang w:val="en-US" w:eastAsia="zh-CN"/>
        </w:rPr>
      </w:pPr>
      <w:r>
        <w:rPr>
          <w:rFonts w:hint="eastAsia" w:asciiTheme="minorEastAsia" w:hAnsiTheme="minorEastAsia" w:eastAsiaTheme="minorEastAsia" w:cstheme="minorEastAsia"/>
          <w:b w:val="0"/>
          <w:bCs w:val="0"/>
          <w:i w:val="0"/>
          <w:iCs w:val="0"/>
          <w:color w:val="auto"/>
          <w:sz w:val="24"/>
          <w:szCs w:val="24"/>
          <w:highlight w:val="none"/>
          <w:u w:val="none"/>
        </w:rPr>
        <w:t xml:space="preserve">    3.</w:t>
      </w:r>
      <w:r>
        <w:rPr>
          <w:rFonts w:hint="eastAsia" w:asciiTheme="minorEastAsia" w:hAnsiTheme="minorEastAsia" w:eastAsiaTheme="minorEastAsia" w:cstheme="minorEastAsia"/>
          <w:b w:val="0"/>
          <w:bCs w:val="0"/>
          <w:i w:val="0"/>
          <w:iCs w:val="0"/>
          <w:color w:val="auto"/>
          <w:sz w:val="24"/>
          <w:szCs w:val="24"/>
          <w:highlight w:val="none"/>
          <w:u w:val="none"/>
          <w:lang w:val="en-US" w:eastAsia="zh-CN"/>
        </w:rPr>
        <w:t>工程造价咨询企业的成果文件包括以下资料：</w:t>
      </w:r>
    </w:p>
    <w:p w14:paraId="6EF2238C">
      <w:pPr>
        <w:spacing w:line="480" w:lineRule="exact"/>
        <w:ind w:firstLine="480" w:firstLineChars="200"/>
        <w:rPr>
          <w:rFonts w:hint="eastAsia" w:asciiTheme="minorEastAsia" w:hAnsiTheme="minorEastAsia" w:eastAsiaTheme="minorEastAsia" w:cstheme="minorEastAsia"/>
          <w:b w:val="0"/>
          <w:bCs w:val="0"/>
          <w:i w:val="0"/>
          <w:iCs w:val="0"/>
          <w:color w:val="auto"/>
          <w:sz w:val="24"/>
          <w:szCs w:val="24"/>
          <w:highlight w:val="none"/>
          <w:u w:val="none"/>
          <w:lang w:val="en-US" w:eastAsia="zh-CN"/>
        </w:rPr>
      </w:pPr>
      <w:r>
        <w:rPr>
          <w:rFonts w:hint="eastAsia" w:asciiTheme="minorEastAsia" w:hAnsiTheme="minorEastAsia" w:eastAsiaTheme="minorEastAsia" w:cstheme="minorEastAsia"/>
          <w:b w:val="0"/>
          <w:bCs w:val="0"/>
          <w:i w:val="0"/>
          <w:iCs w:val="0"/>
          <w:color w:val="auto"/>
          <w:sz w:val="24"/>
          <w:szCs w:val="24"/>
          <w:highlight w:val="none"/>
          <w:u w:val="none"/>
          <w:lang w:val="en-US" w:eastAsia="zh-CN"/>
        </w:rPr>
        <w:t>（1）建设项目预（结）算审核报告书。报告书包括工程造价审核定案表、审核依据、审核范围、审核结论、主要审增审减原因分析、主要经济技术指标分析，与概算对比情况分析等。审核人、复核人需签字并加盖执业章，报告书必须装订成册并胶封。</w:t>
      </w:r>
    </w:p>
    <w:p w14:paraId="4AB5D7F3">
      <w:pPr>
        <w:spacing w:line="480" w:lineRule="exact"/>
        <w:ind w:firstLine="480" w:firstLineChars="200"/>
        <w:rPr>
          <w:rFonts w:hint="eastAsia" w:asciiTheme="minorEastAsia" w:hAnsiTheme="minorEastAsia" w:eastAsiaTheme="minorEastAsia" w:cstheme="minorEastAsia"/>
          <w:b w:val="0"/>
          <w:bCs w:val="0"/>
          <w:i w:val="0"/>
          <w:iCs w:val="0"/>
          <w:color w:val="auto"/>
          <w:sz w:val="24"/>
          <w:szCs w:val="24"/>
          <w:highlight w:val="none"/>
          <w:u w:val="none"/>
          <w:lang w:val="en-US" w:eastAsia="zh-CN"/>
        </w:rPr>
      </w:pPr>
      <w:r>
        <w:rPr>
          <w:rFonts w:hint="eastAsia" w:asciiTheme="minorEastAsia" w:hAnsiTheme="minorEastAsia" w:eastAsiaTheme="minorEastAsia" w:cstheme="minorEastAsia"/>
          <w:b w:val="0"/>
          <w:bCs w:val="0"/>
          <w:i w:val="0"/>
          <w:iCs w:val="0"/>
          <w:color w:val="auto"/>
          <w:sz w:val="24"/>
          <w:szCs w:val="24"/>
          <w:highlight w:val="none"/>
          <w:u w:val="none"/>
          <w:lang w:val="en-US" w:eastAsia="zh-CN"/>
        </w:rPr>
        <w:t>（2）相关审核工作底稿及附件。包括询价资料、确认书、反馈意见和核对记录等。</w:t>
      </w:r>
    </w:p>
    <w:p w14:paraId="3620AF70">
      <w:pPr>
        <w:keepNext w:val="0"/>
        <w:keepLines w:val="0"/>
        <w:pageBreakBefore w:val="0"/>
        <w:widowControl/>
        <w:suppressLineNumbers w:val="0"/>
        <w:wordWrap/>
        <w:overflowPunct/>
        <w:topLinePunct w:val="0"/>
        <w:bidi w:val="0"/>
        <w:spacing w:line="240" w:lineRule="auto"/>
        <w:ind w:left="0" w:leftChars="0" w:firstLine="420" w:firstLineChars="175"/>
        <w:jc w:val="left"/>
        <w:rPr>
          <w:rFonts w:hint="eastAsia" w:asciiTheme="minorEastAsia" w:hAnsiTheme="minorEastAsia" w:eastAsiaTheme="minorEastAsia" w:cstheme="minorEastAsia"/>
          <w:snapToGrid w:val="0"/>
          <w:color w:val="000000"/>
          <w:kern w:val="0"/>
          <w:sz w:val="24"/>
          <w:szCs w:val="24"/>
          <w:highlight w:val="none"/>
          <w:lang w:val="en-US" w:eastAsia="zh-CN" w:bidi="ar"/>
        </w:rPr>
      </w:pPr>
      <w:r>
        <w:rPr>
          <w:rFonts w:hint="eastAsia" w:asciiTheme="minorEastAsia" w:hAnsiTheme="minorEastAsia" w:eastAsiaTheme="minorEastAsia" w:cstheme="minorEastAsia"/>
          <w:b w:val="0"/>
          <w:bCs w:val="0"/>
          <w:i w:val="0"/>
          <w:iCs w:val="0"/>
          <w:color w:val="auto"/>
          <w:sz w:val="24"/>
          <w:szCs w:val="24"/>
          <w:highlight w:val="none"/>
          <w:u w:val="none"/>
          <w:lang w:val="en-US" w:eastAsia="zh-CN"/>
        </w:rPr>
        <w:t>（3）定稿完整电子版资料。</w:t>
      </w:r>
    </w:p>
    <w:p w14:paraId="24C823E0">
      <w:pPr>
        <w:spacing w:line="480" w:lineRule="exact"/>
        <w:rPr>
          <w:rFonts w:hint="eastAsia" w:asciiTheme="minorEastAsia" w:hAnsiTheme="minorEastAsia" w:eastAsiaTheme="minorEastAsia" w:cstheme="minorEastAsia"/>
          <w:b w:val="0"/>
          <w:bCs w:val="0"/>
          <w:i w:val="0"/>
          <w:iCs w:val="0"/>
          <w:color w:val="auto"/>
          <w:sz w:val="24"/>
          <w:szCs w:val="24"/>
          <w:highlight w:val="none"/>
          <w:u w:val="none"/>
        </w:rPr>
      </w:pPr>
      <w:r>
        <w:rPr>
          <w:rFonts w:hint="eastAsia" w:asciiTheme="minorEastAsia" w:hAnsiTheme="minorEastAsia" w:eastAsiaTheme="minorEastAsia" w:cstheme="minorEastAsia"/>
          <w:b w:val="0"/>
          <w:bCs w:val="0"/>
          <w:i w:val="0"/>
          <w:iCs w:val="0"/>
          <w:color w:val="auto"/>
          <w:sz w:val="24"/>
          <w:szCs w:val="24"/>
          <w:highlight w:val="none"/>
          <w:u w:val="none"/>
        </w:rPr>
        <w:t xml:space="preserve">    </w:t>
      </w:r>
      <w:r>
        <w:rPr>
          <w:rFonts w:hint="eastAsia" w:asciiTheme="minorEastAsia" w:hAnsiTheme="minorEastAsia" w:eastAsiaTheme="minorEastAsia" w:cstheme="minorEastAsia"/>
          <w:b w:val="0"/>
          <w:bCs w:val="0"/>
          <w:i w:val="0"/>
          <w:iCs w:val="0"/>
          <w:color w:val="auto"/>
          <w:sz w:val="24"/>
          <w:szCs w:val="24"/>
          <w:highlight w:val="none"/>
          <w:u w:val="none"/>
          <w:lang w:val="en-US" w:eastAsia="zh-CN"/>
        </w:rPr>
        <w:t>4</w:t>
      </w:r>
      <w:r>
        <w:rPr>
          <w:rFonts w:hint="eastAsia" w:asciiTheme="minorEastAsia" w:hAnsiTheme="minorEastAsia" w:eastAsiaTheme="minorEastAsia" w:cstheme="minorEastAsia"/>
          <w:b w:val="0"/>
          <w:bCs w:val="0"/>
          <w:i w:val="0"/>
          <w:iCs w:val="0"/>
          <w:color w:val="auto"/>
          <w:sz w:val="24"/>
          <w:szCs w:val="24"/>
          <w:highlight w:val="none"/>
          <w:u w:val="none"/>
        </w:rPr>
        <w:t>.各类评审报告编制标准：评审内容完整、数据准确、依据充分；评审结论定性客观、定量准确、依据充分；核增核减原因定性准确、条理清晰，披露评审问题有理有据、分析透彻；提出评审建议措施具体、针对性强。</w:t>
      </w:r>
    </w:p>
    <w:p w14:paraId="40F22617">
      <w:pPr>
        <w:spacing w:line="480" w:lineRule="exact"/>
        <w:rPr>
          <w:rFonts w:hint="eastAsia" w:asciiTheme="minorEastAsia" w:hAnsiTheme="minorEastAsia" w:eastAsiaTheme="minorEastAsia" w:cstheme="minorEastAsia"/>
          <w:b w:val="0"/>
          <w:bCs w:val="0"/>
          <w:i w:val="0"/>
          <w:iCs w:val="0"/>
          <w:color w:val="auto"/>
          <w:sz w:val="24"/>
          <w:szCs w:val="24"/>
          <w:highlight w:val="none"/>
          <w:u w:val="none"/>
        </w:rPr>
      </w:pPr>
      <w:r>
        <w:rPr>
          <w:rFonts w:hint="eastAsia" w:asciiTheme="minorEastAsia" w:hAnsiTheme="minorEastAsia" w:eastAsiaTheme="minorEastAsia" w:cstheme="minorEastAsia"/>
          <w:b w:val="0"/>
          <w:bCs w:val="0"/>
          <w:i w:val="0"/>
          <w:iCs w:val="0"/>
          <w:color w:val="auto"/>
          <w:sz w:val="24"/>
          <w:szCs w:val="24"/>
          <w:highlight w:val="none"/>
          <w:u w:val="none"/>
        </w:rPr>
        <w:t xml:space="preserve">    </w:t>
      </w:r>
      <w:r>
        <w:rPr>
          <w:rFonts w:hint="eastAsia" w:asciiTheme="minorEastAsia" w:hAnsiTheme="minorEastAsia" w:eastAsiaTheme="minorEastAsia" w:cstheme="minorEastAsia"/>
          <w:b w:val="0"/>
          <w:bCs w:val="0"/>
          <w:i w:val="0"/>
          <w:iCs w:val="0"/>
          <w:color w:val="auto"/>
          <w:sz w:val="24"/>
          <w:szCs w:val="24"/>
          <w:highlight w:val="none"/>
          <w:u w:val="none"/>
          <w:lang w:val="en-US" w:eastAsia="zh-CN"/>
        </w:rPr>
        <w:t>5</w:t>
      </w:r>
      <w:r>
        <w:rPr>
          <w:rFonts w:hint="eastAsia" w:asciiTheme="minorEastAsia" w:hAnsiTheme="minorEastAsia" w:eastAsiaTheme="minorEastAsia" w:cstheme="minorEastAsia"/>
          <w:b w:val="0"/>
          <w:bCs w:val="0"/>
          <w:i w:val="0"/>
          <w:iCs w:val="0"/>
          <w:color w:val="auto"/>
          <w:sz w:val="24"/>
          <w:szCs w:val="24"/>
          <w:highlight w:val="none"/>
          <w:u w:val="none"/>
        </w:rPr>
        <w:t>.采购人将对供应商提交的评审意见和评审结论进行复审，复审结果因供应商造成严重质量问题的，采购人不支付该项目的评审费用，供应商必须承担由此造成的全部经济和法律责任。</w:t>
      </w:r>
    </w:p>
    <w:p w14:paraId="71EC2E93">
      <w:pPr>
        <w:spacing w:line="480" w:lineRule="exact"/>
        <w:ind w:firstLine="480" w:firstLineChars="200"/>
        <w:rPr>
          <w:rFonts w:hint="eastAsia" w:asciiTheme="minorEastAsia" w:hAnsiTheme="minorEastAsia" w:eastAsiaTheme="minorEastAsia" w:cstheme="minorEastAsia"/>
          <w:b w:val="0"/>
          <w:bCs w:val="0"/>
          <w:i w:val="0"/>
          <w:iCs w:val="0"/>
          <w:color w:val="auto"/>
          <w:sz w:val="24"/>
          <w:szCs w:val="24"/>
          <w:highlight w:val="none"/>
          <w:u w:val="none"/>
        </w:rPr>
      </w:pPr>
      <w:r>
        <w:rPr>
          <w:rFonts w:hint="eastAsia" w:asciiTheme="minorEastAsia" w:hAnsiTheme="minorEastAsia" w:eastAsiaTheme="minorEastAsia" w:cstheme="minorEastAsia"/>
          <w:b w:val="0"/>
          <w:bCs w:val="0"/>
          <w:i w:val="0"/>
          <w:iCs w:val="0"/>
          <w:color w:val="auto"/>
          <w:sz w:val="24"/>
          <w:szCs w:val="24"/>
          <w:highlight w:val="none"/>
          <w:u w:val="none"/>
        </w:rPr>
        <w:t>6.供应商递交的评审意见和评审结论经采购人、建设单位确认后，在后续工作过程中若由造价管理机构、招标代理机构或其他方发现审核结果存在严重错误（如漏项、漏计单价、由于小数点等原因造成工程量或单价误差较大、各表格之间的对应数据不一致等问题），供应商必须承担由此造成的全部经济和法律责任，采购人不支付该单项项目的审核费用。</w:t>
      </w:r>
    </w:p>
    <w:p w14:paraId="465CB508">
      <w:pPr>
        <w:spacing w:line="480" w:lineRule="exact"/>
        <w:ind w:firstLine="480" w:firstLineChars="200"/>
        <w:rPr>
          <w:rFonts w:hint="eastAsia" w:asciiTheme="minorEastAsia" w:hAnsiTheme="minorEastAsia" w:eastAsiaTheme="minorEastAsia" w:cstheme="minorEastAsia"/>
          <w:b w:val="0"/>
          <w:bCs w:val="0"/>
          <w:i w:val="0"/>
          <w:iCs w:val="0"/>
          <w:color w:val="auto"/>
          <w:sz w:val="24"/>
          <w:szCs w:val="24"/>
          <w:highlight w:val="none"/>
          <w:u w:val="none"/>
        </w:rPr>
      </w:pPr>
      <w:r>
        <w:rPr>
          <w:rFonts w:hint="eastAsia" w:asciiTheme="minorEastAsia" w:hAnsiTheme="minorEastAsia" w:eastAsiaTheme="minorEastAsia" w:cstheme="minorEastAsia"/>
          <w:b w:val="0"/>
          <w:bCs w:val="0"/>
          <w:i w:val="0"/>
          <w:iCs w:val="0"/>
          <w:color w:val="auto"/>
          <w:sz w:val="24"/>
          <w:szCs w:val="24"/>
          <w:highlight w:val="none"/>
          <w:u w:val="none"/>
        </w:rPr>
        <w:t>7.因客观原因导致已审核的项目需要重新审核的，供应商须无条件配合并重新进行审核、出具审核成果，采购人不再另行支付供应商相关费用，供应商需充分考虑该因素进行响应。</w:t>
      </w:r>
    </w:p>
    <w:p w14:paraId="7517C7E0">
      <w:pPr>
        <w:spacing w:line="480" w:lineRule="exact"/>
        <w:ind w:firstLine="482" w:firstLineChars="200"/>
        <w:rPr>
          <w:rFonts w:hint="eastAsia" w:asciiTheme="minorEastAsia" w:hAnsiTheme="minorEastAsia" w:eastAsiaTheme="minorEastAsia" w:cstheme="minorEastAsia"/>
          <w:b/>
          <w:bCs/>
          <w:i w:val="0"/>
          <w:iCs w:val="0"/>
          <w:color w:val="auto"/>
          <w:sz w:val="24"/>
          <w:szCs w:val="24"/>
          <w:highlight w:val="none"/>
          <w:u w:val="none"/>
          <w:lang w:val="en-US" w:eastAsia="zh-CN"/>
        </w:rPr>
      </w:pPr>
      <w:r>
        <w:rPr>
          <w:rFonts w:hint="eastAsia" w:asciiTheme="minorEastAsia" w:hAnsiTheme="minorEastAsia" w:eastAsiaTheme="minorEastAsia" w:cstheme="minorEastAsia"/>
          <w:b/>
          <w:bCs/>
          <w:i w:val="0"/>
          <w:iCs w:val="0"/>
          <w:color w:val="auto"/>
          <w:sz w:val="24"/>
          <w:szCs w:val="24"/>
          <w:highlight w:val="none"/>
          <w:u w:val="none"/>
          <w:lang w:val="en-US" w:eastAsia="zh-CN"/>
        </w:rPr>
        <w:t>（五）服务质量考核</w:t>
      </w:r>
    </w:p>
    <w:p w14:paraId="67E26ECD">
      <w:pPr>
        <w:spacing w:line="480" w:lineRule="exact"/>
        <w:ind w:firstLine="480" w:firstLineChars="200"/>
        <w:rPr>
          <w:rFonts w:hint="eastAsia" w:asciiTheme="minorEastAsia" w:hAnsiTheme="minorEastAsia" w:eastAsiaTheme="minorEastAsia" w:cstheme="minorEastAsia"/>
          <w:b w:val="0"/>
          <w:bCs w:val="0"/>
          <w:i w:val="0"/>
          <w:iCs w:val="0"/>
          <w:color w:val="auto"/>
          <w:sz w:val="24"/>
          <w:szCs w:val="24"/>
          <w:highlight w:val="none"/>
          <w:u w:val="none"/>
          <w:lang w:val="en-US" w:eastAsia="zh-CN"/>
        </w:rPr>
      </w:pPr>
      <w:r>
        <w:rPr>
          <w:rFonts w:hint="eastAsia" w:asciiTheme="minorEastAsia" w:hAnsiTheme="minorEastAsia" w:eastAsiaTheme="minorEastAsia" w:cstheme="minorEastAsia"/>
          <w:b w:val="0"/>
          <w:bCs w:val="0"/>
          <w:i w:val="0"/>
          <w:iCs w:val="0"/>
          <w:color w:val="auto"/>
          <w:sz w:val="24"/>
          <w:szCs w:val="24"/>
          <w:highlight w:val="none"/>
          <w:u w:val="none"/>
          <w:lang w:val="en-US" w:eastAsia="zh-CN"/>
        </w:rPr>
        <w:t>地区财政局对工程造价咨询企业的考核，坚持客观公正、实事求是的原则。评审中心对每个委托项目进行考核，考核分为100分。</w:t>
      </w:r>
    </w:p>
    <w:p w14:paraId="63E98395">
      <w:pPr>
        <w:spacing w:line="480" w:lineRule="exact"/>
        <w:ind w:firstLine="480" w:firstLineChars="200"/>
        <w:rPr>
          <w:rFonts w:hint="eastAsia" w:asciiTheme="minorEastAsia" w:hAnsiTheme="minorEastAsia" w:eastAsiaTheme="minorEastAsia" w:cstheme="minorEastAsia"/>
          <w:b w:val="0"/>
          <w:bCs w:val="0"/>
          <w:i w:val="0"/>
          <w:iCs w:val="0"/>
          <w:color w:val="auto"/>
          <w:sz w:val="24"/>
          <w:szCs w:val="24"/>
          <w:highlight w:val="none"/>
          <w:u w:val="none"/>
          <w:lang w:val="en-US" w:eastAsia="zh-CN"/>
        </w:rPr>
      </w:pPr>
      <w:r>
        <w:rPr>
          <w:rFonts w:hint="eastAsia" w:asciiTheme="minorEastAsia" w:hAnsiTheme="minorEastAsia" w:eastAsiaTheme="minorEastAsia" w:cstheme="minorEastAsia"/>
          <w:b w:val="0"/>
          <w:bCs w:val="0"/>
          <w:i w:val="0"/>
          <w:iCs w:val="0"/>
          <w:color w:val="auto"/>
          <w:sz w:val="24"/>
          <w:szCs w:val="24"/>
          <w:highlight w:val="none"/>
          <w:u w:val="none"/>
          <w:lang w:val="en-US" w:eastAsia="zh-CN"/>
        </w:rPr>
        <w:t>（一）服务水平考核15分。</w:t>
      </w:r>
    </w:p>
    <w:p w14:paraId="0B2D4A90">
      <w:pPr>
        <w:spacing w:line="480" w:lineRule="exact"/>
        <w:ind w:firstLine="480" w:firstLineChars="200"/>
        <w:rPr>
          <w:rFonts w:hint="eastAsia" w:asciiTheme="minorEastAsia" w:hAnsiTheme="minorEastAsia" w:eastAsiaTheme="minorEastAsia" w:cstheme="minorEastAsia"/>
          <w:b w:val="0"/>
          <w:bCs w:val="0"/>
          <w:i w:val="0"/>
          <w:iCs w:val="0"/>
          <w:color w:val="auto"/>
          <w:sz w:val="24"/>
          <w:szCs w:val="24"/>
          <w:highlight w:val="none"/>
          <w:u w:val="none"/>
          <w:lang w:val="en-US" w:eastAsia="zh-CN"/>
        </w:rPr>
      </w:pPr>
      <w:r>
        <w:rPr>
          <w:rFonts w:hint="eastAsia" w:asciiTheme="minorEastAsia" w:hAnsiTheme="minorEastAsia" w:eastAsiaTheme="minorEastAsia" w:cstheme="minorEastAsia"/>
          <w:b w:val="0"/>
          <w:bCs w:val="0"/>
          <w:i w:val="0"/>
          <w:iCs w:val="0"/>
          <w:color w:val="auto"/>
          <w:sz w:val="24"/>
          <w:szCs w:val="24"/>
          <w:highlight w:val="none"/>
          <w:u w:val="none"/>
          <w:lang w:val="en-US" w:eastAsia="zh-CN"/>
        </w:rPr>
        <w:t>1、人员配置10分。编审人员按合同约定进行配置的计10分，未按约定配置的不得分；未经评审中心同意更换项目负责人的扣3分/人/次，更换其他评审人员的扣2分/人/次，直至扣完为止。</w:t>
      </w:r>
    </w:p>
    <w:p w14:paraId="6EA8BD73">
      <w:pPr>
        <w:spacing w:line="480" w:lineRule="exact"/>
        <w:ind w:firstLine="480" w:firstLineChars="200"/>
        <w:rPr>
          <w:rFonts w:hint="eastAsia" w:asciiTheme="minorEastAsia" w:hAnsiTheme="minorEastAsia" w:eastAsiaTheme="minorEastAsia" w:cstheme="minorEastAsia"/>
          <w:b w:val="0"/>
          <w:bCs w:val="0"/>
          <w:i w:val="0"/>
          <w:iCs w:val="0"/>
          <w:color w:val="auto"/>
          <w:sz w:val="24"/>
          <w:szCs w:val="24"/>
          <w:highlight w:val="none"/>
          <w:u w:val="none"/>
          <w:lang w:val="en-US" w:eastAsia="zh-CN"/>
        </w:rPr>
      </w:pPr>
      <w:r>
        <w:rPr>
          <w:rFonts w:hint="eastAsia" w:asciiTheme="minorEastAsia" w:hAnsiTheme="minorEastAsia" w:eastAsiaTheme="minorEastAsia" w:cstheme="minorEastAsia"/>
          <w:b w:val="0"/>
          <w:bCs w:val="0"/>
          <w:i w:val="0"/>
          <w:iCs w:val="0"/>
          <w:color w:val="auto"/>
          <w:sz w:val="24"/>
          <w:szCs w:val="24"/>
          <w:highlight w:val="none"/>
          <w:u w:val="none"/>
          <w:lang w:val="en-US" w:eastAsia="zh-CN"/>
        </w:rPr>
        <w:t>2、工作配合5分。造价咨询公司能积极配合评审中心工作人员对项目复审工作要求的计5分，否则酌情扣分。</w:t>
      </w:r>
    </w:p>
    <w:p w14:paraId="2629AA2B">
      <w:pPr>
        <w:spacing w:line="480" w:lineRule="exact"/>
        <w:ind w:firstLine="480" w:firstLineChars="200"/>
        <w:rPr>
          <w:rFonts w:hint="eastAsia" w:asciiTheme="minorEastAsia" w:hAnsiTheme="minorEastAsia" w:eastAsiaTheme="minorEastAsia" w:cstheme="minorEastAsia"/>
          <w:b w:val="0"/>
          <w:bCs w:val="0"/>
          <w:i w:val="0"/>
          <w:iCs w:val="0"/>
          <w:color w:val="auto"/>
          <w:sz w:val="24"/>
          <w:szCs w:val="24"/>
          <w:highlight w:val="none"/>
          <w:u w:val="none"/>
          <w:lang w:val="en-US" w:eastAsia="zh-CN"/>
        </w:rPr>
      </w:pPr>
      <w:r>
        <w:rPr>
          <w:rFonts w:hint="eastAsia" w:asciiTheme="minorEastAsia" w:hAnsiTheme="minorEastAsia" w:eastAsiaTheme="minorEastAsia" w:cstheme="minorEastAsia"/>
          <w:b w:val="0"/>
          <w:bCs w:val="0"/>
          <w:i w:val="0"/>
          <w:iCs w:val="0"/>
          <w:color w:val="auto"/>
          <w:sz w:val="24"/>
          <w:szCs w:val="24"/>
          <w:highlight w:val="none"/>
          <w:u w:val="none"/>
          <w:lang w:val="en-US" w:eastAsia="zh-CN"/>
        </w:rPr>
        <w:t>（二）时效考核15分</w:t>
      </w:r>
    </w:p>
    <w:p w14:paraId="1F372F4C">
      <w:pPr>
        <w:spacing w:line="480" w:lineRule="exact"/>
        <w:ind w:firstLine="480" w:firstLineChars="200"/>
        <w:rPr>
          <w:rFonts w:hint="eastAsia" w:asciiTheme="minorEastAsia" w:hAnsiTheme="minorEastAsia" w:eastAsiaTheme="minorEastAsia" w:cstheme="minorEastAsia"/>
          <w:b w:val="0"/>
          <w:bCs w:val="0"/>
          <w:i w:val="0"/>
          <w:iCs w:val="0"/>
          <w:color w:val="auto"/>
          <w:sz w:val="24"/>
          <w:szCs w:val="24"/>
          <w:highlight w:val="none"/>
          <w:u w:val="none"/>
          <w:lang w:val="en-US" w:eastAsia="zh-CN"/>
        </w:rPr>
      </w:pPr>
      <w:r>
        <w:rPr>
          <w:rFonts w:hint="eastAsia" w:asciiTheme="minorEastAsia" w:hAnsiTheme="minorEastAsia" w:eastAsiaTheme="minorEastAsia" w:cstheme="minorEastAsia"/>
          <w:b w:val="0"/>
          <w:bCs w:val="0"/>
          <w:i w:val="0"/>
          <w:iCs w:val="0"/>
          <w:color w:val="auto"/>
          <w:sz w:val="24"/>
          <w:szCs w:val="24"/>
          <w:highlight w:val="none"/>
          <w:u w:val="none"/>
          <w:lang w:val="en-US" w:eastAsia="zh-CN"/>
        </w:rPr>
        <w:t>1、资料交接时效3分。接受委托之日起，3个工作日内进行资料交接的计3分，毎拖后一天扣1分，直至扣完为止。</w:t>
      </w:r>
    </w:p>
    <w:p w14:paraId="0AEBDAD5">
      <w:pPr>
        <w:spacing w:line="480" w:lineRule="exact"/>
        <w:ind w:firstLine="480" w:firstLineChars="200"/>
        <w:rPr>
          <w:rFonts w:hint="eastAsia" w:asciiTheme="minorEastAsia" w:hAnsiTheme="minorEastAsia" w:eastAsiaTheme="minorEastAsia" w:cstheme="minorEastAsia"/>
          <w:b w:val="0"/>
          <w:bCs w:val="0"/>
          <w:i w:val="0"/>
          <w:iCs w:val="0"/>
          <w:color w:val="auto"/>
          <w:sz w:val="24"/>
          <w:szCs w:val="24"/>
          <w:highlight w:val="none"/>
          <w:u w:val="none"/>
          <w:lang w:val="en-US" w:eastAsia="zh-CN"/>
        </w:rPr>
      </w:pPr>
      <w:r>
        <w:rPr>
          <w:rFonts w:hint="eastAsia" w:asciiTheme="minorEastAsia" w:hAnsiTheme="minorEastAsia" w:eastAsiaTheme="minorEastAsia" w:cstheme="minorEastAsia"/>
          <w:b w:val="0"/>
          <w:bCs w:val="0"/>
          <w:i w:val="0"/>
          <w:iCs w:val="0"/>
          <w:color w:val="auto"/>
          <w:sz w:val="24"/>
          <w:szCs w:val="24"/>
          <w:highlight w:val="none"/>
          <w:u w:val="none"/>
          <w:lang w:val="en-US" w:eastAsia="zh-CN"/>
        </w:rPr>
        <w:t>2、评审时效12分。按照工作时限要求，未在评审时限（含经审批同意延长）内完成任务的，按每延长1天扣2分，扣完为止。</w:t>
      </w:r>
    </w:p>
    <w:p w14:paraId="5858DE31">
      <w:pPr>
        <w:spacing w:line="480" w:lineRule="exact"/>
        <w:ind w:firstLine="480" w:firstLineChars="200"/>
        <w:rPr>
          <w:rFonts w:hint="eastAsia" w:asciiTheme="minorEastAsia" w:hAnsiTheme="minorEastAsia" w:eastAsiaTheme="minorEastAsia" w:cstheme="minorEastAsia"/>
          <w:b w:val="0"/>
          <w:bCs w:val="0"/>
          <w:i w:val="0"/>
          <w:iCs w:val="0"/>
          <w:color w:val="auto"/>
          <w:sz w:val="24"/>
          <w:szCs w:val="24"/>
          <w:highlight w:val="none"/>
          <w:u w:val="none"/>
          <w:lang w:val="en-US" w:eastAsia="zh-CN"/>
        </w:rPr>
      </w:pPr>
      <w:r>
        <w:rPr>
          <w:rFonts w:hint="eastAsia" w:asciiTheme="minorEastAsia" w:hAnsiTheme="minorEastAsia" w:eastAsiaTheme="minorEastAsia" w:cstheme="minorEastAsia"/>
          <w:b w:val="0"/>
          <w:bCs w:val="0"/>
          <w:i w:val="0"/>
          <w:iCs w:val="0"/>
          <w:color w:val="auto"/>
          <w:sz w:val="24"/>
          <w:szCs w:val="24"/>
          <w:highlight w:val="none"/>
          <w:u w:val="none"/>
          <w:lang w:val="en-US" w:eastAsia="zh-CN"/>
        </w:rPr>
        <w:t>（三）质量考核70分。</w:t>
      </w:r>
    </w:p>
    <w:p w14:paraId="144050D5">
      <w:pPr>
        <w:spacing w:line="480" w:lineRule="exact"/>
        <w:ind w:firstLine="480" w:firstLineChars="200"/>
        <w:rPr>
          <w:rFonts w:hint="eastAsia" w:asciiTheme="minorEastAsia" w:hAnsiTheme="minorEastAsia" w:eastAsiaTheme="minorEastAsia" w:cstheme="minorEastAsia"/>
          <w:b w:val="0"/>
          <w:bCs w:val="0"/>
          <w:i w:val="0"/>
          <w:iCs w:val="0"/>
          <w:color w:val="auto"/>
          <w:sz w:val="24"/>
          <w:szCs w:val="24"/>
          <w:highlight w:val="none"/>
          <w:u w:val="none"/>
          <w:lang w:val="en-US" w:eastAsia="zh-CN"/>
        </w:rPr>
      </w:pPr>
      <w:r>
        <w:rPr>
          <w:rFonts w:hint="eastAsia" w:asciiTheme="minorEastAsia" w:hAnsiTheme="minorEastAsia" w:eastAsiaTheme="minorEastAsia" w:cstheme="minorEastAsia"/>
          <w:b w:val="0"/>
          <w:bCs w:val="0"/>
          <w:i w:val="0"/>
          <w:iCs w:val="0"/>
          <w:color w:val="auto"/>
          <w:sz w:val="24"/>
          <w:szCs w:val="24"/>
          <w:highlight w:val="none"/>
          <w:u w:val="none"/>
          <w:lang w:val="en-US" w:eastAsia="zh-CN"/>
        </w:rPr>
        <w:t>1、过程质量43分。</w:t>
      </w:r>
    </w:p>
    <w:p w14:paraId="2E73B059">
      <w:pPr>
        <w:spacing w:line="480" w:lineRule="exact"/>
        <w:ind w:firstLine="480" w:firstLineChars="200"/>
        <w:rPr>
          <w:rFonts w:hint="eastAsia" w:asciiTheme="minorEastAsia" w:hAnsiTheme="minorEastAsia" w:eastAsiaTheme="minorEastAsia" w:cstheme="minorEastAsia"/>
          <w:b w:val="0"/>
          <w:bCs w:val="0"/>
          <w:i w:val="0"/>
          <w:iCs w:val="0"/>
          <w:color w:val="auto"/>
          <w:sz w:val="24"/>
          <w:szCs w:val="24"/>
          <w:highlight w:val="none"/>
          <w:u w:val="none"/>
          <w:lang w:val="en-US" w:eastAsia="zh-CN"/>
        </w:rPr>
      </w:pPr>
      <w:r>
        <w:rPr>
          <w:rFonts w:hint="eastAsia" w:asciiTheme="minorEastAsia" w:hAnsiTheme="minorEastAsia" w:eastAsiaTheme="minorEastAsia" w:cstheme="minorEastAsia"/>
          <w:b w:val="0"/>
          <w:bCs w:val="0"/>
          <w:i w:val="0"/>
          <w:iCs w:val="0"/>
          <w:color w:val="auto"/>
          <w:sz w:val="24"/>
          <w:szCs w:val="24"/>
          <w:highlight w:val="none"/>
          <w:u w:val="none"/>
          <w:lang w:val="en-US" w:eastAsia="zh-CN"/>
        </w:rPr>
        <w:t>提供编审底稿、内控复核资料、现场踏勘影像资料的计6分。未提供的每项扣2分，直至扣完为止。</w:t>
      </w:r>
    </w:p>
    <w:p w14:paraId="7DFCB9B8">
      <w:pPr>
        <w:spacing w:line="480" w:lineRule="exact"/>
        <w:ind w:firstLine="480" w:firstLineChars="200"/>
        <w:rPr>
          <w:rFonts w:hint="eastAsia" w:asciiTheme="minorEastAsia" w:hAnsiTheme="minorEastAsia" w:eastAsiaTheme="minorEastAsia" w:cstheme="minorEastAsia"/>
          <w:b w:val="0"/>
          <w:bCs w:val="0"/>
          <w:i w:val="0"/>
          <w:iCs w:val="0"/>
          <w:color w:val="auto"/>
          <w:sz w:val="24"/>
          <w:szCs w:val="24"/>
          <w:highlight w:val="none"/>
          <w:u w:val="none"/>
          <w:lang w:val="en-US" w:eastAsia="zh-CN"/>
        </w:rPr>
      </w:pPr>
      <w:r>
        <w:rPr>
          <w:rFonts w:hint="eastAsia" w:asciiTheme="minorEastAsia" w:hAnsiTheme="minorEastAsia" w:eastAsiaTheme="minorEastAsia" w:cstheme="minorEastAsia"/>
          <w:b w:val="0"/>
          <w:bCs w:val="0"/>
          <w:i w:val="0"/>
          <w:iCs w:val="0"/>
          <w:color w:val="auto"/>
          <w:sz w:val="24"/>
          <w:szCs w:val="24"/>
          <w:highlight w:val="none"/>
          <w:u w:val="none"/>
          <w:lang w:val="en-US" w:eastAsia="zh-CN"/>
        </w:rPr>
        <w:t>能正确执行行业主管部门文件、专用合同相关结算条款的计4分。使用不正确的每项扣2分，直至扣完为止。</w:t>
      </w:r>
    </w:p>
    <w:p w14:paraId="274E5167">
      <w:pPr>
        <w:spacing w:line="480" w:lineRule="exact"/>
        <w:ind w:firstLine="480" w:firstLineChars="200"/>
        <w:rPr>
          <w:rFonts w:hint="eastAsia" w:asciiTheme="minorEastAsia" w:hAnsiTheme="minorEastAsia" w:eastAsiaTheme="minorEastAsia" w:cstheme="minorEastAsia"/>
          <w:b w:val="0"/>
          <w:bCs w:val="0"/>
          <w:i w:val="0"/>
          <w:iCs w:val="0"/>
          <w:color w:val="auto"/>
          <w:sz w:val="24"/>
          <w:szCs w:val="24"/>
          <w:highlight w:val="none"/>
          <w:u w:val="none"/>
          <w:lang w:val="en-US" w:eastAsia="zh-CN"/>
        </w:rPr>
      </w:pPr>
      <w:r>
        <w:rPr>
          <w:rFonts w:hint="eastAsia" w:asciiTheme="minorEastAsia" w:hAnsiTheme="minorEastAsia" w:eastAsiaTheme="minorEastAsia" w:cstheme="minorEastAsia"/>
          <w:b w:val="0"/>
          <w:bCs w:val="0"/>
          <w:i w:val="0"/>
          <w:iCs w:val="0"/>
          <w:color w:val="auto"/>
          <w:sz w:val="24"/>
          <w:szCs w:val="24"/>
          <w:highlight w:val="none"/>
          <w:u w:val="none"/>
          <w:lang w:val="en-US" w:eastAsia="zh-CN"/>
        </w:rPr>
        <w:t>能正确执行现行计价规范、清单编制、定额套用的计4分。使用错误的每项 (处) 扣1分，直至扣完为止。</w:t>
      </w:r>
    </w:p>
    <w:p w14:paraId="2E198018">
      <w:pPr>
        <w:spacing w:line="480" w:lineRule="exact"/>
        <w:ind w:firstLine="480" w:firstLineChars="200"/>
        <w:rPr>
          <w:rFonts w:hint="eastAsia" w:asciiTheme="minorEastAsia" w:hAnsiTheme="minorEastAsia" w:eastAsiaTheme="minorEastAsia" w:cstheme="minorEastAsia"/>
          <w:b w:val="0"/>
          <w:bCs w:val="0"/>
          <w:i w:val="0"/>
          <w:iCs w:val="0"/>
          <w:color w:val="auto"/>
          <w:sz w:val="24"/>
          <w:szCs w:val="24"/>
          <w:highlight w:val="none"/>
          <w:u w:val="none"/>
          <w:lang w:val="en-US" w:eastAsia="zh-CN"/>
        </w:rPr>
      </w:pPr>
      <w:r>
        <w:rPr>
          <w:rFonts w:hint="eastAsia" w:asciiTheme="minorEastAsia" w:hAnsiTheme="minorEastAsia" w:eastAsiaTheme="minorEastAsia" w:cstheme="minorEastAsia"/>
          <w:b w:val="0"/>
          <w:bCs w:val="0"/>
          <w:i w:val="0"/>
          <w:iCs w:val="0"/>
          <w:color w:val="auto"/>
          <w:sz w:val="24"/>
          <w:szCs w:val="24"/>
          <w:highlight w:val="none"/>
          <w:u w:val="none"/>
          <w:lang w:val="en-US" w:eastAsia="zh-CN"/>
        </w:rPr>
        <w:t>有明确的工程量计算式，计算思路清晰且结果准确的计13分。计算结果不准确的每处扣1分，直至扣完为止。</w:t>
      </w:r>
    </w:p>
    <w:p w14:paraId="227BBF20">
      <w:pPr>
        <w:spacing w:line="480" w:lineRule="exact"/>
        <w:ind w:firstLine="480" w:firstLineChars="200"/>
        <w:rPr>
          <w:rFonts w:hint="eastAsia" w:asciiTheme="minorEastAsia" w:hAnsiTheme="minorEastAsia" w:eastAsiaTheme="minorEastAsia" w:cstheme="minorEastAsia"/>
          <w:b w:val="0"/>
          <w:bCs w:val="0"/>
          <w:i w:val="0"/>
          <w:iCs w:val="0"/>
          <w:color w:val="auto"/>
          <w:sz w:val="24"/>
          <w:szCs w:val="24"/>
          <w:highlight w:val="none"/>
          <w:u w:val="none"/>
          <w:lang w:val="en-US" w:eastAsia="zh-CN"/>
        </w:rPr>
      </w:pPr>
      <w:r>
        <w:rPr>
          <w:rFonts w:hint="eastAsia" w:asciiTheme="minorEastAsia" w:hAnsiTheme="minorEastAsia" w:eastAsiaTheme="minorEastAsia" w:cstheme="minorEastAsia"/>
          <w:b w:val="0"/>
          <w:bCs w:val="0"/>
          <w:i w:val="0"/>
          <w:iCs w:val="0"/>
          <w:color w:val="auto"/>
          <w:sz w:val="24"/>
          <w:szCs w:val="24"/>
          <w:highlight w:val="none"/>
          <w:u w:val="none"/>
          <w:lang w:val="en-US" w:eastAsia="zh-CN"/>
        </w:rPr>
        <w:t>材料暂估价、专业工程暂估价、设计变更、材料价格风险以外的主要材料和重要设备有独立调查资料且最终经甲乙双方采纳的计10分。调查资料不全或不实的每项扣1分，直至扣完为止。</w:t>
      </w:r>
    </w:p>
    <w:p w14:paraId="0D5F307D">
      <w:pPr>
        <w:spacing w:line="480" w:lineRule="exact"/>
        <w:ind w:firstLine="480" w:firstLineChars="200"/>
        <w:rPr>
          <w:rFonts w:hint="eastAsia" w:asciiTheme="minorEastAsia" w:hAnsiTheme="minorEastAsia" w:eastAsiaTheme="minorEastAsia" w:cstheme="minorEastAsia"/>
          <w:b w:val="0"/>
          <w:bCs w:val="0"/>
          <w:i w:val="0"/>
          <w:iCs w:val="0"/>
          <w:color w:val="auto"/>
          <w:sz w:val="24"/>
          <w:szCs w:val="24"/>
          <w:highlight w:val="none"/>
          <w:u w:val="none"/>
          <w:lang w:val="en-US" w:eastAsia="zh-CN"/>
        </w:rPr>
      </w:pPr>
      <w:r>
        <w:rPr>
          <w:rFonts w:hint="eastAsia" w:asciiTheme="minorEastAsia" w:hAnsiTheme="minorEastAsia" w:eastAsiaTheme="minorEastAsia" w:cstheme="minorEastAsia"/>
          <w:b w:val="0"/>
          <w:bCs w:val="0"/>
          <w:i w:val="0"/>
          <w:iCs w:val="0"/>
          <w:color w:val="auto"/>
          <w:sz w:val="24"/>
          <w:szCs w:val="24"/>
          <w:highlight w:val="none"/>
          <w:u w:val="none"/>
          <w:lang w:val="en-US" w:eastAsia="zh-CN"/>
        </w:rPr>
        <w:t>评审报告主要内容分析完整的计6分。主要审增审减原因分析、主要经济技术指标分析、与概算对比情况分析不完整的每项扣2分，直至扣完为止。</w:t>
      </w:r>
    </w:p>
    <w:p w14:paraId="28114757">
      <w:pPr>
        <w:spacing w:line="480" w:lineRule="exact"/>
        <w:ind w:firstLine="480" w:firstLineChars="200"/>
        <w:rPr>
          <w:rFonts w:hint="eastAsia" w:asciiTheme="minorEastAsia" w:hAnsiTheme="minorEastAsia" w:eastAsiaTheme="minorEastAsia" w:cstheme="minorEastAsia"/>
          <w:b w:val="0"/>
          <w:bCs w:val="0"/>
          <w:i w:val="0"/>
          <w:iCs w:val="0"/>
          <w:color w:val="auto"/>
          <w:sz w:val="24"/>
          <w:szCs w:val="24"/>
          <w:highlight w:val="none"/>
          <w:u w:val="none"/>
          <w:lang w:val="en-US" w:eastAsia="zh-CN"/>
        </w:rPr>
      </w:pPr>
      <w:r>
        <w:rPr>
          <w:rFonts w:hint="eastAsia" w:asciiTheme="minorEastAsia" w:hAnsiTheme="minorEastAsia" w:eastAsiaTheme="minorEastAsia" w:cstheme="minorEastAsia"/>
          <w:b w:val="0"/>
          <w:bCs w:val="0"/>
          <w:i w:val="0"/>
          <w:iCs w:val="0"/>
          <w:color w:val="auto"/>
          <w:sz w:val="24"/>
          <w:szCs w:val="24"/>
          <w:highlight w:val="none"/>
          <w:u w:val="none"/>
          <w:lang w:val="en-US" w:eastAsia="zh-CN"/>
        </w:rPr>
        <w:t>2、成果质量抽查27分。</w:t>
      </w:r>
    </w:p>
    <w:p w14:paraId="1C7508AB">
      <w:pPr>
        <w:spacing w:line="480" w:lineRule="exact"/>
        <w:ind w:firstLine="480" w:firstLineChars="200"/>
        <w:rPr>
          <w:rFonts w:hint="eastAsia" w:asciiTheme="minorEastAsia" w:hAnsiTheme="minorEastAsia" w:eastAsiaTheme="minorEastAsia" w:cstheme="minorEastAsia"/>
          <w:b w:val="0"/>
          <w:bCs w:val="0"/>
          <w:i w:val="0"/>
          <w:iCs w:val="0"/>
          <w:color w:val="auto"/>
          <w:sz w:val="24"/>
          <w:szCs w:val="24"/>
          <w:highlight w:val="none"/>
          <w:u w:val="none"/>
          <w:lang w:val="en-US" w:eastAsia="zh-CN"/>
        </w:rPr>
      </w:pPr>
      <w:r>
        <w:rPr>
          <w:rFonts w:hint="eastAsia" w:asciiTheme="minorEastAsia" w:hAnsiTheme="minorEastAsia" w:eastAsiaTheme="minorEastAsia" w:cstheme="minorEastAsia"/>
          <w:b w:val="0"/>
          <w:bCs w:val="0"/>
          <w:i w:val="0"/>
          <w:iCs w:val="0"/>
          <w:color w:val="auto"/>
          <w:sz w:val="24"/>
          <w:szCs w:val="24"/>
          <w:highlight w:val="none"/>
          <w:u w:val="none"/>
          <w:lang w:val="en-US" w:eastAsia="zh-CN"/>
        </w:rPr>
        <w:t>由评审中心成立项目清单抽取小组和项目抽查审核小组，抽取小组根据工程造价咨询企业提交的“主要经济技术指标分析报告”按照分部分项合计费10%的比例对项目清单进行抽取，由项目抽查审核小组对抽取的项目清单进行全面造价复核。误差率在1%以内的计27分，误差率超过1%的，毎超过1%的扣3分（不足1%按系数折算，如偏差1.3%扣除0.9分，以此类推），直至扣完为止。经核定，如果误差率超过10%，则抽取小组需将抽查比例增加至30%，如果误差率超过20%，则抽取小组需将抽查比例增加至100%，审核小组对误差率重新进行核定。</w:t>
      </w:r>
    </w:p>
    <w:p w14:paraId="442CE447">
      <w:pPr>
        <w:spacing w:line="480" w:lineRule="exact"/>
        <w:ind w:firstLine="480" w:firstLineChars="200"/>
        <w:rPr>
          <w:rFonts w:hint="eastAsia" w:asciiTheme="minorEastAsia" w:hAnsiTheme="minorEastAsia" w:eastAsiaTheme="minorEastAsia" w:cstheme="minorEastAsia"/>
          <w:b w:val="0"/>
          <w:bCs w:val="0"/>
          <w:i w:val="0"/>
          <w:iCs w:val="0"/>
          <w:color w:val="auto"/>
          <w:sz w:val="24"/>
          <w:szCs w:val="24"/>
          <w:highlight w:val="none"/>
          <w:u w:val="none"/>
          <w:lang w:val="en-US" w:eastAsia="zh-CN"/>
        </w:rPr>
      </w:pPr>
      <w:r>
        <w:rPr>
          <w:rFonts w:hint="eastAsia" w:asciiTheme="minorEastAsia" w:hAnsiTheme="minorEastAsia" w:eastAsiaTheme="minorEastAsia" w:cstheme="minorEastAsia"/>
          <w:b w:val="0"/>
          <w:bCs w:val="0"/>
          <w:i w:val="0"/>
          <w:iCs w:val="0"/>
          <w:color w:val="auto"/>
          <w:sz w:val="24"/>
          <w:szCs w:val="24"/>
          <w:highlight w:val="none"/>
          <w:u w:val="none"/>
          <w:lang w:val="en-US" w:eastAsia="zh-CN"/>
        </w:rPr>
        <w:t>误差率是指造价咨询企业递交的审核报告中抽查项目清单的（误差额/抽查项目清单分部分项工程费合计金额）×100%，误差额是指抽查发现的审减审增绝对值合计数。</w:t>
      </w:r>
    </w:p>
    <w:p w14:paraId="31EAD8AA">
      <w:pPr>
        <w:spacing w:before="76" w:line="304" w:lineRule="exact"/>
        <w:ind w:firstLine="777" w:firstLineChars="300"/>
        <w:outlineLvl w:val="1"/>
        <w:rPr>
          <w:rFonts w:hint="eastAsia" w:asciiTheme="minorEastAsia" w:hAnsiTheme="minorEastAsia" w:eastAsiaTheme="minorEastAsia" w:cstheme="minorEastAsia"/>
          <w:b/>
          <w:bCs/>
          <w:spacing w:val="9"/>
          <w:position w:val="1"/>
          <w:sz w:val="24"/>
          <w:szCs w:val="24"/>
          <w:lang w:eastAsia="zh-CN"/>
        </w:rPr>
      </w:pPr>
      <w:bookmarkStart w:id="22" w:name="_Toc1203"/>
      <w:r>
        <w:rPr>
          <w:rFonts w:hint="eastAsia" w:asciiTheme="minorEastAsia" w:hAnsiTheme="minorEastAsia" w:eastAsiaTheme="minorEastAsia" w:cstheme="minorEastAsia"/>
          <w:b/>
          <w:bCs/>
          <w:spacing w:val="9"/>
          <w:position w:val="1"/>
          <w:sz w:val="24"/>
          <w:szCs w:val="24"/>
          <w:lang w:eastAsia="zh-CN"/>
        </w:rPr>
        <w:t>二</w:t>
      </w:r>
      <w:bookmarkEnd w:id="22"/>
      <w:r>
        <w:rPr>
          <w:rFonts w:hint="eastAsia" w:asciiTheme="minorEastAsia" w:hAnsiTheme="minorEastAsia" w:eastAsiaTheme="minorEastAsia" w:cstheme="minorEastAsia"/>
          <w:b/>
          <w:bCs/>
          <w:spacing w:val="9"/>
          <w:position w:val="1"/>
          <w:sz w:val="24"/>
          <w:szCs w:val="24"/>
          <w:lang w:eastAsia="zh-CN"/>
        </w:rPr>
        <w:t>、最高报价</w:t>
      </w:r>
    </w:p>
    <w:tbl>
      <w:tblPr>
        <w:tblStyle w:val="25"/>
        <w:tblpPr w:leftFromText="180" w:rightFromText="180" w:vertAnchor="text" w:horzAnchor="page" w:tblpX="1056" w:tblpY="193"/>
        <w:tblOverlap w:val="never"/>
        <w:tblW w:w="97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15" w:type="dxa"/>
          <w:left w:w="15" w:type="dxa"/>
          <w:bottom w:w="15" w:type="dxa"/>
          <w:right w:w="15" w:type="dxa"/>
        </w:tblCellMar>
      </w:tblPr>
      <w:tblGrid>
        <w:gridCol w:w="743"/>
        <w:gridCol w:w="2471"/>
        <w:gridCol w:w="6570"/>
      </w:tblGrid>
      <w:tr w14:paraId="3CA319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810" w:hRule="atLeast"/>
        </w:trPr>
        <w:tc>
          <w:tcPr>
            <w:tcW w:w="743" w:type="dxa"/>
            <w:shd w:val="clear" w:color="auto" w:fill="auto"/>
            <w:tcMar>
              <w:top w:w="75" w:type="dxa"/>
              <w:left w:w="150" w:type="dxa"/>
              <w:bottom w:w="75" w:type="dxa"/>
              <w:right w:w="150" w:type="dxa"/>
            </w:tcMar>
            <w:vAlign w:val="center"/>
          </w:tcPr>
          <w:p w14:paraId="52BAD94B">
            <w:pPr>
              <w:spacing w:line="480" w:lineRule="exact"/>
              <w:rPr>
                <w:rFonts w:hint="eastAsia" w:asciiTheme="minorEastAsia" w:hAnsiTheme="minorEastAsia" w:eastAsiaTheme="minorEastAsia" w:cstheme="minorEastAsia"/>
                <w:b w:val="0"/>
                <w:bCs w:val="0"/>
                <w:i w:val="0"/>
                <w:iCs w:val="0"/>
                <w:color w:val="auto"/>
                <w:sz w:val="24"/>
                <w:szCs w:val="24"/>
                <w:highlight w:val="none"/>
                <w:u w:val="none"/>
                <w:lang w:val="en-US" w:eastAsia="zh-CN"/>
              </w:rPr>
            </w:pPr>
            <w:bookmarkStart w:id="23" w:name="_Toc28019"/>
            <w:r>
              <w:rPr>
                <w:rFonts w:hint="eastAsia" w:asciiTheme="minorEastAsia" w:hAnsiTheme="minorEastAsia" w:eastAsiaTheme="minorEastAsia" w:cstheme="minorEastAsia"/>
                <w:b w:val="0"/>
                <w:bCs w:val="0"/>
                <w:i w:val="0"/>
                <w:iCs w:val="0"/>
                <w:color w:val="auto"/>
                <w:sz w:val="24"/>
                <w:szCs w:val="24"/>
                <w:highlight w:val="none"/>
                <w:u w:val="none"/>
                <w:lang w:val="en-US" w:eastAsia="zh-CN"/>
              </w:rPr>
              <w:t>序号</w:t>
            </w:r>
          </w:p>
        </w:tc>
        <w:tc>
          <w:tcPr>
            <w:tcW w:w="2471" w:type="dxa"/>
            <w:shd w:val="clear" w:color="auto" w:fill="auto"/>
            <w:tcMar>
              <w:top w:w="75" w:type="dxa"/>
              <w:left w:w="150" w:type="dxa"/>
              <w:bottom w:w="75" w:type="dxa"/>
              <w:right w:w="150" w:type="dxa"/>
            </w:tcMar>
            <w:vAlign w:val="center"/>
          </w:tcPr>
          <w:p w14:paraId="247007C3">
            <w:pPr>
              <w:spacing w:line="480" w:lineRule="exact"/>
              <w:ind w:firstLine="480" w:firstLineChars="200"/>
              <w:rPr>
                <w:rFonts w:hint="eastAsia" w:asciiTheme="minorEastAsia" w:hAnsiTheme="minorEastAsia" w:eastAsiaTheme="minorEastAsia" w:cstheme="minorEastAsia"/>
                <w:b w:val="0"/>
                <w:bCs w:val="0"/>
                <w:i w:val="0"/>
                <w:iCs w:val="0"/>
                <w:color w:val="auto"/>
                <w:sz w:val="24"/>
                <w:szCs w:val="24"/>
                <w:highlight w:val="none"/>
                <w:u w:val="none"/>
                <w:lang w:val="en-US" w:eastAsia="zh-CN"/>
              </w:rPr>
            </w:pPr>
            <w:r>
              <w:rPr>
                <w:rFonts w:hint="eastAsia" w:asciiTheme="minorEastAsia" w:hAnsiTheme="minorEastAsia" w:eastAsiaTheme="minorEastAsia" w:cstheme="minorEastAsia"/>
                <w:b w:val="0"/>
                <w:bCs w:val="0"/>
                <w:i w:val="0"/>
                <w:iCs w:val="0"/>
                <w:color w:val="auto"/>
                <w:sz w:val="24"/>
                <w:szCs w:val="24"/>
                <w:highlight w:val="none"/>
                <w:u w:val="none"/>
                <w:lang w:val="en-US" w:eastAsia="zh-CN"/>
              </w:rPr>
              <w:t>标段</w:t>
            </w:r>
          </w:p>
        </w:tc>
        <w:tc>
          <w:tcPr>
            <w:tcW w:w="6570" w:type="dxa"/>
            <w:shd w:val="clear" w:color="auto" w:fill="auto"/>
            <w:tcMar>
              <w:top w:w="75" w:type="dxa"/>
              <w:left w:w="150" w:type="dxa"/>
              <w:bottom w:w="75" w:type="dxa"/>
              <w:right w:w="150" w:type="dxa"/>
            </w:tcMar>
            <w:vAlign w:val="center"/>
          </w:tcPr>
          <w:p w14:paraId="6C057756">
            <w:pPr>
              <w:spacing w:line="480" w:lineRule="exact"/>
              <w:ind w:firstLine="480" w:firstLineChars="200"/>
              <w:rPr>
                <w:rFonts w:hint="eastAsia" w:asciiTheme="minorEastAsia" w:hAnsiTheme="minorEastAsia" w:eastAsiaTheme="minorEastAsia" w:cstheme="minorEastAsia"/>
                <w:b w:val="0"/>
                <w:bCs w:val="0"/>
                <w:i w:val="0"/>
                <w:iCs w:val="0"/>
                <w:color w:val="auto"/>
                <w:sz w:val="24"/>
                <w:szCs w:val="24"/>
                <w:highlight w:val="none"/>
                <w:u w:val="none"/>
                <w:lang w:val="en-US" w:eastAsia="zh-CN"/>
              </w:rPr>
            </w:pPr>
            <w:r>
              <w:rPr>
                <w:rFonts w:hint="eastAsia" w:asciiTheme="minorEastAsia" w:hAnsiTheme="minorEastAsia" w:eastAsiaTheme="minorEastAsia" w:cstheme="minorEastAsia"/>
                <w:b w:val="0"/>
                <w:bCs w:val="0"/>
                <w:i w:val="0"/>
                <w:iCs w:val="0"/>
                <w:color w:val="auto"/>
                <w:sz w:val="24"/>
                <w:szCs w:val="24"/>
                <w:highlight w:val="none"/>
                <w:u w:val="none"/>
                <w:lang w:val="en-US" w:eastAsia="zh-CN"/>
              </w:rPr>
              <w:t>委托费用最高限价</w:t>
            </w:r>
          </w:p>
        </w:tc>
      </w:tr>
      <w:tr w14:paraId="0C1FFE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2795" w:hRule="atLeast"/>
        </w:trPr>
        <w:tc>
          <w:tcPr>
            <w:tcW w:w="743" w:type="dxa"/>
            <w:shd w:val="clear" w:color="auto" w:fill="auto"/>
            <w:tcMar>
              <w:top w:w="75" w:type="dxa"/>
              <w:left w:w="150" w:type="dxa"/>
              <w:bottom w:w="75" w:type="dxa"/>
              <w:right w:w="150" w:type="dxa"/>
            </w:tcMar>
            <w:vAlign w:val="center"/>
          </w:tcPr>
          <w:p w14:paraId="4A6420CF">
            <w:pPr>
              <w:spacing w:line="480" w:lineRule="exact"/>
              <w:ind w:firstLine="480" w:firstLineChars="200"/>
              <w:rPr>
                <w:rFonts w:hint="eastAsia" w:asciiTheme="minorEastAsia" w:hAnsiTheme="minorEastAsia" w:eastAsiaTheme="minorEastAsia" w:cstheme="minorEastAsia"/>
                <w:b w:val="0"/>
                <w:bCs w:val="0"/>
                <w:i w:val="0"/>
                <w:iCs w:val="0"/>
                <w:color w:val="auto"/>
                <w:sz w:val="24"/>
                <w:szCs w:val="24"/>
                <w:highlight w:val="none"/>
                <w:u w:val="none"/>
                <w:lang w:val="en-US" w:eastAsia="zh-CN"/>
              </w:rPr>
            </w:pPr>
            <w:r>
              <w:rPr>
                <w:rFonts w:hint="eastAsia" w:asciiTheme="minorEastAsia" w:hAnsiTheme="minorEastAsia" w:eastAsiaTheme="minorEastAsia" w:cstheme="minorEastAsia"/>
                <w:b w:val="0"/>
                <w:bCs w:val="0"/>
                <w:i w:val="0"/>
                <w:iCs w:val="0"/>
                <w:color w:val="auto"/>
                <w:sz w:val="24"/>
                <w:szCs w:val="24"/>
                <w:highlight w:val="none"/>
                <w:u w:val="none"/>
                <w:lang w:val="en-US" w:eastAsia="zh-CN"/>
              </w:rPr>
              <w:t>1</w:t>
            </w:r>
          </w:p>
        </w:tc>
        <w:tc>
          <w:tcPr>
            <w:tcW w:w="2471" w:type="dxa"/>
            <w:shd w:val="clear" w:color="auto" w:fill="auto"/>
            <w:tcMar>
              <w:top w:w="75" w:type="dxa"/>
              <w:left w:w="150" w:type="dxa"/>
              <w:bottom w:w="75" w:type="dxa"/>
              <w:right w:w="150" w:type="dxa"/>
            </w:tcMar>
            <w:vAlign w:val="center"/>
          </w:tcPr>
          <w:p w14:paraId="5FF5F2E3">
            <w:pPr>
              <w:spacing w:line="480" w:lineRule="exact"/>
              <w:rPr>
                <w:rFonts w:hint="eastAsia" w:asciiTheme="minorEastAsia" w:hAnsiTheme="minorEastAsia" w:eastAsiaTheme="minorEastAsia" w:cstheme="minorEastAsia"/>
                <w:b w:val="0"/>
                <w:bCs w:val="0"/>
                <w:i w:val="0"/>
                <w:iCs w:val="0"/>
                <w:color w:val="auto"/>
                <w:sz w:val="24"/>
                <w:szCs w:val="24"/>
                <w:highlight w:val="none"/>
                <w:u w:val="none"/>
                <w:lang w:val="en-US" w:eastAsia="zh-CN"/>
              </w:rPr>
            </w:pPr>
            <w:r>
              <w:rPr>
                <w:rFonts w:hint="eastAsia" w:asciiTheme="minorEastAsia" w:hAnsiTheme="minorEastAsia" w:eastAsiaTheme="minorEastAsia" w:cstheme="minorEastAsia"/>
                <w:b w:val="0"/>
                <w:bCs w:val="0"/>
                <w:i w:val="0"/>
                <w:iCs w:val="0"/>
                <w:color w:val="auto"/>
                <w:sz w:val="24"/>
                <w:szCs w:val="24"/>
                <w:highlight w:val="none"/>
                <w:u w:val="none"/>
                <w:lang w:val="en-US" w:eastAsia="zh-CN"/>
              </w:rPr>
              <w:t>项目工程量清单、控制价审核，竣工结算审核，及重大项目全过程造价咨询</w:t>
            </w:r>
          </w:p>
          <w:p w14:paraId="05B6DBC4">
            <w:pPr>
              <w:spacing w:line="480" w:lineRule="exact"/>
              <w:ind w:firstLine="480" w:firstLineChars="200"/>
              <w:rPr>
                <w:rFonts w:hint="eastAsia" w:asciiTheme="minorEastAsia" w:hAnsiTheme="minorEastAsia" w:eastAsiaTheme="minorEastAsia" w:cstheme="minorEastAsia"/>
                <w:b w:val="0"/>
                <w:bCs w:val="0"/>
                <w:i w:val="0"/>
                <w:iCs w:val="0"/>
                <w:color w:val="auto"/>
                <w:sz w:val="24"/>
                <w:szCs w:val="24"/>
                <w:highlight w:val="none"/>
                <w:u w:val="none"/>
                <w:lang w:val="en-US" w:eastAsia="zh-CN"/>
              </w:rPr>
            </w:pPr>
            <w:r>
              <w:rPr>
                <w:rFonts w:hint="eastAsia" w:asciiTheme="minorEastAsia" w:hAnsiTheme="minorEastAsia" w:eastAsiaTheme="minorEastAsia" w:cstheme="minorEastAsia"/>
                <w:b w:val="0"/>
                <w:bCs w:val="0"/>
                <w:i w:val="0"/>
                <w:iCs w:val="0"/>
                <w:color w:val="auto"/>
                <w:sz w:val="24"/>
                <w:szCs w:val="24"/>
                <w:highlight w:val="none"/>
                <w:u w:val="none"/>
                <w:lang w:val="en-US" w:eastAsia="zh-CN"/>
              </w:rPr>
              <w:t>（8家）</w:t>
            </w:r>
          </w:p>
        </w:tc>
        <w:tc>
          <w:tcPr>
            <w:tcW w:w="6570" w:type="dxa"/>
            <w:shd w:val="clear" w:color="auto" w:fill="auto"/>
            <w:tcMar>
              <w:top w:w="75" w:type="dxa"/>
              <w:left w:w="150" w:type="dxa"/>
              <w:bottom w:w="75" w:type="dxa"/>
              <w:right w:w="150" w:type="dxa"/>
            </w:tcMar>
            <w:vAlign w:val="center"/>
          </w:tcPr>
          <w:p w14:paraId="40F4FEB3">
            <w:pPr>
              <w:pStyle w:val="33"/>
              <w:spacing w:line="480" w:lineRule="exact"/>
              <w:ind w:firstLine="480" w:firstLineChars="200"/>
              <w:rPr>
                <w:rFonts w:hint="eastAsia" w:asciiTheme="minorEastAsia" w:hAnsiTheme="minorEastAsia" w:eastAsiaTheme="minorEastAsia" w:cstheme="minorEastAsia"/>
                <w:b w:val="0"/>
                <w:bCs w:val="0"/>
                <w:i w:val="0"/>
                <w:iCs w:val="0"/>
                <w:snapToGrid w:val="0"/>
                <w:color w:val="auto"/>
                <w:sz w:val="24"/>
                <w:szCs w:val="24"/>
                <w:highlight w:val="none"/>
                <w:u w:val="none"/>
                <w:lang w:val="en-US" w:eastAsia="zh-CN" w:bidi="ar-SA"/>
              </w:rPr>
            </w:pPr>
            <w:r>
              <w:rPr>
                <w:rFonts w:hint="eastAsia" w:asciiTheme="minorEastAsia" w:hAnsiTheme="minorEastAsia" w:eastAsiaTheme="minorEastAsia" w:cstheme="minorEastAsia"/>
                <w:b w:val="0"/>
                <w:bCs w:val="0"/>
                <w:i w:val="0"/>
                <w:iCs w:val="0"/>
                <w:snapToGrid w:val="0"/>
                <w:color w:val="auto"/>
                <w:sz w:val="24"/>
                <w:szCs w:val="24"/>
                <w:highlight w:val="none"/>
                <w:u w:val="none"/>
                <w:lang w:val="en-US" w:eastAsia="zh-CN" w:bidi="ar-SA"/>
              </w:rPr>
              <w:t>1、工程量清单、控制价审核，竣工结算审核委托评审服务费计算标准参照新疆计划委员会、自治区建设厅《关于下达新疆维吾尔自治区工程造价咨询服务收费管理规定的通知》（新计价房﹝2002﹞866号）列示标准为基础，按6.5折测算委托费用，并以委托合同为准。</w:t>
            </w:r>
          </w:p>
          <w:p w14:paraId="60C7A0F0">
            <w:pPr>
              <w:spacing w:line="480" w:lineRule="exact"/>
              <w:ind w:firstLine="480" w:firstLineChars="200"/>
              <w:rPr>
                <w:rFonts w:hint="eastAsia" w:asciiTheme="minorEastAsia" w:hAnsiTheme="minorEastAsia" w:eastAsiaTheme="minorEastAsia" w:cstheme="minorEastAsia"/>
                <w:b w:val="0"/>
                <w:bCs w:val="0"/>
                <w:i w:val="0"/>
                <w:iCs w:val="0"/>
                <w:snapToGrid w:val="0"/>
                <w:color w:val="auto"/>
                <w:sz w:val="24"/>
                <w:szCs w:val="24"/>
                <w:highlight w:val="none"/>
                <w:u w:val="none"/>
                <w:lang w:val="en-US" w:eastAsia="zh-CN" w:bidi="ar-SA"/>
              </w:rPr>
            </w:pPr>
            <w:r>
              <w:rPr>
                <w:rFonts w:hint="eastAsia" w:asciiTheme="minorEastAsia" w:hAnsiTheme="minorEastAsia" w:eastAsiaTheme="minorEastAsia" w:cstheme="minorEastAsia"/>
                <w:b w:val="0"/>
                <w:bCs w:val="0"/>
                <w:i w:val="0"/>
                <w:iCs w:val="0"/>
                <w:snapToGrid w:val="0"/>
                <w:color w:val="auto"/>
                <w:sz w:val="24"/>
                <w:szCs w:val="24"/>
                <w:highlight w:val="none"/>
                <w:u w:val="none"/>
                <w:lang w:val="en-US" w:eastAsia="zh-CN" w:bidi="ar-SA"/>
              </w:rPr>
              <w:t>2、全过程造价咨询项目委托评审服务费计算标准参照中国建设工程造价管理协会《关于规范工程造价咨询服务收费的通知》（中价协[2013]35号）所列示标准为基础，项目投资额在2000万以下按6折测算委托费用，项目投资额在2000万至1亿按5折测算委托费用，项目投资额在1亿至5亿元按4.5折测算委托费用，项目投资额在5亿元以上按4折测算委托费用，并以委托合同为准。</w:t>
            </w:r>
          </w:p>
          <w:p w14:paraId="60268FD0">
            <w:pPr>
              <w:spacing w:line="480" w:lineRule="exact"/>
              <w:ind w:firstLine="480" w:firstLineChars="200"/>
              <w:rPr>
                <w:rFonts w:hint="eastAsia" w:asciiTheme="minorEastAsia" w:hAnsiTheme="minorEastAsia" w:eastAsiaTheme="minorEastAsia" w:cstheme="minorEastAsia"/>
                <w:b w:val="0"/>
                <w:bCs w:val="0"/>
                <w:i w:val="0"/>
                <w:iCs w:val="0"/>
                <w:snapToGrid w:val="0"/>
                <w:color w:val="auto"/>
                <w:sz w:val="24"/>
                <w:szCs w:val="24"/>
                <w:highlight w:val="none"/>
                <w:u w:val="none"/>
                <w:lang w:val="en-US" w:eastAsia="zh-CN" w:bidi="ar-SA"/>
              </w:rPr>
            </w:pPr>
            <w:r>
              <w:rPr>
                <w:rFonts w:hint="eastAsia" w:asciiTheme="minorEastAsia" w:hAnsiTheme="minorEastAsia" w:eastAsiaTheme="minorEastAsia" w:cstheme="minorEastAsia"/>
                <w:b w:val="0"/>
                <w:bCs w:val="0"/>
                <w:i w:val="0"/>
                <w:iCs w:val="0"/>
                <w:snapToGrid w:val="0"/>
                <w:color w:val="auto"/>
                <w:sz w:val="24"/>
                <w:szCs w:val="24"/>
                <w:highlight w:val="none"/>
                <w:u w:val="none"/>
                <w:lang w:val="en-US" w:eastAsia="zh-CN" w:bidi="ar-SA"/>
              </w:rPr>
              <w:t>3、对于一些专业技术复杂的特殊项目，审核时需协审服务（聘请专家）服务费参照新疆维吾尔自治区审计厅《自治区审计厅聘请社会审计力量参与审计工作管理办法（试行）》的通知（新审投﹝2020﹞66号）所列费用：1.具有高级职称的人员1200元/日；2.具有中级职称的人员800元/日；3.具有初级职称或无职称但有工作经验和能力的人员500元/日；特别说明：以上标准均不含协审人员伙食补助费、住宿费、交通费，相关费用按照审计外勤经费标准另行支付。</w:t>
            </w:r>
          </w:p>
          <w:p w14:paraId="5381039D">
            <w:pPr>
              <w:spacing w:line="480" w:lineRule="exact"/>
              <w:rPr>
                <w:rFonts w:hint="eastAsia" w:asciiTheme="minorEastAsia" w:hAnsiTheme="minorEastAsia" w:eastAsiaTheme="minorEastAsia" w:cstheme="minorEastAsia"/>
                <w:b w:val="0"/>
                <w:bCs w:val="0"/>
                <w:i w:val="0"/>
                <w:iCs w:val="0"/>
                <w:snapToGrid w:val="0"/>
                <w:color w:val="auto"/>
                <w:sz w:val="24"/>
                <w:szCs w:val="24"/>
                <w:highlight w:val="magenta"/>
                <w:u w:val="none"/>
                <w:lang w:val="en-US" w:eastAsia="zh-CN" w:bidi="ar-SA"/>
              </w:rPr>
            </w:pPr>
          </w:p>
        </w:tc>
      </w:tr>
    </w:tbl>
    <w:p w14:paraId="74D43E24">
      <w:pPr>
        <w:spacing w:line="480" w:lineRule="exact"/>
        <w:ind w:firstLine="480" w:firstLineChars="200"/>
        <w:rPr>
          <w:rFonts w:hint="eastAsia" w:asciiTheme="minorEastAsia" w:hAnsiTheme="minorEastAsia" w:eastAsiaTheme="minorEastAsia" w:cstheme="minorEastAsia"/>
          <w:b w:val="0"/>
          <w:bCs w:val="0"/>
          <w:i w:val="0"/>
          <w:iCs w:val="0"/>
          <w:color w:val="auto"/>
          <w:sz w:val="24"/>
          <w:szCs w:val="24"/>
          <w:highlight w:val="none"/>
          <w:u w:val="none"/>
          <w:lang w:val="en-US" w:eastAsia="zh-CN"/>
        </w:rPr>
      </w:pPr>
    </w:p>
    <w:p w14:paraId="04A5B72A">
      <w:pPr>
        <w:spacing w:line="480" w:lineRule="exact"/>
        <w:ind w:firstLine="480" w:firstLineChars="200"/>
        <w:rPr>
          <w:rFonts w:hint="eastAsia" w:asciiTheme="minorEastAsia" w:hAnsiTheme="minorEastAsia" w:eastAsiaTheme="minorEastAsia" w:cstheme="minorEastAsia"/>
          <w:b w:val="0"/>
          <w:bCs w:val="0"/>
          <w:i w:val="0"/>
          <w:iCs w:val="0"/>
          <w:color w:val="auto"/>
          <w:sz w:val="24"/>
          <w:szCs w:val="24"/>
          <w:highlight w:val="none"/>
          <w:u w:val="none"/>
          <w:lang w:val="en-US" w:eastAsia="zh-CN"/>
        </w:rPr>
      </w:pPr>
    </w:p>
    <w:p w14:paraId="3686360E">
      <w:pPr>
        <w:spacing w:line="480" w:lineRule="exact"/>
        <w:ind w:firstLine="480" w:firstLineChars="200"/>
        <w:rPr>
          <w:rFonts w:hint="eastAsia" w:asciiTheme="minorEastAsia" w:hAnsiTheme="minorEastAsia" w:eastAsiaTheme="minorEastAsia" w:cstheme="minorEastAsia"/>
          <w:b w:val="0"/>
          <w:bCs w:val="0"/>
          <w:i w:val="0"/>
          <w:iCs w:val="0"/>
          <w:color w:val="auto"/>
          <w:sz w:val="24"/>
          <w:szCs w:val="24"/>
          <w:highlight w:val="none"/>
          <w:u w:val="none"/>
          <w:lang w:val="en-US" w:eastAsia="zh-CN"/>
        </w:rPr>
      </w:pPr>
    </w:p>
    <w:p w14:paraId="38AD290D">
      <w:pPr>
        <w:spacing w:line="480" w:lineRule="exact"/>
        <w:ind w:firstLine="480" w:firstLineChars="200"/>
        <w:rPr>
          <w:rFonts w:hint="eastAsia" w:asciiTheme="minorEastAsia" w:hAnsiTheme="minorEastAsia" w:eastAsiaTheme="minorEastAsia" w:cstheme="minorEastAsia"/>
          <w:b w:val="0"/>
          <w:bCs w:val="0"/>
          <w:i w:val="0"/>
          <w:iCs w:val="0"/>
          <w:color w:val="auto"/>
          <w:sz w:val="24"/>
          <w:szCs w:val="24"/>
          <w:highlight w:val="none"/>
          <w:u w:val="none"/>
          <w:lang w:val="en-US" w:eastAsia="zh-CN"/>
        </w:rPr>
      </w:pPr>
    </w:p>
    <w:p w14:paraId="14B2B048">
      <w:pPr>
        <w:spacing w:line="480" w:lineRule="exact"/>
        <w:ind w:firstLine="480" w:firstLineChars="200"/>
        <w:rPr>
          <w:rFonts w:hint="eastAsia" w:asciiTheme="minorEastAsia" w:hAnsiTheme="minorEastAsia" w:eastAsiaTheme="minorEastAsia" w:cstheme="minorEastAsia"/>
          <w:b w:val="0"/>
          <w:bCs w:val="0"/>
          <w:i w:val="0"/>
          <w:iCs w:val="0"/>
          <w:color w:val="auto"/>
          <w:sz w:val="24"/>
          <w:szCs w:val="24"/>
          <w:highlight w:val="none"/>
          <w:u w:val="none"/>
          <w:lang w:val="en-US" w:eastAsia="zh-CN"/>
        </w:rPr>
      </w:pPr>
    </w:p>
    <w:p w14:paraId="73397D3F">
      <w:pPr>
        <w:spacing w:line="480" w:lineRule="exact"/>
        <w:ind w:firstLine="480" w:firstLineChars="200"/>
        <w:rPr>
          <w:rFonts w:hint="eastAsia" w:asciiTheme="minorEastAsia" w:hAnsiTheme="minorEastAsia" w:eastAsiaTheme="minorEastAsia" w:cstheme="minorEastAsia"/>
          <w:b w:val="0"/>
          <w:bCs w:val="0"/>
          <w:i w:val="0"/>
          <w:iCs w:val="0"/>
          <w:color w:val="auto"/>
          <w:sz w:val="24"/>
          <w:szCs w:val="24"/>
          <w:highlight w:val="none"/>
          <w:u w:val="none"/>
          <w:lang w:val="en-US" w:eastAsia="zh-CN"/>
        </w:rPr>
      </w:pPr>
    </w:p>
    <w:p w14:paraId="62F9AE62">
      <w:pPr>
        <w:spacing w:line="480" w:lineRule="exact"/>
        <w:ind w:firstLine="480" w:firstLineChars="200"/>
        <w:rPr>
          <w:rFonts w:hint="eastAsia" w:asciiTheme="minorEastAsia" w:hAnsiTheme="minorEastAsia" w:eastAsiaTheme="minorEastAsia" w:cstheme="minorEastAsia"/>
          <w:b w:val="0"/>
          <w:bCs w:val="0"/>
          <w:i w:val="0"/>
          <w:iCs w:val="0"/>
          <w:color w:val="auto"/>
          <w:sz w:val="24"/>
          <w:szCs w:val="24"/>
          <w:highlight w:val="none"/>
          <w:u w:val="none"/>
          <w:lang w:val="en-US" w:eastAsia="zh-CN"/>
        </w:rPr>
      </w:pPr>
    </w:p>
    <w:p w14:paraId="0380DE8C">
      <w:pPr>
        <w:pStyle w:val="2"/>
        <w:numPr>
          <w:ilvl w:val="1"/>
          <w:numId w:val="0"/>
        </w:numPr>
        <w:ind w:left="420" w:leftChars="0"/>
        <w:rPr>
          <w:rFonts w:hint="eastAsia"/>
          <w:lang w:val="en-US" w:eastAsia="zh-CN"/>
        </w:rPr>
      </w:pPr>
    </w:p>
    <w:p w14:paraId="0678E98A">
      <w:pPr>
        <w:spacing w:before="91" w:line="219" w:lineRule="auto"/>
        <w:jc w:val="center"/>
        <w:outlineLvl w:val="0"/>
        <w:rPr>
          <w:rFonts w:ascii="宋体" w:hAnsi="宋体" w:eastAsia="宋体" w:cs="宋体"/>
          <w:b/>
          <w:bCs/>
          <w:sz w:val="32"/>
          <w:szCs w:val="32"/>
        </w:rPr>
      </w:pPr>
      <w:r>
        <w:rPr>
          <w:rFonts w:ascii="宋体" w:hAnsi="宋体" w:eastAsia="宋体" w:cs="宋体"/>
          <w:b/>
          <w:bCs/>
          <w:sz w:val="32"/>
          <w:szCs w:val="32"/>
        </w:rPr>
        <w:t>第四章  评审方法和标准（</w:t>
      </w:r>
      <w:r>
        <w:rPr>
          <w:rFonts w:hint="eastAsia" w:ascii="宋体" w:hAnsi="宋体" w:eastAsia="宋体" w:cs="宋体"/>
          <w:b/>
          <w:bCs/>
          <w:sz w:val="32"/>
          <w:szCs w:val="32"/>
          <w:lang w:eastAsia="zh-CN"/>
        </w:rPr>
        <w:t>质量</w:t>
      </w:r>
      <w:r>
        <w:rPr>
          <w:rFonts w:ascii="宋体" w:hAnsi="宋体" w:eastAsia="宋体" w:cs="宋体"/>
          <w:b/>
          <w:bCs/>
          <w:sz w:val="32"/>
          <w:szCs w:val="32"/>
        </w:rPr>
        <w:t>优先法）</w:t>
      </w:r>
      <w:bookmarkEnd w:id="23"/>
    </w:p>
    <w:p w14:paraId="697EB367">
      <w:pPr>
        <w:spacing w:before="265" w:line="394" w:lineRule="exact"/>
        <w:ind w:left="1196" w:leftChars="289" w:hanging="589" w:hangingChars="199"/>
        <w:jc w:val="left"/>
        <w:outlineLvl w:val="1"/>
        <w:rPr>
          <w:rFonts w:ascii="宋体" w:hAnsi="宋体" w:eastAsia="宋体" w:cs="宋体"/>
          <w:sz w:val="23"/>
          <w:szCs w:val="23"/>
        </w:rPr>
      </w:pPr>
      <w:bookmarkStart w:id="24" w:name="_Toc2029"/>
      <w:r>
        <w:rPr>
          <w:rFonts w:hint="eastAsia" w:ascii="黑体" w:hAnsi="黑体" w:eastAsia="黑体" w:cs="黑体"/>
          <w:spacing w:val="8"/>
          <w:position w:val="2"/>
          <w:sz w:val="28"/>
          <w:szCs w:val="28"/>
        </w:rPr>
        <w:t>一</w:t>
      </w:r>
      <w:r>
        <w:rPr>
          <w:rFonts w:hint="eastAsia" w:ascii="黑体" w:hAnsi="黑体" w:eastAsia="黑体" w:cs="黑体"/>
          <w:spacing w:val="7"/>
          <w:position w:val="2"/>
          <w:sz w:val="28"/>
          <w:szCs w:val="28"/>
        </w:rPr>
        <w:t>、总则</w:t>
      </w:r>
      <w:bookmarkEnd w:id="24"/>
    </w:p>
    <w:p w14:paraId="54CAC57C">
      <w:pPr>
        <w:spacing w:line="319" w:lineRule="auto"/>
        <w:ind w:firstLine="496" w:firstLineChars="200"/>
        <w:rPr>
          <w:rFonts w:ascii="宋体" w:hAnsi="宋体" w:eastAsia="宋体" w:cs="宋体"/>
          <w:spacing w:val="9"/>
          <w:sz w:val="23"/>
          <w:szCs w:val="23"/>
        </w:rPr>
      </w:pPr>
      <w:r>
        <w:rPr>
          <w:rFonts w:hint="eastAsia" w:ascii="宋体" w:hAnsi="宋体" w:eastAsia="宋体" w:cs="宋体"/>
          <w:spacing w:val="9"/>
          <w:sz w:val="23"/>
          <w:szCs w:val="23"/>
        </w:rPr>
        <w:t>本项目将按照征集文件第二章供应商须知的相关要求及本章的规定评审。</w:t>
      </w:r>
    </w:p>
    <w:p w14:paraId="47A54863">
      <w:pPr>
        <w:spacing w:before="265" w:line="394" w:lineRule="exact"/>
        <w:ind w:left="1186" w:leftChars="286" w:hanging="585" w:hangingChars="199"/>
        <w:outlineLvl w:val="1"/>
        <w:rPr>
          <w:rFonts w:ascii="黑体" w:hAnsi="黑体" w:eastAsia="黑体" w:cs="黑体"/>
          <w:spacing w:val="7"/>
          <w:position w:val="2"/>
          <w:sz w:val="28"/>
          <w:szCs w:val="28"/>
        </w:rPr>
      </w:pPr>
      <w:bookmarkStart w:id="25" w:name="_Toc19806"/>
      <w:r>
        <w:rPr>
          <w:rFonts w:hint="eastAsia" w:ascii="黑体" w:hAnsi="黑体" w:eastAsia="黑体" w:cs="黑体"/>
          <w:spacing w:val="7"/>
          <w:position w:val="2"/>
          <w:sz w:val="28"/>
          <w:szCs w:val="28"/>
        </w:rPr>
        <w:t>二、评审方法</w:t>
      </w:r>
      <w:bookmarkEnd w:id="25"/>
    </w:p>
    <w:p w14:paraId="3EAC7C82">
      <w:pPr>
        <w:spacing w:line="319" w:lineRule="auto"/>
        <w:ind w:firstLine="496" w:firstLineChars="200"/>
        <w:rPr>
          <w:rFonts w:ascii="宋体" w:hAnsi="宋体" w:eastAsia="宋体" w:cs="宋体"/>
          <w:spacing w:val="9"/>
          <w:sz w:val="23"/>
          <w:szCs w:val="23"/>
        </w:rPr>
      </w:pPr>
      <w:r>
        <w:rPr>
          <w:rFonts w:hint="eastAsia" w:ascii="宋体" w:hAnsi="宋体" w:eastAsia="宋体" w:cs="宋体"/>
          <w:spacing w:val="9"/>
          <w:sz w:val="23"/>
          <w:szCs w:val="23"/>
        </w:rPr>
        <w:t>2.1 资格审查</w:t>
      </w:r>
    </w:p>
    <w:p w14:paraId="5B258216">
      <w:pPr>
        <w:spacing w:line="319" w:lineRule="auto"/>
        <w:ind w:firstLine="496" w:firstLineChars="200"/>
        <w:rPr>
          <w:rFonts w:hint="eastAsia" w:ascii="宋体" w:hAnsi="宋体" w:eastAsia="宋体" w:cs="宋体"/>
          <w:spacing w:val="9"/>
          <w:sz w:val="23"/>
          <w:szCs w:val="23"/>
        </w:rPr>
      </w:pPr>
      <w:r>
        <w:rPr>
          <w:rFonts w:hint="eastAsia" w:ascii="宋体" w:hAnsi="宋体" w:eastAsia="宋体" w:cs="宋体"/>
          <w:spacing w:val="9"/>
          <w:sz w:val="23"/>
          <w:szCs w:val="23"/>
        </w:rPr>
        <w:t>依据政府采购相关法律法规规定</w:t>
      </w:r>
      <w:r>
        <w:rPr>
          <w:rFonts w:hint="default" w:ascii="宋体" w:hAnsi="宋体" w:eastAsia="宋体" w:cs="宋体"/>
          <w:spacing w:val="9"/>
          <w:sz w:val="23"/>
          <w:szCs w:val="23"/>
        </w:rPr>
        <w:t>，</w:t>
      </w:r>
      <w:r>
        <w:rPr>
          <w:rFonts w:hint="eastAsia" w:ascii="宋体" w:hAnsi="宋体" w:eastAsia="宋体" w:cs="宋体"/>
          <w:spacing w:val="9"/>
          <w:sz w:val="23"/>
          <w:szCs w:val="23"/>
        </w:rPr>
        <w:t>由征集人对供应商进行资格审查。资格审查表如下：</w:t>
      </w:r>
    </w:p>
    <w:p w14:paraId="3490DFB5">
      <w:pPr>
        <w:spacing w:line="15" w:lineRule="exact"/>
      </w:pPr>
    </w:p>
    <w:tbl>
      <w:tblPr>
        <w:tblStyle w:val="31"/>
        <w:tblW w:w="952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99"/>
        <w:gridCol w:w="1723"/>
        <w:gridCol w:w="1800"/>
        <w:gridCol w:w="5299"/>
      </w:tblGrid>
      <w:tr w14:paraId="1AA7E8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9" w:hRule="atLeast"/>
        </w:trPr>
        <w:tc>
          <w:tcPr>
            <w:tcW w:w="9521" w:type="dxa"/>
            <w:gridSpan w:val="4"/>
            <w:tcBorders>
              <w:right w:val="single" w:color="auto" w:sz="4" w:space="0"/>
            </w:tcBorders>
            <w:vAlign w:val="center"/>
          </w:tcPr>
          <w:p w14:paraId="2C3B0F34">
            <w:pPr>
              <w:spacing w:before="119" w:line="227" w:lineRule="auto"/>
              <w:jc w:val="center"/>
              <w:rPr>
                <w:rFonts w:ascii="宋体" w:hAnsi="宋体" w:eastAsia="宋体" w:cs="宋体"/>
                <w:sz w:val="23"/>
                <w:szCs w:val="23"/>
              </w:rPr>
            </w:pPr>
            <w:r>
              <w:rPr>
                <w:rFonts w:ascii="宋体" w:hAnsi="宋体" w:eastAsia="宋体" w:cs="宋体"/>
                <w:spacing w:val="7"/>
                <w:sz w:val="23"/>
                <w:szCs w:val="23"/>
              </w:rPr>
              <w:t>资格审查表</w:t>
            </w:r>
          </w:p>
        </w:tc>
      </w:tr>
      <w:tr w14:paraId="396BFD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699" w:type="dxa"/>
            <w:tcBorders>
              <w:bottom w:val="single" w:color="auto" w:sz="4" w:space="0"/>
            </w:tcBorders>
            <w:vAlign w:val="center"/>
          </w:tcPr>
          <w:p w14:paraId="6A05C6D1">
            <w:pPr>
              <w:spacing w:before="116" w:line="229" w:lineRule="auto"/>
              <w:jc w:val="center"/>
              <w:rPr>
                <w:rFonts w:ascii="宋体" w:hAnsi="宋体" w:eastAsia="宋体" w:cs="宋体"/>
                <w:sz w:val="23"/>
                <w:szCs w:val="23"/>
              </w:rPr>
            </w:pPr>
            <w:r>
              <w:rPr>
                <w:rFonts w:ascii="宋体" w:hAnsi="宋体" w:eastAsia="宋体" w:cs="宋体"/>
                <w:spacing w:val="6"/>
                <w:sz w:val="23"/>
                <w:szCs w:val="23"/>
              </w:rPr>
              <w:t>序</w:t>
            </w:r>
            <w:r>
              <w:rPr>
                <w:rFonts w:ascii="宋体" w:hAnsi="宋体" w:eastAsia="宋体" w:cs="宋体"/>
                <w:spacing w:val="5"/>
                <w:sz w:val="23"/>
                <w:szCs w:val="23"/>
              </w:rPr>
              <w:t>号</w:t>
            </w:r>
          </w:p>
        </w:tc>
        <w:tc>
          <w:tcPr>
            <w:tcW w:w="1723" w:type="dxa"/>
            <w:tcBorders>
              <w:bottom w:val="single" w:color="auto" w:sz="4" w:space="0"/>
            </w:tcBorders>
            <w:vAlign w:val="center"/>
          </w:tcPr>
          <w:p w14:paraId="5E0B0681">
            <w:pPr>
              <w:spacing w:before="116" w:line="228" w:lineRule="auto"/>
              <w:jc w:val="center"/>
              <w:rPr>
                <w:rFonts w:ascii="宋体" w:hAnsi="宋体" w:eastAsia="宋体" w:cs="宋体"/>
                <w:sz w:val="23"/>
                <w:szCs w:val="23"/>
              </w:rPr>
            </w:pPr>
            <w:r>
              <w:rPr>
                <w:rFonts w:ascii="宋体" w:hAnsi="宋体" w:eastAsia="宋体" w:cs="宋体"/>
                <w:spacing w:val="8"/>
                <w:sz w:val="23"/>
                <w:szCs w:val="23"/>
              </w:rPr>
              <w:t>评审指</w:t>
            </w:r>
            <w:r>
              <w:rPr>
                <w:rFonts w:ascii="宋体" w:hAnsi="宋体" w:eastAsia="宋体" w:cs="宋体"/>
                <w:spacing w:val="7"/>
                <w:sz w:val="23"/>
                <w:szCs w:val="23"/>
              </w:rPr>
              <w:t>标</w:t>
            </w:r>
          </w:p>
        </w:tc>
        <w:tc>
          <w:tcPr>
            <w:tcW w:w="1800" w:type="dxa"/>
            <w:tcBorders>
              <w:bottom w:val="single" w:color="auto" w:sz="4" w:space="0"/>
            </w:tcBorders>
            <w:vAlign w:val="center"/>
          </w:tcPr>
          <w:p w14:paraId="44AEBFB0">
            <w:pPr>
              <w:spacing w:before="116" w:line="228" w:lineRule="auto"/>
              <w:jc w:val="center"/>
              <w:rPr>
                <w:rFonts w:ascii="宋体" w:hAnsi="宋体" w:eastAsia="宋体" w:cs="宋体"/>
                <w:sz w:val="23"/>
                <w:szCs w:val="23"/>
              </w:rPr>
            </w:pPr>
            <w:r>
              <w:rPr>
                <w:rFonts w:ascii="宋体" w:hAnsi="宋体" w:eastAsia="宋体" w:cs="宋体"/>
                <w:spacing w:val="8"/>
                <w:sz w:val="23"/>
                <w:szCs w:val="23"/>
              </w:rPr>
              <w:t>评审标</w:t>
            </w:r>
            <w:r>
              <w:rPr>
                <w:rFonts w:ascii="宋体" w:hAnsi="宋体" w:eastAsia="宋体" w:cs="宋体"/>
                <w:spacing w:val="7"/>
                <w:sz w:val="23"/>
                <w:szCs w:val="23"/>
              </w:rPr>
              <w:t>准</w:t>
            </w:r>
          </w:p>
        </w:tc>
        <w:tc>
          <w:tcPr>
            <w:tcW w:w="5299" w:type="dxa"/>
            <w:tcBorders>
              <w:bottom w:val="single" w:color="auto" w:sz="4" w:space="0"/>
              <w:right w:val="single" w:color="auto" w:sz="4" w:space="0"/>
            </w:tcBorders>
            <w:vAlign w:val="center"/>
          </w:tcPr>
          <w:p w14:paraId="0D1B4900">
            <w:pPr>
              <w:spacing w:before="116" w:line="227" w:lineRule="auto"/>
              <w:jc w:val="center"/>
              <w:rPr>
                <w:rFonts w:ascii="宋体" w:hAnsi="宋体" w:eastAsia="宋体" w:cs="宋体"/>
                <w:sz w:val="23"/>
                <w:szCs w:val="23"/>
              </w:rPr>
            </w:pPr>
            <w:r>
              <w:rPr>
                <w:rFonts w:ascii="宋体" w:hAnsi="宋体" w:eastAsia="宋体" w:cs="宋体"/>
                <w:spacing w:val="12"/>
                <w:sz w:val="23"/>
                <w:szCs w:val="23"/>
              </w:rPr>
              <w:t>格</w:t>
            </w:r>
            <w:r>
              <w:rPr>
                <w:rFonts w:ascii="宋体" w:hAnsi="宋体" w:eastAsia="宋体" w:cs="宋体"/>
                <w:spacing w:val="8"/>
                <w:sz w:val="23"/>
                <w:szCs w:val="23"/>
              </w:rPr>
              <w:t>式及材料要求</w:t>
            </w:r>
          </w:p>
        </w:tc>
      </w:tr>
      <w:tr w14:paraId="1399CD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11" w:hRule="atLeast"/>
        </w:trPr>
        <w:tc>
          <w:tcPr>
            <w:tcW w:w="699" w:type="dxa"/>
            <w:tcBorders>
              <w:top w:val="single" w:color="auto" w:sz="4" w:space="0"/>
              <w:left w:val="single" w:color="auto" w:sz="4" w:space="0"/>
              <w:bottom w:val="single" w:color="auto" w:sz="4" w:space="0"/>
            </w:tcBorders>
            <w:vAlign w:val="center"/>
          </w:tcPr>
          <w:p w14:paraId="179FEB9D">
            <w:pPr>
              <w:spacing w:before="74" w:line="192" w:lineRule="auto"/>
              <w:jc w:val="center"/>
              <w:rPr>
                <w:rFonts w:ascii="宋体" w:hAnsi="宋体" w:eastAsia="宋体" w:cs="宋体"/>
                <w:sz w:val="23"/>
                <w:szCs w:val="23"/>
              </w:rPr>
            </w:pPr>
            <w:r>
              <w:rPr>
                <w:rFonts w:ascii="宋体" w:hAnsi="宋体" w:eastAsia="宋体" w:cs="宋体"/>
                <w:sz w:val="23"/>
                <w:szCs w:val="23"/>
              </w:rPr>
              <w:t>1</w:t>
            </w:r>
          </w:p>
        </w:tc>
        <w:tc>
          <w:tcPr>
            <w:tcW w:w="1723" w:type="dxa"/>
            <w:tcBorders>
              <w:top w:val="single" w:color="auto" w:sz="4" w:space="0"/>
              <w:bottom w:val="single" w:color="auto" w:sz="4" w:space="0"/>
            </w:tcBorders>
            <w:vAlign w:val="center"/>
          </w:tcPr>
          <w:p w14:paraId="24C0B63E">
            <w:pPr>
              <w:spacing w:before="75" w:line="227" w:lineRule="auto"/>
              <w:jc w:val="center"/>
              <w:rPr>
                <w:rFonts w:ascii="宋体" w:hAnsi="宋体" w:eastAsia="宋体" w:cs="宋体"/>
                <w:spacing w:val="6"/>
                <w:sz w:val="23"/>
                <w:szCs w:val="23"/>
              </w:rPr>
            </w:pPr>
            <w:r>
              <w:rPr>
                <w:rFonts w:hint="eastAsia" w:ascii="宋体" w:hAnsi="宋体" w:eastAsia="宋体" w:cs="宋体"/>
                <w:spacing w:val="6"/>
                <w:sz w:val="23"/>
                <w:szCs w:val="23"/>
              </w:rPr>
              <w:t>营业执</w:t>
            </w:r>
            <w:r>
              <w:rPr>
                <w:rFonts w:hint="eastAsia" w:ascii="宋体" w:hAnsi="宋体" w:eastAsia="宋体" w:cs="宋体"/>
                <w:spacing w:val="5"/>
                <w:sz w:val="23"/>
                <w:szCs w:val="23"/>
              </w:rPr>
              <w:t>照</w:t>
            </w:r>
            <w:r>
              <w:rPr>
                <w:rFonts w:hint="eastAsia" w:ascii="宋体" w:hAnsi="宋体" w:eastAsia="宋体" w:cs="宋体"/>
                <w:spacing w:val="5"/>
                <w:sz w:val="23"/>
                <w:szCs w:val="23"/>
                <w:lang w:eastAsia="zh-CN"/>
              </w:rPr>
              <w:t>、财务报表、税收、社保、具备合同能力</w:t>
            </w:r>
          </w:p>
        </w:tc>
        <w:tc>
          <w:tcPr>
            <w:tcW w:w="1800" w:type="dxa"/>
            <w:tcBorders>
              <w:top w:val="single" w:color="auto" w:sz="4" w:space="0"/>
              <w:bottom w:val="single" w:color="auto" w:sz="4" w:space="0"/>
            </w:tcBorders>
            <w:vAlign w:val="center"/>
          </w:tcPr>
          <w:p w14:paraId="7629B435">
            <w:pPr>
              <w:spacing w:before="75" w:line="227" w:lineRule="auto"/>
              <w:jc w:val="center"/>
              <w:rPr>
                <w:rFonts w:ascii="宋体" w:hAnsi="宋体" w:eastAsia="宋体" w:cs="宋体"/>
                <w:spacing w:val="6"/>
                <w:sz w:val="23"/>
                <w:szCs w:val="23"/>
              </w:rPr>
            </w:pPr>
            <w:r>
              <w:rPr>
                <w:rFonts w:ascii="宋体" w:hAnsi="宋体" w:eastAsia="宋体" w:cs="宋体"/>
                <w:spacing w:val="6"/>
                <w:sz w:val="23"/>
                <w:szCs w:val="23"/>
              </w:rPr>
              <w:t>合法有效</w:t>
            </w:r>
          </w:p>
        </w:tc>
        <w:tc>
          <w:tcPr>
            <w:tcW w:w="5299" w:type="dxa"/>
            <w:tcBorders>
              <w:top w:val="single" w:color="auto" w:sz="4" w:space="0"/>
              <w:bottom w:val="single" w:color="auto" w:sz="4" w:space="0"/>
              <w:right w:val="single" w:color="auto" w:sz="4" w:space="0"/>
            </w:tcBorders>
            <w:vAlign w:val="center"/>
          </w:tcPr>
          <w:p w14:paraId="3D4105C2">
            <w:pPr>
              <w:spacing w:before="75" w:line="227" w:lineRule="auto"/>
              <w:jc w:val="left"/>
              <w:rPr>
                <w:rFonts w:ascii="宋体" w:hAnsi="宋体" w:eastAsia="宋体" w:cs="宋体"/>
                <w:spacing w:val="6"/>
                <w:sz w:val="23"/>
                <w:szCs w:val="23"/>
              </w:rPr>
            </w:pPr>
            <w:r>
              <w:rPr>
                <w:rFonts w:hint="eastAsia" w:ascii="宋体" w:hAnsi="宋体" w:eastAsia="宋体" w:cs="宋体"/>
                <w:spacing w:val="14"/>
                <w:sz w:val="23"/>
                <w:szCs w:val="23"/>
              </w:rPr>
              <w:t>提</w:t>
            </w:r>
            <w:r>
              <w:rPr>
                <w:rFonts w:hint="eastAsia" w:ascii="宋体" w:hAnsi="宋体" w:eastAsia="宋体" w:cs="宋体"/>
                <w:spacing w:val="8"/>
                <w:sz w:val="23"/>
                <w:szCs w:val="23"/>
              </w:rPr>
              <w:t>供有效的供应商营业执照</w:t>
            </w:r>
            <w:r>
              <w:rPr>
                <w:rFonts w:hint="default" w:ascii="宋体" w:hAnsi="宋体" w:eastAsia="宋体" w:cs="宋体"/>
                <w:spacing w:val="8"/>
                <w:sz w:val="23"/>
                <w:szCs w:val="23"/>
              </w:rPr>
              <w:t>（</w:t>
            </w:r>
            <w:r>
              <w:rPr>
                <w:rFonts w:hint="eastAsia" w:ascii="宋体" w:hAnsi="宋体" w:eastAsia="宋体" w:cs="宋体"/>
                <w:spacing w:val="8"/>
                <w:sz w:val="23"/>
                <w:szCs w:val="23"/>
              </w:rPr>
              <w:t>或事业单</w:t>
            </w:r>
            <w:r>
              <w:rPr>
                <w:rFonts w:hint="eastAsia" w:ascii="宋体" w:hAnsi="宋体" w:eastAsia="宋体" w:cs="宋体"/>
                <w:spacing w:val="16"/>
                <w:sz w:val="23"/>
                <w:szCs w:val="23"/>
              </w:rPr>
              <w:t>位</w:t>
            </w:r>
            <w:r>
              <w:rPr>
                <w:rFonts w:hint="eastAsia" w:ascii="宋体" w:hAnsi="宋体" w:eastAsia="宋体" w:cs="宋体"/>
                <w:spacing w:val="8"/>
                <w:sz w:val="23"/>
                <w:szCs w:val="23"/>
              </w:rPr>
              <w:t>法人登记证书</w:t>
            </w:r>
            <w:r>
              <w:rPr>
                <w:rFonts w:hint="default" w:ascii="宋体" w:hAnsi="宋体" w:eastAsia="宋体" w:cs="宋体"/>
                <w:spacing w:val="8"/>
                <w:sz w:val="23"/>
                <w:szCs w:val="23"/>
              </w:rPr>
              <w:t>）</w:t>
            </w:r>
            <w:r>
              <w:rPr>
                <w:rFonts w:hint="eastAsia" w:ascii="宋体" w:hAnsi="宋体" w:eastAsia="宋体" w:cs="宋体"/>
                <w:spacing w:val="8"/>
                <w:sz w:val="23"/>
                <w:szCs w:val="23"/>
              </w:rPr>
              <w:t>和税务登记证的扫描</w:t>
            </w:r>
            <w:r>
              <w:rPr>
                <w:rFonts w:hint="eastAsia" w:ascii="宋体" w:hAnsi="宋体" w:eastAsia="宋体" w:cs="宋体"/>
                <w:spacing w:val="16"/>
                <w:sz w:val="23"/>
                <w:szCs w:val="23"/>
              </w:rPr>
              <w:t>件</w:t>
            </w:r>
            <w:r>
              <w:rPr>
                <w:rFonts w:hint="eastAsia" w:ascii="宋体" w:hAnsi="宋体" w:eastAsia="宋体" w:cs="宋体"/>
                <w:spacing w:val="8"/>
                <w:sz w:val="23"/>
                <w:szCs w:val="23"/>
              </w:rPr>
              <w:t>，应完整的体现出营业执照</w:t>
            </w:r>
            <w:r>
              <w:rPr>
                <w:rFonts w:hint="default" w:ascii="宋体" w:hAnsi="宋体" w:eastAsia="宋体" w:cs="宋体"/>
                <w:spacing w:val="8"/>
                <w:sz w:val="23"/>
                <w:szCs w:val="23"/>
              </w:rPr>
              <w:t>（</w:t>
            </w:r>
            <w:r>
              <w:rPr>
                <w:rFonts w:hint="eastAsia" w:ascii="宋体" w:hAnsi="宋体" w:eastAsia="宋体" w:cs="宋体"/>
                <w:spacing w:val="8"/>
                <w:sz w:val="23"/>
                <w:szCs w:val="23"/>
              </w:rPr>
              <w:t>或事业</w:t>
            </w:r>
            <w:r>
              <w:rPr>
                <w:rFonts w:hint="eastAsia" w:ascii="宋体" w:hAnsi="宋体" w:eastAsia="宋体" w:cs="宋体"/>
                <w:spacing w:val="16"/>
                <w:sz w:val="23"/>
                <w:szCs w:val="23"/>
              </w:rPr>
              <w:t>单</w:t>
            </w:r>
            <w:r>
              <w:rPr>
                <w:rFonts w:hint="eastAsia" w:ascii="宋体" w:hAnsi="宋体" w:eastAsia="宋体" w:cs="宋体"/>
                <w:spacing w:val="8"/>
                <w:sz w:val="23"/>
                <w:szCs w:val="23"/>
              </w:rPr>
              <w:t>位法人登记证书</w:t>
            </w:r>
            <w:r>
              <w:rPr>
                <w:rFonts w:hint="default" w:ascii="宋体" w:hAnsi="宋体" w:eastAsia="宋体" w:cs="宋体"/>
                <w:spacing w:val="8"/>
                <w:sz w:val="23"/>
                <w:szCs w:val="23"/>
              </w:rPr>
              <w:t>）</w:t>
            </w:r>
            <w:r>
              <w:rPr>
                <w:rFonts w:hint="eastAsia" w:ascii="宋体" w:hAnsi="宋体" w:eastAsia="宋体" w:cs="宋体"/>
                <w:spacing w:val="8"/>
                <w:sz w:val="23"/>
                <w:szCs w:val="23"/>
              </w:rPr>
              <w:t>和税务登记证的全</w:t>
            </w:r>
            <w:r>
              <w:rPr>
                <w:rFonts w:hint="eastAsia" w:ascii="宋体" w:hAnsi="宋体" w:eastAsia="宋体" w:cs="宋体"/>
                <w:spacing w:val="9"/>
                <w:sz w:val="23"/>
                <w:szCs w:val="23"/>
              </w:rPr>
              <w:t>部内容。已办理“三证合一”登记的</w:t>
            </w:r>
            <w:r>
              <w:rPr>
                <w:rFonts w:hint="eastAsia" w:ascii="宋体" w:hAnsi="宋体" w:eastAsia="宋体" w:cs="宋体"/>
                <w:spacing w:val="8"/>
                <w:sz w:val="23"/>
                <w:szCs w:val="23"/>
              </w:rPr>
              <w:t>，</w:t>
            </w:r>
            <w:r>
              <w:rPr>
                <w:rFonts w:hint="eastAsia" w:ascii="宋体" w:hAnsi="宋体" w:eastAsia="宋体" w:cs="宋体"/>
                <w:spacing w:val="16"/>
                <w:sz w:val="23"/>
                <w:szCs w:val="23"/>
              </w:rPr>
              <w:t>响</w:t>
            </w:r>
            <w:r>
              <w:rPr>
                <w:rFonts w:hint="eastAsia" w:ascii="宋体" w:hAnsi="宋体" w:eastAsia="宋体" w:cs="宋体"/>
                <w:spacing w:val="8"/>
                <w:sz w:val="23"/>
                <w:szCs w:val="23"/>
              </w:rPr>
              <w:t>应文件中提供营业执照</w:t>
            </w:r>
            <w:r>
              <w:rPr>
                <w:rFonts w:hint="default" w:ascii="宋体" w:hAnsi="宋体" w:eastAsia="宋体" w:cs="宋体"/>
                <w:spacing w:val="8"/>
                <w:sz w:val="23"/>
                <w:szCs w:val="23"/>
              </w:rPr>
              <w:t>（</w:t>
            </w:r>
            <w:r>
              <w:rPr>
                <w:rFonts w:hint="eastAsia" w:ascii="宋体" w:hAnsi="宋体" w:eastAsia="宋体" w:cs="宋体"/>
                <w:spacing w:val="8"/>
                <w:sz w:val="23"/>
                <w:szCs w:val="23"/>
              </w:rPr>
              <w:t>或事业单位法人登记证书</w:t>
            </w:r>
            <w:r>
              <w:rPr>
                <w:rFonts w:hint="default" w:ascii="宋体" w:hAnsi="宋体" w:eastAsia="宋体" w:cs="宋体"/>
                <w:spacing w:val="8"/>
                <w:sz w:val="23"/>
                <w:szCs w:val="23"/>
              </w:rPr>
              <w:t>）</w:t>
            </w:r>
            <w:r>
              <w:rPr>
                <w:rFonts w:hint="eastAsia" w:ascii="宋体" w:hAnsi="宋体" w:eastAsia="宋体" w:cs="宋体"/>
                <w:spacing w:val="8"/>
                <w:sz w:val="23"/>
                <w:szCs w:val="23"/>
              </w:rPr>
              <w:t>扫描件即可</w:t>
            </w:r>
            <w:r>
              <w:rPr>
                <w:rFonts w:hint="eastAsia" w:ascii="宋体" w:hAnsi="宋体" w:eastAsia="宋体" w:cs="宋体"/>
                <w:spacing w:val="8"/>
                <w:sz w:val="23"/>
                <w:szCs w:val="23"/>
                <w:lang w:eastAsia="zh-CN"/>
              </w:rPr>
              <w:t>、</w:t>
            </w:r>
            <w:r>
              <w:rPr>
                <w:rFonts w:hint="eastAsia" w:ascii="宋体" w:hAnsi="宋体" w:eastAsia="宋体" w:cs="宋体"/>
                <w:spacing w:val="8"/>
                <w:sz w:val="23"/>
                <w:szCs w:val="23"/>
                <w:highlight w:val="none"/>
                <w:lang w:eastAsia="zh-CN"/>
              </w:rPr>
              <w:t>最近一个年度的财务状况</w:t>
            </w:r>
            <w:r>
              <w:rPr>
                <w:rFonts w:hint="eastAsia" w:ascii="宋体" w:hAnsi="宋体" w:eastAsia="宋体" w:cs="宋体"/>
                <w:spacing w:val="8"/>
                <w:sz w:val="23"/>
                <w:szCs w:val="23"/>
                <w:lang w:eastAsia="zh-CN"/>
              </w:rPr>
              <w:t>报告（成立不满一年不需提供）、依法缴纳税收和社会保障资金的相关材料（提供提交投标文件截止时间前一年内至少一个月依法缴纳税收及缴纳社会保障资金的证明材料。投标人依法享受缓缴、免缴税收、社会保障资金的提供证明材料。）、具备履行合同所必需的设备和专业技术能力的证明材料。</w:t>
            </w:r>
          </w:p>
        </w:tc>
      </w:tr>
      <w:tr w14:paraId="713577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54" w:hRule="atLeast"/>
        </w:trPr>
        <w:tc>
          <w:tcPr>
            <w:tcW w:w="699" w:type="dxa"/>
            <w:tcBorders>
              <w:top w:val="single" w:color="auto" w:sz="4" w:space="0"/>
            </w:tcBorders>
            <w:vAlign w:val="center"/>
          </w:tcPr>
          <w:p w14:paraId="732B79FD">
            <w:pPr>
              <w:spacing w:before="75" w:line="190" w:lineRule="auto"/>
              <w:jc w:val="center"/>
              <w:rPr>
                <w:rFonts w:hint="eastAsia" w:ascii="宋体" w:hAnsi="宋体" w:eastAsia="宋体" w:cs="宋体"/>
                <w:sz w:val="23"/>
                <w:szCs w:val="23"/>
                <w:lang w:eastAsia="zh-CN"/>
              </w:rPr>
            </w:pPr>
            <w:r>
              <w:rPr>
                <w:rFonts w:hint="eastAsia" w:ascii="宋体" w:hAnsi="宋体" w:eastAsia="宋体" w:cs="宋体"/>
                <w:sz w:val="23"/>
                <w:szCs w:val="23"/>
                <w:lang w:val="en-US" w:eastAsia="zh-CN"/>
              </w:rPr>
              <w:t>2</w:t>
            </w:r>
          </w:p>
        </w:tc>
        <w:tc>
          <w:tcPr>
            <w:tcW w:w="1723" w:type="dxa"/>
            <w:tcBorders>
              <w:top w:val="single" w:color="auto" w:sz="4" w:space="0"/>
            </w:tcBorders>
            <w:vAlign w:val="center"/>
          </w:tcPr>
          <w:p w14:paraId="038639D7">
            <w:pPr>
              <w:spacing w:before="75" w:line="227" w:lineRule="auto"/>
              <w:jc w:val="center"/>
              <w:rPr>
                <w:rFonts w:ascii="宋体" w:hAnsi="宋体" w:eastAsia="宋体" w:cs="宋体"/>
                <w:spacing w:val="6"/>
                <w:sz w:val="23"/>
                <w:szCs w:val="23"/>
              </w:rPr>
            </w:pPr>
            <w:r>
              <w:rPr>
                <w:rFonts w:ascii="宋体" w:hAnsi="宋体" w:eastAsia="宋体" w:cs="宋体"/>
                <w:spacing w:val="6"/>
                <w:sz w:val="23"/>
                <w:szCs w:val="23"/>
              </w:rPr>
              <w:t>不良信用记录查询</w:t>
            </w:r>
          </w:p>
        </w:tc>
        <w:tc>
          <w:tcPr>
            <w:tcW w:w="1800" w:type="dxa"/>
            <w:tcBorders>
              <w:top w:val="single" w:color="auto" w:sz="4" w:space="0"/>
            </w:tcBorders>
            <w:vAlign w:val="center"/>
          </w:tcPr>
          <w:p w14:paraId="7ABB62CE">
            <w:pPr>
              <w:spacing w:before="75" w:line="227" w:lineRule="auto"/>
              <w:jc w:val="left"/>
              <w:rPr>
                <w:rFonts w:ascii="宋体" w:hAnsi="宋体" w:eastAsia="宋体" w:cs="宋体"/>
                <w:spacing w:val="6"/>
                <w:sz w:val="23"/>
                <w:szCs w:val="23"/>
              </w:rPr>
            </w:pPr>
            <w:r>
              <w:rPr>
                <w:rFonts w:ascii="宋体" w:hAnsi="宋体" w:eastAsia="宋体" w:cs="宋体"/>
                <w:spacing w:val="6"/>
                <w:sz w:val="23"/>
                <w:szCs w:val="23"/>
              </w:rPr>
              <w:t>供应商不得存在不良信用记录情形</w:t>
            </w:r>
          </w:p>
        </w:tc>
        <w:tc>
          <w:tcPr>
            <w:tcW w:w="5299" w:type="dxa"/>
            <w:tcBorders>
              <w:top w:val="single" w:color="auto" w:sz="4" w:space="0"/>
              <w:right w:val="single" w:color="auto" w:sz="4" w:space="0"/>
            </w:tcBorders>
            <w:vAlign w:val="center"/>
          </w:tcPr>
          <w:p w14:paraId="10F8E4D8">
            <w:pPr>
              <w:spacing w:before="75" w:line="227" w:lineRule="auto"/>
              <w:rPr>
                <w:rFonts w:ascii="宋体" w:hAnsi="宋体" w:eastAsia="宋体" w:cs="宋体"/>
                <w:spacing w:val="6"/>
                <w:sz w:val="23"/>
                <w:szCs w:val="23"/>
              </w:rPr>
            </w:pPr>
            <w:r>
              <w:rPr>
                <w:rFonts w:hint="eastAsia" w:ascii="宋体" w:hAnsi="宋体" w:eastAsia="宋体" w:cs="宋体"/>
                <w:spacing w:val="6"/>
                <w:sz w:val="23"/>
                <w:szCs w:val="23"/>
              </w:rPr>
              <w:t>1.在“中国政府采购网”网站http://</w:t>
            </w:r>
            <w:r>
              <w:fldChar w:fldCharType="begin"/>
            </w:r>
            <w:r>
              <w:instrText xml:space="preserve"> HYPERLINK "http://www.ccgp.gov.cn/" </w:instrText>
            </w:r>
            <w:r>
              <w:fldChar w:fldCharType="separate"/>
            </w:r>
            <w:r>
              <w:rPr>
                <w:rFonts w:hint="eastAsia" w:ascii="宋体" w:hAnsi="宋体" w:eastAsia="宋体" w:cs="宋体"/>
                <w:spacing w:val="6"/>
                <w:sz w:val="23"/>
                <w:szCs w:val="23"/>
              </w:rPr>
              <w:t>(ccgp.gov.cn</w:t>
            </w:r>
            <w:r>
              <w:rPr>
                <w:rFonts w:hint="default" w:ascii="宋体" w:hAnsi="宋体" w:eastAsia="宋体" w:cs="宋体"/>
                <w:spacing w:val="6"/>
                <w:sz w:val="23"/>
                <w:szCs w:val="23"/>
              </w:rPr>
              <w:t>）</w:t>
            </w:r>
            <w:r>
              <w:rPr>
                <w:rFonts w:hint="eastAsia" w:ascii="宋体" w:hAnsi="宋体" w:eastAsia="宋体" w:cs="宋体"/>
                <w:spacing w:val="6"/>
                <w:sz w:val="23"/>
                <w:szCs w:val="23"/>
              </w:rPr>
              <w:fldChar w:fldCharType="end"/>
            </w:r>
            <w:r>
              <w:rPr>
                <w:rFonts w:hint="eastAsia" w:ascii="宋体" w:hAnsi="宋体" w:eastAsia="宋体" w:cs="宋体"/>
                <w:spacing w:val="6"/>
                <w:sz w:val="23"/>
                <w:szCs w:val="23"/>
              </w:rPr>
              <w:t>查询本单位被列入失信被执行人的供应商，不得参加本次政府采购活动；</w:t>
            </w:r>
          </w:p>
          <w:p w14:paraId="31AE501C">
            <w:pPr>
              <w:spacing w:before="75" w:line="227" w:lineRule="auto"/>
              <w:rPr>
                <w:rFonts w:hint="eastAsia" w:ascii="宋体" w:hAnsi="宋体" w:eastAsia="宋体" w:cs="宋体"/>
                <w:spacing w:val="6"/>
                <w:sz w:val="23"/>
                <w:szCs w:val="23"/>
              </w:rPr>
            </w:pPr>
            <w:r>
              <w:rPr>
                <w:rFonts w:hint="eastAsia" w:ascii="宋体" w:hAnsi="宋体" w:eastAsia="宋体" w:cs="宋体"/>
                <w:spacing w:val="6"/>
                <w:sz w:val="23"/>
                <w:szCs w:val="23"/>
              </w:rPr>
              <w:t>2</w:t>
            </w:r>
            <w:r>
              <w:rPr>
                <w:rFonts w:hint="eastAsia" w:ascii="宋体" w:hAnsi="宋体" w:eastAsia="宋体" w:cs="宋体"/>
                <w:spacing w:val="6"/>
                <w:sz w:val="23"/>
                <w:szCs w:val="23"/>
                <w:lang w:val="en-US" w:eastAsia="zh-CN"/>
              </w:rPr>
              <w:t>.</w:t>
            </w:r>
            <w:r>
              <w:rPr>
                <w:rFonts w:hint="eastAsia" w:ascii="宋体" w:hAnsi="宋体" w:eastAsia="宋体" w:cs="宋体"/>
                <w:spacing w:val="6"/>
                <w:sz w:val="23"/>
                <w:szCs w:val="23"/>
              </w:rPr>
              <w:t>在“信用中国”网站（https://www.creditchina.gov.cn/）查询本单位被列入重大税收违法失信主体以及政府采购严重违法失信名单的供应商。</w:t>
            </w:r>
          </w:p>
          <w:p w14:paraId="708BFCC6">
            <w:pPr>
              <w:pStyle w:val="5"/>
              <w:ind w:left="0" w:leftChars="0" w:firstLine="0" w:firstLineChars="0"/>
              <w:rPr>
                <w:rFonts w:hint="default" w:eastAsia="宋体"/>
                <w:lang w:val="en-US" w:eastAsia="zh-CN"/>
              </w:rPr>
            </w:pPr>
            <w:r>
              <w:rPr>
                <w:rFonts w:hint="eastAsia" w:ascii="宋体" w:hAnsi="宋体" w:eastAsia="宋体" w:cs="宋体"/>
                <w:spacing w:val="6"/>
                <w:sz w:val="23"/>
                <w:szCs w:val="23"/>
                <w:lang w:val="en-US" w:eastAsia="zh-CN"/>
              </w:rPr>
              <w:t>3.提供</w:t>
            </w:r>
            <w:r>
              <w:rPr>
                <w:rFonts w:hint="eastAsia" w:ascii="宋体" w:hAnsi="宋体" w:eastAsia="宋体" w:cs="宋体"/>
                <w:spacing w:val="13"/>
                <w:sz w:val="23"/>
                <w:szCs w:val="23"/>
              </w:rPr>
              <w:t>无不良信用记录声明函</w:t>
            </w:r>
            <w:r>
              <w:rPr>
                <w:rFonts w:hint="eastAsia" w:ascii="宋体" w:hAnsi="宋体" w:eastAsia="宋体" w:cs="宋体"/>
                <w:spacing w:val="13"/>
                <w:sz w:val="23"/>
                <w:szCs w:val="23"/>
                <w:lang w:eastAsia="zh-CN"/>
              </w:rPr>
              <w:t>。</w:t>
            </w:r>
          </w:p>
        </w:tc>
      </w:tr>
      <w:tr w14:paraId="4E782F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54" w:hRule="atLeast"/>
        </w:trPr>
        <w:tc>
          <w:tcPr>
            <w:tcW w:w="699" w:type="dxa"/>
            <w:vAlign w:val="center"/>
          </w:tcPr>
          <w:p w14:paraId="22A380F1">
            <w:pPr>
              <w:spacing w:before="75" w:line="192" w:lineRule="auto"/>
              <w:jc w:val="center"/>
              <w:rPr>
                <w:rFonts w:hint="eastAsia" w:ascii="宋体" w:hAnsi="宋体" w:eastAsia="宋体" w:cs="宋体"/>
                <w:sz w:val="23"/>
                <w:szCs w:val="23"/>
                <w:lang w:eastAsia="zh-CN"/>
              </w:rPr>
            </w:pPr>
            <w:r>
              <w:rPr>
                <w:rFonts w:hint="eastAsia" w:ascii="宋体" w:hAnsi="宋体" w:eastAsia="宋体" w:cs="宋体"/>
                <w:sz w:val="23"/>
                <w:szCs w:val="23"/>
                <w:lang w:val="en-US" w:eastAsia="zh-CN"/>
              </w:rPr>
              <w:t>3</w:t>
            </w:r>
          </w:p>
        </w:tc>
        <w:tc>
          <w:tcPr>
            <w:tcW w:w="1723" w:type="dxa"/>
            <w:vAlign w:val="center"/>
          </w:tcPr>
          <w:p w14:paraId="24200916">
            <w:pPr>
              <w:spacing w:before="75" w:line="227" w:lineRule="auto"/>
              <w:jc w:val="center"/>
              <w:rPr>
                <w:rFonts w:ascii="宋体" w:hAnsi="宋体" w:eastAsia="宋体" w:cs="宋体"/>
                <w:spacing w:val="6"/>
                <w:sz w:val="23"/>
                <w:szCs w:val="23"/>
              </w:rPr>
            </w:pPr>
            <w:r>
              <w:rPr>
                <w:rFonts w:ascii="宋体" w:hAnsi="宋体" w:eastAsia="宋体" w:cs="宋体"/>
                <w:spacing w:val="6"/>
                <w:sz w:val="23"/>
                <w:szCs w:val="23"/>
              </w:rPr>
              <w:t>无重大违法记录声明函、无不良信用记录声明函</w:t>
            </w:r>
          </w:p>
        </w:tc>
        <w:tc>
          <w:tcPr>
            <w:tcW w:w="1800" w:type="dxa"/>
            <w:vAlign w:val="center"/>
          </w:tcPr>
          <w:p w14:paraId="732F15FD">
            <w:pPr>
              <w:spacing w:before="75" w:line="227" w:lineRule="auto"/>
              <w:jc w:val="left"/>
              <w:rPr>
                <w:rFonts w:ascii="宋体" w:hAnsi="宋体" w:eastAsia="宋体" w:cs="宋体"/>
                <w:spacing w:val="6"/>
                <w:sz w:val="23"/>
                <w:szCs w:val="23"/>
              </w:rPr>
            </w:pPr>
            <w:r>
              <w:rPr>
                <w:rFonts w:ascii="宋体" w:hAnsi="宋体" w:eastAsia="宋体" w:cs="宋体"/>
                <w:spacing w:val="6"/>
                <w:sz w:val="23"/>
                <w:szCs w:val="23"/>
              </w:rPr>
              <w:t>格式、填写要求符合征集文件规定并加盖供应商电子签章</w:t>
            </w:r>
          </w:p>
        </w:tc>
        <w:tc>
          <w:tcPr>
            <w:tcW w:w="5299" w:type="dxa"/>
            <w:tcBorders>
              <w:right w:val="single" w:color="auto" w:sz="4" w:space="0"/>
            </w:tcBorders>
            <w:vAlign w:val="center"/>
          </w:tcPr>
          <w:p w14:paraId="154DE987">
            <w:pPr>
              <w:spacing w:before="75" w:line="227" w:lineRule="auto"/>
              <w:jc w:val="left"/>
              <w:rPr>
                <w:rFonts w:ascii="宋体" w:hAnsi="宋体" w:eastAsia="宋体" w:cs="宋体"/>
                <w:spacing w:val="6"/>
                <w:sz w:val="23"/>
                <w:szCs w:val="23"/>
              </w:rPr>
            </w:pPr>
            <w:r>
              <w:rPr>
                <w:rFonts w:hint="eastAsia" w:ascii="宋体" w:hAnsi="宋体" w:eastAsia="宋体" w:cs="宋体"/>
                <w:spacing w:val="6"/>
                <w:sz w:val="23"/>
                <w:szCs w:val="23"/>
              </w:rPr>
              <w:t>参加政府采购活动前3年内在经营活动中没有重大违法记录的书面声明</w:t>
            </w:r>
            <w:r>
              <w:rPr>
                <w:rFonts w:hint="eastAsia" w:ascii="宋体" w:hAnsi="宋体" w:eastAsia="宋体" w:cs="宋体"/>
                <w:spacing w:val="6"/>
                <w:sz w:val="23"/>
                <w:szCs w:val="23"/>
                <w:lang w:eastAsia="zh-CN"/>
              </w:rPr>
              <w:t>。</w:t>
            </w:r>
          </w:p>
        </w:tc>
      </w:tr>
      <w:tr w14:paraId="313E6D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69" w:hRule="atLeast"/>
        </w:trPr>
        <w:tc>
          <w:tcPr>
            <w:tcW w:w="699" w:type="dxa"/>
            <w:vAlign w:val="center"/>
          </w:tcPr>
          <w:p w14:paraId="1FC0FB62">
            <w:pPr>
              <w:spacing w:before="74" w:line="189" w:lineRule="auto"/>
              <w:jc w:val="center"/>
              <w:rPr>
                <w:rFonts w:hint="eastAsia" w:ascii="宋体" w:hAnsi="宋体" w:eastAsia="宋体" w:cs="宋体"/>
                <w:sz w:val="23"/>
                <w:szCs w:val="23"/>
                <w:highlight w:val="none"/>
                <w:lang w:eastAsia="zh-CN"/>
              </w:rPr>
            </w:pPr>
            <w:r>
              <w:rPr>
                <w:rFonts w:hint="eastAsia" w:ascii="宋体" w:hAnsi="宋体" w:eastAsia="宋体" w:cs="宋体"/>
                <w:sz w:val="23"/>
                <w:szCs w:val="23"/>
                <w:highlight w:val="none"/>
                <w:lang w:val="en-US" w:eastAsia="zh-CN"/>
              </w:rPr>
              <w:t>4</w:t>
            </w:r>
          </w:p>
        </w:tc>
        <w:tc>
          <w:tcPr>
            <w:tcW w:w="1723" w:type="dxa"/>
            <w:vAlign w:val="center"/>
          </w:tcPr>
          <w:p w14:paraId="5E0E8BB7">
            <w:pPr>
              <w:spacing w:before="75" w:line="227" w:lineRule="auto"/>
              <w:jc w:val="center"/>
              <w:rPr>
                <w:rFonts w:ascii="宋体" w:hAnsi="宋体" w:eastAsia="宋体" w:cs="宋体"/>
                <w:spacing w:val="6"/>
                <w:sz w:val="23"/>
                <w:szCs w:val="23"/>
                <w:highlight w:val="none"/>
              </w:rPr>
            </w:pPr>
            <w:r>
              <w:rPr>
                <w:rFonts w:ascii="宋体" w:hAnsi="宋体" w:eastAsia="宋体" w:cs="宋体"/>
                <w:spacing w:val="6"/>
                <w:sz w:val="23"/>
                <w:szCs w:val="23"/>
                <w:highlight w:val="none"/>
              </w:rPr>
              <w:t>供应商</w:t>
            </w:r>
            <w:r>
              <w:rPr>
                <w:rFonts w:hint="eastAsia" w:ascii="宋体" w:hAnsi="宋体" w:eastAsia="宋体" w:cs="宋体"/>
                <w:spacing w:val="6"/>
                <w:sz w:val="23"/>
                <w:szCs w:val="23"/>
                <w:highlight w:val="none"/>
                <w:lang w:eastAsia="zh-CN"/>
              </w:rPr>
              <w:t>特定</w:t>
            </w:r>
            <w:r>
              <w:rPr>
                <w:rFonts w:ascii="宋体" w:hAnsi="宋体" w:eastAsia="宋体" w:cs="宋体"/>
                <w:spacing w:val="6"/>
                <w:sz w:val="23"/>
                <w:szCs w:val="23"/>
                <w:highlight w:val="none"/>
              </w:rPr>
              <w:t>资质</w:t>
            </w:r>
          </w:p>
        </w:tc>
        <w:tc>
          <w:tcPr>
            <w:tcW w:w="1800" w:type="dxa"/>
            <w:vAlign w:val="center"/>
          </w:tcPr>
          <w:p w14:paraId="46FBA8E1">
            <w:pPr>
              <w:spacing w:before="75" w:line="227" w:lineRule="auto"/>
              <w:jc w:val="left"/>
              <w:rPr>
                <w:rFonts w:ascii="宋体" w:hAnsi="宋体" w:eastAsia="宋体" w:cs="宋体"/>
                <w:spacing w:val="6"/>
                <w:sz w:val="23"/>
                <w:szCs w:val="23"/>
              </w:rPr>
            </w:pPr>
            <w:r>
              <w:rPr>
                <w:rFonts w:ascii="宋体" w:hAnsi="宋体" w:eastAsia="宋体" w:cs="宋体"/>
                <w:spacing w:val="6"/>
                <w:sz w:val="23"/>
                <w:szCs w:val="23"/>
              </w:rPr>
              <w:t>符合供应商资格中本项目的特定资格要求</w:t>
            </w:r>
          </w:p>
        </w:tc>
        <w:tc>
          <w:tcPr>
            <w:tcW w:w="5299" w:type="dxa"/>
            <w:tcBorders>
              <w:right w:val="single" w:color="auto" w:sz="4" w:space="0"/>
            </w:tcBorders>
            <w:vAlign w:val="center"/>
          </w:tcPr>
          <w:p w14:paraId="55A55AF9">
            <w:pPr>
              <w:spacing w:before="75" w:line="227" w:lineRule="auto"/>
              <w:jc w:val="left"/>
              <w:rPr>
                <w:rFonts w:hint="eastAsia" w:ascii="宋体" w:hAnsi="宋体" w:eastAsia="宋体" w:cs="宋体"/>
                <w:spacing w:val="6"/>
                <w:sz w:val="23"/>
                <w:szCs w:val="23"/>
                <w:highlight w:val="none"/>
                <w:lang w:val="en-US" w:eastAsia="zh-CN"/>
              </w:rPr>
            </w:pPr>
            <w:r>
              <w:rPr>
                <w:rFonts w:hint="eastAsia" w:ascii="宋体" w:hAnsi="宋体" w:eastAsia="宋体" w:cs="宋体"/>
                <w:spacing w:val="6"/>
                <w:sz w:val="23"/>
                <w:szCs w:val="23"/>
                <w:highlight w:val="none"/>
                <w:lang w:eastAsia="zh-CN"/>
              </w:rPr>
              <w:t>入围供应商</w:t>
            </w:r>
            <w:r>
              <w:rPr>
                <w:rFonts w:hint="eastAsia" w:ascii="宋体" w:hAnsi="宋体" w:eastAsia="宋体" w:cs="宋体"/>
                <w:spacing w:val="6"/>
                <w:sz w:val="23"/>
                <w:szCs w:val="23"/>
                <w:highlight w:val="none"/>
                <w:lang w:val="zh-CN"/>
              </w:rPr>
              <w:t>具有有效的</w:t>
            </w:r>
            <w:r>
              <w:rPr>
                <w:rFonts w:hint="eastAsia" w:ascii="宋体" w:hAnsi="宋体" w:eastAsia="宋体" w:cs="宋体"/>
                <w:spacing w:val="6"/>
                <w:sz w:val="23"/>
                <w:szCs w:val="23"/>
                <w:highlight w:val="none"/>
                <w:lang w:val="en-US" w:eastAsia="zh-CN"/>
              </w:rPr>
              <w:t>项目负责人需持有一级注册造价工程师证书。</w:t>
            </w:r>
          </w:p>
          <w:p w14:paraId="5E138B59">
            <w:pPr>
              <w:spacing w:before="75" w:line="227" w:lineRule="auto"/>
              <w:jc w:val="left"/>
              <w:rPr>
                <w:rFonts w:ascii="宋体" w:hAnsi="宋体" w:eastAsia="宋体" w:cs="宋体"/>
                <w:spacing w:val="6"/>
                <w:sz w:val="23"/>
                <w:szCs w:val="23"/>
                <w:highlight w:val="none"/>
              </w:rPr>
            </w:pPr>
          </w:p>
        </w:tc>
      </w:tr>
    </w:tbl>
    <w:p w14:paraId="6BD9AE02">
      <w:pPr>
        <w:spacing w:line="319" w:lineRule="auto"/>
        <w:ind w:firstLine="496" w:firstLineChars="200"/>
        <w:rPr>
          <w:rFonts w:ascii="宋体" w:hAnsi="宋体" w:eastAsia="宋体" w:cs="宋体"/>
          <w:spacing w:val="9"/>
          <w:sz w:val="23"/>
          <w:szCs w:val="23"/>
        </w:rPr>
      </w:pPr>
      <w:r>
        <w:rPr>
          <w:rFonts w:hint="eastAsia" w:ascii="宋体" w:hAnsi="宋体" w:eastAsia="宋体" w:cs="宋体"/>
          <w:spacing w:val="9"/>
          <w:sz w:val="23"/>
          <w:szCs w:val="23"/>
        </w:rPr>
        <w:t>资格审查指标通过标准：供应商必须通过资格审查表中的全部评审指标。</w:t>
      </w:r>
    </w:p>
    <w:p w14:paraId="172548DB">
      <w:pPr>
        <w:spacing w:line="319" w:lineRule="auto"/>
        <w:ind w:firstLine="496" w:firstLineChars="200"/>
        <w:rPr>
          <w:rFonts w:ascii="宋体" w:hAnsi="宋体" w:eastAsia="宋体" w:cs="宋体"/>
          <w:spacing w:val="9"/>
          <w:sz w:val="23"/>
          <w:szCs w:val="23"/>
        </w:rPr>
      </w:pPr>
    </w:p>
    <w:p w14:paraId="58710AB4">
      <w:pPr>
        <w:spacing w:line="319" w:lineRule="auto"/>
        <w:ind w:firstLine="496" w:firstLineChars="200"/>
        <w:rPr>
          <w:rFonts w:ascii="宋体" w:hAnsi="宋体" w:eastAsia="宋体" w:cs="宋体"/>
          <w:spacing w:val="9"/>
          <w:sz w:val="23"/>
          <w:szCs w:val="23"/>
        </w:rPr>
      </w:pPr>
      <w:r>
        <w:rPr>
          <w:rFonts w:hint="eastAsia" w:ascii="宋体" w:hAnsi="宋体" w:eastAsia="宋体" w:cs="宋体"/>
          <w:spacing w:val="9"/>
          <w:sz w:val="23"/>
          <w:szCs w:val="23"/>
        </w:rPr>
        <w:t>2.2 符合性审查</w:t>
      </w:r>
    </w:p>
    <w:p w14:paraId="3AF34AEA">
      <w:pPr>
        <w:spacing w:line="319" w:lineRule="auto"/>
        <w:ind w:firstLine="496" w:firstLineChars="200"/>
        <w:rPr>
          <w:rFonts w:ascii="宋体" w:hAnsi="宋体" w:eastAsia="宋体" w:cs="宋体"/>
          <w:spacing w:val="9"/>
          <w:sz w:val="23"/>
          <w:szCs w:val="23"/>
        </w:rPr>
      </w:pPr>
      <w:r>
        <w:rPr>
          <w:rFonts w:hint="eastAsia" w:ascii="宋体" w:hAnsi="宋体" w:eastAsia="宋体" w:cs="宋体"/>
          <w:spacing w:val="9"/>
          <w:sz w:val="23"/>
          <w:szCs w:val="23"/>
        </w:rPr>
        <w:t>评审小组对通过资格审查的供应商的响应文件进行符合性审查，以确定其是否满足征集文件的实质性要求。符合性审查表如下：</w:t>
      </w:r>
    </w:p>
    <w:p w14:paraId="494F2F55">
      <w:pPr>
        <w:spacing w:line="19" w:lineRule="exact"/>
      </w:pPr>
    </w:p>
    <w:tbl>
      <w:tblPr>
        <w:tblStyle w:val="31"/>
        <w:tblW w:w="950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65"/>
        <w:gridCol w:w="2116"/>
        <w:gridCol w:w="3126"/>
        <w:gridCol w:w="3499"/>
      </w:tblGrid>
      <w:tr w14:paraId="05BF4A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trPr>
        <w:tc>
          <w:tcPr>
            <w:tcW w:w="9506" w:type="dxa"/>
            <w:gridSpan w:val="4"/>
            <w:vAlign w:val="center"/>
          </w:tcPr>
          <w:p w14:paraId="25A0AB9D">
            <w:pPr>
              <w:spacing w:before="147" w:line="227" w:lineRule="auto"/>
              <w:jc w:val="center"/>
              <w:rPr>
                <w:rFonts w:ascii="宋体" w:hAnsi="宋体" w:eastAsia="宋体" w:cs="宋体"/>
                <w:sz w:val="23"/>
                <w:szCs w:val="23"/>
              </w:rPr>
            </w:pPr>
            <w:r>
              <w:rPr>
                <w:rFonts w:ascii="宋体" w:hAnsi="宋体" w:eastAsia="宋体" w:cs="宋体"/>
                <w:spacing w:val="9"/>
                <w:sz w:val="23"/>
                <w:szCs w:val="23"/>
              </w:rPr>
              <w:t>符合性审查</w:t>
            </w:r>
            <w:r>
              <w:rPr>
                <w:rFonts w:ascii="宋体" w:hAnsi="宋体" w:eastAsia="宋体" w:cs="宋体"/>
                <w:spacing w:val="8"/>
                <w:sz w:val="23"/>
                <w:szCs w:val="23"/>
              </w:rPr>
              <w:t>表</w:t>
            </w:r>
          </w:p>
        </w:tc>
      </w:tr>
      <w:tr w14:paraId="334615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9" w:hRule="atLeast"/>
        </w:trPr>
        <w:tc>
          <w:tcPr>
            <w:tcW w:w="765" w:type="dxa"/>
          </w:tcPr>
          <w:p w14:paraId="408203D4">
            <w:pPr>
              <w:spacing w:before="299" w:line="229" w:lineRule="auto"/>
              <w:jc w:val="center"/>
              <w:rPr>
                <w:rFonts w:ascii="宋体" w:hAnsi="宋体" w:eastAsia="宋体" w:cs="宋体"/>
                <w:spacing w:val="6"/>
                <w:sz w:val="23"/>
                <w:szCs w:val="23"/>
              </w:rPr>
            </w:pPr>
            <w:r>
              <w:rPr>
                <w:rFonts w:ascii="宋体" w:hAnsi="宋体" w:eastAsia="宋体" w:cs="宋体"/>
                <w:spacing w:val="6"/>
                <w:sz w:val="23"/>
                <w:szCs w:val="23"/>
              </w:rPr>
              <w:t>序号</w:t>
            </w:r>
          </w:p>
        </w:tc>
        <w:tc>
          <w:tcPr>
            <w:tcW w:w="2116" w:type="dxa"/>
          </w:tcPr>
          <w:p w14:paraId="5391D3F2">
            <w:pPr>
              <w:spacing w:before="299" w:line="229" w:lineRule="auto"/>
              <w:jc w:val="center"/>
              <w:rPr>
                <w:rFonts w:ascii="宋体" w:hAnsi="宋体" w:eastAsia="宋体" w:cs="宋体"/>
                <w:spacing w:val="6"/>
                <w:sz w:val="23"/>
                <w:szCs w:val="23"/>
              </w:rPr>
            </w:pPr>
            <w:r>
              <w:rPr>
                <w:rFonts w:ascii="宋体" w:hAnsi="宋体" w:eastAsia="宋体" w:cs="宋体"/>
                <w:spacing w:val="6"/>
                <w:sz w:val="23"/>
                <w:szCs w:val="23"/>
              </w:rPr>
              <w:t>评审指标</w:t>
            </w:r>
          </w:p>
        </w:tc>
        <w:tc>
          <w:tcPr>
            <w:tcW w:w="3126" w:type="dxa"/>
          </w:tcPr>
          <w:p w14:paraId="62064172">
            <w:pPr>
              <w:spacing w:before="299" w:line="229" w:lineRule="auto"/>
              <w:jc w:val="center"/>
              <w:rPr>
                <w:rFonts w:ascii="宋体" w:hAnsi="宋体" w:eastAsia="宋体" w:cs="宋体"/>
                <w:spacing w:val="6"/>
                <w:sz w:val="23"/>
                <w:szCs w:val="23"/>
              </w:rPr>
            </w:pPr>
            <w:r>
              <w:rPr>
                <w:rFonts w:ascii="宋体" w:hAnsi="宋体" w:eastAsia="宋体" w:cs="宋体"/>
                <w:spacing w:val="6"/>
                <w:sz w:val="23"/>
                <w:szCs w:val="23"/>
              </w:rPr>
              <w:t>评审标准</w:t>
            </w:r>
          </w:p>
        </w:tc>
        <w:tc>
          <w:tcPr>
            <w:tcW w:w="3499" w:type="dxa"/>
          </w:tcPr>
          <w:p w14:paraId="22FC6287">
            <w:pPr>
              <w:spacing w:before="299" w:line="229" w:lineRule="auto"/>
              <w:jc w:val="center"/>
              <w:rPr>
                <w:rFonts w:ascii="宋体" w:hAnsi="宋体" w:eastAsia="宋体" w:cs="宋体"/>
                <w:spacing w:val="6"/>
                <w:sz w:val="23"/>
                <w:szCs w:val="23"/>
              </w:rPr>
            </w:pPr>
            <w:r>
              <w:rPr>
                <w:rFonts w:ascii="宋体" w:hAnsi="宋体" w:eastAsia="宋体" w:cs="宋体"/>
                <w:spacing w:val="6"/>
                <w:sz w:val="23"/>
                <w:szCs w:val="23"/>
              </w:rPr>
              <w:t>格式及材料要求</w:t>
            </w:r>
          </w:p>
        </w:tc>
      </w:tr>
      <w:tr w14:paraId="309391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4" w:hRule="atLeast"/>
        </w:trPr>
        <w:tc>
          <w:tcPr>
            <w:tcW w:w="765" w:type="dxa"/>
            <w:vAlign w:val="center"/>
          </w:tcPr>
          <w:p w14:paraId="30E970F3">
            <w:pPr>
              <w:spacing w:before="299" w:line="229" w:lineRule="auto"/>
              <w:jc w:val="center"/>
              <w:rPr>
                <w:rFonts w:ascii="宋体" w:hAnsi="宋体" w:eastAsia="宋体" w:cs="宋体"/>
                <w:spacing w:val="6"/>
                <w:sz w:val="23"/>
                <w:szCs w:val="23"/>
              </w:rPr>
            </w:pPr>
            <w:r>
              <w:rPr>
                <w:rFonts w:ascii="宋体" w:hAnsi="宋体" w:eastAsia="宋体" w:cs="宋体"/>
                <w:spacing w:val="6"/>
                <w:sz w:val="23"/>
                <w:szCs w:val="23"/>
              </w:rPr>
              <w:t>1</w:t>
            </w:r>
          </w:p>
        </w:tc>
        <w:tc>
          <w:tcPr>
            <w:tcW w:w="2116" w:type="dxa"/>
            <w:vAlign w:val="center"/>
          </w:tcPr>
          <w:p w14:paraId="203B8833">
            <w:pPr>
              <w:spacing w:before="299" w:line="229" w:lineRule="auto"/>
              <w:jc w:val="center"/>
              <w:rPr>
                <w:rFonts w:ascii="宋体" w:hAnsi="宋体" w:eastAsia="宋体" w:cs="宋体"/>
                <w:spacing w:val="6"/>
                <w:sz w:val="23"/>
                <w:szCs w:val="23"/>
              </w:rPr>
            </w:pPr>
            <w:r>
              <w:rPr>
                <w:rFonts w:ascii="宋体" w:hAnsi="宋体" w:eastAsia="宋体" w:cs="宋体"/>
                <w:spacing w:val="6"/>
                <w:sz w:val="23"/>
                <w:szCs w:val="23"/>
              </w:rPr>
              <w:t>报价表</w:t>
            </w:r>
          </w:p>
        </w:tc>
        <w:tc>
          <w:tcPr>
            <w:tcW w:w="3126" w:type="dxa"/>
            <w:vAlign w:val="center"/>
          </w:tcPr>
          <w:p w14:paraId="0975CD35">
            <w:pPr>
              <w:spacing w:before="299" w:line="229" w:lineRule="auto"/>
              <w:jc w:val="both"/>
              <w:rPr>
                <w:rFonts w:ascii="宋体" w:hAnsi="宋体" w:eastAsia="宋体" w:cs="宋体"/>
                <w:spacing w:val="6"/>
                <w:sz w:val="23"/>
                <w:szCs w:val="23"/>
              </w:rPr>
            </w:pPr>
            <w:r>
              <w:rPr>
                <w:rFonts w:ascii="宋体" w:hAnsi="宋体" w:eastAsia="宋体" w:cs="宋体"/>
                <w:spacing w:val="6"/>
                <w:sz w:val="23"/>
                <w:szCs w:val="23"/>
              </w:rPr>
              <w:t>格式、填写要求符合征集文件规定并加盖供应商电子签章</w:t>
            </w:r>
          </w:p>
        </w:tc>
        <w:tc>
          <w:tcPr>
            <w:tcW w:w="3499" w:type="dxa"/>
            <w:vAlign w:val="center"/>
          </w:tcPr>
          <w:p w14:paraId="140CFCCD">
            <w:pPr>
              <w:spacing w:before="299" w:line="229" w:lineRule="auto"/>
              <w:jc w:val="both"/>
              <w:rPr>
                <w:rFonts w:ascii="宋体" w:hAnsi="宋体" w:eastAsia="宋体" w:cs="宋体"/>
                <w:spacing w:val="6"/>
                <w:sz w:val="23"/>
                <w:szCs w:val="23"/>
              </w:rPr>
            </w:pPr>
            <w:r>
              <w:rPr>
                <w:rFonts w:ascii="宋体" w:hAnsi="宋体" w:eastAsia="宋体" w:cs="宋体"/>
                <w:spacing w:val="6"/>
                <w:sz w:val="23"/>
                <w:szCs w:val="23"/>
              </w:rPr>
              <w:t>详见第六章响应文件格式一</w:t>
            </w:r>
          </w:p>
        </w:tc>
      </w:tr>
      <w:tr w14:paraId="4AA856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4" w:hRule="atLeast"/>
        </w:trPr>
        <w:tc>
          <w:tcPr>
            <w:tcW w:w="765" w:type="dxa"/>
            <w:vAlign w:val="center"/>
          </w:tcPr>
          <w:p w14:paraId="7987702B">
            <w:pPr>
              <w:spacing w:before="299" w:line="229" w:lineRule="auto"/>
              <w:jc w:val="center"/>
              <w:rPr>
                <w:rFonts w:ascii="宋体" w:hAnsi="宋体" w:eastAsia="宋体" w:cs="宋体"/>
                <w:spacing w:val="6"/>
                <w:sz w:val="23"/>
                <w:szCs w:val="23"/>
              </w:rPr>
            </w:pPr>
            <w:r>
              <w:rPr>
                <w:rFonts w:ascii="宋体" w:hAnsi="宋体" w:eastAsia="宋体" w:cs="宋体"/>
                <w:spacing w:val="6"/>
                <w:sz w:val="23"/>
                <w:szCs w:val="23"/>
              </w:rPr>
              <w:t>2</w:t>
            </w:r>
          </w:p>
        </w:tc>
        <w:tc>
          <w:tcPr>
            <w:tcW w:w="2116" w:type="dxa"/>
            <w:vAlign w:val="center"/>
          </w:tcPr>
          <w:p w14:paraId="76761173">
            <w:pPr>
              <w:spacing w:before="299" w:line="229" w:lineRule="auto"/>
              <w:jc w:val="center"/>
              <w:rPr>
                <w:rFonts w:ascii="宋体" w:hAnsi="宋体" w:eastAsia="宋体" w:cs="宋体"/>
                <w:spacing w:val="6"/>
                <w:sz w:val="23"/>
                <w:szCs w:val="23"/>
              </w:rPr>
            </w:pPr>
            <w:r>
              <w:rPr>
                <w:rFonts w:ascii="宋体" w:hAnsi="宋体" w:eastAsia="宋体" w:cs="宋体"/>
                <w:spacing w:val="6"/>
                <w:sz w:val="23"/>
                <w:szCs w:val="23"/>
              </w:rPr>
              <w:t>响应函</w:t>
            </w:r>
          </w:p>
        </w:tc>
        <w:tc>
          <w:tcPr>
            <w:tcW w:w="3126" w:type="dxa"/>
            <w:vAlign w:val="center"/>
          </w:tcPr>
          <w:p w14:paraId="55FA7E65">
            <w:pPr>
              <w:spacing w:before="299" w:line="229" w:lineRule="auto"/>
              <w:jc w:val="both"/>
              <w:rPr>
                <w:rFonts w:ascii="宋体" w:hAnsi="宋体" w:eastAsia="宋体" w:cs="宋体"/>
                <w:spacing w:val="6"/>
                <w:sz w:val="23"/>
                <w:szCs w:val="23"/>
              </w:rPr>
            </w:pPr>
            <w:r>
              <w:rPr>
                <w:rFonts w:ascii="宋体" w:hAnsi="宋体" w:eastAsia="宋体" w:cs="宋体"/>
                <w:spacing w:val="6"/>
                <w:sz w:val="23"/>
                <w:szCs w:val="23"/>
              </w:rPr>
              <w:t>格式、填写要求符合征集文件规定并加盖供应商电子签章</w:t>
            </w:r>
          </w:p>
        </w:tc>
        <w:tc>
          <w:tcPr>
            <w:tcW w:w="3499" w:type="dxa"/>
            <w:vAlign w:val="center"/>
          </w:tcPr>
          <w:p w14:paraId="4BFC0E7E">
            <w:pPr>
              <w:spacing w:before="299" w:line="229" w:lineRule="auto"/>
              <w:jc w:val="both"/>
              <w:rPr>
                <w:rFonts w:ascii="宋体" w:hAnsi="宋体" w:eastAsia="宋体" w:cs="宋体"/>
                <w:spacing w:val="6"/>
                <w:sz w:val="23"/>
                <w:szCs w:val="23"/>
              </w:rPr>
            </w:pPr>
            <w:r>
              <w:rPr>
                <w:rFonts w:ascii="宋体" w:hAnsi="宋体" w:eastAsia="宋体" w:cs="宋体"/>
                <w:spacing w:val="6"/>
                <w:sz w:val="23"/>
                <w:szCs w:val="23"/>
              </w:rPr>
              <w:t>详见第六章响应文件格式二</w:t>
            </w:r>
          </w:p>
        </w:tc>
      </w:tr>
      <w:tr w14:paraId="538EA2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09" w:hRule="atLeast"/>
        </w:trPr>
        <w:tc>
          <w:tcPr>
            <w:tcW w:w="765" w:type="dxa"/>
            <w:vAlign w:val="center"/>
          </w:tcPr>
          <w:p w14:paraId="4B38860E">
            <w:pPr>
              <w:spacing w:before="299" w:line="229" w:lineRule="auto"/>
              <w:jc w:val="center"/>
              <w:rPr>
                <w:rFonts w:ascii="宋体" w:hAnsi="宋体" w:eastAsia="宋体" w:cs="宋体"/>
                <w:spacing w:val="6"/>
                <w:sz w:val="23"/>
                <w:szCs w:val="23"/>
              </w:rPr>
            </w:pPr>
            <w:r>
              <w:rPr>
                <w:rFonts w:ascii="宋体" w:hAnsi="宋体" w:eastAsia="宋体" w:cs="宋体"/>
                <w:spacing w:val="6"/>
                <w:sz w:val="23"/>
                <w:szCs w:val="23"/>
              </w:rPr>
              <w:t>3</w:t>
            </w:r>
          </w:p>
        </w:tc>
        <w:tc>
          <w:tcPr>
            <w:tcW w:w="2116" w:type="dxa"/>
            <w:vAlign w:val="center"/>
          </w:tcPr>
          <w:p w14:paraId="65071460">
            <w:pPr>
              <w:spacing w:before="299" w:line="229" w:lineRule="auto"/>
              <w:jc w:val="center"/>
              <w:rPr>
                <w:rFonts w:ascii="宋体" w:hAnsi="宋体" w:eastAsia="宋体" w:cs="宋体"/>
                <w:spacing w:val="6"/>
                <w:sz w:val="23"/>
                <w:szCs w:val="23"/>
              </w:rPr>
            </w:pPr>
            <w:r>
              <w:rPr>
                <w:rFonts w:ascii="宋体" w:hAnsi="宋体" w:eastAsia="宋体" w:cs="宋体"/>
                <w:spacing w:val="6"/>
                <w:sz w:val="23"/>
                <w:szCs w:val="23"/>
              </w:rPr>
              <w:t>授权书</w:t>
            </w:r>
          </w:p>
        </w:tc>
        <w:tc>
          <w:tcPr>
            <w:tcW w:w="3126" w:type="dxa"/>
            <w:vAlign w:val="center"/>
          </w:tcPr>
          <w:p w14:paraId="7ED7A0E4">
            <w:pPr>
              <w:spacing w:before="299" w:line="229" w:lineRule="auto"/>
              <w:jc w:val="both"/>
              <w:rPr>
                <w:rFonts w:ascii="宋体" w:hAnsi="宋体" w:eastAsia="宋体" w:cs="宋体"/>
                <w:spacing w:val="6"/>
                <w:sz w:val="23"/>
                <w:szCs w:val="23"/>
              </w:rPr>
            </w:pPr>
            <w:r>
              <w:rPr>
                <w:rFonts w:ascii="宋体" w:hAnsi="宋体" w:eastAsia="宋体" w:cs="宋体"/>
                <w:spacing w:val="6"/>
                <w:sz w:val="23"/>
                <w:szCs w:val="23"/>
              </w:rPr>
              <w:t>格式、填写要求符合征集文件规定并加盖供应商电子签章</w:t>
            </w:r>
          </w:p>
        </w:tc>
        <w:tc>
          <w:tcPr>
            <w:tcW w:w="3499" w:type="dxa"/>
            <w:vAlign w:val="center"/>
          </w:tcPr>
          <w:p w14:paraId="61E44D84">
            <w:pPr>
              <w:spacing w:before="299" w:line="229" w:lineRule="auto"/>
              <w:jc w:val="both"/>
              <w:rPr>
                <w:rFonts w:ascii="宋体" w:hAnsi="宋体" w:eastAsia="宋体" w:cs="宋体"/>
                <w:spacing w:val="6"/>
                <w:sz w:val="23"/>
                <w:szCs w:val="23"/>
              </w:rPr>
            </w:pPr>
            <w:r>
              <w:rPr>
                <w:rFonts w:ascii="宋体" w:hAnsi="宋体" w:eastAsia="宋体" w:cs="宋体"/>
                <w:spacing w:val="6"/>
                <w:sz w:val="23"/>
                <w:szCs w:val="23"/>
              </w:rPr>
              <w:t>法定代表人参加响应的无需此件，提供身份证明即可。详见第六章响应文件格式四</w:t>
            </w:r>
          </w:p>
        </w:tc>
      </w:tr>
      <w:tr w14:paraId="10F642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2" w:hRule="atLeast"/>
        </w:trPr>
        <w:tc>
          <w:tcPr>
            <w:tcW w:w="765" w:type="dxa"/>
            <w:vAlign w:val="center"/>
          </w:tcPr>
          <w:p w14:paraId="070F2466">
            <w:pPr>
              <w:spacing w:before="299" w:line="229" w:lineRule="auto"/>
              <w:jc w:val="center"/>
              <w:rPr>
                <w:rFonts w:hint="eastAsia" w:ascii="宋体" w:hAnsi="宋体" w:eastAsia="宋体" w:cs="宋体"/>
                <w:spacing w:val="6"/>
                <w:sz w:val="23"/>
                <w:szCs w:val="23"/>
                <w:lang w:val="en-US" w:eastAsia="zh-CN"/>
              </w:rPr>
            </w:pPr>
            <w:r>
              <w:rPr>
                <w:rFonts w:hint="eastAsia" w:ascii="宋体" w:hAnsi="宋体" w:eastAsia="宋体" w:cs="宋体"/>
                <w:spacing w:val="6"/>
                <w:sz w:val="23"/>
                <w:szCs w:val="23"/>
                <w:lang w:val="en-US" w:eastAsia="zh-CN"/>
              </w:rPr>
              <w:t>4</w:t>
            </w:r>
          </w:p>
        </w:tc>
        <w:tc>
          <w:tcPr>
            <w:tcW w:w="2116" w:type="dxa"/>
            <w:vAlign w:val="center"/>
          </w:tcPr>
          <w:p w14:paraId="26469918">
            <w:pPr>
              <w:spacing w:before="299" w:line="229" w:lineRule="auto"/>
              <w:jc w:val="center"/>
              <w:rPr>
                <w:rFonts w:ascii="宋体" w:hAnsi="宋体" w:eastAsia="宋体" w:cs="宋体"/>
                <w:spacing w:val="6"/>
                <w:sz w:val="23"/>
                <w:szCs w:val="23"/>
              </w:rPr>
            </w:pPr>
            <w:r>
              <w:rPr>
                <w:rFonts w:hint="eastAsia" w:ascii="宋体" w:hAnsi="宋体" w:eastAsia="宋体" w:cs="宋体"/>
                <w:spacing w:val="6"/>
                <w:sz w:val="23"/>
                <w:szCs w:val="23"/>
              </w:rPr>
              <w:t>服务</w:t>
            </w:r>
            <w:r>
              <w:rPr>
                <w:rFonts w:ascii="宋体" w:hAnsi="宋体" w:eastAsia="宋体" w:cs="宋体"/>
                <w:spacing w:val="6"/>
                <w:sz w:val="23"/>
                <w:szCs w:val="23"/>
              </w:rPr>
              <w:t>响应情况</w:t>
            </w:r>
          </w:p>
        </w:tc>
        <w:tc>
          <w:tcPr>
            <w:tcW w:w="3126" w:type="dxa"/>
            <w:vAlign w:val="center"/>
          </w:tcPr>
          <w:p w14:paraId="71FCB7E7">
            <w:pPr>
              <w:spacing w:before="299" w:line="229" w:lineRule="auto"/>
              <w:jc w:val="center"/>
              <w:rPr>
                <w:rFonts w:ascii="宋体" w:hAnsi="宋体" w:eastAsia="宋体" w:cs="宋体"/>
                <w:spacing w:val="6"/>
                <w:sz w:val="23"/>
                <w:szCs w:val="23"/>
              </w:rPr>
            </w:pPr>
            <w:r>
              <w:rPr>
                <w:rFonts w:ascii="宋体" w:hAnsi="宋体" w:eastAsia="宋体" w:cs="宋体"/>
                <w:spacing w:val="6"/>
                <w:sz w:val="23"/>
                <w:szCs w:val="23"/>
              </w:rPr>
              <w:t>符合征集文件规定</w:t>
            </w:r>
          </w:p>
        </w:tc>
        <w:tc>
          <w:tcPr>
            <w:tcW w:w="3499" w:type="dxa"/>
            <w:vAlign w:val="center"/>
          </w:tcPr>
          <w:p w14:paraId="468D4BEC">
            <w:pPr>
              <w:spacing w:before="299" w:line="229" w:lineRule="auto"/>
              <w:ind w:left="152"/>
              <w:jc w:val="center"/>
              <w:rPr>
                <w:rFonts w:ascii="宋体" w:hAnsi="宋体" w:eastAsia="宋体" w:cs="宋体"/>
                <w:spacing w:val="6"/>
                <w:sz w:val="23"/>
                <w:szCs w:val="23"/>
              </w:rPr>
            </w:pPr>
          </w:p>
        </w:tc>
      </w:tr>
      <w:tr w14:paraId="20BC22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4" w:hRule="atLeast"/>
        </w:trPr>
        <w:tc>
          <w:tcPr>
            <w:tcW w:w="765" w:type="dxa"/>
            <w:vAlign w:val="center"/>
          </w:tcPr>
          <w:p w14:paraId="01401994">
            <w:pPr>
              <w:spacing w:before="299" w:line="229" w:lineRule="auto"/>
              <w:jc w:val="center"/>
              <w:rPr>
                <w:rFonts w:hint="eastAsia" w:ascii="宋体" w:hAnsi="宋体" w:eastAsia="宋体" w:cs="宋体"/>
                <w:spacing w:val="6"/>
                <w:sz w:val="23"/>
                <w:szCs w:val="23"/>
                <w:lang w:eastAsia="zh-CN"/>
              </w:rPr>
            </w:pPr>
            <w:r>
              <w:rPr>
                <w:rFonts w:hint="eastAsia" w:ascii="宋体" w:hAnsi="宋体" w:eastAsia="宋体" w:cs="宋体"/>
                <w:spacing w:val="6"/>
                <w:sz w:val="23"/>
                <w:szCs w:val="23"/>
                <w:lang w:val="en-US" w:eastAsia="zh-CN"/>
              </w:rPr>
              <w:t>5</w:t>
            </w:r>
          </w:p>
        </w:tc>
        <w:tc>
          <w:tcPr>
            <w:tcW w:w="2116" w:type="dxa"/>
            <w:vAlign w:val="center"/>
          </w:tcPr>
          <w:p w14:paraId="6BDFBD81">
            <w:pPr>
              <w:spacing w:before="299" w:line="229" w:lineRule="auto"/>
              <w:jc w:val="center"/>
              <w:rPr>
                <w:rFonts w:ascii="宋体" w:hAnsi="宋体" w:eastAsia="宋体" w:cs="宋体"/>
                <w:spacing w:val="6"/>
                <w:sz w:val="23"/>
                <w:szCs w:val="23"/>
              </w:rPr>
            </w:pPr>
            <w:r>
              <w:rPr>
                <w:rFonts w:ascii="宋体" w:hAnsi="宋体" w:eastAsia="宋体" w:cs="宋体"/>
                <w:spacing w:val="6"/>
                <w:sz w:val="23"/>
                <w:szCs w:val="23"/>
              </w:rPr>
              <w:t>服务承诺</w:t>
            </w:r>
          </w:p>
        </w:tc>
        <w:tc>
          <w:tcPr>
            <w:tcW w:w="3126" w:type="dxa"/>
            <w:vAlign w:val="center"/>
          </w:tcPr>
          <w:p w14:paraId="7B2D3937">
            <w:pPr>
              <w:spacing w:before="299" w:line="229" w:lineRule="auto"/>
              <w:jc w:val="center"/>
              <w:rPr>
                <w:rFonts w:ascii="宋体" w:hAnsi="宋体" w:eastAsia="宋体" w:cs="宋体"/>
                <w:spacing w:val="6"/>
                <w:sz w:val="23"/>
                <w:szCs w:val="23"/>
              </w:rPr>
            </w:pPr>
            <w:r>
              <w:rPr>
                <w:rFonts w:ascii="宋体" w:hAnsi="宋体" w:eastAsia="宋体" w:cs="宋体"/>
                <w:spacing w:val="6"/>
                <w:sz w:val="23"/>
                <w:szCs w:val="23"/>
              </w:rPr>
              <w:t>符合征集文件规定</w:t>
            </w:r>
          </w:p>
        </w:tc>
        <w:tc>
          <w:tcPr>
            <w:tcW w:w="3499" w:type="dxa"/>
            <w:vAlign w:val="center"/>
          </w:tcPr>
          <w:p w14:paraId="74B5D1F4">
            <w:pPr>
              <w:spacing w:before="299" w:line="229" w:lineRule="auto"/>
              <w:jc w:val="left"/>
              <w:rPr>
                <w:rFonts w:ascii="宋体" w:hAnsi="宋体" w:eastAsia="宋体" w:cs="宋体"/>
                <w:spacing w:val="6"/>
                <w:sz w:val="23"/>
                <w:szCs w:val="23"/>
              </w:rPr>
            </w:pPr>
          </w:p>
        </w:tc>
      </w:tr>
      <w:tr w14:paraId="6BB6EB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765" w:type="dxa"/>
            <w:vAlign w:val="center"/>
          </w:tcPr>
          <w:p w14:paraId="74D6FD5A">
            <w:pPr>
              <w:spacing w:before="299" w:line="229" w:lineRule="auto"/>
              <w:jc w:val="center"/>
              <w:rPr>
                <w:rFonts w:hint="eastAsia" w:ascii="宋体" w:hAnsi="宋体" w:eastAsia="宋体" w:cs="宋体"/>
                <w:spacing w:val="6"/>
                <w:sz w:val="23"/>
                <w:szCs w:val="23"/>
                <w:lang w:eastAsia="zh-CN"/>
              </w:rPr>
            </w:pPr>
            <w:r>
              <w:rPr>
                <w:rFonts w:hint="eastAsia" w:ascii="宋体" w:hAnsi="宋体" w:eastAsia="宋体" w:cs="宋体"/>
                <w:spacing w:val="6"/>
                <w:sz w:val="23"/>
                <w:szCs w:val="23"/>
                <w:lang w:val="en-US" w:eastAsia="zh-CN"/>
              </w:rPr>
              <w:t>6</w:t>
            </w:r>
          </w:p>
        </w:tc>
        <w:tc>
          <w:tcPr>
            <w:tcW w:w="2116" w:type="dxa"/>
            <w:vAlign w:val="center"/>
          </w:tcPr>
          <w:p w14:paraId="7339601C">
            <w:pPr>
              <w:spacing w:before="299" w:line="229" w:lineRule="auto"/>
              <w:jc w:val="center"/>
              <w:rPr>
                <w:rFonts w:ascii="宋体" w:hAnsi="宋体" w:eastAsia="宋体" w:cs="宋体"/>
                <w:spacing w:val="6"/>
                <w:sz w:val="23"/>
                <w:szCs w:val="23"/>
              </w:rPr>
            </w:pPr>
            <w:r>
              <w:rPr>
                <w:rFonts w:ascii="宋体" w:hAnsi="宋体" w:eastAsia="宋体" w:cs="宋体"/>
                <w:spacing w:val="6"/>
                <w:sz w:val="23"/>
                <w:szCs w:val="23"/>
              </w:rPr>
              <w:t>服务方案</w:t>
            </w:r>
          </w:p>
        </w:tc>
        <w:tc>
          <w:tcPr>
            <w:tcW w:w="3126" w:type="dxa"/>
            <w:vAlign w:val="center"/>
          </w:tcPr>
          <w:p w14:paraId="1FCBE57E">
            <w:pPr>
              <w:spacing w:before="299" w:line="229" w:lineRule="auto"/>
              <w:jc w:val="both"/>
              <w:rPr>
                <w:rFonts w:ascii="宋体" w:hAnsi="宋体" w:eastAsia="宋体" w:cs="宋体"/>
                <w:spacing w:val="6"/>
                <w:sz w:val="23"/>
                <w:szCs w:val="23"/>
              </w:rPr>
            </w:pPr>
            <w:r>
              <w:rPr>
                <w:rFonts w:ascii="宋体" w:hAnsi="宋体" w:eastAsia="宋体" w:cs="宋体"/>
                <w:spacing w:val="6"/>
                <w:sz w:val="23"/>
                <w:szCs w:val="23"/>
              </w:rPr>
              <w:t>符合征集文件采购需求中的要求</w:t>
            </w:r>
          </w:p>
        </w:tc>
        <w:tc>
          <w:tcPr>
            <w:tcW w:w="3499" w:type="dxa"/>
            <w:vAlign w:val="center"/>
          </w:tcPr>
          <w:p w14:paraId="305DF44A">
            <w:pPr>
              <w:spacing w:before="299" w:line="229" w:lineRule="auto"/>
              <w:jc w:val="both"/>
              <w:rPr>
                <w:rFonts w:hint="eastAsia" w:ascii="宋体" w:hAnsi="宋体" w:eastAsia="宋体" w:cs="宋体"/>
                <w:spacing w:val="6"/>
                <w:sz w:val="23"/>
                <w:szCs w:val="23"/>
                <w:lang w:val="en-US" w:eastAsia="zh-CN"/>
              </w:rPr>
            </w:pPr>
            <w:r>
              <w:rPr>
                <w:rFonts w:ascii="宋体" w:hAnsi="宋体" w:eastAsia="宋体" w:cs="宋体"/>
                <w:spacing w:val="6"/>
                <w:sz w:val="23"/>
                <w:szCs w:val="23"/>
              </w:rPr>
              <w:t>详见第六章响应文件格式</w:t>
            </w:r>
            <w:r>
              <w:rPr>
                <w:rFonts w:hint="eastAsia" w:ascii="宋体" w:hAnsi="宋体" w:eastAsia="宋体" w:cs="宋体"/>
                <w:spacing w:val="6"/>
                <w:sz w:val="23"/>
                <w:szCs w:val="23"/>
                <w:lang w:val="en-US" w:eastAsia="zh-CN"/>
              </w:rPr>
              <w:t>六</w:t>
            </w:r>
          </w:p>
        </w:tc>
      </w:tr>
      <w:tr w14:paraId="2AECD5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74" w:hRule="atLeast"/>
        </w:trPr>
        <w:tc>
          <w:tcPr>
            <w:tcW w:w="765" w:type="dxa"/>
            <w:vAlign w:val="center"/>
          </w:tcPr>
          <w:p w14:paraId="27CC51A4">
            <w:pPr>
              <w:spacing w:before="299" w:line="229" w:lineRule="auto"/>
              <w:jc w:val="center"/>
              <w:rPr>
                <w:rFonts w:hint="eastAsia" w:ascii="宋体" w:hAnsi="宋体" w:eastAsia="宋体" w:cs="宋体"/>
                <w:spacing w:val="6"/>
                <w:sz w:val="23"/>
                <w:szCs w:val="23"/>
                <w:lang w:eastAsia="zh-CN"/>
              </w:rPr>
            </w:pPr>
            <w:r>
              <w:rPr>
                <w:rFonts w:hint="eastAsia" w:ascii="宋体" w:hAnsi="宋体" w:eastAsia="宋体" w:cs="宋体"/>
                <w:spacing w:val="6"/>
                <w:sz w:val="23"/>
                <w:szCs w:val="23"/>
                <w:lang w:val="en-US" w:eastAsia="zh-CN"/>
              </w:rPr>
              <w:t>7</w:t>
            </w:r>
          </w:p>
        </w:tc>
        <w:tc>
          <w:tcPr>
            <w:tcW w:w="2116" w:type="dxa"/>
            <w:vAlign w:val="center"/>
          </w:tcPr>
          <w:p w14:paraId="2172FF7C">
            <w:pPr>
              <w:spacing w:before="299" w:line="229" w:lineRule="auto"/>
              <w:jc w:val="center"/>
              <w:rPr>
                <w:rFonts w:ascii="宋体" w:hAnsi="宋体" w:eastAsia="宋体" w:cs="宋体"/>
                <w:spacing w:val="6"/>
                <w:sz w:val="23"/>
                <w:szCs w:val="23"/>
              </w:rPr>
            </w:pPr>
            <w:r>
              <w:rPr>
                <w:rFonts w:ascii="宋体" w:hAnsi="宋体" w:eastAsia="宋体" w:cs="宋体"/>
                <w:spacing w:val="6"/>
                <w:sz w:val="23"/>
                <w:szCs w:val="23"/>
              </w:rPr>
              <w:t>其他要求</w:t>
            </w:r>
          </w:p>
        </w:tc>
        <w:tc>
          <w:tcPr>
            <w:tcW w:w="3126" w:type="dxa"/>
            <w:vAlign w:val="center"/>
          </w:tcPr>
          <w:p w14:paraId="67294517">
            <w:pPr>
              <w:spacing w:before="299" w:line="229" w:lineRule="auto"/>
              <w:jc w:val="both"/>
              <w:rPr>
                <w:rFonts w:ascii="宋体" w:hAnsi="宋体" w:eastAsia="宋体" w:cs="宋体"/>
                <w:spacing w:val="6"/>
                <w:sz w:val="23"/>
                <w:szCs w:val="23"/>
              </w:rPr>
            </w:pPr>
            <w:r>
              <w:rPr>
                <w:rFonts w:ascii="宋体" w:hAnsi="宋体" w:eastAsia="宋体" w:cs="宋体"/>
                <w:spacing w:val="6"/>
                <w:sz w:val="23"/>
                <w:szCs w:val="23"/>
              </w:rPr>
              <w:t>符合法律、行政法规规定的其他条件或征集文件列明的其他要求。</w:t>
            </w:r>
          </w:p>
        </w:tc>
        <w:tc>
          <w:tcPr>
            <w:tcW w:w="3499" w:type="dxa"/>
            <w:vAlign w:val="center"/>
          </w:tcPr>
          <w:p w14:paraId="3841B8F1">
            <w:pPr>
              <w:spacing w:before="299" w:line="229" w:lineRule="auto"/>
              <w:ind w:left="152"/>
              <w:jc w:val="both"/>
              <w:rPr>
                <w:rFonts w:ascii="宋体" w:hAnsi="宋体" w:eastAsia="宋体" w:cs="宋体"/>
                <w:spacing w:val="6"/>
                <w:sz w:val="23"/>
                <w:szCs w:val="23"/>
              </w:rPr>
            </w:pPr>
          </w:p>
        </w:tc>
      </w:tr>
    </w:tbl>
    <w:p w14:paraId="12A81320">
      <w:pPr>
        <w:spacing w:before="116" w:line="331" w:lineRule="auto"/>
        <w:ind w:right="100"/>
        <w:rPr>
          <w:rFonts w:ascii="宋体" w:hAnsi="宋体" w:eastAsia="宋体" w:cs="宋体"/>
          <w:spacing w:val="6"/>
          <w:sz w:val="23"/>
          <w:szCs w:val="23"/>
        </w:rPr>
      </w:pPr>
      <w:r>
        <w:rPr>
          <w:rFonts w:ascii="宋体" w:hAnsi="宋体" w:eastAsia="宋体" w:cs="宋体"/>
          <w:spacing w:val="6"/>
          <w:sz w:val="23"/>
          <w:szCs w:val="23"/>
        </w:rPr>
        <w:t>符合性审查指标通过标准：供应商必须通过符合性审查表中的全部评审指标。</w:t>
      </w:r>
    </w:p>
    <w:tbl>
      <w:tblPr>
        <w:tblStyle w:val="25"/>
        <w:tblW w:w="994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80"/>
        <w:gridCol w:w="1080"/>
        <w:gridCol w:w="1080"/>
        <w:gridCol w:w="6703"/>
      </w:tblGrid>
      <w:tr w14:paraId="27FACD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5" w:hRule="atLeast"/>
        </w:trPr>
        <w:tc>
          <w:tcPr>
            <w:tcW w:w="1080" w:type="dxa"/>
            <w:tcBorders>
              <w:top w:val="single" w:color="000000" w:sz="8" w:space="0"/>
              <w:left w:val="single" w:color="auto" w:sz="4" w:space="0"/>
              <w:bottom w:val="single" w:color="000000" w:sz="8" w:space="0"/>
              <w:right w:val="single" w:color="000000" w:sz="8" w:space="0"/>
            </w:tcBorders>
            <w:shd w:val="clear" w:color="auto" w:fill="auto"/>
            <w:vAlign w:val="center"/>
          </w:tcPr>
          <w:p w14:paraId="2F4BC863">
            <w:pPr>
              <w:keepNext w:val="0"/>
              <w:keepLines w:val="0"/>
              <w:widowControl/>
              <w:suppressLineNumbers w:val="0"/>
              <w:jc w:val="center"/>
              <w:textAlignment w:val="center"/>
              <w:rPr>
                <w:rFonts w:hint="eastAsia" w:ascii="楷体" w:hAnsi="楷体" w:eastAsia="楷体" w:cs="楷体"/>
                <w:i w:val="0"/>
                <w:iCs w:val="0"/>
                <w:color w:val="000000"/>
                <w:sz w:val="21"/>
                <w:szCs w:val="21"/>
                <w:u w:val="none"/>
              </w:rPr>
            </w:pPr>
            <w:r>
              <w:rPr>
                <w:rFonts w:hint="eastAsia" w:ascii="楷体" w:hAnsi="楷体" w:eastAsia="楷体" w:cs="楷体"/>
                <w:i w:val="0"/>
                <w:iCs w:val="0"/>
                <w:snapToGrid w:val="0"/>
                <w:color w:val="000000"/>
                <w:kern w:val="0"/>
                <w:sz w:val="21"/>
                <w:szCs w:val="21"/>
                <w:u w:val="none"/>
                <w:lang w:val="en-US" w:eastAsia="zh-CN" w:bidi="ar"/>
              </w:rPr>
              <w:t>评分项目</w:t>
            </w:r>
          </w:p>
        </w:tc>
        <w:tc>
          <w:tcPr>
            <w:tcW w:w="1080" w:type="dxa"/>
            <w:tcBorders>
              <w:top w:val="single" w:color="000000" w:sz="8" w:space="0"/>
              <w:left w:val="nil"/>
              <w:bottom w:val="single" w:color="000000" w:sz="8" w:space="0"/>
              <w:right w:val="single" w:color="000000" w:sz="8" w:space="0"/>
            </w:tcBorders>
            <w:shd w:val="clear" w:color="auto" w:fill="auto"/>
            <w:vAlign w:val="center"/>
          </w:tcPr>
          <w:p w14:paraId="3E7CDC1E">
            <w:pPr>
              <w:keepNext w:val="0"/>
              <w:keepLines w:val="0"/>
              <w:widowControl/>
              <w:suppressLineNumbers w:val="0"/>
              <w:jc w:val="center"/>
              <w:textAlignment w:val="center"/>
              <w:rPr>
                <w:rFonts w:hint="eastAsia" w:ascii="楷体" w:hAnsi="楷体" w:eastAsia="楷体" w:cs="楷体"/>
                <w:i w:val="0"/>
                <w:iCs w:val="0"/>
                <w:snapToGrid w:val="0"/>
                <w:color w:val="000000"/>
                <w:kern w:val="0"/>
                <w:sz w:val="21"/>
                <w:szCs w:val="21"/>
                <w:u w:val="none"/>
                <w:lang w:val="en-US" w:eastAsia="zh-CN" w:bidi="ar"/>
              </w:rPr>
            </w:pPr>
            <w:r>
              <w:rPr>
                <w:rFonts w:hint="eastAsia" w:ascii="楷体" w:hAnsi="楷体" w:eastAsia="楷体" w:cs="楷体"/>
                <w:i w:val="0"/>
                <w:iCs w:val="0"/>
                <w:snapToGrid w:val="0"/>
                <w:color w:val="000000"/>
                <w:kern w:val="0"/>
                <w:sz w:val="21"/>
                <w:szCs w:val="21"/>
                <w:u w:val="none"/>
                <w:lang w:val="en-US" w:eastAsia="zh-CN" w:bidi="ar"/>
              </w:rPr>
              <w:t>评分因素</w:t>
            </w:r>
          </w:p>
        </w:tc>
        <w:tc>
          <w:tcPr>
            <w:tcW w:w="1080" w:type="dxa"/>
            <w:tcBorders>
              <w:top w:val="single" w:color="000000" w:sz="8" w:space="0"/>
              <w:left w:val="nil"/>
              <w:bottom w:val="single" w:color="000000" w:sz="8" w:space="0"/>
              <w:right w:val="single" w:color="000000" w:sz="8" w:space="0"/>
            </w:tcBorders>
            <w:shd w:val="clear" w:color="auto" w:fill="auto"/>
            <w:vAlign w:val="center"/>
          </w:tcPr>
          <w:p w14:paraId="41314626">
            <w:pPr>
              <w:keepNext w:val="0"/>
              <w:keepLines w:val="0"/>
              <w:widowControl/>
              <w:suppressLineNumbers w:val="0"/>
              <w:jc w:val="center"/>
              <w:textAlignment w:val="center"/>
              <w:rPr>
                <w:rFonts w:hint="eastAsia" w:ascii="楷体" w:hAnsi="楷体" w:eastAsia="楷体" w:cs="楷体"/>
                <w:i w:val="0"/>
                <w:iCs w:val="0"/>
                <w:color w:val="000000"/>
                <w:sz w:val="21"/>
                <w:szCs w:val="21"/>
                <w:u w:val="none"/>
              </w:rPr>
            </w:pPr>
            <w:r>
              <w:rPr>
                <w:rFonts w:hint="eastAsia" w:ascii="楷体" w:hAnsi="楷体" w:eastAsia="楷体" w:cs="楷体"/>
                <w:i w:val="0"/>
                <w:iCs w:val="0"/>
                <w:snapToGrid w:val="0"/>
                <w:color w:val="000000"/>
                <w:kern w:val="0"/>
                <w:sz w:val="21"/>
                <w:szCs w:val="21"/>
                <w:u w:val="none"/>
                <w:lang w:val="en-US" w:eastAsia="zh-CN" w:bidi="ar"/>
              </w:rPr>
              <w:t>分值</w:t>
            </w:r>
          </w:p>
        </w:tc>
        <w:tc>
          <w:tcPr>
            <w:tcW w:w="6703" w:type="dxa"/>
            <w:tcBorders>
              <w:top w:val="single" w:color="000000" w:sz="8" w:space="0"/>
              <w:left w:val="nil"/>
              <w:bottom w:val="single" w:color="000000" w:sz="8" w:space="0"/>
              <w:right w:val="single" w:color="000000" w:sz="8" w:space="0"/>
            </w:tcBorders>
            <w:shd w:val="clear" w:color="auto" w:fill="auto"/>
            <w:vAlign w:val="center"/>
          </w:tcPr>
          <w:p w14:paraId="639298B9">
            <w:pPr>
              <w:keepNext w:val="0"/>
              <w:keepLines w:val="0"/>
              <w:widowControl/>
              <w:suppressLineNumbers w:val="0"/>
              <w:jc w:val="center"/>
              <w:textAlignment w:val="center"/>
              <w:rPr>
                <w:rFonts w:hint="eastAsia" w:ascii="楷体" w:hAnsi="楷体" w:eastAsia="楷体" w:cs="楷体"/>
                <w:i w:val="0"/>
                <w:iCs w:val="0"/>
                <w:color w:val="000000"/>
                <w:sz w:val="21"/>
                <w:szCs w:val="21"/>
                <w:u w:val="none"/>
              </w:rPr>
            </w:pPr>
            <w:r>
              <w:rPr>
                <w:rFonts w:hint="eastAsia" w:ascii="楷体" w:hAnsi="楷体" w:eastAsia="楷体" w:cs="楷体"/>
                <w:i w:val="0"/>
                <w:iCs w:val="0"/>
                <w:snapToGrid w:val="0"/>
                <w:color w:val="000000"/>
                <w:kern w:val="0"/>
                <w:sz w:val="21"/>
                <w:szCs w:val="21"/>
                <w:u w:val="none"/>
                <w:lang w:val="en-US" w:eastAsia="zh-CN" w:bidi="ar"/>
              </w:rPr>
              <w:t>内      容</w:t>
            </w:r>
          </w:p>
        </w:tc>
      </w:tr>
      <w:tr w14:paraId="1ECE96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vMerge w:val="restart"/>
            <w:tcBorders>
              <w:top w:val="nil"/>
              <w:left w:val="single" w:color="auto" w:sz="4" w:space="0"/>
              <w:right w:val="single" w:color="000000" w:sz="8" w:space="0"/>
            </w:tcBorders>
            <w:shd w:val="clear" w:color="auto" w:fill="auto"/>
            <w:vAlign w:val="center"/>
          </w:tcPr>
          <w:p w14:paraId="1245FDFE">
            <w:pPr>
              <w:jc w:val="center"/>
              <w:rPr>
                <w:rFonts w:hint="eastAsia" w:ascii="楷体" w:hAnsi="楷体" w:eastAsia="楷体" w:cs="楷体"/>
                <w:i w:val="0"/>
                <w:iCs w:val="0"/>
                <w:snapToGrid w:val="0"/>
                <w:color w:val="000000"/>
                <w:kern w:val="0"/>
                <w:sz w:val="21"/>
                <w:szCs w:val="21"/>
                <w:u w:val="none"/>
                <w:lang w:val="en-US" w:eastAsia="zh-CN" w:bidi="ar"/>
              </w:rPr>
            </w:pPr>
            <w:r>
              <w:rPr>
                <w:rFonts w:hint="eastAsia" w:ascii="楷体" w:hAnsi="楷体" w:eastAsia="楷体" w:cs="楷体"/>
                <w:i w:val="0"/>
                <w:iCs w:val="0"/>
                <w:snapToGrid w:val="0"/>
                <w:color w:val="000000"/>
                <w:kern w:val="0"/>
                <w:sz w:val="21"/>
                <w:szCs w:val="21"/>
                <w:u w:val="none"/>
                <w:lang w:val="en-US" w:eastAsia="zh-CN" w:bidi="ar"/>
              </w:rPr>
              <w:t>商务部分</w:t>
            </w:r>
          </w:p>
          <w:p w14:paraId="12E55434">
            <w:pPr>
              <w:jc w:val="center"/>
              <w:rPr>
                <w:rFonts w:hint="default" w:ascii="楷体" w:hAnsi="楷体" w:eastAsia="楷体" w:cs="楷体"/>
                <w:i w:val="0"/>
                <w:iCs w:val="0"/>
                <w:snapToGrid w:val="0"/>
                <w:color w:val="000000"/>
                <w:kern w:val="0"/>
                <w:sz w:val="21"/>
                <w:szCs w:val="21"/>
                <w:u w:val="none"/>
                <w:lang w:val="en-US" w:eastAsia="zh-CN" w:bidi="ar"/>
              </w:rPr>
            </w:pPr>
            <w:r>
              <w:rPr>
                <w:rFonts w:hint="eastAsia" w:ascii="楷体" w:hAnsi="楷体" w:eastAsia="楷体" w:cs="楷体"/>
                <w:i w:val="0"/>
                <w:iCs w:val="0"/>
                <w:snapToGrid w:val="0"/>
                <w:color w:val="000000"/>
                <w:kern w:val="0"/>
                <w:sz w:val="21"/>
                <w:szCs w:val="21"/>
                <w:u w:val="none"/>
                <w:lang w:val="en-US" w:eastAsia="zh-CN" w:bidi="ar"/>
              </w:rPr>
              <w:t>（40分）</w:t>
            </w:r>
          </w:p>
        </w:tc>
        <w:tc>
          <w:tcPr>
            <w:tcW w:w="1080" w:type="dxa"/>
            <w:tcBorders>
              <w:top w:val="nil"/>
              <w:left w:val="nil"/>
              <w:bottom w:val="single" w:color="auto" w:sz="4" w:space="0"/>
              <w:right w:val="single" w:color="000000" w:sz="8" w:space="0"/>
            </w:tcBorders>
            <w:shd w:val="clear" w:color="auto" w:fill="auto"/>
            <w:vAlign w:val="center"/>
          </w:tcPr>
          <w:p w14:paraId="51F26D29">
            <w:pPr>
              <w:keepNext w:val="0"/>
              <w:keepLines w:val="0"/>
              <w:widowControl/>
              <w:suppressLineNumbers w:val="0"/>
              <w:jc w:val="center"/>
              <w:textAlignment w:val="center"/>
              <w:rPr>
                <w:rFonts w:hint="eastAsia" w:ascii="楷体" w:hAnsi="楷体" w:eastAsia="楷体" w:cs="楷体"/>
                <w:i w:val="0"/>
                <w:iCs w:val="0"/>
                <w:snapToGrid w:val="0"/>
                <w:color w:val="000000"/>
                <w:kern w:val="0"/>
                <w:sz w:val="21"/>
                <w:szCs w:val="21"/>
                <w:u w:val="none"/>
                <w:lang w:val="en-US" w:eastAsia="zh-CN" w:bidi="ar"/>
              </w:rPr>
            </w:pPr>
            <w:r>
              <w:rPr>
                <w:rFonts w:hint="eastAsia" w:ascii="楷体" w:hAnsi="楷体" w:eastAsia="楷体" w:cs="楷体"/>
                <w:i w:val="0"/>
                <w:iCs w:val="0"/>
                <w:snapToGrid w:val="0"/>
                <w:color w:val="000000"/>
                <w:kern w:val="0"/>
                <w:sz w:val="21"/>
                <w:szCs w:val="21"/>
                <w:u w:val="none"/>
                <w:lang w:val="en-US" w:eastAsia="zh-CN" w:bidi="ar"/>
              </w:rPr>
              <w:t>供应商类似业绩</w:t>
            </w:r>
          </w:p>
        </w:tc>
        <w:tc>
          <w:tcPr>
            <w:tcW w:w="1080" w:type="dxa"/>
            <w:tcBorders>
              <w:top w:val="nil"/>
              <w:left w:val="nil"/>
              <w:bottom w:val="single" w:color="auto" w:sz="4" w:space="0"/>
              <w:right w:val="single" w:color="000000" w:sz="8" w:space="0"/>
            </w:tcBorders>
            <w:shd w:val="clear" w:color="auto" w:fill="auto"/>
            <w:vAlign w:val="center"/>
          </w:tcPr>
          <w:p w14:paraId="43E41317">
            <w:pPr>
              <w:keepNext w:val="0"/>
              <w:keepLines w:val="0"/>
              <w:widowControl/>
              <w:suppressLineNumbers w:val="0"/>
              <w:jc w:val="center"/>
              <w:textAlignment w:val="center"/>
              <w:rPr>
                <w:rFonts w:hint="eastAsia" w:ascii="楷体" w:hAnsi="楷体" w:eastAsia="楷体" w:cs="楷体"/>
                <w:i w:val="0"/>
                <w:iCs w:val="0"/>
                <w:color w:val="000000"/>
                <w:sz w:val="21"/>
                <w:szCs w:val="21"/>
                <w:u w:val="none"/>
              </w:rPr>
            </w:pPr>
            <w:r>
              <w:rPr>
                <w:rFonts w:hint="eastAsia" w:ascii="楷体" w:hAnsi="楷体" w:eastAsia="楷体" w:cs="楷体"/>
                <w:i w:val="0"/>
                <w:iCs w:val="0"/>
                <w:snapToGrid w:val="0"/>
                <w:color w:val="000000"/>
                <w:kern w:val="0"/>
                <w:sz w:val="21"/>
                <w:szCs w:val="21"/>
                <w:u w:val="none"/>
                <w:lang w:val="en-US" w:eastAsia="zh-CN" w:bidi="ar"/>
              </w:rPr>
              <w:t>14分</w:t>
            </w:r>
          </w:p>
        </w:tc>
        <w:tc>
          <w:tcPr>
            <w:tcW w:w="6703" w:type="dxa"/>
            <w:tcBorders>
              <w:top w:val="nil"/>
              <w:left w:val="nil"/>
              <w:bottom w:val="single" w:color="auto" w:sz="4" w:space="0"/>
              <w:right w:val="single" w:color="000000" w:sz="8" w:space="0"/>
            </w:tcBorders>
            <w:shd w:val="clear" w:color="auto" w:fill="auto"/>
            <w:vAlign w:val="center"/>
          </w:tcPr>
          <w:p w14:paraId="77BFA952">
            <w:pPr>
              <w:keepNext w:val="0"/>
              <w:keepLines w:val="0"/>
              <w:widowControl/>
              <w:suppressLineNumbers w:val="0"/>
              <w:ind w:firstLine="420"/>
              <w:jc w:val="left"/>
              <w:textAlignment w:val="center"/>
              <w:rPr>
                <w:rFonts w:hint="eastAsia" w:ascii="楷体" w:hAnsi="楷体" w:eastAsia="楷体" w:cs="楷体"/>
                <w:i w:val="0"/>
                <w:iCs w:val="0"/>
                <w:snapToGrid w:val="0"/>
                <w:color w:val="000000" w:themeColor="text1"/>
                <w:kern w:val="0"/>
                <w:sz w:val="21"/>
                <w:szCs w:val="21"/>
                <w:highlight w:val="none"/>
                <w:u w:val="none"/>
                <w:lang w:val="en-US" w:eastAsia="zh-CN" w:bidi="ar"/>
                <w14:textFill>
                  <w14:solidFill>
                    <w14:schemeClr w14:val="tx1"/>
                  </w14:solidFill>
                </w14:textFill>
              </w:rPr>
            </w:pPr>
            <w:r>
              <w:rPr>
                <w:rFonts w:hint="eastAsia" w:ascii="楷体" w:hAnsi="楷体" w:eastAsia="楷体" w:cs="楷体"/>
                <w:i w:val="0"/>
                <w:iCs w:val="0"/>
                <w:snapToGrid w:val="0"/>
                <w:color w:val="000000" w:themeColor="text1"/>
                <w:kern w:val="0"/>
                <w:sz w:val="21"/>
                <w:szCs w:val="21"/>
                <w:highlight w:val="none"/>
                <w:u w:val="none"/>
                <w:lang w:val="en-US" w:eastAsia="zh-CN" w:bidi="ar"/>
                <w14:textFill>
                  <w14:solidFill>
                    <w14:schemeClr w14:val="tx1"/>
                  </w14:solidFill>
                </w14:textFill>
              </w:rPr>
              <w:t>供应商提供2023年1月1日至今项目类似造价咨询业绩。</w:t>
            </w:r>
          </w:p>
          <w:p w14:paraId="7D6D921A">
            <w:pPr>
              <w:keepNext w:val="0"/>
              <w:keepLines w:val="0"/>
              <w:widowControl/>
              <w:suppressLineNumbers w:val="0"/>
              <w:jc w:val="left"/>
              <w:textAlignment w:val="center"/>
              <w:rPr>
                <w:rFonts w:hint="eastAsia" w:ascii="楷体" w:hAnsi="楷体" w:eastAsia="楷体" w:cs="楷体"/>
                <w:i w:val="0"/>
                <w:iCs w:val="0"/>
                <w:snapToGrid w:val="0"/>
                <w:color w:val="000000" w:themeColor="text1"/>
                <w:kern w:val="0"/>
                <w:sz w:val="21"/>
                <w:szCs w:val="21"/>
                <w:highlight w:val="none"/>
                <w:u w:val="none"/>
                <w:lang w:val="en-US" w:eastAsia="zh-CN" w:bidi="ar"/>
                <w14:textFill>
                  <w14:solidFill>
                    <w14:schemeClr w14:val="tx1"/>
                  </w14:solidFill>
                </w14:textFill>
              </w:rPr>
            </w:pPr>
            <w:r>
              <w:rPr>
                <w:rFonts w:hint="eastAsia" w:ascii="微软雅黑" w:hAnsi="微软雅黑" w:eastAsia="微软雅黑" w:cs="微软雅黑"/>
                <w:i w:val="0"/>
                <w:iCs w:val="0"/>
                <w:snapToGrid w:val="0"/>
                <w:color w:val="000000" w:themeColor="text1"/>
                <w:kern w:val="0"/>
                <w:sz w:val="21"/>
                <w:szCs w:val="21"/>
                <w:highlight w:val="none"/>
                <w:u w:val="none"/>
                <w:lang w:val="en-US" w:eastAsia="zh-CN" w:bidi="ar"/>
                <w14:textFill>
                  <w14:solidFill>
                    <w14:schemeClr w14:val="tx1"/>
                  </w14:solidFill>
                </w14:textFill>
              </w:rPr>
              <w:t>①</w:t>
            </w:r>
            <w:r>
              <w:rPr>
                <w:rFonts w:hint="eastAsia" w:ascii="楷体" w:hAnsi="楷体" w:eastAsia="楷体" w:cs="楷体"/>
                <w:i w:val="0"/>
                <w:iCs w:val="0"/>
                <w:snapToGrid w:val="0"/>
                <w:color w:val="000000" w:themeColor="text1"/>
                <w:kern w:val="0"/>
                <w:sz w:val="21"/>
                <w:szCs w:val="21"/>
                <w:highlight w:val="none"/>
                <w:u w:val="none"/>
                <w:lang w:val="en-US" w:eastAsia="zh-CN" w:bidi="ar"/>
                <w14:textFill>
                  <w14:solidFill>
                    <w14:schemeClr w14:val="tx1"/>
                  </w14:solidFill>
                </w14:textFill>
              </w:rPr>
              <w:t>建筑或市政项目类似业绩，每项业绩得3分，最高不超过6分。</w:t>
            </w:r>
          </w:p>
          <w:p w14:paraId="537025A5">
            <w:pPr>
              <w:keepNext w:val="0"/>
              <w:keepLines w:val="0"/>
              <w:widowControl/>
              <w:suppressLineNumbers w:val="0"/>
              <w:jc w:val="left"/>
              <w:textAlignment w:val="center"/>
              <w:rPr>
                <w:rFonts w:hint="eastAsia" w:ascii="楷体" w:hAnsi="楷体" w:eastAsia="楷体" w:cs="楷体"/>
                <w:i w:val="0"/>
                <w:iCs w:val="0"/>
                <w:snapToGrid w:val="0"/>
                <w:color w:val="000000" w:themeColor="text1"/>
                <w:kern w:val="0"/>
                <w:sz w:val="21"/>
                <w:szCs w:val="21"/>
                <w:highlight w:val="none"/>
                <w:u w:val="none"/>
                <w:lang w:val="en-US" w:eastAsia="zh-CN" w:bidi="ar"/>
                <w14:textFill>
                  <w14:solidFill>
                    <w14:schemeClr w14:val="tx1"/>
                  </w14:solidFill>
                </w14:textFill>
              </w:rPr>
            </w:pPr>
            <w:r>
              <w:rPr>
                <w:rFonts w:hint="eastAsia" w:ascii="楷体" w:hAnsi="楷体" w:eastAsia="楷体" w:cs="楷体"/>
                <w:i w:val="0"/>
                <w:iCs w:val="0"/>
                <w:snapToGrid w:val="0"/>
                <w:color w:val="000000" w:themeColor="text1"/>
                <w:kern w:val="0"/>
                <w:sz w:val="21"/>
                <w:szCs w:val="21"/>
                <w:highlight w:val="none"/>
                <w:u w:val="none"/>
                <w:lang w:val="en-US" w:eastAsia="zh-CN" w:bidi="ar"/>
                <w14:textFill>
                  <w14:solidFill>
                    <w14:schemeClr w14:val="tx1"/>
                  </w14:solidFill>
                </w14:textFill>
              </w:rPr>
              <w:t>②水利、交通、电力、信息化项目类似业绩，每提供一个专业业绩得4分，最高不超过</w:t>
            </w:r>
            <w:r>
              <w:rPr>
                <w:rStyle w:val="43"/>
                <w:rFonts w:hint="eastAsia" w:ascii="楷体" w:hAnsi="楷体" w:eastAsia="楷体" w:cs="楷体"/>
                <w:snapToGrid w:val="0"/>
                <w:color w:val="000000" w:themeColor="text1"/>
                <w:highlight w:val="none"/>
                <w:lang w:val="en-US" w:eastAsia="zh-CN" w:bidi="ar"/>
                <w14:textFill>
                  <w14:solidFill>
                    <w14:schemeClr w14:val="tx1"/>
                  </w14:solidFill>
                </w14:textFill>
              </w:rPr>
              <w:t>8</w:t>
            </w:r>
            <w:r>
              <w:rPr>
                <w:rFonts w:hint="eastAsia" w:ascii="楷体" w:hAnsi="楷体" w:eastAsia="楷体" w:cs="楷体"/>
                <w:i w:val="0"/>
                <w:iCs w:val="0"/>
                <w:snapToGrid w:val="0"/>
                <w:color w:val="000000" w:themeColor="text1"/>
                <w:kern w:val="0"/>
                <w:sz w:val="21"/>
                <w:szCs w:val="21"/>
                <w:highlight w:val="none"/>
                <w:u w:val="none"/>
                <w:lang w:val="en-US" w:eastAsia="zh-CN" w:bidi="ar"/>
                <w14:textFill>
                  <w14:solidFill>
                    <w14:schemeClr w14:val="tx1"/>
                  </w14:solidFill>
                </w14:textFill>
              </w:rPr>
              <w:t>分。</w:t>
            </w:r>
          </w:p>
          <w:p w14:paraId="7DE03346">
            <w:pPr>
              <w:keepNext w:val="0"/>
              <w:keepLines w:val="0"/>
              <w:widowControl/>
              <w:suppressLineNumbers w:val="0"/>
              <w:ind w:firstLine="420" w:firstLineChars="200"/>
              <w:jc w:val="left"/>
              <w:textAlignment w:val="center"/>
              <w:rPr>
                <w:rFonts w:hint="eastAsia" w:ascii="楷体" w:hAnsi="楷体" w:eastAsia="楷体" w:cs="楷体"/>
                <w:i w:val="0"/>
                <w:iCs w:val="0"/>
                <w:snapToGrid w:val="0"/>
                <w:color w:val="000000" w:themeColor="text1"/>
                <w:kern w:val="0"/>
                <w:sz w:val="21"/>
                <w:szCs w:val="21"/>
                <w:highlight w:val="none"/>
                <w:u w:val="none"/>
                <w:lang w:val="en-US" w:eastAsia="zh-CN" w:bidi="ar"/>
                <w14:textFill>
                  <w14:solidFill>
                    <w14:schemeClr w14:val="tx1"/>
                  </w14:solidFill>
                </w14:textFill>
              </w:rPr>
            </w:pPr>
            <w:r>
              <w:rPr>
                <w:rFonts w:hint="eastAsia" w:ascii="楷体" w:hAnsi="楷体" w:eastAsia="楷体" w:cs="楷体"/>
                <w:i w:val="0"/>
                <w:iCs w:val="0"/>
                <w:snapToGrid w:val="0"/>
                <w:color w:val="000000"/>
                <w:kern w:val="0"/>
                <w:sz w:val="21"/>
                <w:szCs w:val="21"/>
                <w:highlight w:val="none"/>
                <w:u w:val="none"/>
                <w:lang w:val="en-US" w:eastAsia="zh-CN" w:bidi="ar"/>
              </w:rPr>
              <w:t>注：项目业绩证明材料需提供中标通知或造价咨询合同、成果文件（签章页），原件备查。合同签订日期应在征集文件要求的时限内，合同应当清晰、完整且有效，并加盖公章，未按要求提供或提供不清晰导致专家无法有效判断的不得分。</w:t>
            </w:r>
          </w:p>
        </w:tc>
      </w:tr>
      <w:tr w14:paraId="740771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080" w:type="dxa"/>
            <w:vMerge w:val="continue"/>
            <w:tcBorders>
              <w:left w:val="single" w:color="auto" w:sz="4" w:space="0"/>
              <w:right w:val="single" w:color="000000" w:sz="8" w:space="0"/>
            </w:tcBorders>
            <w:shd w:val="clear" w:color="auto" w:fill="auto"/>
            <w:vAlign w:val="center"/>
          </w:tcPr>
          <w:p w14:paraId="4B051D45">
            <w:pPr>
              <w:jc w:val="center"/>
              <w:rPr>
                <w:rFonts w:hint="default" w:ascii="楷体" w:hAnsi="楷体" w:eastAsia="楷体" w:cs="楷体"/>
                <w:i w:val="0"/>
                <w:iCs w:val="0"/>
                <w:color w:val="000000"/>
                <w:sz w:val="21"/>
                <w:szCs w:val="21"/>
                <w:u w:val="none"/>
                <w:lang w:val="en-US" w:eastAsia="zh-CN"/>
              </w:rPr>
            </w:pPr>
          </w:p>
        </w:tc>
        <w:tc>
          <w:tcPr>
            <w:tcW w:w="1080" w:type="dxa"/>
            <w:vMerge w:val="restart"/>
            <w:tcBorders>
              <w:top w:val="single" w:color="auto" w:sz="4" w:space="0"/>
              <w:left w:val="nil"/>
              <w:right w:val="single" w:color="000000" w:sz="8" w:space="0"/>
            </w:tcBorders>
            <w:shd w:val="clear" w:color="auto" w:fill="auto"/>
            <w:vAlign w:val="center"/>
          </w:tcPr>
          <w:p w14:paraId="69F3A233">
            <w:pPr>
              <w:jc w:val="center"/>
              <w:rPr>
                <w:rFonts w:hint="eastAsia" w:ascii="楷体" w:hAnsi="楷体" w:eastAsia="楷体" w:cs="楷体"/>
                <w:i w:val="0"/>
                <w:iCs w:val="0"/>
                <w:color w:val="000000"/>
                <w:sz w:val="21"/>
                <w:szCs w:val="21"/>
                <w:u w:val="none"/>
                <w:lang w:val="en-US" w:eastAsia="zh-CN"/>
              </w:rPr>
            </w:pPr>
            <w:r>
              <w:rPr>
                <w:rFonts w:hint="eastAsia" w:ascii="楷体" w:hAnsi="楷体" w:eastAsia="楷体" w:cs="楷体"/>
                <w:i w:val="0"/>
                <w:iCs w:val="0"/>
                <w:color w:val="000000"/>
                <w:sz w:val="21"/>
                <w:szCs w:val="21"/>
                <w:u w:val="none"/>
                <w:lang w:val="en-US" w:eastAsia="zh-CN"/>
              </w:rPr>
              <w:t>履约能力</w:t>
            </w:r>
          </w:p>
        </w:tc>
        <w:tc>
          <w:tcPr>
            <w:tcW w:w="1080" w:type="dxa"/>
            <w:tcBorders>
              <w:top w:val="single" w:color="auto" w:sz="4" w:space="0"/>
              <w:left w:val="nil"/>
              <w:bottom w:val="single" w:color="000000" w:sz="8" w:space="0"/>
              <w:right w:val="single" w:color="000000" w:sz="8" w:space="0"/>
            </w:tcBorders>
            <w:shd w:val="clear" w:color="auto" w:fill="auto"/>
            <w:vAlign w:val="center"/>
          </w:tcPr>
          <w:p w14:paraId="02C1214C">
            <w:pPr>
              <w:keepNext w:val="0"/>
              <w:keepLines w:val="0"/>
              <w:widowControl/>
              <w:suppressLineNumbers w:val="0"/>
              <w:jc w:val="center"/>
              <w:textAlignment w:val="center"/>
              <w:rPr>
                <w:rFonts w:hint="default" w:ascii="楷体" w:hAnsi="楷体" w:eastAsia="楷体" w:cs="楷体"/>
                <w:i w:val="0"/>
                <w:iCs w:val="0"/>
                <w:color w:val="000000"/>
                <w:sz w:val="21"/>
                <w:szCs w:val="21"/>
                <w:u w:val="none"/>
                <w:lang w:val="en-US"/>
              </w:rPr>
            </w:pPr>
            <w:r>
              <w:rPr>
                <w:rFonts w:hint="eastAsia" w:ascii="楷体" w:hAnsi="楷体" w:eastAsia="楷体" w:cs="楷体"/>
                <w:i w:val="0"/>
                <w:iCs w:val="0"/>
                <w:snapToGrid w:val="0"/>
                <w:color w:val="000000" w:themeColor="text1"/>
                <w:kern w:val="0"/>
                <w:sz w:val="21"/>
                <w:szCs w:val="21"/>
                <w:highlight w:val="none"/>
                <w:u w:val="none"/>
                <w:lang w:val="en-US" w:eastAsia="zh-CN" w:bidi="ar"/>
                <w14:textFill>
                  <w14:solidFill>
                    <w14:schemeClr w14:val="tx1"/>
                  </w14:solidFill>
                </w14:textFill>
              </w:rPr>
              <w:t>18分</w:t>
            </w:r>
          </w:p>
        </w:tc>
        <w:tc>
          <w:tcPr>
            <w:tcW w:w="6703" w:type="dxa"/>
            <w:tcBorders>
              <w:top w:val="single" w:color="auto" w:sz="4" w:space="0"/>
              <w:left w:val="nil"/>
              <w:bottom w:val="single" w:color="auto" w:sz="4" w:space="0"/>
              <w:right w:val="single" w:color="000000" w:sz="8" w:space="0"/>
            </w:tcBorders>
            <w:shd w:val="clear" w:color="auto" w:fill="auto"/>
            <w:vAlign w:val="center"/>
          </w:tcPr>
          <w:p w14:paraId="6D3EB19F">
            <w:pPr>
              <w:keepNext w:val="0"/>
              <w:keepLines w:val="0"/>
              <w:widowControl/>
              <w:suppressLineNumbers w:val="0"/>
              <w:spacing w:before="72" w:line="235" w:lineRule="auto"/>
              <w:ind w:right="114" w:rightChars="0"/>
              <w:jc w:val="left"/>
              <w:textAlignment w:val="center"/>
              <w:rPr>
                <w:rFonts w:hint="eastAsia" w:ascii="楷体" w:hAnsi="楷体" w:eastAsia="楷体" w:cs="楷体"/>
                <w:i w:val="0"/>
                <w:iCs w:val="0"/>
                <w:snapToGrid w:val="0"/>
                <w:color w:val="000000"/>
                <w:kern w:val="0"/>
                <w:sz w:val="21"/>
                <w:szCs w:val="21"/>
                <w:highlight w:val="none"/>
                <w:u w:val="none"/>
                <w:lang w:val="en-US" w:eastAsia="zh-CN" w:bidi="ar"/>
              </w:rPr>
            </w:pPr>
            <w:r>
              <w:rPr>
                <w:rFonts w:hint="eastAsia" w:ascii="楷体" w:hAnsi="楷体" w:eastAsia="楷体" w:cs="楷体"/>
                <w:i w:val="0"/>
                <w:iCs w:val="0"/>
                <w:snapToGrid w:val="0"/>
                <w:color w:val="000000"/>
                <w:kern w:val="0"/>
                <w:sz w:val="21"/>
                <w:szCs w:val="21"/>
                <w:highlight w:val="none"/>
                <w:u w:val="none"/>
                <w:lang w:val="en-US" w:eastAsia="zh-CN" w:bidi="ar"/>
              </w:rPr>
              <w:t>①具备一级造价师人员1人得3分，最高不超过9分，同时具有高级职称的每人加2.5分，累计不超过5分；</w:t>
            </w:r>
          </w:p>
          <w:p w14:paraId="23694297">
            <w:pPr>
              <w:keepNext w:val="0"/>
              <w:keepLines w:val="0"/>
              <w:widowControl/>
              <w:suppressLineNumbers w:val="0"/>
              <w:spacing w:before="72" w:line="235" w:lineRule="auto"/>
              <w:ind w:right="114" w:rightChars="0"/>
              <w:jc w:val="left"/>
              <w:textAlignment w:val="center"/>
              <w:rPr>
                <w:rFonts w:hint="eastAsia" w:ascii="楷体" w:hAnsi="楷体" w:eastAsia="楷体" w:cs="楷体"/>
                <w:i w:val="0"/>
                <w:iCs w:val="0"/>
                <w:snapToGrid w:val="0"/>
                <w:color w:val="000000"/>
                <w:kern w:val="0"/>
                <w:sz w:val="21"/>
                <w:szCs w:val="21"/>
                <w:highlight w:val="none"/>
                <w:u w:val="none"/>
                <w:lang w:val="en-US" w:eastAsia="zh-CN" w:bidi="ar"/>
              </w:rPr>
            </w:pPr>
            <w:r>
              <w:rPr>
                <w:rFonts w:hint="eastAsia" w:ascii="楷体" w:hAnsi="楷体" w:eastAsia="楷体" w:cs="楷体"/>
                <w:i w:val="0"/>
                <w:iCs w:val="0"/>
                <w:snapToGrid w:val="0"/>
                <w:color w:val="000000"/>
                <w:kern w:val="0"/>
                <w:sz w:val="21"/>
                <w:szCs w:val="21"/>
                <w:highlight w:val="none"/>
                <w:u w:val="none"/>
                <w:lang w:val="en-US" w:eastAsia="zh-CN" w:bidi="ar"/>
              </w:rPr>
              <w:t>②具备二级造价师人员或其他评审人员（具有相关专业中级及以上职称）1人的1分，最高得4分。</w:t>
            </w:r>
          </w:p>
          <w:p w14:paraId="7C89FBAD">
            <w:pPr>
              <w:keepNext w:val="0"/>
              <w:keepLines w:val="0"/>
              <w:widowControl/>
              <w:suppressLineNumbers w:val="0"/>
              <w:spacing w:before="72" w:line="235" w:lineRule="auto"/>
              <w:ind w:right="114" w:rightChars="0" w:firstLine="420" w:firstLineChars="200"/>
              <w:jc w:val="left"/>
              <w:textAlignment w:val="center"/>
              <w:rPr>
                <w:rFonts w:hint="eastAsia" w:ascii="楷体" w:hAnsi="楷体" w:eastAsia="楷体" w:cs="楷体"/>
                <w:i w:val="0"/>
                <w:iCs w:val="0"/>
                <w:snapToGrid w:val="0"/>
                <w:color w:val="000000"/>
                <w:kern w:val="0"/>
                <w:sz w:val="21"/>
                <w:szCs w:val="21"/>
                <w:highlight w:val="yellow"/>
                <w:u w:val="none"/>
                <w:lang w:val="en-US" w:eastAsia="zh-CN" w:bidi="ar"/>
              </w:rPr>
            </w:pPr>
            <w:r>
              <w:rPr>
                <w:rFonts w:hint="eastAsia" w:ascii="楷体" w:hAnsi="楷体" w:eastAsia="楷体" w:cs="楷体"/>
                <w:i w:val="0"/>
                <w:iCs w:val="0"/>
                <w:snapToGrid w:val="0"/>
                <w:color w:val="000000"/>
                <w:kern w:val="0"/>
                <w:sz w:val="21"/>
                <w:szCs w:val="21"/>
                <w:highlight w:val="none"/>
                <w:u w:val="none"/>
                <w:lang w:val="en-US" w:eastAsia="zh-CN" w:bidi="ar"/>
              </w:rPr>
              <w:t>注：提供相应专职人员注册证书、职称证书复印件，在本单位近三个月社保缴纳证明，</w:t>
            </w:r>
            <w:r>
              <w:rPr>
                <w:rFonts w:hint="eastAsia" w:ascii="楷体" w:hAnsi="楷体" w:eastAsia="楷体" w:cs="楷体"/>
                <w:i w:val="0"/>
                <w:iCs w:val="0"/>
                <w:snapToGrid w:val="0"/>
                <w:color w:val="auto"/>
                <w:kern w:val="0"/>
                <w:sz w:val="21"/>
                <w:szCs w:val="21"/>
                <w:highlight w:val="none"/>
                <w:u w:val="none"/>
                <w:lang w:val="en-US" w:eastAsia="zh-CN" w:bidi="ar"/>
              </w:rPr>
              <w:t>退休人员需提供聘用劳务合同，</w:t>
            </w:r>
            <w:r>
              <w:rPr>
                <w:rFonts w:hint="eastAsia" w:ascii="楷体" w:hAnsi="楷体" w:eastAsia="楷体" w:cs="楷体"/>
                <w:i w:val="0"/>
                <w:iCs w:val="0"/>
                <w:snapToGrid w:val="0"/>
                <w:color w:val="000000"/>
                <w:kern w:val="0"/>
                <w:sz w:val="21"/>
                <w:szCs w:val="21"/>
                <w:highlight w:val="none"/>
                <w:u w:val="none"/>
                <w:lang w:val="en-US" w:eastAsia="zh-CN" w:bidi="ar"/>
              </w:rPr>
              <w:t>不能提供相应证明材料按评分项目规则不得分。</w:t>
            </w:r>
          </w:p>
        </w:tc>
      </w:tr>
      <w:tr w14:paraId="799537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080" w:type="dxa"/>
            <w:vMerge w:val="continue"/>
            <w:tcBorders>
              <w:left w:val="single" w:color="auto" w:sz="4" w:space="0"/>
              <w:bottom w:val="single" w:color="000000" w:sz="8" w:space="0"/>
              <w:right w:val="single" w:color="000000" w:sz="8" w:space="0"/>
            </w:tcBorders>
            <w:shd w:val="clear" w:color="auto" w:fill="auto"/>
            <w:vAlign w:val="center"/>
          </w:tcPr>
          <w:p w14:paraId="521A3D5D">
            <w:pPr>
              <w:jc w:val="center"/>
              <w:rPr>
                <w:rFonts w:hint="eastAsia" w:ascii="楷体" w:hAnsi="楷体" w:eastAsia="楷体" w:cs="楷体"/>
                <w:i w:val="0"/>
                <w:iCs w:val="0"/>
                <w:color w:val="000000"/>
                <w:sz w:val="21"/>
                <w:szCs w:val="21"/>
                <w:u w:val="none"/>
              </w:rPr>
            </w:pPr>
          </w:p>
        </w:tc>
        <w:tc>
          <w:tcPr>
            <w:tcW w:w="1080" w:type="dxa"/>
            <w:vMerge w:val="continue"/>
            <w:tcBorders>
              <w:left w:val="nil"/>
              <w:bottom w:val="single" w:color="000000" w:sz="8" w:space="0"/>
              <w:right w:val="single" w:color="000000" w:sz="8" w:space="0"/>
            </w:tcBorders>
            <w:shd w:val="clear" w:color="auto" w:fill="auto"/>
            <w:vAlign w:val="center"/>
          </w:tcPr>
          <w:p w14:paraId="1D6A11B1">
            <w:pPr>
              <w:jc w:val="center"/>
              <w:rPr>
                <w:rFonts w:hint="eastAsia" w:ascii="楷体" w:hAnsi="楷体" w:eastAsia="楷体" w:cs="楷体"/>
                <w:i w:val="0"/>
                <w:iCs w:val="0"/>
                <w:color w:val="000000"/>
                <w:sz w:val="21"/>
                <w:szCs w:val="21"/>
                <w:u w:val="none"/>
              </w:rPr>
            </w:pPr>
          </w:p>
        </w:tc>
        <w:tc>
          <w:tcPr>
            <w:tcW w:w="1080" w:type="dxa"/>
            <w:tcBorders>
              <w:top w:val="nil"/>
              <w:left w:val="nil"/>
              <w:bottom w:val="single" w:color="000000" w:sz="8" w:space="0"/>
              <w:right w:val="single" w:color="000000" w:sz="8" w:space="0"/>
            </w:tcBorders>
            <w:shd w:val="clear" w:color="auto" w:fill="auto"/>
            <w:vAlign w:val="center"/>
          </w:tcPr>
          <w:p w14:paraId="27760C59">
            <w:pPr>
              <w:keepNext w:val="0"/>
              <w:keepLines w:val="0"/>
              <w:widowControl/>
              <w:suppressLineNumbers w:val="0"/>
              <w:jc w:val="center"/>
              <w:textAlignment w:val="center"/>
              <w:rPr>
                <w:rFonts w:hint="eastAsia" w:ascii="楷体" w:hAnsi="楷体" w:eastAsia="楷体" w:cs="楷体"/>
                <w:i w:val="0"/>
                <w:iCs w:val="0"/>
                <w:color w:val="000000"/>
                <w:sz w:val="21"/>
                <w:szCs w:val="21"/>
                <w:u w:val="none"/>
              </w:rPr>
            </w:pPr>
            <w:r>
              <w:rPr>
                <w:rFonts w:hint="eastAsia" w:ascii="楷体" w:hAnsi="楷体" w:eastAsia="楷体" w:cs="楷体"/>
                <w:i w:val="0"/>
                <w:iCs w:val="0"/>
                <w:snapToGrid w:val="0"/>
                <w:color w:val="000000" w:themeColor="text1"/>
                <w:kern w:val="0"/>
                <w:sz w:val="21"/>
                <w:szCs w:val="21"/>
                <w:highlight w:val="none"/>
                <w:u w:val="none"/>
                <w:lang w:val="en-US" w:eastAsia="zh-CN" w:bidi="ar"/>
                <w14:textFill>
                  <w14:solidFill>
                    <w14:schemeClr w14:val="tx1"/>
                  </w14:solidFill>
                </w14:textFill>
              </w:rPr>
              <w:t>8分</w:t>
            </w:r>
          </w:p>
        </w:tc>
        <w:tc>
          <w:tcPr>
            <w:tcW w:w="6703" w:type="dxa"/>
            <w:tcBorders>
              <w:top w:val="single" w:color="auto" w:sz="4" w:space="0"/>
              <w:left w:val="nil"/>
              <w:bottom w:val="single" w:color="auto" w:sz="4" w:space="0"/>
              <w:right w:val="single" w:color="000000" w:sz="8" w:space="0"/>
            </w:tcBorders>
            <w:shd w:val="clear" w:color="auto" w:fill="auto"/>
            <w:vAlign w:val="center"/>
          </w:tcPr>
          <w:p w14:paraId="37FEE1AD">
            <w:pPr>
              <w:keepNext w:val="0"/>
              <w:keepLines w:val="0"/>
              <w:widowControl/>
              <w:suppressLineNumbers w:val="0"/>
              <w:ind w:firstLine="420" w:firstLineChars="200"/>
              <w:jc w:val="left"/>
              <w:textAlignment w:val="center"/>
              <w:rPr>
                <w:rFonts w:hint="eastAsia" w:ascii="楷体" w:hAnsi="楷体" w:eastAsia="楷体" w:cs="楷体"/>
                <w:i w:val="0"/>
                <w:iCs w:val="0"/>
                <w:snapToGrid w:val="0"/>
                <w:color w:val="000000"/>
                <w:kern w:val="0"/>
                <w:sz w:val="21"/>
                <w:szCs w:val="21"/>
                <w:highlight w:val="none"/>
                <w:u w:val="none"/>
                <w:lang w:val="en-US" w:eastAsia="zh-CN" w:bidi="ar"/>
              </w:rPr>
            </w:pPr>
            <w:r>
              <w:rPr>
                <w:rFonts w:hint="eastAsia" w:ascii="楷体" w:hAnsi="楷体" w:eastAsia="楷体" w:cs="楷体"/>
                <w:i w:val="0"/>
                <w:iCs w:val="0"/>
                <w:snapToGrid w:val="0"/>
                <w:color w:val="000000"/>
                <w:kern w:val="0"/>
                <w:sz w:val="21"/>
                <w:szCs w:val="21"/>
                <w:highlight w:val="none"/>
                <w:u w:val="none"/>
                <w:lang w:val="en-US" w:eastAsia="zh-CN" w:bidi="ar"/>
              </w:rPr>
              <w:t>服务商承诺：</w:t>
            </w:r>
          </w:p>
          <w:p w14:paraId="0165DF1A">
            <w:pPr>
              <w:keepNext w:val="0"/>
              <w:keepLines w:val="0"/>
              <w:widowControl/>
              <w:suppressLineNumbers w:val="0"/>
              <w:jc w:val="left"/>
              <w:textAlignment w:val="center"/>
              <w:rPr>
                <w:rFonts w:hint="eastAsia" w:ascii="楷体" w:hAnsi="楷体" w:eastAsia="楷体" w:cs="楷体"/>
                <w:i w:val="0"/>
                <w:iCs w:val="0"/>
                <w:snapToGrid w:val="0"/>
                <w:color w:val="000000"/>
                <w:kern w:val="0"/>
                <w:sz w:val="21"/>
                <w:szCs w:val="21"/>
                <w:highlight w:val="none"/>
                <w:u w:val="none"/>
                <w:lang w:val="en-US" w:eastAsia="zh-CN" w:bidi="ar"/>
              </w:rPr>
            </w:pPr>
            <w:r>
              <w:rPr>
                <w:rFonts w:hint="eastAsia" w:ascii="楷体" w:hAnsi="楷体" w:eastAsia="楷体" w:cs="楷体"/>
                <w:i w:val="0"/>
                <w:iCs w:val="0"/>
                <w:snapToGrid w:val="0"/>
                <w:color w:val="000000"/>
                <w:kern w:val="0"/>
                <w:sz w:val="21"/>
                <w:szCs w:val="21"/>
                <w:highlight w:val="none"/>
                <w:u w:val="none"/>
                <w:lang w:val="en-US" w:eastAsia="zh-CN" w:bidi="ar"/>
              </w:rPr>
              <w:t>①承诺项目组成人员能在2小时内到达指定地点办公，并在规定时间内完成委托手续办理的得</w:t>
            </w:r>
            <w:r>
              <w:rPr>
                <w:rStyle w:val="43"/>
                <w:rFonts w:hint="eastAsia" w:ascii="楷体" w:hAnsi="楷体" w:eastAsia="楷体" w:cs="楷体"/>
                <w:snapToGrid w:val="0"/>
                <w:color w:val="000000"/>
                <w:highlight w:val="none"/>
                <w:lang w:val="en-US" w:eastAsia="zh-CN" w:bidi="ar"/>
              </w:rPr>
              <w:t>4</w:t>
            </w:r>
            <w:r>
              <w:rPr>
                <w:rFonts w:hint="eastAsia" w:ascii="楷体" w:hAnsi="楷体" w:eastAsia="楷体" w:cs="楷体"/>
                <w:i w:val="0"/>
                <w:iCs w:val="0"/>
                <w:snapToGrid w:val="0"/>
                <w:color w:val="000000"/>
                <w:kern w:val="0"/>
                <w:sz w:val="21"/>
                <w:szCs w:val="21"/>
                <w:highlight w:val="none"/>
                <w:u w:val="none"/>
                <w:lang w:val="en-US" w:eastAsia="zh-CN" w:bidi="ar"/>
              </w:rPr>
              <w:t>分；缺项不得分。</w:t>
            </w:r>
          </w:p>
          <w:p w14:paraId="12A49ED6">
            <w:pPr>
              <w:keepNext w:val="0"/>
              <w:keepLines w:val="0"/>
              <w:widowControl/>
              <w:suppressLineNumbers w:val="0"/>
              <w:jc w:val="left"/>
              <w:textAlignment w:val="center"/>
              <w:rPr>
                <w:rFonts w:hint="eastAsia" w:ascii="楷体" w:hAnsi="楷体" w:eastAsia="楷体" w:cs="楷体"/>
                <w:i w:val="0"/>
                <w:iCs w:val="0"/>
                <w:snapToGrid w:val="0"/>
                <w:color w:val="000000"/>
                <w:kern w:val="0"/>
                <w:sz w:val="21"/>
                <w:szCs w:val="21"/>
                <w:highlight w:val="none"/>
                <w:u w:val="none"/>
                <w:lang w:val="en-US" w:eastAsia="zh-CN" w:bidi="ar"/>
              </w:rPr>
            </w:pPr>
            <w:r>
              <w:rPr>
                <w:rFonts w:hint="eastAsia" w:ascii="楷体" w:hAnsi="楷体" w:eastAsia="楷体" w:cs="楷体"/>
                <w:i w:val="0"/>
                <w:iCs w:val="0"/>
                <w:snapToGrid w:val="0"/>
                <w:color w:val="000000"/>
                <w:kern w:val="0"/>
                <w:sz w:val="21"/>
                <w:szCs w:val="21"/>
                <w:highlight w:val="none"/>
                <w:u w:val="none"/>
                <w:lang w:val="en-US" w:eastAsia="zh-CN" w:bidi="ar"/>
              </w:rPr>
              <w:t>②承诺满足项目评审时限要求的，得2分；缺项不得分。</w:t>
            </w:r>
          </w:p>
          <w:p w14:paraId="405286DE">
            <w:pPr>
              <w:keepNext w:val="0"/>
              <w:keepLines w:val="0"/>
              <w:widowControl/>
              <w:suppressLineNumbers w:val="0"/>
              <w:jc w:val="left"/>
              <w:textAlignment w:val="center"/>
              <w:rPr>
                <w:rFonts w:hint="eastAsia" w:ascii="楷体" w:hAnsi="楷体" w:eastAsia="楷体" w:cs="楷体"/>
                <w:i w:val="0"/>
                <w:iCs w:val="0"/>
                <w:snapToGrid w:val="0"/>
                <w:color w:val="000000"/>
                <w:kern w:val="0"/>
                <w:sz w:val="21"/>
                <w:szCs w:val="21"/>
                <w:highlight w:val="none"/>
                <w:u w:val="none"/>
                <w:lang w:val="en-US" w:eastAsia="zh-CN" w:bidi="ar"/>
              </w:rPr>
            </w:pPr>
            <w:r>
              <w:rPr>
                <w:rFonts w:hint="eastAsia" w:ascii="楷体" w:hAnsi="楷体" w:eastAsia="楷体" w:cs="楷体"/>
                <w:i w:val="0"/>
                <w:iCs w:val="0"/>
                <w:snapToGrid w:val="0"/>
                <w:color w:val="000000"/>
                <w:kern w:val="0"/>
                <w:sz w:val="21"/>
                <w:szCs w:val="21"/>
                <w:highlight w:val="none"/>
                <w:u w:val="none"/>
                <w:lang w:val="en-US" w:eastAsia="zh-CN" w:bidi="ar"/>
              </w:rPr>
              <w:t>③提供保密服务方案及承诺的得2分；缺项不得分。</w:t>
            </w:r>
          </w:p>
          <w:p w14:paraId="6B056367">
            <w:pPr>
              <w:keepNext w:val="0"/>
              <w:keepLines w:val="0"/>
              <w:widowControl/>
              <w:suppressLineNumbers w:val="0"/>
              <w:ind w:firstLine="420" w:firstLineChars="200"/>
              <w:jc w:val="left"/>
              <w:textAlignment w:val="center"/>
              <w:rPr>
                <w:rFonts w:hint="eastAsia" w:ascii="楷体" w:hAnsi="楷体" w:eastAsia="楷体" w:cs="楷体"/>
                <w:i w:val="0"/>
                <w:iCs w:val="0"/>
                <w:snapToGrid w:val="0"/>
                <w:color w:val="000000"/>
                <w:kern w:val="0"/>
                <w:sz w:val="21"/>
                <w:szCs w:val="21"/>
                <w:highlight w:val="none"/>
                <w:u w:val="none"/>
                <w:lang w:val="en-US" w:eastAsia="zh-CN" w:bidi="ar"/>
              </w:rPr>
            </w:pPr>
            <w:r>
              <w:rPr>
                <w:rFonts w:hint="eastAsia" w:ascii="楷体" w:hAnsi="楷体" w:eastAsia="楷体" w:cs="楷体"/>
                <w:i w:val="0"/>
                <w:iCs w:val="0"/>
                <w:snapToGrid w:val="0"/>
                <w:color w:val="000000"/>
                <w:kern w:val="0"/>
                <w:sz w:val="21"/>
                <w:szCs w:val="21"/>
                <w:highlight w:val="none"/>
                <w:u w:val="none"/>
                <w:lang w:val="en-US" w:eastAsia="zh-CN" w:bidi="ar"/>
              </w:rPr>
              <w:t>注：如提供虚假证明材料或承诺，将被取消入围资格（在入围合同中约定）。</w:t>
            </w:r>
          </w:p>
        </w:tc>
      </w:tr>
    </w:tbl>
    <w:p w14:paraId="199E35A0">
      <w:pPr>
        <w:pStyle w:val="7"/>
        <w:ind w:left="0" w:leftChars="0" w:firstLine="0" w:firstLineChars="0"/>
        <w:rPr>
          <w:rFonts w:hint="eastAsia"/>
          <w:lang w:val="en-US" w:eastAsia="zh-CN"/>
        </w:rPr>
      </w:pPr>
    </w:p>
    <w:tbl>
      <w:tblPr>
        <w:tblStyle w:val="25"/>
        <w:tblW w:w="994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80"/>
        <w:gridCol w:w="1080"/>
        <w:gridCol w:w="1080"/>
        <w:gridCol w:w="6703"/>
      </w:tblGrid>
      <w:tr w14:paraId="3A024E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80" w:type="dxa"/>
            <w:tcBorders>
              <w:top w:val="single" w:color="000000" w:sz="8" w:space="0"/>
              <w:left w:val="single" w:color="auto" w:sz="4" w:space="0"/>
              <w:bottom w:val="single" w:color="000000" w:sz="8" w:space="0"/>
              <w:right w:val="single" w:color="000000" w:sz="8" w:space="0"/>
            </w:tcBorders>
            <w:shd w:val="clear" w:color="auto" w:fill="auto"/>
            <w:vAlign w:val="center"/>
          </w:tcPr>
          <w:p w14:paraId="0B935556">
            <w:pPr>
              <w:keepNext w:val="0"/>
              <w:keepLines w:val="0"/>
              <w:widowControl/>
              <w:suppressLineNumbers w:val="0"/>
              <w:tabs>
                <w:tab w:val="left" w:pos="358"/>
              </w:tabs>
              <w:jc w:val="left"/>
              <w:textAlignment w:val="center"/>
              <w:rPr>
                <w:rFonts w:hint="eastAsia" w:ascii="楷体" w:hAnsi="楷体" w:eastAsia="楷体" w:cs="楷体"/>
                <w:i w:val="0"/>
                <w:iCs w:val="0"/>
                <w:color w:val="000000"/>
                <w:sz w:val="21"/>
                <w:szCs w:val="21"/>
                <w:u w:val="none"/>
                <w:lang w:eastAsia="zh-CN"/>
              </w:rPr>
            </w:pPr>
            <w:r>
              <w:rPr>
                <w:rFonts w:hint="eastAsia" w:ascii="楷体" w:hAnsi="楷体" w:eastAsia="楷体" w:cs="楷体"/>
                <w:i w:val="0"/>
                <w:iCs w:val="0"/>
                <w:snapToGrid w:val="0"/>
                <w:color w:val="000000"/>
                <w:kern w:val="0"/>
                <w:sz w:val="21"/>
                <w:szCs w:val="21"/>
                <w:u w:val="none"/>
                <w:lang w:val="en-US" w:eastAsia="zh-CN" w:bidi="ar"/>
              </w:rPr>
              <w:t>评分项目</w:t>
            </w:r>
          </w:p>
        </w:tc>
        <w:tc>
          <w:tcPr>
            <w:tcW w:w="1080" w:type="dxa"/>
            <w:tcBorders>
              <w:top w:val="single" w:color="000000" w:sz="8" w:space="0"/>
              <w:left w:val="nil"/>
              <w:bottom w:val="single" w:color="000000" w:sz="8" w:space="0"/>
              <w:right w:val="single" w:color="000000" w:sz="8" w:space="0"/>
            </w:tcBorders>
            <w:shd w:val="clear" w:color="auto" w:fill="auto"/>
            <w:vAlign w:val="center"/>
          </w:tcPr>
          <w:p w14:paraId="3DDBC65E">
            <w:pPr>
              <w:keepNext w:val="0"/>
              <w:keepLines w:val="0"/>
              <w:widowControl/>
              <w:suppressLineNumbers w:val="0"/>
              <w:jc w:val="center"/>
              <w:textAlignment w:val="center"/>
              <w:rPr>
                <w:rFonts w:hint="eastAsia" w:ascii="楷体" w:hAnsi="楷体" w:eastAsia="楷体" w:cs="楷体"/>
                <w:i w:val="0"/>
                <w:iCs w:val="0"/>
                <w:snapToGrid w:val="0"/>
                <w:color w:val="000000"/>
                <w:kern w:val="0"/>
                <w:sz w:val="21"/>
                <w:szCs w:val="21"/>
                <w:u w:val="none"/>
                <w:lang w:val="en-US" w:eastAsia="zh-CN" w:bidi="ar"/>
              </w:rPr>
            </w:pPr>
            <w:r>
              <w:rPr>
                <w:rFonts w:hint="eastAsia" w:ascii="楷体" w:hAnsi="楷体" w:eastAsia="楷体" w:cs="楷体"/>
                <w:i w:val="0"/>
                <w:iCs w:val="0"/>
                <w:snapToGrid w:val="0"/>
                <w:color w:val="000000"/>
                <w:kern w:val="0"/>
                <w:sz w:val="21"/>
                <w:szCs w:val="21"/>
                <w:u w:val="none"/>
                <w:lang w:val="en-US" w:eastAsia="zh-CN" w:bidi="ar"/>
              </w:rPr>
              <w:t>评分因素</w:t>
            </w:r>
          </w:p>
        </w:tc>
        <w:tc>
          <w:tcPr>
            <w:tcW w:w="1080" w:type="dxa"/>
            <w:tcBorders>
              <w:top w:val="single" w:color="000000" w:sz="8" w:space="0"/>
              <w:left w:val="nil"/>
              <w:bottom w:val="single" w:color="000000" w:sz="8" w:space="0"/>
              <w:right w:val="single" w:color="000000" w:sz="8" w:space="0"/>
            </w:tcBorders>
            <w:shd w:val="clear" w:color="auto" w:fill="auto"/>
            <w:vAlign w:val="center"/>
          </w:tcPr>
          <w:p w14:paraId="077A3820">
            <w:pPr>
              <w:keepNext w:val="0"/>
              <w:keepLines w:val="0"/>
              <w:widowControl/>
              <w:suppressLineNumbers w:val="0"/>
              <w:jc w:val="center"/>
              <w:textAlignment w:val="center"/>
              <w:rPr>
                <w:rFonts w:hint="eastAsia" w:ascii="楷体" w:hAnsi="楷体" w:eastAsia="楷体" w:cs="楷体"/>
                <w:i w:val="0"/>
                <w:iCs w:val="0"/>
                <w:color w:val="000000"/>
                <w:sz w:val="21"/>
                <w:szCs w:val="21"/>
                <w:u w:val="none"/>
              </w:rPr>
            </w:pPr>
            <w:r>
              <w:rPr>
                <w:rFonts w:hint="eastAsia" w:ascii="楷体" w:hAnsi="楷体" w:eastAsia="楷体" w:cs="楷体"/>
                <w:i w:val="0"/>
                <w:iCs w:val="0"/>
                <w:snapToGrid w:val="0"/>
                <w:color w:val="000000"/>
                <w:kern w:val="0"/>
                <w:sz w:val="21"/>
                <w:szCs w:val="21"/>
                <w:u w:val="none"/>
                <w:lang w:val="en-US" w:eastAsia="zh-CN" w:bidi="ar"/>
              </w:rPr>
              <w:t>分值</w:t>
            </w:r>
          </w:p>
        </w:tc>
        <w:tc>
          <w:tcPr>
            <w:tcW w:w="6703" w:type="dxa"/>
            <w:tcBorders>
              <w:top w:val="single" w:color="000000" w:sz="8" w:space="0"/>
              <w:left w:val="nil"/>
              <w:bottom w:val="single" w:color="000000" w:sz="8" w:space="0"/>
              <w:right w:val="single" w:color="000000" w:sz="8" w:space="0"/>
            </w:tcBorders>
            <w:shd w:val="clear" w:color="auto" w:fill="auto"/>
            <w:vAlign w:val="center"/>
          </w:tcPr>
          <w:p w14:paraId="1B8CC8F1">
            <w:pPr>
              <w:keepNext w:val="0"/>
              <w:keepLines w:val="0"/>
              <w:widowControl/>
              <w:suppressLineNumbers w:val="0"/>
              <w:jc w:val="center"/>
              <w:textAlignment w:val="center"/>
              <w:rPr>
                <w:rFonts w:hint="eastAsia" w:ascii="楷体" w:hAnsi="楷体" w:eastAsia="楷体" w:cs="楷体"/>
                <w:i w:val="0"/>
                <w:iCs w:val="0"/>
                <w:color w:val="000000"/>
                <w:sz w:val="21"/>
                <w:szCs w:val="21"/>
                <w:u w:val="none"/>
              </w:rPr>
            </w:pPr>
            <w:r>
              <w:rPr>
                <w:rFonts w:hint="eastAsia" w:ascii="楷体" w:hAnsi="楷体" w:eastAsia="楷体" w:cs="楷体"/>
                <w:i w:val="0"/>
                <w:iCs w:val="0"/>
                <w:snapToGrid w:val="0"/>
                <w:color w:val="000000"/>
                <w:kern w:val="0"/>
                <w:sz w:val="21"/>
                <w:szCs w:val="21"/>
                <w:u w:val="none"/>
                <w:lang w:val="en-US" w:eastAsia="zh-CN" w:bidi="ar"/>
              </w:rPr>
              <w:t>内</w:t>
            </w:r>
            <w:r>
              <w:rPr>
                <w:rFonts w:ascii="Arial" w:hAnsi="Arial" w:eastAsia="楷体" w:cs="Arial"/>
                <w:i w:val="0"/>
                <w:iCs w:val="0"/>
                <w:snapToGrid w:val="0"/>
                <w:color w:val="000000"/>
                <w:kern w:val="0"/>
                <w:sz w:val="21"/>
                <w:szCs w:val="21"/>
                <w:u w:val="none"/>
                <w:lang w:val="en-US" w:eastAsia="zh-CN" w:bidi="ar"/>
              </w:rPr>
              <w:t xml:space="preserve">      </w:t>
            </w:r>
            <w:r>
              <w:rPr>
                <w:rFonts w:hint="eastAsia" w:ascii="楷体" w:hAnsi="楷体" w:eastAsia="楷体" w:cs="楷体"/>
                <w:i w:val="0"/>
                <w:iCs w:val="0"/>
                <w:snapToGrid w:val="0"/>
                <w:color w:val="000000"/>
                <w:kern w:val="0"/>
                <w:sz w:val="21"/>
                <w:szCs w:val="21"/>
                <w:u w:val="none"/>
                <w:lang w:val="en-US" w:eastAsia="zh-CN" w:bidi="ar"/>
              </w:rPr>
              <w:t>容</w:t>
            </w:r>
          </w:p>
        </w:tc>
      </w:tr>
      <w:tr w14:paraId="08A174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080" w:type="dxa"/>
            <w:tcBorders>
              <w:top w:val="nil"/>
              <w:left w:val="single" w:color="auto" w:sz="4" w:space="0"/>
              <w:bottom w:val="single" w:color="000000" w:sz="8" w:space="0"/>
              <w:right w:val="single" w:color="000000" w:sz="8" w:space="0"/>
            </w:tcBorders>
            <w:shd w:val="clear" w:color="auto" w:fill="auto"/>
            <w:vAlign w:val="center"/>
          </w:tcPr>
          <w:p w14:paraId="354D8099">
            <w:pPr>
              <w:keepNext w:val="0"/>
              <w:keepLines w:val="0"/>
              <w:widowControl/>
              <w:suppressLineNumbers w:val="0"/>
              <w:jc w:val="center"/>
              <w:textAlignment w:val="center"/>
              <w:rPr>
                <w:rFonts w:hint="eastAsia" w:ascii="楷体" w:hAnsi="楷体" w:eastAsia="楷体" w:cs="楷体"/>
                <w:i w:val="0"/>
                <w:iCs w:val="0"/>
                <w:snapToGrid w:val="0"/>
                <w:color w:val="000000"/>
                <w:kern w:val="0"/>
                <w:sz w:val="21"/>
                <w:szCs w:val="21"/>
                <w:u w:val="none"/>
                <w:lang w:val="en-US" w:eastAsia="zh-CN" w:bidi="ar"/>
              </w:rPr>
            </w:pPr>
            <w:r>
              <w:rPr>
                <w:rFonts w:hint="eastAsia" w:ascii="楷体" w:hAnsi="楷体" w:eastAsia="楷体" w:cs="楷体"/>
                <w:i w:val="0"/>
                <w:iCs w:val="0"/>
                <w:snapToGrid w:val="0"/>
                <w:color w:val="000000"/>
                <w:kern w:val="0"/>
                <w:sz w:val="21"/>
                <w:szCs w:val="21"/>
                <w:u w:val="none"/>
                <w:lang w:val="en-US" w:eastAsia="zh-CN" w:bidi="ar"/>
              </w:rPr>
              <w:t>技术部分</w:t>
            </w:r>
          </w:p>
          <w:p w14:paraId="37D74E9E">
            <w:pPr>
              <w:keepNext w:val="0"/>
              <w:keepLines w:val="0"/>
              <w:widowControl/>
              <w:suppressLineNumbers w:val="0"/>
              <w:jc w:val="center"/>
              <w:textAlignment w:val="center"/>
              <w:rPr>
                <w:rFonts w:hint="default" w:ascii="楷体" w:hAnsi="楷体" w:eastAsia="楷体" w:cs="楷体"/>
                <w:i w:val="0"/>
                <w:iCs w:val="0"/>
                <w:snapToGrid w:val="0"/>
                <w:color w:val="000000"/>
                <w:kern w:val="0"/>
                <w:sz w:val="21"/>
                <w:szCs w:val="21"/>
                <w:u w:val="none"/>
                <w:lang w:val="en-US" w:eastAsia="zh-CN" w:bidi="ar"/>
              </w:rPr>
            </w:pPr>
            <w:r>
              <w:rPr>
                <w:rFonts w:hint="eastAsia" w:ascii="楷体" w:hAnsi="楷体" w:eastAsia="楷体" w:cs="楷体"/>
                <w:i w:val="0"/>
                <w:iCs w:val="0"/>
                <w:snapToGrid w:val="0"/>
                <w:color w:val="000000"/>
                <w:kern w:val="0"/>
                <w:sz w:val="21"/>
                <w:szCs w:val="21"/>
                <w:u w:val="none"/>
                <w:lang w:val="en-US" w:eastAsia="zh-CN" w:bidi="ar"/>
              </w:rPr>
              <w:t>（60分）</w:t>
            </w:r>
          </w:p>
        </w:tc>
        <w:tc>
          <w:tcPr>
            <w:tcW w:w="1080" w:type="dxa"/>
            <w:tcBorders>
              <w:top w:val="nil"/>
              <w:left w:val="nil"/>
              <w:bottom w:val="single" w:color="000000" w:sz="8" w:space="0"/>
              <w:right w:val="single" w:color="000000" w:sz="8" w:space="0"/>
            </w:tcBorders>
            <w:shd w:val="clear" w:color="auto" w:fill="auto"/>
            <w:vAlign w:val="center"/>
          </w:tcPr>
          <w:p w14:paraId="45BE8221">
            <w:pPr>
              <w:keepNext w:val="0"/>
              <w:keepLines w:val="0"/>
              <w:widowControl/>
              <w:suppressLineNumbers w:val="0"/>
              <w:jc w:val="center"/>
              <w:textAlignment w:val="center"/>
              <w:rPr>
                <w:rFonts w:hint="eastAsia" w:ascii="楷体" w:hAnsi="楷体" w:eastAsia="楷体" w:cs="楷体"/>
                <w:i w:val="0"/>
                <w:iCs w:val="0"/>
                <w:snapToGrid w:val="0"/>
                <w:color w:val="000000"/>
                <w:kern w:val="0"/>
                <w:sz w:val="21"/>
                <w:szCs w:val="21"/>
                <w:u w:val="none"/>
                <w:lang w:val="en-US" w:eastAsia="zh-CN" w:bidi="ar"/>
              </w:rPr>
            </w:pPr>
            <w:r>
              <w:rPr>
                <w:rFonts w:hint="eastAsia" w:ascii="楷体" w:hAnsi="楷体" w:eastAsia="楷体" w:cs="楷体"/>
                <w:i w:val="0"/>
                <w:iCs w:val="0"/>
                <w:snapToGrid w:val="0"/>
                <w:color w:val="000000"/>
                <w:kern w:val="0"/>
                <w:sz w:val="21"/>
                <w:szCs w:val="21"/>
                <w:u w:val="none"/>
                <w:lang w:val="en-US" w:eastAsia="zh-CN" w:bidi="ar"/>
              </w:rPr>
              <w:t>服务方案</w:t>
            </w:r>
          </w:p>
        </w:tc>
        <w:tc>
          <w:tcPr>
            <w:tcW w:w="1080" w:type="dxa"/>
            <w:tcBorders>
              <w:top w:val="nil"/>
              <w:left w:val="nil"/>
              <w:bottom w:val="single" w:color="000000" w:sz="8" w:space="0"/>
              <w:right w:val="single" w:color="000000" w:sz="8" w:space="0"/>
            </w:tcBorders>
            <w:shd w:val="clear" w:color="auto" w:fill="auto"/>
            <w:vAlign w:val="center"/>
          </w:tcPr>
          <w:p w14:paraId="2D41F4FD">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snapToGrid w:val="0"/>
                <w:color w:val="000000"/>
                <w:kern w:val="0"/>
                <w:sz w:val="21"/>
                <w:szCs w:val="21"/>
                <w:u w:val="none"/>
                <w:lang w:val="en-US" w:eastAsia="zh-CN" w:bidi="ar"/>
              </w:rPr>
              <w:t>60</w:t>
            </w:r>
            <w:r>
              <w:rPr>
                <w:rFonts w:hint="eastAsia" w:ascii="楷体" w:hAnsi="楷体" w:eastAsia="楷体" w:cs="楷体"/>
                <w:i w:val="0"/>
                <w:iCs w:val="0"/>
                <w:snapToGrid w:val="0"/>
                <w:color w:val="000000"/>
                <w:kern w:val="0"/>
                <w:sz w:val="21"/>
                <w:szCs w:val="21"/>
                <w:u w:val="none"/>
                <w:lang w:val="en-US" w:eastAsia="zh-CN" w:bidi="ar"/>
              </w:rPr>
              <w:t>分</w:t>
            </w:r>
          </w:p>
        </w:tc>
        <w:tc>
          <w:tcPr>
            <w:tcW w:w="6703" w:type="dxa"/>
            <w:tcBorders>
              <w:top w:val="nil"/>
              <w:left w:val="nil"/>
              <w:bottom w:val="single" w:color="auto" w:sz="4" w:space="0"/>
              <w:right w:val="single" w:color="000000" w:sz="8" w:space="0"/>
            </w:tcBorders>
            <w:shd w:val="clear" w:color="auto" w:fill="auto"/>
            <w:vAlign w:val="center"/>
          </w:tcPr>
          <w:p w14:paraId="04303744">
            <w:pPr>
              <w:keepNext w:val="0"/>
              <w:keepLines w:val="0"/>
              <w:widowControl/>
              <w:suppressLineNumbers w:val="0"/>
              <w:jc w:val="left"/>
              <w:textAlignment w:val="center"/>
              <w:rPr>
                <w:rFonts w:hint="eastAsia" w:ascii="楷体" w:hAnsi="楷体" w:eastAsia="楷体" w:cs="楷体"/>
                <w:i w:val="0"/>
                <w:iCs w:val="0"/>
                <w:snapToGrid w:val="0"/>
                <w:color w:val="000000"/>
                <w:kern w:val="0"/>
                <w:sz w:val="21"/>
                <w:szCs w:val="21"/>
                <w:u w:val="none"/>
                <w:lang w:val="en-US" w:eastAsia="zh-CN" w:bidi="ar"/>
              </w:rPr>
            </w:pPr>
            <w:r>
              <w:rPr>
                <w:rFonts w:hint="eastAsia" w:ascii="楷体" w:hAnsi="楷体" w:eastAsia="楷体" w:cs="楷体"/>
                <w:i w:val="0"/>
                <w:iCs w:val="0"/>
                <w:snapToGrid w:val="0"/>
                <w:color w:val="000000"/>
                <w:kern w:val="0"/>
                <w:sz w:val="21"/>
                <w:szCs w:val="21"/>
                <w:u w:val="none"/>
                <w:lang w:val="en-US" w:eastAsia="zh-CN" w:bidi="ar"/>
              </w:rPr>
              <w:t>①服务质量目标实现措施。措施完善可行的得10分、措施基本完善可行的得7分、措施部分可行的得4分、措施基本不可行的得1分、未提供的不得分。</w:t>
            </w:r>
          </w:p>
          <w:p w14:paraId="77807E61">
            <w:pPr>
              <w:keepNext w:val="0"/>
              <w:keepLines w:val="0"/>
              <w:widowControl/>
              <w:suppressLineNumbers w:val="0"/>
              <w:jc w:val="left"/>
              <w:textAlignment w:val="center"/>
              <w:rPr>
                <w:rFonts w:hint="eastAsia" w:ascii="楷体" w:hAnsi="楷体" w:eastAsia="楷体" w:cs="楷体"/>
                <w:i w:val="0"/>
                <w:iCs w:val="0"/>
                <w:snapToGrid w:val="0"/>
                <w:color w:val="000000"/>
                <w:kern w:val="0"/>
                <w:sz w:val="21"/>
                <w:szCs w:val="21"/>
                <w:u w:val="none"/>
                <w:lang w:val="en-US" w:eastAsia="zh-CN" w:bidi="ar"/>
              </w:rPr>
            </w:pPr>
            <w:r>
              <w:rPr>
                <w:rFonts w:hint="eastAsia" w:ascii="楷体" w:hAnsi="楷体" w:eastAsia="楷体" w:cs="楷体"/>
                <w:i w:val="0"/>
                <w:iCs w:val="0"/>
                <w:snapToGrid w:val="0"/>
                <w:color w:val="000000"/>
                <w:kern w:val="0"/>
                <w:sz w:val="21"/>
                <w:szCs w:val="21"/>
                <w:u w:val="none"/>
                <w:lang w:val="en-US" w:eastAsia="zh-CN" w:bidi="ar"/>
              </w:rPr>
              <w:t>②供应商内部管理（人员安排、服务流程、反馈改进措施、复核监督）制度。制度科学合理、可行性高的得10分、基本合理可行的得7分、部分可行的得4分，基本不可行的得1分、未提供的不得分。</w:t>
            </w:r>
          </w:p>
          <w:p w14:paraId="56299E16">
            <w:pPr>
              <w:keepNext w:val="0"/>
              <w:keepLines w:val="0"/>
              <w:widowControl/>
              <w:suppressLineNumbers w:val="0"/>
              <w:jc w:val="left"/>
              <w:textAlignment w:val="center"/>
              <w:rPr>
                <w:rFonts w:hint="eastAsia" w:ascii="楷体" w:hAnsi="楷体" w:eastAsia="楷体" w:cs="楷体"/>
                <w:i w:val="0"/>
                <w:iCs w:val="0"/>
                <w:snapToGrid w:val="0"/>
                <w:color w:val="000000"/>
                <w:kern w:val="0"/>
                <w:sz w:val="21"/>
                <w:szCs w:val="21"/>
                <w:u w:val="none"/>
                <w:lang w:val="en-US" w:eastAsia="zh-CN" w:bidi="ar"/>
              </w:rPr>
            </w:pPr>
            <w:r>
              <w:rPr>
                <w:rFonts w:hint="eastAsia" w:ascii="楷体" w:hAnsi="楷体" w:eastAsia="楷体" w:cs="楷体"/>
                <w:i w:val="0"/>
                <w:iCs w:val="0"/>
                <w:snapToGrid w:val="0"/>
                <w:color w:val="000000"/>
                <w:kern w:val="0"/>
                <w:sz w:val="21"/>
                <w:szCs w:val="21"/>
                <w:u w:val="none"/>
                <w:lang w:val="en-US" w:eastAsia="zh-CN" w:bidi="ar"/>
              </w:rPr>
              <w:t>③项目实施进度保证措施：措施完善可行的得10分、措施基本完善可行的得7分、措施部分可行的得4分、措施基本不可行的得1分、未提供的不得分。</w:t>
            </w:r>
          </w:p>
          <w:p w14:paraId="65469CFA">
            <w:pPr>
              <w:keepNext w:val="0"/>
              <w:keepLines w:val="0"/>
              <w:widowControl/>
              <w:suppressLineNumbers w:val="0"/>
              <w:jc w:val="left"/>
              <w:textAlignment w:val="center"/>
              <w:rPr>
                <w:rFonts w:hint="eastAsia" w:ascii="楷体" w:hAnsi="楷体" w:eastAsia="楷体" w:cs="楷体"/>
                <w:i w:val="0"/>
                <w:iCs w:val="0"/>
                <w:snapToGrid w:val="0"/>
                <w:color w:val="000000"/>
                <w:kern w:val="0"/>
                <w:sz w:val="21"/>
                <w:szCs w:val="21"/>
                <w:u w:val="none"/>
                <w:lang w:val="en-US" w:eastAsia="zh-CN" w:bidi="ar"/>
              </w:rPr>
            </w:pPr>
            <w:r>
              <w:rPr>
                <w:rFonts w:hint="eastAsia" w:ascii="楷体" w:hAnsi="楷体" w:eastAsia="楷体" w:cs="楷体"/>
                <w:i w:val="0"/>
                <w:iCs w:val="0"/>
                <w:snapToGrid w:val="0"/>
                <w:color w:val="000000"/>
                <w:kern w:val="0"/>
                <w:sz w:val="21"/>
                <w:szCs w:val="21"/>
                <w:u w:val="none"/>
                <w:lang w:val="en-US" w:eastAsia="zh-CN" w:bidi="ar"/>
              </w:rPr>
              <w:t>④廉政风险防控措施。防控措施内容完整清晰明确且科学合理、可行性高的得10分、措施基本完善可行的得7分、措施部分可行的得4分、措施基本不可行的得1分、未提供的不得分。</w:t>
            </w:r>
          </w:p>
          <w:p w14:paraId="3BE5AC0A">
            <w:pPr>
              <w:keepNext w:val="0"/>
              <w:keepLines w:val="0"/>
              <w:widowControl/>
              <w:suppressLineNumbers w:val="0"/>
              <w:jc w:val="left"/>
              <w:textAlignment w:val="center"/>
              <w:rPr>
                <w:rFonts w:hint="eastAsia" w:ascii="楷体" w:hAnsi="楷体" w:eastAsia="楷体" w:cs="楷体"/>
                <w:i w:val="0"/>
                <w:iCs w:val="0"/>
                <w:snapToGrid w:val="0"/>
                <w:color w:val="000000"/>
                <w:kern w:val="0"/>
                <w:sz w:val="21"/>
                <w:szCs w:val="21"/>
                <w:u w:val="none"/>
                <w:lang w:val="en-US" w:eastAsia="zh-CN" w:bidi="ar"/>
              </w:rPr>
            </w:pPr>
            <w:r>
              <w:rPr>
                <w:rFonts w:hint="eastAsia" w:ascii="楷体" w:hAnsi="楷体" w:eastAsia="楷体" w:cs="楷体"/>
                <w:i w:val="0"/>
                <w:iCs w:val="0"/>
                <w:snapToGrid w:val="0"/>
                <w:color w:val="000000"/>
                <w:kern w:val="0"/>
                <w:sz w:val="21"/>
                <w:szCs w:val="21"/>
                <w:u w:val="none"/>
                <w:lang w:val="en-US" w:eastAsia="zh-CN" w:bidi="ar"/>
              </w:rPr>
              <w:t>⑤项目保密措施：保密措施内容全面且科学合理的得10分、措施基本完善可行的得7分、措施部分可行的得4分、措施基本不可行的得1分、未提供的不得分。</w:t>
            </w:r>
          </w:p>
          <w:p w14:paraId="2D42CB07">
            <w:pPr>
              <w:keepNext w:val="0"/>
              <w:keepLines w:val="0"/>
              <w:widowControl/>
              <w:suppressLineNumbers w:val="0"/>
              <w:jc w:val="left"/>
              <w:textAlignment w:val="center"/>
              <w:rPr>
                <w:rFonts w:hint="eastAsia" w:ascii="楷体" w:hAnsi="楷体" w:eastAsia="楷体" w:cs="楷体"/>
                <w:i w:val="0"/>
                <w:iCs w:val="0"/>
                <w:snapToGrid w:val="0"/>
                <w:color w:val="000000"/>
                <w:kern w:val="0"/>
                <w:sz w:val="21"/>
                <w:szCs w:val="21"/>
                <w:u w:val="none"/>
                <w:lang w:val="en-US" w:eastAsia="zh-CN" w:bidi="ar"/>
              </w:rPr>
            </w:pPr>
            <w:r>
              <w:rPr>
                <w:rFonts w:hint="eastAsia" w:ascii="微软雅黑" w:hAnsi="微软雅黑" w:eastAsia="微软雅黑" w:cs="微软雅黑"/>
                <w:i w:val="0"/>
                <w:iCs w:val="0"/>
                <w:snapToGrid w:val="0"/>
                <w:color w:val="000000"/>
                <w:kern w:val="0"/>
                <w:sz w:val="21"/>
                <w:szCs w:val="21"/>
                <w:u w:val="none"/>
                <w:lang w:val="en-US" w:eastAsia="zh-CN" w:bidi="ar"/>
              </w:rPr>
              <w:t>⑥</w:t>
            </w:r>
            <w:r>
              <w:rPr>
                <w:rFonts w:hint="eastAsia" w:ascii="楷体" w:hAnsi="楷体" w:eastAsia="楷体" w:cs="楷体"/>
                <w:i w:val="0"/>
                <w:iCs w:val="0"/>
                <w:snapToGrid w:val="0"/>
                <w:color w:val="000000"/>
                <w:kern w:val="0"/>
                <w:sz w:val="21"/>
                <w:szCs w:val="21"/>
                <w:u w:val="none"/>
                <w:lang w:val="en-US" w:eastAsia="zh-CN" w:bidi="ar"/>
              </w:rPr>
              <w:t>突发紧急情况时的应急解决方案（如：编制招标控制价或工程结算审查时间紧急）。应急方案完整清晰且科学合理、可操作性高的得得10分、措施基本完善可行的得7分、措施部分可行的得4分、措施基本不可行的得1分、未提供的不得分。</w:t>
            </w:r>
          </w:p>
        </w:tc>
      </w:tr>
    </w:tbl>
    <w:p w14:paraId="24AF9F9A">
      <w:pPr>
        <w:pStyle w:val="6"/>
        <w:rPr>
          <w:rFonts w:hint="eastAsia"/>
          <w:lang w:val="en-US" w:eastAsia="zh-CN"/>
        </w:rPr>
      </w:pPr>
    </w:p>
    <w:p w14:paraId="0DB9A99E">
      <w:pPr>
        <w:pStyle w:val="33"/>
        <w:spacing w:line="480" w:lineRule="exact"/>
        <w:ind w:firstLine="560"/>
        <w:jc w:val="both"/>
        <w:rPr>
          <w:rFonts w:hint="eastAsia" w:ascii="Times New Roman" w:eastAsia="楷体"/>
          <w:b w:val="0"/>
          <w:bCs w:val="0"/>
          <w:i w:val="0"/>
          <w:iCs w:val="0"/>
          <w:color w:val="auto"/>
          <w:sz w:val="28"/>
          <w:szCs w:val="28"/>
          <w:highlight w:val="none"/>
          <w:u w:val="none"/>
          <w:lang w:val="en-US" w:eastAsia="zh-CN"/>
        </w:rPr>
      </w:pPr>
      <w:r>
        <w:rPr>
          <w:rFonts w:hint="eastAsia" w:ascii="Times New Roman" w:eastAsia="楷体"/>
          <w:b w:val="0"/>
          <w:bCs w:val="0"/>
          <w:i w:val="0"/>
          <w:iCs w:val="0"/>
          <w:color w:val="auto"/>
          <w:sz w:val="28"/>
          <w:szCs w:val="28"/>
          <w:highlight w:val="none"/>
          <w:u w:val="none"/>
          <w:lang w:val="en-US" w:eastAsia="zh-CN"/>
        </w:rPr>
        <w:t>备注：评分得数保留两位小数，第三位数四舍五入，缺项得0分。</w:t>
      </w:r>
    </w:p>
    <w:p w14:paraId="5E670EF7">
      <w:pPr>
        <w:spacing w:before="265" w:line="394" w:lineRule="exact"/>
        <w:ind w:left="1186" w:leftChars="286" w:hanging="585" w:hangingChars="199"/>
        <w:outlineLvl w:val="1"/>
        <w:rPr>
          <w:rFonts w:hint="eastAsia" w:ascii="黑体" w:hAnsi="黑体" w:eastAsia="黑体" w:cs="黑体"/>
          <w:spacing w:val="7"/>
          <w:position w:val="2"/>
          <w:sz w:val="28"/>
          <w:szCs w:val="28"/>
          <w:highlight w:val="none"/>
          <w:lang w:eastAsia="zh-CN"/>
        </w:rPr>
      </w:pPr>
      <w:bookmarkStart w:id="26" w:name="_Toc3289"/>
      <w:r>
        <w:rPr>
          <w:rFonts w:hint="eastAsia" w:ascii="黑体" w:hAnsi="黑体" w:eastAsia="黑体" w:cs="黑体"/>
          <w:spacing w:val="7"/>
          <w:position w:val="2"/>
          <w:sz w:val="28"/>
          <w:szCs w:val="28"/>
        </w:rPr>
        <w:t>三</w:t>
      </w:r>
      <w:r>
        <w:rPr>
          <w:rFonts w:hint="eastAsia" w:ascii="黑体" w:hAnsi="黑体" w:eastAsia="黑体" w:cs="黑体"/>
          <w:spacing w:val="7"/>
          <w:position w:val="2"/>
          <w:sz w:val="28"/>
          <w:szCs w:val="28"/>
          <w:highlight w:val="none"/>
        </w:rPr>
        <w:t>、入围供应商</w:t>
      </w:r>
      <w:bookmarkEnd w:id="26"/>
      <w:r>
        <w:rPr>
          <w:rFonts w:hint="eastAsia" w:ascii="黑体" w:hAnsi="黑体" w:eastAsia="黑体" w:cs="黑体"/>
          <w:spacing w:val="7"/>
          <w:position w:val="2"/>
          <w:sz w:val="28"/>
          <w:szCs w:val="28"/>
          <w:highlight w:val="none"/>
          <w:lang w:val="en-US" w:eastAsia="zh-CN"/>
        </w:rPr>
        <w:t>确定</w:t>
      </w:r>
    </w:p>
    <w:p w14:paraId="565CDF7B">
      <w:pPr>
        <w:pStyle w:val="33"/>
        <w:spacing w:line="480" w:lineRule="exact"/>
        <w:ind w:firstLine="560"/>
        <w:rPr>
          <w:rFonts w:hint="eastAsia" w:asciiTheme="minorEastAsia" w:hAnsiTheme="minorEastAsia" w:eastAsiaTheme="minorEastAsia" w:cstheme="minorEastAsia"/>
          <w:b w:val="0"/>
          <w:bCs w:val="0"/>
          <w:i w:val="0"/>
          <w:iCs w:val="0"/>
          <w:color w:val="auto"/>
          <w:sz w:val="24"/>
          <w:szCs w:val="24"/>
          <w:highlight w:val="none"/>
          <w:u w:val="none"/>
          <w:lang w:val="en-US" w:eastAsia="zh-CN"/>
        </w:rPr>
      </w:pPr>
      <w:r>
        <w:rPr>
          <w:rFonts w:hint="eastAsia" w:asciiTheme="minorEastAsia" w:hAnsiTheme="minorEastAsia" w:eastAsiaTheme="minorEastAsia" w:cstheme="minorEastAsia"/>
          <w:b w:val="0"/>
          <w:bCs w:val="0"/>
          <w:i w:val="0"/>
          <w:iCs w:val="0"/>
          <w:color w:val="auto"/>
          <w:sz w:val="24"/>
          <w:szCs w:val="24"/>
          <w:highlight w:val="none"/>
          <w:u w:val="none"/>
          <w:lang w:val="en-US" w:eastAsia="zh-CN"/>
        </w:rPr>
        <w:t>第一阶段入围供应商数量上限：8家。确定第一阶段入围供应商时，提交响应文件和符合资格条件、实质性要求的供应商应当均不少于2家，淘汰比例为20%，且至少淘汰一家供应商，如满足淘汰比例后入围家数未达到各标段入围家数上限，则全部入围。（例如：20家供应商通过资格和符合性审查，按20%淘汰比例应该淘汰4家，剩余16家供应商按照得分排序，取前12名为入围供应商；14家供应商通过资格和符合性审查，按20%淘汰比例应该淘汰2.8家，向上取整后淘汰3家，剩余11家则均为入围供应商）。</w:t>
      </w:r>
    </w:p>
    <w:p w14:paraId="02417AD8">
      <w:pPr>
        <w:pStyle w:val="33"/>
        <w:spacing w:line="480" w:lineRule="exact"/>
        <w:ind w:firstLine="560"/>
        <w:rPr>
          <w:rFonts w:hint="eastAsia" w:asciiTheme="minorEastAsia" w:hAnsiTheme="minorEastAsia" w:eastAsiaTheme="minorEastAsia" w:cstheme="minorEastAsia"/>
          <w:b w:val="0"/>
          <w:bCs w:val="0"/>
          <w:i w:val="0"/>
          <w:iCs w:val="0"/>
          <w:color w:val="auto"/>
          <w:sz w:val="24"/>
          <w:szCs w:val="24"/>
          <w:highlight w:val="none"/>
          <w:u w:val="none"/>
          <w:lang w:val="en-US" w:eastAsia="zh-CN"/>
        </w:rPr>
      </w:pPr>
      <w:r>
        <w:rPr>
          <w:rFonts w:hint="eastAsia" w:asciiTheme="minorEastAsia" w:hAnsiTheme="minorEastAsia" w:eastAsiaTheme="minorEastAsia" w:cstheme="minorEastAsia"/>
          <w:b w:val="0"/>
          <w:bCs w:val="0"/>
          <w:i w:val="0"/>
          <w:iCs w:val="0"/>
          <w:color w:val="auto"/>
          <w:sz w:val="24"/>
          <w:szCs w:val="24"/>
          <w:highlight w:val="none"/>
          <w:u w:val="none"/>
          <w:lang w:val="en-US" w:eastAsia="zh-CN"/>
        </w:rPr>
        <w:t>二个标段，供应商兼投但不兼中，只可以中标1个标段。</w:t>
      </w:r>
    </w:p>
    <w:p w14:paraId="7302C773">
      <w:pPr>
        <w:pStyle w:val="33"/>
        <w:spacing w:line="480" w:lineRule="exact"/>
        <w:ind w:firstLine="560"/>
        <w:rPr>
          <w:rFonts w:hint="eastAsia" w:asciiTheme="minorEastAsia" w:hAnsiTheme="minorEastAsia" w:eastAsiaTheme="minorEastAsia" w:cstheme="minorEastAsia"/>
          <w:b w:val="0"/>
          <w:bCs w:val="0"/>
          <w:i w:val="0"/>
          <w:iCs w:val="0"/>
          <w:color w:val="auto"/>
          <w:sz w:val="24"/>
          <w:szCs w:val="24"/>
          <w:highlight w:val="none"/>
          <w:u w:val="none"/>
          <w:lang w:val="en-US" w:eastAsia="zh-CN"/>
        </w:rPr>
      </w:pPr>
      <w:r>
        <w:rPr>
          <w:rFonts w:hint="eastAsia" w:asciiTheme="minorEastAsia" w:hAnsiTheme="minorEastAsia" w:eastAsiaTheme="minorEastAsia" w:cstheme="minorEastAsia"/>
          <w:b w:val="0"/>
          <w:bCs w:val="0"/>
          <w:i w:val="0"/>
          <w:iCs w:val="0"/>
          <w:color w:val="auto"/>
          <w:sz w:val="24"/>
          <w:szCs w:val="24"/>
          <w:highlight w:val="none"/>
          <w:u w:val="none"/>
          <w:lang w:val="en-US" w:eastAsia="zh-CN"/>
        </w:rPr>
        <w:t>兼投不兼中描述：本项目兼投不兼中，每个供应商最多只能被确定为1个标段的入围供应商。本项目按标段的顺序进行评审，依次按照评标总得分由高到低的顺序排序。同时对多标段响应的供应商，如供应商在前面标段已被评审为入围供应商，则评审委员会在评审后面标段时，已经作为入围供应商的不再作为其他标段的入围供应商。</w:t>
      </w:r>
    </w:p>
    <w:p w14:paraId="6931CF77">
      <w:pPr>
        <w:pStyle w:val="33"/>
        <w:spacing w:line="480" w:lineRule="exact"/>
        <w:ind w:firstLine="560"/>
        <w:jc w:val="both"/>
        <w:rPr>
          <w:rFonts w:hint="eastAsia" w:ascii="Times New Roman" w:eastAsia="楷体"/>
          <w:b w:val="0"/>
          <w:bCs w:val="0"/>
          <w:i w:val="0"/>
          <w:iCs w:val="0"/>
          <w:color w:val="auto"/>
          <w:sz w:val="28"/>
          <w:szCs w:val="28"/>
          <w:highlight w:val="none"/>
          <w:u w:val="none"/>
          <w:lang w:val="en-US" w:eastAsia="zh-CN"/>
        </w:rPr>
      </w:pPr>
    </w:p>
    <w:p w14:paraId="287BF108">
      <w:pPr>
        <w:rPr>
          <w:rFonts w:hint="eastAsia"/>
          <w:lang w:val="en-US" w:eastAsia="zh-CN"/>
        </w:rPr>
      </w:pPr>
    </w:p>
    <w:p w14:paraId="3BB4583D">
      <w:pPr>
        <w:pStyle w:val="2"/>
        <w:numPr>
          <w:ilvl w:val="1"/>
          <w:numId w:val="0"/>
        </w:numPr>
        <w:rPr>
          <w:rFonts w:hint="eastAsia" w:ascii="宋体" w:hAnsi="宋体" w:eastAsia="宋体" w:cs="宋体"/>
          <w:b/>
          <w:bCs/>
          <w:sz w:val="32"/>
          <w:szCs w:val="32"/>
        </w:rPr>
      </w:pPr>
      <w:bookmarkStart w:id="27" w:name="_Toc29616"/>
    </w:p>
    <w:p w14:paraId="65F701A2">
      <w:pPr>
        <w:rPr>
          <w:rFonts w:hint="eastAsia" w:ascii="宋体" w:hAnsi="宋体" w:eastAsia="宋体" w:cs="宋体"/>
          <w:b/>
          <w:bCs/>
          <w:sz w:val="32"/>
          <w:szCs w:val="32"/>
        </w:rPr>
      </w:pPr>
    </w:p>
    <w:p w14:paraId="3DDBED55">
      <w:pPr>
        <w:rPr>
          <w:rFonts w:hint="eastAsia" w:ascii="宋体" w:hAnsi="宋体" w:eastAsia="宋体" w:cs="宋体"/>
          <w:b/>
          <w:bCs/>
          <w:sz w:val="32"/>
          <w:szCs w:val="32"/>
        </w:rPr>
      </w:pPr>
    </w:p>
    <w:p w14:paraId="6B39A17B">
      <w:pPr>
        <w:rPr>
          <w:rFonts w:hint="eastAsia" w:ascii="宋体" w:hAnsi="宋体" w:eastAsia="宋体" w:cs="宋体"/>
          <w:b/>
          <w:bCs/>
          <w:sz w:val="32"/>
          <w:szCs w:val="32"/>
        </w:rPr>
      </w:pPr>
    </w:p>
    <w:p w14:paraId="6DF845E9">
      <w:pPr>
        <w:rPr>
          <w:rFonts w:hint="eastAsia" w:ascii="宋体" w:hAnsi="宋体" w:eastAsia="宋体" w:cs="宋体"/>
          <w:b/>
          <w:bCs/>
          <w:sz w:val="32"/>
          <w:szCs w:val="32"/>
        </w:rPr>
      </w:pPr>
    </w:p>
    <w:p w14:paraId="7FA83E32">
      <w:pPr>
        <w:rPr>
          <w:rFonts w:hint="eastAsia" w:ascii="宋体" w:hAnsi="宋体" w:eastAsia="宋体" w:cs="宋体"/>
          <w:b/>
          <w:bCs/>
          <w:sz w:val="32"/>
          <w:szCs w:val="32"/>
        </w:rPr>
      </w:pPr>
    </w:p>
    <w:p w14:paraId="365543E0">
      <w:pPr>
        <w:rPr>
          <w:rFonts w:hint="eastAsia" w:ascii="宋体" w:hAnsi="宋体" w:eastAsia="宋体" w:cs="宋体"/>
          <w:b/>
          <w:bCs/>
          <w:sz w:val="32"/>
          <w:szCs w:val="32"/>
        </w:rPr>
      </w:pPr>
    </w:p>
    <w:p w14:paraId="134299A2">
      <w:pPr>
        <w:rPr>
          <w:rFonts w:hint="eastAsia" w:ascii="宋体" w:hAnsi="宋体" w:eastAsia="宋体" w:cs="宋体"/>
          <w:b/>
          <w:bCs/>
          <w:sz w:val="32"/>
          <w:szCs w:val="32"/>
        </w:rPr>
      </w:pPr>
    </w:p>
    <w:p w14:paraId="4EC699F3">
      <w:pPr>
        <w:rPr>
          <w:rFonts w:hint="eastAsia" w:ascii="宋体" w:hAnsi="宋体" w:eastAsia="宋体" w:cs="宋体"/>
          <w:b/>
          <w:bCs/>
          <w:sz w:val="32"/>
          <w:szCs w:val="32"/>
        </w:rPr>
      </w:pPr>
    </w:p>
    <w:p w14:paraId="013032CE">
      <w:pPr>
        <w:rPr>
          <w:rFonts w:hint="eastAsia" w:ascii="宋体" w:hAnsi="宋体" w:eastAsia="宋体" w:cs="宋体"/>
          <w:b/>
          <w:bCs/>
          <w:sz w:val="32"/>
          <w:szCs w:val="32"/>
        </w:rPr>
      </w:pPr>
    </w:p>
    <w:p w14:paraId="7C69C48B">
      <w:pPr>
        <w:rPr>
          <w:rFonts w:hint="eastAsia" w:ascii="宋体" w:hAnsi="宋体" w:eastAsia="宋体" w:cs="宋体"/>
          <w:b/>
          <w:bCs/>
          <w:sz w:val="32"/>
          <w:szCs w:val="32"/>
        </w:rPr>
      </w:pPr>
    </w:p>
    <w:p w14:paraId="641266D2">
      <w:pPr>
        <w:rPr>
          <w:rFonts w:hint="eastAsia" w:ascii="宋体" w:hAnsi="宋体" w:eastAsia="宋体" w:cs="宋体"/>
          <w:b/>
          <w:bCs/>
          <w:sz w:val="32"/>
          <w:szCs w:val="32"/>
        </w:rPr>
      </w:pPr>
    </w:p>
    <w:p w14:paraId="15A55CAE">
      <w:pPr>
        <w:rPr>
          <w:rFonts w:hint="eastAsia" w:ascii="宋体" w:hAnsi="宋体" w:eastAsia="宋体" w:cs="宋体"/>
          <w:b/>
          <w:bCs/>
          <w:sz w:val="32"/>
          <w:szCs w:val="32"/>
        </w:rPr>
      </w:pPr>
    </w:p>
    <w:p w14:paraId="2A9AFB22">
      <w:pPr>
        <w:rPr>
          <w:rFonts w:hint="eastAsia" w:ascii="宋体" w:hAnsi="宋体" w:eastAsia="宋体" w:cs="宋体"/>
          <w:b/>
          <w:bCs/>
          <w:sz w:val="32"/>
          <w:szCs w:val="32"/>
        </w:rPr>
      </w:pPr>
    </w:p>
    <w:p w14:paraId="055F2B23">
      <w:pPr>
        <w:rPr>
          <w:rFonts w:hint="eastAsia" w:ascii="宋体" w:hAnsi="宋体" w:eastAsia="宋体" w:cs="宋体"/>
          <w:b/>
          <w:bCs/>
          <w:sz w:val="32"/>
          <w:szCs w:val="32"/>
        </w:rPr>
      </w:pPr>
    </w:p>
    <w:p w14:paraId="3B4840B8">
      <w:pPr>
        <w:rPr>
          <w:rFonts w:hint="eastAsia" w:ascii="宋体" w:hAnsi="宋体" w:eastAsia="宋体" w:cs="宋体"/>
          <w:b/>
          <w:bCs/>
          <w:sz w:val="32"/>
          <w:szCs w:val="32"/>
        </w:rPr>
      </w:pPr>
    </w:p>
    <w:p w14:paraId="7B4223C5">
      <w:pPr>
        <w:rPr>
          <w:rFonts w:hint="eastAsia" w:ascii="宋体" w:hAnsi="宋体" w:eastAsia="宋体" w:cs="宋体"/>
          <w:b/>
          <w:bCs/>
          <w:sz w:val="32"/>
          <w:szCs w:val="32"/>
        </w:rPr>
      </w:pPr>
    </w:p>
    <w:p w14:paraId="0A9D234B">
      <w:pPr>
        <w:rPr>
          <w:rFonts w:hint="eastAsia" w:ascii="宋体" w:hAnsi="宋体" w:eastAsia="宋体" w:cs="宋体"/>
          <w:b/>
          <w:bCs/>
          <w:sz w:val="32"/>
          <w:szCs w:val="32"/>
        </w:rPr>
      </w:pPr>
    </w:p>
    <w:p w14:paraId="472ACA00">
      <w:pPr>
        <w:rPr>
          <w:rFonts w:hint="eastAsia" w:ascii="宋体" w:hAnsi="宋体" w:eastAsia="宋体" w:cs="宋体"/>
          <w:b/>
          <w:bCs/>
          <w:sz w:val="32"/>
          <w:szCs w:val="32"/>
        </w:rPr>
      </w:pPr>
    </w:p>
    <w:p w14:paraId="6C37E749">
      <w:pPr>
        <w:rPr>
          <w:rFonts w:hint="eastAsia" w:ascii="宋体" w:hAnsi="宋体" w:eastAsia="宋体" w:cs="宋体"/>
          <w:b/>
          <w:bCs/>
          <w:sz w:val="32"/>
          <w:szCs w:val="32"/>
        </w:rPr>
      </w:pPr>
    </w:p>
    <w:p w14:paraId="58E355D8">
      <w:pPr>
        <w:rPr>
          <w:rFonts w:hint="eastAsia" w:ascii="宋体" w:hAnsi="宋体" w:eastAsia="宋体" w:cs="宋体"/>
          <w:b/>
          <w:bCs/>
          <w:sz w:val="32"/>
          <w:szCs w:val="32"/>
        </w:rPr>
      </w:pPr>
    </w:p>
    <w:p w14:paraId="243AB21D">
      <w:pPr>
        <w:rPr>
          <w:rFonts w:hint="eastAsia" w:ascii="宋体" w:hAnsi="宋体" w:eastAsia="宋体" w:cs="宋体"/>
          <w:b/>
          <w:bCs/>
          <w:sz w:val="32"/>
          <w:szCs w:val="32"/>
        </w:rPr>
      </w:pPr>
    </w:p>
    <w:p w14:paraId="1ED1400A">
      <w:pPr>
        <w:rPr>
          <w:rFonts w:hint="eastAsia" w:ascii="宋体" w:hAnsi="宋体" w:eastAsia="宋体" w:cs="宋体"/>
          <w:b/>
          <w:bCs/>
          <w:sz w:val="32"/>
          <w:szCs w:val="32"/>
        </w:rPr>
      </w:pPr>
    </w:p>
    <w:p w14:paraId="7081CDF2">
      <w:pPr>
        <w:rPr>
          <w:rFonts w:hint="eastAsia" w:ascii="宋体" w:hAnsi="宋体" w:eastAsia="宋体" w:cs="宋体"/>
          <w:b/>
          <w:bCs/>
          <w:sz w:val="32"/>
          <w:szCs w:val="32"/>
        </w:rPr>
      </w:pPr>
    </w:p>
    <w:p w14:paraId="5C3D3A58">
      <w:pPr>
        <w:rPr>
          <w:rFonts w:hint="eastAsia" w:ascii="宋体" w:hAnsi="宋体" w:eastAsia="宋体" w:cs="宋体"/>
          <w:b/>
          <w:bCs/>
          <w:sz w:val="32"/>
          <w:szCs w:val="32"/>
        </w:rPr>
      </w:pPr>
    </w:p>
    <w:p w14:paraId="30F821BD">
      <w:pPr>
        <w:rPr>
          <w:rFonts w:hint="eastAsia" w:ascii="宋体" w:hAnsi="宋体" w:eastAsia="宋体" w:cs="宋体"/>
          <w:b/>
          <w:bCs/>
          <w:sz w:val="32"/>
          <w:szCs w:val="32"/>
        </w:rPr>
      </w:pPr>
    </w:p>
    <w:p w14:paraId="7D88FE37">
      <w:pPr>
        <w:rPr>
          <w:rFonts w:hint="eastAsia" w:ascii="宋体" w:hAnsi="宋体" w:eastAsia="宋体" w:cs="宋体"/>
          <w:b/>
          <w:bCs/>
          <w:sz w:val="32"/>
          <w:szCs w:val="32"/>
        </w:rPr>
      </w:pPr>
    </w:p>
    <w:p w14:paraId="73FFCCD4">
      <w:pPr>
        <w:rPr>
          <w:rFonts w:hint="eastAsia" w:ascii="宋体" w:hAnsi="宋体" w:eastAsia="宋体" w:cs="宋体"/>
          <w:b/>
          <w:bCs/>
          <w:sz w:val="32"/>
          <w:szCs w:val="32"/>
        </w:rPr>
      </w:pPr>
    </w:p>
    <w:p w14:paraId="0A366F2F">
      <w:pPr>
        <w:rPr>
          <w:rFonts w:hint="eastAsia" w:ascii="宋体" w:hAnsi="宋体" w:eastAsia="宋体" w:cs="宋体"/>
          <w:b/>
          <w:bCs/>
          <w:sz w:val="32"/>
          <w:szCs w:val="32"/>
        </w:rPr>
      </w:pPr>
    </w:p>
    <w:p w14:paraId="09BE099B">
      <w:pPr>
        <w:spacing w:before="91" w:line="219" w:lineRule="auto"/>
        <w:jc w:val="both"/>
        <w:outlineLvl w:val="0"/>
        <w:rPr>
          <w:rFonts w:hint="eastAsia" w:ascii="宋体" w:hAnsi="宋体" w:eastAsia="宋体" w:cs="宋体"/>
          <w:b/>
          <w:bCs/>
          <w:sz w:val="32"/>
          <w:szCs w:val="32"/>
        </w:rPr>
      </w:pPr>
    </w:p>
    <w:p w14:paraId="64E471F3">
      <w:pPr>
        <w:spacing w:before="91" w:line="219" w:lineRule="auto"/>
        <w:jc w:val="center"/>
        <w:outlineLvl w:val="0"/>
        <w:rPr>
          <w:rFonts w:ascii="宋体" w:hAnsi="宋体" w:eastAsia="宋体" w:cs="宋体"/>
          <w:b/>
          <w:bCs/>
          <w:sz w:val="32"/>
          <w:szCs w:val="32"/>
        </w:rPr>
      </w:pPr>
      <w:r>
        <w:rPr>
          <w:rFonts w:hint="eastAsia" w:ascii="宋体" w:hAnsi="宋体" w:eastAsia="宋体" w:cs="宋体"/>
          <w:b/>
          <w:bCs/>
          <w:sz w:val="32"/>
          <w:szCs w:val="32"/>
        </w:rPr>
        <w:t>第五章</w:t>
      </w:r>
      <w:r>
        <w:rPr>
          <w:rFonts w:ascii="宋体" w:hAnsi="宋体" w:eastAsia="宋体" w:cs="宋体"/>
          <w:b/>
          <w:bCs/>
          <w:sz w:val="32"/>
          <w:szCs w:val="32"/>
        </w:rPr>
        <w:t xml:space="preserve">  框架协议和采购合同文本</w:t>
      </w:r>
      <w:bookmarkEnd w:id="27"/>
    </w:p>
    <w:p w14:paraId="70C2DBC7">
      <w:pPr>
        <w:spacing w:line="360" w:lineRule="auto"/>
        <w:jc w:val="center"/>
        <w:rPr>
          <w:rFonts w:hint="eastAsia" w:ascii="宋体" w:hAnsi="宋体" w:eastAsia="宋体" w:cs="宋体"/>
          <w:b/>
          <w:sz w:val="30"/>
          <w:szCs w:val="30"/>
        </w:rPr>
      </w:pPr>
    </w:p>
    <w:p w14:paraId="1F7E30F0">
      <w:pPr>
        <w:spacing w:line="360" w:lineRule="auto"/>
        <w:jc w:val="center"/>
        <w:rPr>
          <w:rFonts w:hint="eastAsia" w:ascii="宋体" w:hAnsi="宋体" w:eastAsia="宋体" w:cs="宋体"/>
          <w:b/>
          <w:sz w:val="30"/>
          <w:szCs w:val="30"/>
        </w:rPr>
      </w:pPr>
    </w:p>
    <w:p w14:paraId="4D60605B">
      <w:pPr>
        <w:spacing w:line="460" w:lineRule="exact"/>
        <w:ind w:left="420" w:leftChars="200" w:right="420" w:rightChars="200" w:firstLine="480" w:firstLineChars="200"/>
        <w:jc w:val="center"/>
        <w:rPr>
          <w:rFonts w:eastAsia="楷体"/>
          <w:bCs/>
          <w:color w:val="auto"/>
          <w:sz w:val="24"/>
          <w:szCs w:val="24"/>
          <w:highlight w:val="none"/>
        </w:rPr>
      </w:pPr>
      <w:bookmarkStart w:id="28" w:name="_Toc10717"/>
      <w:bookmarkStart w:id="29" w:name="_Toc3609"/>
      <w:r>
        <w:rPr>
          <w:rFonts w:eastAsia="楷体"/>
          <w:bCs/>
          <w:color w:val="auto"/>
          <w:sz w:val="24"/>
          <w:szCs w:val="24"/>
          <w:highlight w:val="none"/>
        </w:rPr>
        <w:t>框架协议</w:t>
      </w:r>
      <w:r>
        <w:rPr>
          <w:rFonts w:hint="eastAsia" w:eastAsia="楷体"/>
          <w:bCs/>
          <w:color w:val="auto"/>
          <w:sz w:val="24"/>
          <w:szCs w:val="24"/>
          <w:highlight w:val="none"/>
        </w:rPr>
        <w:t>（</w:t>
      </w:r>
      <w:r>
        <w:rPr>
          <w:rFonts w:eastAsia="楷体"/>
          <w:b/>
          <w:color w:val="auto"/>
          <w:szCs w:val="28"/>
          <w:highlight w:val="none"/>
        </w:rPr>
        <w:t>本</w:t>
      </w:r>
      <w:r>
        <w:rPr>
          <w:rFonts w:hint="eastAsia" w:eastAsia="楷体"/>
          <w:b/>
          <w:color w:val="auto"/>
          <w:szCs w:val="28"/>
          <w:highlight w:val="none"/>
        </w:rPr>
        <w:t>协议</w:t>
      </w:r>
      <w:r>
        <w:rPr>
          <w:rFonts w:eastAsia="楷体"/>
          <w:b/>
          <w:color w:val="auto"/>
          <w:szCs w:val="28"/>
          <w:highlight w:val="none"/>
        </w:rPr>
        <w:t>仅供参考，以后期签订为准</w:t>
      </w:r>
      <w:r>
        <w:rPr>
          <w:rFonts w:hint="eastAsia" w:eastAsia="楷体"/>
          <w:bCs/>
          <w:color w:val="auto"/>
          <w:sz w:val="24"/>
          <w:szCs w:val="24"/>
          <w:highlight w:val="none"/>
        </w:rPr>
        <w:t>）</w:t>
      </w:r>
    </w:p>
    <w:p w14:paraId="68509803">
      <w:pPr>
        <w:tabs>
          <w:tab w:val="left" w:pos="4705"/>
        </w:tabs>
        <w:spacing w:line="460" w:lineRule="exact"/>
        <w:ind w:left="420" w:leftChars="200" w:right="420" w:rightChars="200" w:firstLine="480" w:firstLineChars="200"/>
        <w:rPr>
          <w:rFonts w:hint="default" w:eastAsia="楷体"/>
          <w:bCs/>
          <w:color w:val="auto"/>
          <w:sz w:val="24"/>
          <w:szCs w:val="24"/>
          <w:highlight w:val="none"/>
          <w:lang w:val="en-US" w:eastAsia="zh-CN"/>
        </w:rPr>
      </w:pPr>
      <w:r>
        <w:rPr>
          <w:rFonts w:eastAsia="楷体"/>
          <w:bCs/>
          <w:color w:val="auto"/>
          <w:sz w:val="24"/>
          <w:szCs w:val="24"/>
          <w:highlight w:val="none"/>
        </w:rPr>
        <w:t>甲方（征集人）：</w:t>
      </w:r>
      <w:r>
        <w:rPr>
          <w:rFonts w:eastAsia="楷体"/>
          <w:bCs/>
          <w:color w:val="auto"/>
          <w:sz w:val="24"/>
          <w:szCs w:val="24"/>
          <w:highlight w:val="none"/>
          <w:u w:val="single"/>
        </w:rPr>
        <w:t xml:space="preserve"> </w:t>
      </w:r>
      <w:r>
        <w:rPr>
          <w:rFonts w:hint="eastAsia" w:eastAsia="楷体"/>
          <w:bCs/>
          <w:color w:val="auto"/>
          <w:sz w:val="24"/>
          <w:szCs w:val="24"/>
          <w:highlight w:val="none"/>
          <w:u w:val="single"/>
          <w:lang w:eastAsia="zh-CN"/>
        </w:rPr>
        <w:t>阿勒泰地区财政局</w:t>
      </w:r>
      <w:r>
        <w:rPr>
          <w:rFonts w:eastAsia="楷体"/>
          <w:bCs/>
          <w:color w:val="auto"/>
          <w:sz w:val="24"/>
          <w:szCs w:val="24"/>
          <w:highlight w:val="none"/>
          <w:u w:val="single"/>
        </w:rPr>
        <w:tab/>
      </w:r>
      <w:r>
        <w:rPr>
          <w:rFonts w:hint="eastAsia" w:eastAsia="楷体"/>
          <w:bCs/>
          <w:color w:val="auto"/>
          <w:sz w:val="24"/>
          <w:szCs w:val="24"/>
          <w:highlight w:val="none"/>
          <w:u w:val="single"/>
          <w:lang w:val="en-US" w:eastAsia="zh-CN"/>
        </w:rPr>
        <w:t xml:space="preserve">      </w:t>
      </w:r>
    </w:p>
    <w:p w14:paraId="59D6E37E">
      <w:pPr>
        <w:tabs>
          <w:tab w:val="left" w:pos="5721"/>
        </w:tabs>
        <w:spacing w:before="131" w:line="460" w:lineRule="exact"/>
        <w:ind w:left="420" w:leftChars="200" w:right="420" w:rightChars="200" w:firstLine="480" w:firstLineChars="200"/>
        <w:rPr>
          <w:rFonts w:eastAsia="楷体"/>
          <w:bCs/>
          <w:color w:val="auto"/>
          <w:sz w:val="24"/>
          <w:szCs w:val="24"/>
          <w:highlight w:val="none"/>
        </w:rPr>
      </w:pPr>
      <w:r>
        <w:rPr>
          <w:rFonts w:eastAsia="楷体"/>
          <w:bCs/>
          <w:color w:val="auto"/>
          <w:sz w:val="24"/>
          <w:szCs w:val="24"/>
          <w:highlight w:val="none"/>
        </w:rPr>
        <w:t>乙方（入围供应商）：</w:t>
      </w:r>
      <w:r>
        <w:rPr>
          <w:rFonts w:eastAsia="楷体"/>
          <w:bCs/>
          <w:color w:val="auto"/>
          <w:sz w:val="24"/>
          <w:szCs w:val="24"/>
          <w:highlight w:val="none"/>
          <w:u w:val="single"/>
        </w:rPr>
        <w:t xml:space="preserve"> </w:t>
      </w:r>
      <w:r>
        <w:rPr>
          <w:rFonts w:eastAsia="楷体"/>
          <w:bCs/>
          <w:color w:val="auto"/>
          <w:sz w:val="24"/>
          <w:szCs w:val="24"/>
          <w:highlight w:val="none"/>
          <w:u w:val="single"/>
        </w:rPr>
        <w:tab/>
      </w:r>
    </w:p>
    <w:p w14:paraId="626724ED">
      <w:pPr>
        <w:pStyle w:val="6"/>
        <w:spacing w:before="1" w:line="460" w:lineRule="exact"/>
        <w:ind w:left="420" w:leftChars="200" w:right="420" w:rightChars="200" w:firstLine="480" w:firstLineChars="200"/>
        <w:rPr>
          <w:rFonts w:eastAsia="楷体"/>
          <w:color w:val="auto"/>
          <w:sz w:val="24"/>
          <w:szCs w:val="24"/>
          <w:highlight w:val="none"/>
        </w:rPr>
      </w:pPr>
    </w:p>
    <w:p w14:paraId="309EA3AC">
      <w:pPr>
        <w:spacing w:before="67" w:line="460" w:lineRule="exact"/>
        <w:ind w:left="420" w:leftChars="200" w:right="420" w:rightChars="200" w:firstLine="480" w:firstLineChars="200"/>
        <w:rPr>
          <w:rFonts w:eastAsia="楷体"/>
          <w:color w:val="auto"/>
          <w:sz w:val="24"/>
          <w:szCs w:val="24"/>
          <w:highlight w:val="none"/>
        </w:rPr>
      </w:pPr>
      <w:r>
        <w:rPr>
          <w:rFonts w:eastAsia="楷体"/>
          <w:color w:val="auto"/>
          <w:sz w:val="24"/>
          <w:szCs w:val="24"/>
          <w:highlight w:val="none"/>
        </w:rPr>
        <w:t>根据《中华人民共和国政府采购法》、《政府采购框架协议采购方式管理暂行办法》等相关法律，按照征集文件约定的事项以及协议乙方的响应文件及其承诺，协议甲乙双方签订框架协议</w:t>
      </w:r>
    </w:p>
    <w:p w14:paraId="6FD28093">
      <w:pPr>
        <w:spacing w:before="1" w:line="460" w:lineRule="exact"/>
        <w:ind w:left="420" w:leftChars="200" w:right="420" w:rightChars="200" w:firstLine="482" w:firstLineChars="200"/>
        <w:rPr>
          <w:rFonts w:eastAsia="楷体"/>
          <w:b/>
          <w:bCs/>
          <w:color w:val="auto"/>
          <w:sz w:val="24"/>
          <w:szCs w:val="24"/>
          <w:highlight w:val="none"/>
        </w:rPr>
      </w:pPr>
      <w:r>
        <w:rPr>
          <w:rFonts w:eastAsia="楷体"/>
          <w:b/>
          <w:bCs/>
          <w:color w:val="auto"/>
          <w:sz w:val="24"/>
          <w:szCs w:val="24"/>
          <w:highlight w:val="none"/>
        </w:rPr>
        <w:t>第一条 项目基本信息</w:t>
      </w:r>
    </w:p>
    <w:p w14:paraId="4504143E">
      <w:pPr>
        <w:numPr>
          <w:ilvl w:val="1"/>
          <w:numId w:val="4"/>
        </w:numPr>
        <w:tabs>
          <w:tab w:val="left" w:pos="1227"/>
          <w:tab w:val="left" w:pos="6801"/>
        </w:tabs>
        <w:spacing w:before="132" w:line="460" w:lineRule="exact"/>
        <w:ind w:left="420" w:leftChars="200" w:right="420" w:rightChars="200" w:firstLine="480" w:firstLineChars="200"/>
        <w:rPr>
          <w:rFonts w:eastAsia="楷体"/>
          <w:color w:val="auto"/>
          <w:sz w:val="24"/>
          <w:szCs w:val="24"/>
          <w:highlight w:val="none"/>
        </w:rPr>
      </w:pPr>
      <w:r>
        <w:rPr>
          <w:rFonts w:eastAsia="楷体"/>
          <w:color w:val="auto"/>
          <w:sz w:val="24"/>
          <w:szCs w:val="24"/>
          <w:highlight w:val="none"/>
        </w:rPr>
        <w:t>项目名称：</w:t>
      </w:r>
      <w:r>
        <w:rPr>
          <w:rFonts w:eastAsia="楷体"/>
          <w:color w:val="auto"/>
          <w:sz w:val="24"/>
          <w:szCs w:val="24"/>
          <w:highlight w:val="none"/>
          <w:u w:val="single"/>
        </w:rPr>
        <w:t xml:space="preserve"> </w:t>
      </w:r>
      <w:r>
        <w:rPr>
          <w:rFonts w:eastAsia="楷体"/>
          <w:color w:val="auto"/>
          <w:sz w:val="24"/>
          <w:szCs w:val="24"/>
          <w:highlight w:val="none"/>
          <w:u w:val="single"/>
        </w:rPr>
        <w:tab/>
      </w:r>
    </w:p>
    <w:p w14:paraId="18AF54F7">
      <w:pPr>
        <w:numPr>
          <w:ilvl w:val="1"/>
          <w:numId w:val="4"/>
        </w:numPr>
        <w:tabs>
          <w:tab w:val="left" w:pos="1227"/>
          <w:tab w:val="left" w:pos="6801"/>
        </w:tabs>
        <w:spacing w:before="132" w:line="460" w:lineRule="exact"/>
        <w:ind w:left="420" w:leftChars="200" w:right="420" w:rightChars="200" w:firstLine="480" w:firstLineChars="200"/>
        <w:rPr>
          <w:rFonts w:eastAsia="楷体"/>
          <w:color w:val="auto"/>
          <w:sz w:val="24"/>
          <w:szCs w:val="24"/>
          <w:highlight w:val="none"/>
        </w:rPr>
      </w:pPr>
      <w:r>
        <w:rPr>
          <w:rFonts w:eastAsia="楷体"/>
          <w:color w:val="auto"/>
          <w:sz w:val="24"/>
          <w:szCs w:val="24"/>
          <w:highlight w:val="none"/>
        </w:rPr>
        <w:t>项目编号：</w:t>
      </w:r>
      <w:r>
        <w:rPr>
          <w:rFonts w:eastAsia="楷体"/>
          <w:color w:val="auto"/>
          <w:sz w:val="24"/>
          <w:szCs w:val="24"/>
          <w:highlight w:val="none"/>
          <w:u w:val="single"/>
        </w:rPr>
        <w:t xml:space="preserve"> </w:t>
      </w:r>
      <w:r>
        <w:rPr>
          <w:rFonts w:eastAsia="楷体"/>
          <w:color w:val="auto"/>
          <w:sz w:val="24"/>
          <w:szCs w:val="24"/>
          <w:highlight w:val="none"/>
          <w:u w:val="single"/>
        </w:rPr>
        <w:tab/>
      </w:r>
    </w:p>
    <w:p w14:paraId="7A6106D4">
      <w:pPr>
        <w:numPr>
          <w:ilvl w:val="1"/>
          <w:numId w:val="4"/>
        </w:numPr>
        <w:tabs>
          <w:tab w:val="left" w:pos="1227"/>
          <w:tab w:val="left" w:pos="3625"/>
        </w:tabs>
        <w:spacing w:before="134" w:line="460" w:lineRule="exact"/>
        <w:ind w:left="420" w:leftChars="200" w:right="420" w:rightChars="200" w:firstLine="480" w:firstLineChars="200"/>
        <w:rPr>
          <w:rFonts w:eastAsia="楷体"/>
          <w:color w:val="auto"/>
          <w:sz w:val="24"/>
          <w:szCs w:val="24"/>
          <w:highlight w:val="none"/>
        </w:rPr>
      </w:pPr>
      <w:r>
        <w:rPr>
          <w:rFonts w:eastAsia="楷体"/>
          <w:color w:val="auto"/>
          <w:sz w:val="24"/>
          <w:szCs w:val="24"/>
          <w:highlight w:val="none"/>
        </w:rPr>
        <w:t>采购需求：</w:t>
      </w:r>
      <w:r>
        <w:rPr>
          <w:rFonts w:eastAsia="楷体"/>
          <w:color w:val="auto"/>
          <w:sz w:val="24"/>
          <w:szCs w:val="24"/>
          <w:highlight w:val="none"/>
          <w:u w:val="single"/>
        </w:rPr>
        <w:t>详见附件</w:t>
      </w:r>
      <w:r>
        <w:rPr>
          <w:rFonts w:eastAsia="楷体"/>
          <w:color w:val="auto"/>
          <w:sz w:val="24"/>
          <w:szCs w:val="24"/>
          <w:highlight w:val="none"/>
          <w:u w:val="single"/>
        </w:rPr>
        <w:tab/>
      </w:r>
    </w:p>
    <w:p w14:paraId="55428E79">
      <w:pPr>
        <w:numPr>
          <w:ilvl w:val="1"/>
          <w:numId w:val="4"/>
        </w:numPr>
        <w:tabs>
          <w:tab w:val="left" w:pos="1227"/>
          <w:tab w:val="left" w:pos="6801"/>
        </w:tabs>
        <w:spacing w:before="132" w:line="460" w:lineRule="exact"/>
        <w:ind w:left="420" w:leftChars="200" w:right="420" w:rightChars="200" w:firstLine="480" w:firstLineChars="200"/>
        <w:rPr>
          <w:rFonts w:eastAsia="楷体"/>
          <w:color w:val="auto"/>
          <w:sz w:val="24"/>
          <w:szCs w:val="24"/>
          <w:highlight w:val="none"/>
        </w:rPr>
      </w:pPr>
      <w:r>
        <w:rPr>
          <w:rFonts w:eastAsia="楷体"/>
          <w:color w:val="auto"/>
          <w:sz w:val="24"/>
          <w:szCs w:val="24"/>
          <w:highlight w:val="none"/>
        </w:rPr>
        <w:t>框架协议期限：本协议有效期为</w:t>
      </w:r>
      <w:r>
        <w:rPr>
          <w:rFonts w:hint="eastAsia" w:eastAsia="楷体"/>
          <w:color w:val="000000" w:themeColor="text1"/>
          <w:sz w:val="24"/>
          <w:szCs w:val="24"/>
          <w:highlight w:val="none"/>
          <w:lang w:val="en-US" w:eastAsia="zh-CN"/>
          <w14:textFill>
            <w14:solidFill>
              <w14:schemeClr w14:val="tx1"/>
            </w14:solidFill>
          </w14:textFill>
        </w:rPr>
        <w:t>24</w:t>
      </w:r>
      <w:r>
        <w:rPr>
          <w:rFonts w:hint="eastAsia" w:eastAsia="楷体"/>
          <w:color w:val="auto"/>
          <w:sz w:val="24"/>
          <w:szCs w:val="24"/>
          <w:highlight w:val="none"/>
          <w:lang w:val="en-US" w:eastAsia="zh-CN"/>
        </w:rPr>
        <w:t>个月</w:t>
      </w:r>
      <w:r>
        <w:rPr>
          <w:rFonts w:eastAsia="楷体"/>
          <w:color w:val="auto"/>
          <w:sz w:val="24"/>
          <w:szCs w:val="24"/>
          <w:highlight w:val="none"/>
        </w:rPr>
        <w:t>，自   年  月  日起到</w:t>
      </w:r>
      <w:r>
        <w:rPr>
          <w:rFonts w:eastAsia="楷体"/>
          <w:color w:val="auto"/>
          <w:sz w:val="24"/>
          <w:szCs w:val="24"/>
          <w:highlight w:val="none"/>
        </w:rPr>
        <w:tab/>
      </w:r>
      <w:r>
        <w:rPr>
          <w:rFonts w:eastAsia="楷体"/>
          <w:color w:val="auto"/>
          <w:sz w:val="24"/>
          <w:szCs w:val="24"/>
          <w:highlight w:val="none"/>
        </w:rPr>
        <w:t>年</w:t>
      </w:r>
      <w:r>
        <w:rPr>
          <w:rFonts w:eastAsia="楷体"/>
          <w:color w:val="auto"/>
          <w:sz w:val="24"/>
          <w:szCs w:val="24"/>
          <w:highlight w:val="none"/>
        </w:rPr>
        <w:tab/>
      </w:r>
      <w:r>
        <w:rPr>
          <w:rFonts w:eastAsia="楷体"/>
          <w:color w:val="auto"/>
          <w:sz w:val="24"/>
          <w:szCs w:val="24"/>
          <w:highlight w:val="none"/>
        </w:rPr>
        <w:t>月</w:t>
      </w:r>
      <w:r>
        <w:rPr>
          <w:rFonts w:eastAsia="楷体"/>
          <w:color w:val="auto"/>
          <w:sz w:val="24"/>
          <w:szCs w:val="24"/>
          <w:highlight w:val="none"/>
        </w:rPr>
        <w:tab/>
      </w:r>
      <w:r>
        <w:rPr>
          <w:rFonts w:eastAsia="楷体"/>
          <w:color w:val="auto"/>
          <w:sz w:val="24"/>
          <w:szCs w:val="24"/>
          <w:highlight w:val="none"/>
        </w:rPr>
        <w:t>日为本协议的执行期限。</w:t>
      </w:r>
    </w:p>
    <w:p w14:paraId="141426F4">
      <w:pPr>
        <w:spacing w:before="214" w:line="460" w:lineRule="exact"/>
        <w:ind w:left="420" w:leftChars="200" w:right="420" w:rightChars="200" w:firstLine="482" w:firstLineChars="200"/>
        <w:rPr>
          <w:rFonts w:eastAsia="楷体"/>
          <w:b/>
          <w:color w:val="auto"/>
          <w:sz w:val="24"/>
          <w:szCs w:val="24"/>
          <w:highlight w:val="none"/>
        </w:rPr>
      </w:pPr>
      <w:r>
        <w:rPr>
          <w:rFonts w:eastAsia="楷体"/>
          <w:b/>
          <w:color w:val="auto"/>
          <w:sz w:val="24"/>
          <w:szCs w:val="24"/>
          <w:highlight w:val="none"/>
        </w:rPr>
        <w:t>第二条 框架协议信息</w:t>
      </w:r>
    </w:p>
    <w:p w14:paraId="219A5023">
      <w:pPr>
        <w:numPr>
          <w:ilvl w:val="0"/>
          <w:numId w:val="5"/>
        </w:numPr>
        <w:tabs>
          <w:tab w:val="left" w:pos="1227"/>
        </w:tabs>
        <w:spacing w:before="1" w:line="460" w:lineRule="exact"/>
        <w:ind w:left="1226" w:right="420" w:rightChars="200" w:hanging="361"/>
        <w:rPr>
          <w:rFonts w:eastAsia="楷体"/>
          <w:color w:val="auto"/>
          <w:sz w:val="24"/>
          <w:szCs w:val="24"/>
          <w:highlight w:val="none"/>
        </w:rPr>
      </w:pPr>
      <w:r>
        <w:rPr>
          <w:rFonts w:eastAsia="楷体"/>
          <w:color w:val="auto"/>
          <w:sz w:val="24"/>
          <w:szCs w:val="24"/>
          <w:highlight w:val="none"/>
        </w:rPr>
        <w:t>服务内容、服务标准、协议价格</w:t>
      </w:r>
    </w:p>
    <w:p w14:paraId="5C992CA4">
      <w:pPr>
        <w:numPr>
          <w:ilvl w:val="1"/>
          <w:numId w:val="6"/>
        </w:numPr>
        <w:tabs>
          <w:tab w:val="left" w:pos="1346"/>
        </w:tabs>
        <w:spacing w:before="172" w:line="460" w:lineRule="exact"/>
        <w:ind w:left="420" w:leftChars="200" w:right="420" w:rightChars="200" w:firstLine="480" w:firstLineChars="200"/>
        <w:rPr>
          <w:rFonts w:eastAsia="楷体"/>
          <w:color w:val="auto"/>
          <w:sz w:val="24"/>
          <w:szCs w:val="24"/>
          <w:highlight w:val="none"/>
        </w:rPr>
      </w:pPr>
      <w:r>
        <w:rPr>
          <w:rFonts w:eastAsia="楷体"/>
          <w:color w:val="auto"/>
          <w:sz w:val="24"/>
          <w:szCs w:val="24"/>
          <w:highlight w:val="none"/>
        </w:rPr>
        <w:t>服务内容：</w:t>
      </w:r>
    </w:p>
    <w:p w14:paraId="69EE8001">
      <w:pPr>
        <w:numPr>
          <w:ilvl w:val="1"/>
          <w:numId w:val="6"/>
        </w:numPr>
        <w:tabs>
          <w:tab w:val="left" w:pos="1346"/>
        </w:tabs>
        <w:spacing w:before="1" w:line="460" w:lineRule="exact"/>
        <w:ind w:left="420" w:leftChars="200" w:right="420" w:rightChars="200" w:firstLine="480" w:firstLineChars="200"/>
        <w:rPr>
          <w:rFonts w:eastAsia="楷体"/>
          <w:color w:val="auto"/>
          <w:sz w:val="24"/>
          <w:szCs w:val="24"/>
          <w:highlight w:val="none"/>
        </w:rPr>
      </w:pPr>
      <w:r>
        <w:rPr>
          <w:rFonts w:eastAsia="楷体"/>
          <w:color w:val="auto"/>
          <w:sz w:val="24"/>
          <w:szCs w:val="24"/>
          <w:highlight w:val="none"/>
        </w:rPr>
        <w:t>服务标准：</w:t>
      </w:r>
    </w:p>
    <w:p w14:paraId="6E1D053E">
      <w:pPr>
        <w:numPr>
          <w:ilvl w:val="0"/>
          <w:numId w:val="7"/>
        </w:numPr>
        <w:tabs>
          <w:tab w:val="left" w:pos="1325"/>
        </w:tabs>
        <w:spacing w:before="172" w:line="460" w:lineRule="exact"/>
        <w:ind w:left="420" w:leftChars="200" w:right="420" w:rightChars="200" w:firstLine="452" w:firstLineChars="200"/>
        <w:rPr>
          <w:rFonts w:eastAsia="楷体"/>
          <w:color w:val="auto"/>
          <w:spacing w:val="-7"/>
          <w:sz w:val="24"/>
          <w:szCs w:val="24"/>
          <w:highlight w:val="none"/>
        </w:rPr>
      </w:pPr>
      <w:r>
        <w:rPr>
          <w:rFonts w:eastAsia="楷体"/>
          <w:color w:val="auto"/>
          <w:spacing w:val="-7"/>
          <w:sz w:val="24"/>
          <w:szCs w:val="24"/>
          <w:highlight w:val="none"/>
        </w:rPr>
        <w:t>供应商要严格遵守国家的法律、法规和有关规章制度，严格遵守行为准则和职业道德，按现行的财政项目评审操作规程及质量控制规定开展工作。</w:t>
      </w:r>
    </w:p>
    <w:p w14:paraId="1FB1AA8E">
      <w:pPr>
        <w:numPr>
          <w:ilvl w:val="0"/>
          <w:numId w:val="7"/>
        </w:numPr>
        <w:tabs>
          <w:tab w:val="left" w:pos="1325"/>
        </w:tabs>
        <w:spacing w:before="172" w:line="460" w:lineRule="exact"/>
        <w:ind w:left="420" w:leftChars="200" w:right="420" w:rightChars="200" w:firstLine="452" w:firstLineChars="200"/>
        <w:rPr>
          <w:rFonts w:eastAsia="楷体"/>
          <w:color w:val="auto"/>
          <w:spacing w:val="-7"/>
          <w:sz w:val="24"/>
          <w:szCs w:val="24"/>
          <w:highlight w:val="none"/>
        </w:rPr>
      </w:pPr>
      <w:r>
        <w:rPr>
          <w:rFonts w:eastAsia="楷体"/>
          <w:color w:val="auto"/>
          <w:spacing w:val="-7"/>
          <w:sz w:val="24"/>
          <w:szCs w:val="24"/>
          <w:highlight w:val="none"/>
        </w:rPr>
        <w:t>供应商对成果文件应实行复核人、 项目负责人、 技术负责人“三级复核”。应依照相关依据发表专业意见出具成果文件，并对成果的真实性、完整性、准确性负责。</w:t>
      </w:r>
    </w:p>
    <w:p w14:paraId="792D0515">
      <w:pPr>
        <w:numPr>
          <w:ilvl w:val="0"/>
          <w:numId w:val="7"/>
        </w:numPr>
        <w:tabs>
          <w:tab w:val="left" w:pos="1325"/>
        </w:tabs>
        <w:spacing w:before="172" w:line="460" w:lineRule="exact"/>
        <w:ind w:left="420" w:leftChars="200" w:right="420" w:rightChars="200" w:firstLine="452" w:firstLineChars="200"/>
        <w:rPr>
          <w:rFonts w:eastAsia="楷体"/>
          <w:color w:val="auto"/>
          <w:spacing w:val="-7"/>
          <w:sz w:val="24"/>
          <w:szCs w:val="24"/>
          <w:highlight w:val="none"/>
        </w:rPr>
      </w:pPr>
      <w:r>
        <w:rPr>
          <w:rFonts w:eastAsia="楷体"/>
          <w:color w:val="auto"/>
          <w:spacing w:val="-7"/>
          <w:sz w:val="24"/>
          <w:szCs w:val="24"/>
          <w:highlight w:val="none"/>
        </w:rPr>
        <w:t>各类评审报告编制标准 ：评审内容完整、数据准确、依据充分，评审结论定性客观、定量准确、依据充分，核增核减原因定性准确、条理清晰，披露评审问题有理有据、分析透彻，提出评审建议措施具体、针对性强。</w:t>
      </w:r>
    </w:p>
    <w:p w14:paraId="1F7BB944">
      <w:pPr>
        <w:numPr>
          <w:ilvl w:val="0"/>
          <w:numId w:val="7"/>
        </w:numPr>
        <w:tabs>
          <w:tab w:val="left" w:pos="1325"/>
        </w:tabs>
        <w:spacing w:before="172" w:line="460" w:lineRule="exact"/>
        <w:ind w:left="420" w:leftChars="200" w:right="420" w:rightChars="200" w:firstLine="452" w:firstLineChars="200"/>
        <w:rPr>
          <w:rFonts w:eastAsia="楷体"/>
          <w:color w:val="auto"/>
          <w:spacing w:val="-7"/>
          <w:sz w:val="24"/>
          <w:szCs w:val="24"/>
          <w:highlight w:val="none"/>
        </w:rPr>
      </w:pPr>
      <w:r>
        <w:rPr>
          <w:rFonts w:eastAsia="楷体"/>
          <w:color w:val="auto"/>
          <w:spacing w:val="-7"/>
          <w:sz w:val="24"/>
          <w:szCs w:val="24"/>
          <w:highlight w:val="none"/>
        </w:rPr>
        <w:t>采购人将对供应商提交的评审意见和评审结论进行复审，复审结果因供应商造成严重质量问题时，采购人不支付该项目的评审费用，供应商必须承担由此造成的全部经济和法律责任。</w:t>
      </w:r>
    </w:p>
    <w:p w14:paraId="4340BDA0">
      <w:pPr>
        <w:numPr>
          <w:ilvl w:val="0"/>
          <w:numId w:val="7"/>
        </w:numPr>
        <w:tabs>
          <w:tab w:val="left" w:pos="1325"/>
        </w:tabs>
        <w:spacing w:before="172" w:line="460" w:lineRule="exact"/>
        <w:ind w:left="420" w:leftChars="200" w:right="420" w:rightChars="200" w:firstLine="452" w:firstLineChars="200"/>
        <w:rPr>
          <w:rFonts w:eastAsia="楷体"/>
          <w:color w:val="auto"/>
          <w:spacing w:val="-7"/>
          <w:sz w:val="24"/>
          <w:szCs w:val="24"/>
          <w:highlight w:val="none"/>
        </w:rPr>
      </w:pPr>
      <w:r>
        <w:rPr>
          <w:rFonts w:eastAsia="楷体"/>
          <w:color w:val="auto"/>
          <w:spacing w:val="-7"/>
          <w:sz w:val="24"/>
          <w:szCs w:val="24"/>
          <w:highlight w:val="none"/>
        </w:rPr>
        <w:t>供应商提交成果误差不超过正负3%。采购人对供应商递交的评审意见和评审结论</w:t>
      </w:r>
      <w:r>
        <w:rPr>
          <w:rFonts w:hint="eastAsia" w:eastAsia="楷体"/>
          <w:color w:val="auto"/>
          <w:spacing w:val="-7"/>
          <w:sz w:val="24"/>
          <w:szCs w:val="24"/>
          <w:highlight w:val="none"/>
          <w:lang w:eastAsia="zh-CN"/>
        </w:rPr>
        <w:t>（以供应商项目负责人确认的最终定案结果为准）</w:t>
      </w:r>
      <w:r>
        <w:rPr>
          <w:rFonts w:eastAsia="楷体"/>
          <w:color w:val="auto"/>
          <w:spacing w:val="-7"/>
          <w:sz w:val="24"/>
          <w:szCs w:val="24"/>
          <w:highlight w:val="none"/>
        </w:rPr>
        <w:t>进行复审，复审单项项目审定额结果误差超过总造价的 3%（含 3%）时，供应商必须承担由此造成的全部经济和法律责任，采购人不支付该单项项目的审核费用。</w:t>
      </w:r>
    </w:p>
    <w:p w14:paraId="472F1703">
      <w:pPr>
        <w:numPr>
          <w:ilvl w:val="0"/>
          <w:numId w:val="7"/>
        </w:numPr>
        <w:tabs>
          <w:tab w:val="left" w:pos="1325"/>
        </w:tabs>
        <w:spacing w:before="172" w:line="460" w:lineRule="exact"/>
        <w:ind w:left="420" w:leftChars="200" w:right="420" w:rightChars="200" w:firstLine="452" w:firstLineChars="200"/>
        <w:rPr>
          <w:rFonts w:eastAsia="楷体"/>
          <w:color w:val="auto"/>
          <w:spacing w:val="-7"/>
          <w:sz w:val="24"/>
          <w:szCs w:val="24"/>
          <w:highlight w:val="none"/>
        </w:rPr>
      </w:pPr>
      <w:r>
        <w:rPr>
          <w:rFonts w:eastAsia="楷体"/>
          <w:color w:val="auto"/>
          <w:spacing w:val="-7"/>
          <w:sz w:val="24"/>
          <w:szCs w:val="24"/>
          <w:highlight w:val="none"/>
        </w:rPr>
        <w:t>供应商递交的评审意见和评审结论经采购人、建设单位确认后，在招标时若由造价管理机构、招标代理机构或其他方发现审核结果存在严重错误（如漏项、漏计单价、由于小数点等原因造成工程量或单价误差较大或各表格之间的对应数据不一致且金额相差大等），供应商必须承担由此造成的全部经济和法律责任，采购人不支付该单项项目的审核费用。</w:t>
      </w:r>
    </w:p>
    <w:p w14:paraId="32ED9ED0">
      <w:pPr>
        <w:numPr>
          <w:ilvl w:val="0"/>
          <w:numId w:val="7"/>
        </w:numPr>
        <w:tabs>
          <w:tab w:val="left" w:pos="1325"/>
        </w:tabs>
        <w:spacing w:before="172" w:line="460" w:lineRule="exact"/>
        <w:ind w:left="420" w:leftChars="200" w:right="420" w:rightChars="200" w:firstLine="452" w:firstLineChars="200"/>
        <w:rPr>
          <w:rFonts w:eastAsia="楷体"/>
          <w:color w:val="auto"/>
          <w:spacing w:val="-7"/>
          <w:sz w:val="24"/>
          <w:szCs w:val="24"/>
          <w:highlight w:val="none"/>
        </w:rPr>
      </w:pPr>
      <w:r>
        <w:rPr>
          <w:rFonts w:eastAsia="楷体"/>
          <w:color w:val="auto"/>
          <w:spacing w:val="-7"/>
          <w:sz w:val="24"/>
          <w:szCs w:val="24"/>
          <w:highlight w:val="none"/>
        </w:rPr>
        <w:t>因客观原因导致已审核的项目需要重新审核的，供应商须无条件配合并重新进行审核、出具审核成果，采购人不再另行支付供应商相关费用，供应商需充分考虑该因素进行响应。</w:t>
      </w:r>
    </w:p>
    <w:p w14:paraId="3090A0DD">
      <w:pPr>
        <w:numPr>
          <w:ilvl w:val="255"/>
          <w:numId w:val="0"/>
        </w:numPr>
        <w:tabs>
          <w:tab w:val="left" w:pos="1226"/>
        </w:tabs>
        <w:spacing w:before="173" w:line="460" w:lineRule="exact"/>
        <w:ind w:left="840" w:leftChars="400" w:right="420" w:rightChars="200"/>
        <w:rPr>
          <w:rFonts w:eastAsia="楷体"/>
          <w:color w:val="auto"/>
          <w:sz w:val="24"/>
          <w:szCs w:val="24"/>
          <w:highlight w:val="none"/>
        </w:rPr>
      </w:pPr>
      <w:r>
        <w:rPr>
          <w:rFonts w:eastAsia="楷体"/>
          <w:color w:val="auto"/>
          <w:sz w:val="24"/>
          <w:szCs w:val="24"/>
          <w:highlight w:val="none"/>
        </w:rPr>
        <w:t xml:space="preserve">2.合同价格形式：    </w:t>
      </w:r>
      <w:r>
        <w:rPr>
          <w:rFonts w:hint="eastAsia" w:eastAsia="楷体"/>
          <w:color w:val="auto"/>
          <w:sz w:val="24"/>
          <w:szCs w:val="24"/>
          <w:highlight w:val="none"/>
          <w:lang w:val="en-US" w:eastAsia="zh-CN"/>
        </w:rPr>
        <w:t>/</w:t>
      </w:r>
      <w:r>
        <w:rPr>
          <w:rFonts w:eastAsia="楷体"/>
          <w:color w:val="auto"/>
          <w:sz w:val="24"/>
          <w:szCs w:val="24"/>
          <w:highlight w:val="none"/>
        </w:rPr>
        <w:t xml:space="preserve">    。</w:t>
      </w:r>
    </w:p>
    <w:p w14:paraId="0B8DF2E1">
      <w:pPr>
        <w:tabs>
          <w:tab w:val="left" w:pos="1226"/>
        </w:tabs>
        <w:spacing w:before="173" w:line="460" w:lineRule="exact"/>
        <w:ind w:left="420" w:leftChars="200" w:right="420" w:rightChars="200" w:firstLine="480" w:firstLineChars="200"/>
        <w:rPr>
          <w:rFonts w:eastAsia="楷体"/>
          <w:color w:val="auto"/>
          <w:sz w:val="24"/>
          <w:szCs w:val="24"/>
          <w:highlight w:val="none"/>
          <w:u w:val="single"/>
        </w:rPr>
      </w:pPr>
      <w:r>
        <w:rPr>
          <w:rFonts w:eastAsia="楷体"/>
          <w:color w:val="auto"/>
          <w:sz w:val="24"/>
          <w:szCs w:val="24"/>
          <w:highlight w:val="none"/>
        </w:rPr>
        <w:t xml:space="preserve">3．适用框架协议的征集人： </w:t>
      </w:r>
      <w:r>
        <w:rPr>
          <w:rFonts w:hint="eastAsia" w:eastAsia="楷体"/>
          <w:color w:val="auto"/>
          <w:sz w:val="24"/>
          <w:szCs w:val="24"/>
          <w:highlight w:val="none"/>
          <w:u w:val="single"/>
          <w:lang w:eastAsia="zh-CN"/>
        </w:rPr>
        <w:t>阿勒泰地区财政局</w:t>
      </w:r>
      <w:r>
        <w:rPr>
          <w:rFonts w:eastAsia="楷体"/>
          <w:color w:val="auto"/>
          <w:sz w:val="24"/>
          <w:szCs w:val="24"/>
          <w:highlight w:val="none"/>
          <w:u w:val="single"/>
        </w:rPr>
        <w:t xml:space="preserve"> </w:t>
      </w:r>
    </w:p>
    <w:p w14:paraId="0F1BED79">
      <w:pPr>
        <w:tabs>
          <w:tab w:val="left" w:pos="1226"/>
        </w:tabs>
        <w:spacing w:before="173" w:line="460" w:lineRule="exact"/>
        <w:ind w:left="420" w:leftChars="200" w:right="420" w:rightChars="200" w:firstLine="480" w:firstLineChars="200"/>
        <w:rPr>
          <w:rFonts w:eastAsia="楷体"/>
          <w:color w:val="auto"/>
          <w:sz w:val="24"/>
          <w:szCs w:val="24"/>
          <w:highlight w:val="none"/>
        </w:rPr>
      </w:pPr>
      <w:r>
        <w:rPr>
          <w:rFonts w:eastAsia="楷体"/>
          <w:color w:val="auto"/>
          <w:sz w:val="24"/>
          <w:szCs w:val="24"/>
          <w:highlight w:val="none"/>
        </w:rPr>
        <w:t xml:space="preserve">4．履行合同的地域范围：采购人指定地点 </w:t>
      </w:r>
    </w:p>
    <w:p w14:paraId="12A406AC">
      <w:pPr>
        <w:spacing w:before="214" w:line="460" w:lineRule="exact"/>
        <w:ind w:left="420" w:leftChars="200" w:right="420" w:rightChars="200" w:firstLine="482" w:firstLineChars="200"/>
        <w:rPr>
          <w:rFonts w:eastAsia="楷体"/>
          <w:b/>
          <w:color w:val="auto"/>
          <w:sz w:val="24"/>
          <w:szCs w:val="24"/>
          <w:highlight w:val="none"/>
        </w:rPr>
      </w:pPr>
      <w:r>
        <w:rPr>
          <w:rFonts w:eastAsia="楷体"/>
          <w:b/>
          <w:color w:val="auto"/>
          <w:sz w:val="24"/>
          <w:szCs w:val="24"/>
          <w:highlight w:val="none"/>
        </w:rPr>
        <w:t>第三条 确定第二阶段成交供应商的方式</w:t>
      </w:r>
    </w:p>
    <w:p w14:paraId="689EE03D">
      <w:pPr>
        <w:spacing w:before="172" w:line="460" w:lineRule="exact"/>
        <w:ind w:left="420" w:leftChars="200" w:right="420" w:rightChars="200" w:firstLine="480" w:firstLineChars="200"/>
        <w:rPr>
          <w:rFonts w:eastAsia="楷体"/>
          <w:color w:val="auto"/>
          <w:sz w:val="24"/>
          <w:szCs w:val="24"/>
          <w:highlight w:val="none"/>
        </w:rPr>
      </w:pPr>
      <w:r>
        <w:rPr>
          <w:rFonts w:eastAsia="楷体"/>
          <w:color w:val="auto"/>
          <w:sz w:val="24"/>
          <w:szCs w:val="24"/>
          <w:highlight w:val="none"/>
        </w:rPr>
        <w:t>1．采购人在入围供应商中通过</w:t>
      </w:r>
      <w:r>
        <w:rPr>
          <w:rFonts w:hint="eastAsia" w:eastAsia="楷体"/>
          <w:color w:val="auto"/>
          <w:sz w:val="24"/>
          <w:szCs w:val="24"/>
          <w:highlight w:val="none"/>
          <w:lang w:val="en-US" w:eastAsia="zh-CN"/>
        </w:rPr>
        <w:t>第</w:t>
      </w:r>
      <w:r>
        <w:rPr>
          <w:rFonts w:hint="eastAsia" w:eastAsia="楷体"/>
          <w:color w:val="auto"/>
          <w:sz w:val="24"/>
          <w:szCs w:val="24"/>
          <w:highlight w:val="none"/>
          <w:u w:val="single"/>
          <w:lang w:val="en-US" w:eastAsia="zh-CN"/>
        </w:rPr>
        <w:t xml:space="preserve"> </w:t>
      </w:r>
      <w:r>
        <w:rPr>
          <w:rFonts w:hint="eastAsia" w:eastAsia="楷体"/>
          <w:color w:val="auto"/>
          <w:sz w:val="24"/>
          <w:szCs w:val="24"/>
          <w:highlight w:val="none"/>
          <w:u w:val="single"/>
          <w:lang w:eastAsia="zh-CN"/>
        </w:rPr>
        <w:t>（</w:t>
      </w:r>
      <w:r>
        <w:rPr>
          <w:rFonts w:hint="eastAsia" w:eastAsia="楷体"/>
          <w:color w:val="auto"/>
          <w:sz w:val="24"/>
          <w:szCs w:val="24"/>
          <w:highlight w:val="none"/>
          <w:u w:val="single"/>
          <w:lang w:val="en-US" w:eastAsia="zh-CN"/>
        </w:rPr>
        <w:t>1</w:t>
      </w:r>
      <w:r>
        <w:rPr>
          <w:rFonts w:hint="eastAsia" w:eastAsia="楷体"/>
          <w:color w:val="auto"/>
          <w:sz w:val="24"/>
          <w:szCs w:val="24"/>
          <w:highlight w:val="none"/>
          <w:u w:val="single"/>
          <w:lang w:eastAsia="zh-CN"/>
        </w:rPr>
        <w:t>）</w:t>
      </w:r>
      <w:r>
        <w:rPr>
          <w:rFonts w:hint="eastAsia" w:eastAsia="楷体"/>
          <w:color w:val="auto"/>
          <w:sz w:val="24"/>
          <w:szCs w:val="24"/>
          <w:highlight w:val="none"/>
          <w:u w:val="single"/>
          <w:lang w:val="en-US" w:eastAsia="zh-CN"/>
        </w:rPr>
        <w:t xml:space="preserve"> </w:t>
      </w:r>
      <w:r>
        <w:rPr>
          <w:rFonts w:eastAsia="楷体"/>
          <w:color w:val="auto"/>
          <w:sz w:val="24"/>
          <w:szCs w:val="24"/>
          <w:highlight w:val="none"/>
        </w:rPr>
        <w:t>方式确定成交供应商并签订合同。</w:t>
      </w:r>
    </w:p>
    <w:p w14:paraId="50F3B66D">
      <w:pPr>
        <w:spacing w:before="172" w:line="460" w:lineRule="exact"/>
        <w:ind w:left="420" w:leftChars="200" w:right="420" w:rightChars="200" w:firstLine="480" w:firstLineChars="200"/>
        <w:rPr>
          <w:rFonts w:eastAsia="楷体"/>
          <w:color w:val="auto"/>
          <w:sz w:val="24"/>
          <w:szCs w:val="24"/>
          <w:highlight w:val="none"/>
        </w:rPr>
      </w:pPr>
      <w:r>
        <w:rPr>
          <w:rFonts w:eastAsia="楷体"/>
          <w:color w:val="auto"/>
          <w:sz w:val="24"/>
          <w:szCs w:val="24"/>
          <w:highlight w:val="none"/>
        </w:rPr>
        <w:t>（</w:t>
      </w:r>
      <w:r>
        <w:rPr>
          <w:rFonts w:hint="eastAsia" w:eastAsia="楷体"/>
          <w:color w:val="auto"/>
          <w:sz w:val="24"/>
          <w:szCs w:val="24"/>
          <w:highlight w:val="none"/>
          <w:lang w:val="en-US" w:eastAsia="zh-CN"/>
        </w:rPr>
        <w:t>1</w:t>
      </w:r>
      <w:r>
        <w:rPr>
          <w:rFonts w:eastAsia="楷体"/>
          <w:color w:val="auto"/>
          <w:sz w:val="24"/>
          <w:szCs w:val="24"/>
          <w:highlight w:val="none"/>
        </w:rPr>
        <w:t>）直接选定，依据入围产品价格、质量以及服务便利性、用户评价等因素，从入围供应商中直接选定成交供应商。</w:t>
      </w:r>
    </w:p>
    <w:p w14:paraId="266D46A9">
      <w:pPr>
        <w:spacing w:before="172" w:line="460" w:lineRule="exact"/>
        <w:ind w:left="420" w:leftChars="200" w:right="420" w:rightChars="200" w:firstLine="452" w:firstLineChars="200"/>
        <w:rPr>
          <w:rFonts w:eastAsia="楷体"/>
          <w:color w:val="auto"/>
          <w:spacing w:val="-7"/>
          <w:sz w:val="24"/>
          <w:szCs w:val="24"/>
          <w:highlight w:val="none"/>
        </w:rPr>
      </w:pPr>
      <w:r>
        <w:rPr>
          <w:rFonts w:eastAsia="楷体"/>
          <w:color w:val="auto"/>
          <w:spacing w:val="-7"/>
          <w:sz w:val="24"/>
          <w:szCs w:val="24"/>
          <w:highlight w:val="none"/>
        </w:rPr>
        <w:t>（</w:t>
      </w:r>
      <w:r>
        <w:rPr>
          <w:rFonts w:hint="eastAsia" w:eastAsia="楷体"/>
          <w:color w:val="auto"/>
          <w:spacing w:val="-7"/>
          <w:sz w:val="24"/>
          <w:szCs w:val="24"/>
          <w:highlight w:val="none"/>
          <w:lang w:val="en-US" w:eastAsia="zh-CN"/>
        </w:rPr>
        <w:t>2</w:t>
      </w:r>
      <w:r>
        <w:rPr>
          <w:rFonts w:eastAsia="楷体"/>
          <w:color w:val="auto"/>
          <w:spacing w:val="-7"/>
          <w:sz w:val="24"/>
          <w:szCs w:val="24"/>
          <w:highlight w:val="none"/>
        </w:rPr>
        <w:t>）二次竞价</w:t>
      </w:r>
    </w:p>
    <w:p w14:paraId="5ACC504A">
      <w:pPr>
        <w:spacing w:before="172" w:line="460" w:lineRule="exact"/>
        <w:ind w:left="420" w:leftChars="200" w:right="420" w:rightChars="200" w:firstLine="452" w:firstLineChars="200"/>
        <w:rPr>
          <w:rFonts w:eastAsia="楷体"/>
          <w:color w:val="auto"/>
          <w:spacing w:val="-7"/>
          <w:sz w:val="24"/>
          <w:szCs w:val="24"/>
          <w:highlight w:val="none"/>
        </w:rPr>
      </w:pPr>
      <w:r>
        <w:rPr>
          <w:rFonts w:eastAsia="楷体"/>
          <w:color w:val="auto"/>
          <w:spacing w:val="-7"/>
          <w:sz w:val="24"/>
          <w:szCs w:val="24"/>
          <w:highlight w:val="none"/>
        </w:rPr>
        <w:t>二次竞价规则：协议方乙方以第一阶段的响应报价（协议价格）为最高限价，依照响应文件中承诺的入围产品（服务）、采购合同等事项，根据采购人明确的竞价需求，参与二次竞价，以报价最低的为成交供应商。</w:t>
      </w:r>
    </w:p>
    <w:p w14:paraId="286C10B5">
      <w:pPr>
        <w:tabs>
          <w:tab w:val="left" w:pos="3003"/>
          <w:tab w:val="left" w:pos="3724"/>
        </w:tabs>
        <w:spacing w:before="2" w:line="460" w:lineRule="exact"/>
        <w:ind w:left="420" w:leftChars="200" w:right="420" w:rightChars="200" w:firstLine="480" w:firstLineChars="200"/>
        <w:rPr>
          <w:rFonts w:eastAsia="楷体"/>
          <w:color w:val="auto"/>
          <w:sz w:val="24"/>
          <w:szCs w:val="24"/>
          <w:highlight w:val="none"/>
        </w:rPr>
      </w:pPr>
      <w:r>
        <w:rPr>
          <w:rFonts w:eastAsia="楷体"/>
          <w:color w:val="auto"/>
          <w:sz w:val="24"/>
          <w:szCs w:val="24"/>
          <w:highlight w:val="none"/>
        </w:rPr>
        <w:t>二次竞价截止时间：</w:t>
      </w:r>
      <w:r>
        <w:rPr>
          <w:rFonts w:eastAsia="楷体"/>
          <w:color w:val="auto"/>
          <w:sz w:val="24"/>
          <w:szCs w:val="24"/>
          <w:highlight w:val="none"/>
          <w:u w:val="single"/>
        </w:rPr>
        <w:t xml:space="preserve">  /</w:t>
      </w:r>
      <w:r>
        <w:rPr>
          <w:rFonts w:eastAsia="楷体"/>
          <w:color w:val="auto"/>
          <w:sz w:val="24"/>
          <w:szCs w:val="24"/>
          <w:highlight w:val="none"/>
          <w:u w:val="single"/>
        </w:rPr>
        <w:tab/>
      </w:r>
      <w:r>
        <w:rPr>
          <w:rFonts w:eastAsia="楷体"/>
          <w:color w:val="auto"/>
          <w:sz w:val="24"/>
          <w:szCs w:val="24"/>
          <w:highlight w:val="none"/>
          <w:u w:val="single"/>
        </w:rPr>
        <w:t xml:space="preserve"> </w:t>
      </w:r>
      <w:r>
        <w:rPr>
          <w:rFonts w:eastAsia="楷体"/>
          <w:color w:val="auto"/>
          <w:sz w:val="24"/>
          <w:szCs w:val="24"/>
          <w:highlight w:val="none"/>
        </w:rPr>
        <w:t>二次竞价需求：</w:t>
      </w:r>
      <w:r>
        <w:rPr>
          <w:rFonts w:eastAsia="楷体"/>
          <w:color w:val="auto"/>
          <w:spacing w:val="119"/>
          <w:sz w:val="24"/>
          <w:szCs w:val="24"/>
          <w:highlight w:val="none"/>
          <w:u w:val="single"/>
        </w:rPr>
        <w:t xml:space="preserve"> </w:t>
      </w:r>
      <w:r>
        <w:rPr>
          <w:rFonts w:eastAsia="楷体"/>
          <w:color w:val="auto"/>
          <w:sz w:val="24"/>
          <w:szCs w:val="24"/>
          <w:highlight w:val="none"/>
          <w:u w:val="single"/>
        </w:rPr>
        <w:t>/</w:t>
      </w:r>
      <w:r>
        <w:rPr>
          <w:rFonts w:eastAsia="楷体"/>
          <w:color w:val="auto"/>
          <w:sz w:val="24"/>
          <w:szCs w:val="24"/>
          <w:highlight w:val="none"/>
          <w:u w:val="single"/>
        </w:rPr>
        <w:tab/>
      </w:r>
    </w:p>
    <w:p w14:paraId="1E942DA4">
      <w:pPr>
        <w:spacing w:before="172" w:line="460" w:lineRule="exact"/>
        <w:ind w:left="420" w:leftChars="200" w:right="420" w:rightChars="200" w:firstLine="480" w:firstLineChars="200"/>
        <w:rPr>
          <w:rFonts w:eastAsia="楷体"/>
          <w:color w:val="auto"/>
          <w:sz w:val="24"/>
          <w:szCs w:val="24"/>
          <w:highlight w:val="none"/>
        </w:rPr>
      </w:pPr>
      <w:r>
        <w:rPr>
          <w:rFonts w:eastAsia="楷体"/>
          <w:color w:val="auto"/>
          <w:sz w:val="24"/>
          <w:szCs w:val="24"/>
          <w:highlight w:val="none"/>
        </w:rPr>
        <w:t>（</w:t>
      </w:r>
      <w:r>
        <w:rPr>
          <w:rFonts w:hint="eastAsia" w:eastAsia="楷体"/>
          <w:color w:val="auto"/>
          <w:sz w:val="24"/>
          <w:szCs w:val="24"/>
          <w:highlight w:val="none"/>
          <w:lang w:val="en-US" w:eastAsia="zh-CN"/>
        </w:rPr>
        <w:t>3</w:t>
      </w:r>
      <w:r>
        <w:rPr>
          <w:rFonts w:eastAsia="楷体"/>
          <w:color w:val="auto"/>
          <w:sz w:val="24"/>
          <w:szCs w:val="24"/>
          <w:highlight w:val="none"/>
        </w:rPr>
        <w:t>）顺序轮候</w:t>
      </w:r>
    </w:p>
    <w:p w14:paraId="57DD4C41">
      <w:pPr>
        <w:spacing w:before="172" w:line="460" w:lineRule="exact"/>
        <w:ind w:left="420" w:leftChars="200" w:right="420" w:rightChars="200" w:firstLine="480" w:firstLineChars="200"/>
        <w:rPr>
          <w:rFonts w:eastAsia="楷体"/>
          <w:color w:val="auto"/>
          <w:sz w:val="24"/>
          <w:szCs w:val="24"/>
          <w:highlight w:val="none"/>
        </w:rPr>
      </w:pPr>
      <w:r>
        <w:rPr>
          <w:rFonts w:eastAsia="楷体"/>
          <w:color w:val="auto"/>
          <w:sz w:val="24"/>
          <w:szCs w:val="24"/>
          <w:highlight w:val="none"/>
        </w:rPr>
        <w:t>顺序轮候规则：以入围供应商从高到低排名依次进行合同授予，每个入围供应商在一个顺序轮候期内，仅能获得一次合同授予的机会。</w:t>
      </w:r>
    </w:p>
    <w:p w14:paraId="54182990">
      <w:pPr>
        <w:spacing w:line="460" w:lineRule="exact"/>
        <w:ind w:left="420" w:leftChars="200" w:right="420" w:rightChars="200" w:firstLine="480" w:firstLineChars="200"/>
        <w:rPr>
          <w:rFonts w:eastAsia="楷体"/>
          <w:color w:val="auto"/>
          <w:sz w:val="24"/>
          <w:szCs w:val="24"/>
          <w:highlight w:val="none"/>
        </w:rPr>
      </w:pPr>
      <w:r>
        <w:rPr>
          <w:rFonts w:eastAsia="楷体"/>
          <w:color w:val="auto"/>
          <w:sz w:val="24"/>
          <w:szCs w:val="24"/>
          <w:highlight w:val="none"/>
        </w:rPr>
        <w:t>顺序轮候期：</w:t>
      </w:r>
      <w:r>
        <w:rPr>
          <w:rFonts w:eastAsia="楷体"/>
          <w:color w:val="auto"/>
          <w:sz w:val="24"/>
          <w:szCs w:val="24"/>
          <w:highlight w:val="none"/>
          <w:u w:val="single"/>
        </w:rPr>
        <w:t xml:space="preserve"> / </w:t>
      </w:r>
    </w:p>
    <w:p w14:paraId="3CBA9748">
      <w:pPr>
        <w:spacing w:before="214" w:line="460" w:lineRule="exact"/>
        <w:ind w:left="420" w:leftChars="200" w:right="420" w:rightChars="200" w:firstLine="482" w:firstLineChars="200"/>
        <w:rPr>
          <w:rFonts w:eastAsia="楷体"/>
          <w:b/>
          <w:color w:val="auto"/>
          <w:sz w:val="24"/>
          <w:szCs w:val="24"/>
          <w:highlight w:val="none"/>
        </w:rPr>
      </w:pPr>
      <w:r>
        <w:rPr>
          <w:rFonts w:eastAsia="楷体"/>
          <w:b/>
          <w:color w:val="auto"/>
          <w:sz w:val="24"/>
          <w:szCs w:val="24"/>
          <w:highlight w:val="none"/>
        </w:rPr>
        <w:t>第四条 资金支付方式、时间、条件</w:t>
      </w:r>
    </w:p>
    <w:p w14:paraId="761F91CC">
      <w:pPr>
        <w:numPr>
          <w:ilvl w:val="1"/>
          <w:numId w:val="8"/>
        </w:numPr>
        <w:tabs>
          <w:tab w:val="left" w:pos="1107"/>
        </w:tabs>
        <w:spacing w:before="173" w:line="460" w:lineRule="exact"/>
        <w:ind w:left="420" w:leftChars="200" w:right="420" w:rightChars="200" w:firstLine="448" w:firstLineChars="200"/>
        <w:rPr>
          <w:rFonts w:eastAsia="楷体"/>
          <w:color w:val="auto"/>
          <w:sz w:val="24"/>
          <w:szCs w:val="24"/>
          <w:highlight w:val="none"/>
        </w:rPr>
      </w:pPr>
      <w:r>
        <w:rPr>
          <w:rFonts w:eastAsia="楷体"/>
          <w:color w:val="auto"/>
          <w:spacing w:val="-8"/>
          <w:sz w:val="24"/>
          <w:szCs w:val="24"/>
          <w:highlight w:val="none"/>
        </w:rPr>
        <w:t>本项目无预付款。在完成项目评审、评价、审核等工作后，供应商按年度填写《项</w:t>
      </w:r>
      <w:r>
        <w:rPr>
          <w:rFonts w:eastAsia="楷体"/>
          <w:color w:val="auto"/>
          <w:spacing w:val="-3"/>
          <w:sz w:val="24"/>
          <w:szCs w:val="24"/>
          <w:highlight w:val="none"/>
        </w:rPr>
        <w:t>目委托评审费支付申请表》并加盖公章后送采购人审核签认，由采购人直接向成交供应商</w:t>
      </w:r>
      <w:r>
        <w:rPr>
          <w:rFonts w:eastAsia="楷体"/>
          <w:color w:val="auto"/>
          <w:sz w:val="24"/>
          <w:szCs w:val="24"/>
          <w:highlight w:val="none"/>
        </w:rPr>
        <w:t>支付。双方账户信息如下：</w:t>
      </w:r>
    </w:p>
    <w:p w14:paraId="74CC3C44">
      <w:pPr>
        <w:spacing w:line="460" w:lineRule="exact"/>
        <w:ind w:left="420" w:leftChars="200" w:right="420" w:rightChars="200" w:firstLine="480" w:firstLineChars="200"/>
        <w:rPr>
          <w:rFonts w:hint="default" w:eastAsia="楷体"/>
          <w:color w:val="auto"/>
          <w:sz w:val="24"/>
          <w:szCs w:val="24"/>
          <w:highlight w:val="none"/>
          <w:lang w:val="en-US" w:eastAsia="zh-CN"/>
        </w:rPr>
      </w:pPr>
      <w:r>
        <w:rPr>
          <w:rFonts w:eastAsia="楷体"/>
          <w:color w:val="auto"/>
          <w:sz w:val="24"/>
          <w:szCs w:val="24"/>
          <w:highlight w:val="none"/>
        </w:rPr>
        <w:t>甲方名称：</w:t>
      </w:r>
      <w:r>
        <w:rPr>
          <w:rFonts w:hint="eastAsia" w:eastAsia="楷体"/>
          <w:color w:val="auto"/>
          <w:sz w:val="24"/>
          <w:szCs w:val="24"/>
          <w:highlight w:val="none"/>
          <w:u w:val="single"/>
          <w:lang w:eastAsia="zh-CN"/>
        </w:rPr>
        <w:t>阿勒泰地区财政局</w:t>
      </w:r>
      <w:r>
        <w:rPr>
          <w:rFonts w:hint="eastAsia" w:eastAsia="楷体"/>
          <w:color w:val="auto"/>
          <w:sz w:val="24"/>
          <w:szCs w:val="24"/>
          <w:highlight w:val="none"/>
          <w:u w:val="single"/>
          <w:lang w:val="en-US" w:eastAsia="zh-CN"/>
        </w:rPr>
        <w:t xml:space="preserve"> </w:t>
      </w:r>
    </w:p>
    <w:p w14:paraId="74E3CF25">
      <w:pPr>
        <w:tabs>
          <w:tab w:val="left" w:pos="6321"/>
        </w:tabs>
        <w:spacing w:before="173" w:line="460" w:lineRule="exact"/>
        <w:ind w:left="420" w:leftChars="200" w:right="420" w:rightChars="200" w:firstLine="480" w:firstLineChars="200"/>
        <w:rPr>
          <w:rFonts w:eastAsia="楷体"/>
          <w:color w:val="auto"/>
          <w:sz w:val="24"/>
          <w:szCs w:val="24"/>
          <w:highlight w:val="none"/>
        </w:rPr>
      </w:pPr>
      <w:r>
        <w:rPr>
          <w:rFonts w:eastAsia="楷体"/>
          <w:color w:val="auto"/>
          <w:sz w:val="24"/>
          <w:szCs w:val="24"/>
          <w:highlight w:val="none"/>
        </w:rPr>
        <w:t xml:space="preserve">国税纳税人识别号： </w:t>
      </w:r>
      <w:r>
        <w:rPr>
          <w:rFonts w:eastAsia="楷体"/>
          <w:color w:val="auto"/>
          <w:sz w:val="24"/>
          <w:szCs w:val="24"/>
          <w:highlight w:val="none"/>
          <w:u w:val="single"/>
        </w:rPr>
        <w:t xml:space="preserve"> </w:t>
      </w:r>
      <w:r>
        <w:rPr>
          <w:rFonts w:eastAsia="楷体"/>
          <w:color w:val="auto"/>
          <w:sz w:val="24"/>
          <w:szCs w:val="24"/>
          <w:highlight w:val="none"/>
          <w:u w:val="single"/>
        </w:rPr>
        <w:tab/>
      </w:r>
    </w:p>
    <w:p w14:paraId="32810AA6">
      <w:pPr>
        <w:tabs>
          <w:tab w:val="left" w:pos="4880"/>
        </w:tabs>
        <w:spacing w:before="172" w:line="460" w:lineRule="exact"/>
        <w:ind w:left="420" w:leftChars="200" w:right="420" w:rightChars="200" w:firstLine="480" w:firstLineChars="200"/>
        <w:rPr>
          <w:rFonts w:eastAsia="楷体"/>
          <w:color w:val="auto"/>
          <w:sz w:val="24"/>
          <w:szCs w:val="24"/>
          <w:highlight w:val="none"/>
        </w:rPr>
      </w:pPr>
      <w:r>
        <w:rPr>
          <w:rFonts w:eastAsia="楷体"/>
          <w:color w:val="auto"/>
          <w:sz w:val="24"/>
          <w:szCs w:val="24"/>
          <w:highlight w:val="none"/>
        </w:rPr>
        <w:t>户名：</w:t>
      </w:r>
      <w:r>
        <w:rPr>
          <w:rFonts w:eastAsia="楷体"/>
          <w:color w:val="auto"/>
          <w:spacing w:val="-1"/>
          <w:sz w:val="24"/>
          <w:szCs w:val="24"/>
          <w:highlight w:val="none"/>
        </w:rPr>
        <w:t xml:space="preserve"> </w:t>
      </w:r>
      <w:r>
        <w:rPr>
          <w:rFonts w:eastAsia="楷体"/>
          <w:color w:val="auto"/>
          <w:sz w:val="24"/>
          <w:szCs w:val="24"/>
          <w:highlight w:val="none"/>
          <w:u w:val="single"/>
        </w:rPr>
        <w:t xml:space="preserve"> </w:t>
      </w:r>
      <w:r>
        <w:rPr>
          <w:rFonts w:eastAsia="楷体"/>
          <w:color w:val="auto"/>
          <w:sz w:val="24"/>
          <w:szCs w:val="24"/>
          <w:highlight w:val="none"/>
          <w:u w:val="single"/>
        </w:rPr>
        <w:tab/>
      </w:r>
    </w:p>
    <w:p w14:paraId="384F1F59">
      <w:pPr>
        <w:tabs>
          <w:tab w:val="left" w:pos="4880"/>
        </w:tabs>
        <w:spacing w:before="174" w:line="460" w:lineRule="exact"/>
        <w:ind w:left="420" w:leftChars="200" w:right="420" w:rightChars="200" w:firstLine="480" w:firstLineChars="200"/>
        <w:rPr>
          <w:rFonts w:eastAsia="楷体"/>
          <w:color w:val="auto"/>
          <w:sz w:val="24"/>
          <w:szCs w:val="24"/>
          <w:highlight w:val="none"/>
          <w:u w:val="single"/>
        </w:rPr>
      </w:pPr>
      <w:r>
        <w:rPr>
          <w:rFonts w:eastAsia="楷体"/>
          <w:color w:val="auto"/>
          <w:sz w:val="24"/>
          <w:szCs w:val="24"/>
          <w:highlight w:val="none"/>
        </w:rPr>
        <w:t>开户行：</w:t>
      </w:r>
      <w:r>
        <w:rPr>
          <w:rFonts w:eastAsia="楷体"/>
          <w:color w:val="auto"/>
          <w:spacing w:val="-1"/>
          <w:sz w:val="24"/>
          <w:szCs w:val="24"/>
          <w:highlight w:val="none"/>
        </w:rPr>
        <w:t xml:space="preserve"> </w:t>
      </w:r>
      <w:r>
        <w:rPr>
          <w:rFonts w:eastAsia="楷体"/>
          <w:color w:val="auto"/>
          <w:sz w:val="24"/>
          <w:szCs w:val="24"/>
          <w:highlight w:val="none"/>
          <w:u w:val="single"/>
        </w:rPr>
        <w:t xml:space="preserve"> </w:t>
      </w:r>
      <w:r>
        <w:rPr>
          <w:rFonts w:eastAsia="楷体"/>
          <w:color w:val="auto"/>
          <w:sz w:val="24"/>
          <w:szCs w:val="24"/>
          <w:highlight w:val="none"/>
          <w:u w:val="single"/>
        </w:rPr>
        <w:tab/>
      </w:r>
    </w:p>
    <w:p w14:paraId="6B2905B0">
      <w:pPr>
        <w:tabs>
          <w:tab w:val="left" w:pos="4880"/>
        </w:tabs>
        <w:spacing w:before="174" w:line="460" w:lineRule="exact"/>
        <w:ind w:left="420" w:leftChars="200" w:right="420" w:rightChars="200" w:firstLine="480" w:firstLineChars="200"/>
        <w:rPr>
          <w:rFonts w:eastAsia="楷体"/>
          <w:color w:val="auto"/>
          <w:sz w:val="24"/>
          <w:szCs w:val="24"/>
          <w:highlight w:val="none"/>
          <w:u w:val="single"/>
        </w:rPr>
      </w:pPr>
      <w:r>
        <w:rPr>
          <w:rFonts w:hint="eastAsia" w:eastAsia="楷体"/>
          <w:color w:val="auto"/>
          <w:sz w:val="24"/>
          <w:szCs w:val="24"/>
          <w:highlight w:val="none"/>
          <w:lang w:eastAsia="zh-CN"/>
        </w:rPr>
        <w:t>账号</w:t>
      </w:r>
      <w:r>
        <w:rPr>
          <w:rFonts w:eastAsia="楷体"/>
          <w:color w:val="auto"/>
          <w:sz w:val="24"/>
          <w:szCs w:val="24"/>
          <w:highlight w:val="none"/>
        </w:rPr>
        <w:t>：</w:t>
      </w:r>
      <w:r>
        <w:rPr>
          <w:rFonts w:eastAsia="楷体"/>
          <w:color w:val="auto"/>
          <w:spacing w:val="-1"/>
          <w:sz w:val="24"/>
          <w:szCs w:val="24"/>
          <w:highlight w:val="none"/>
        </w:rPr>
        <w:t xml:space="preserve"> </w:t>
      </w:r>
      <w:r>
        <w:rPr>
          <w:rFonts w:eastAsia="楷体"/>
          <w:color w:val="auto"/>
          <w:sz w:val="24"/>
          <w:szCs w:val="24"/>
          <w:highlight w:val="none"/>
          <w:u w:val="single"/>
        </w:rPr>
        <w:t xml:space="preserve"> </w:t>
      </w:r>
      <w:r>
        <w:rPr>
          <w:rFonts w:eastAsia="楷体"/>
          <w:color w:val="auto"/>
          <w:sz w:val="24"/>
          <w:szCs w:val="24"/>
          <w:highlight w:val="none"/>
          <w:u w:val="single"/>
        </w:rPr>
        <w:tab/>
      </w:r>
    </w:p>
    <w:p w14:paraId="44975172">
      <w:pPr>
        <w:tabs>
          <w:tab w:val="left" w:pos="4880"/>
        </w:tabs>
        <w:spacing w:before="174" w:line="460" w:lineRule="exact"/>
        <w:ind w:left="420" w:leftChars="200" w:right="420" w:rightChars="200" w:firstLine="480" w:firstLineChars="200"/>
        <w:rPr>
          <w:rFonts w:eastAsia="楷体"/>
          <w:color w:val="auto"/>
          <w:sz w:val="24"/>
          <w:szCs w:val="24"/>
          <w:highlight w:val="none"/>
          <w:u w:val="single"/>
        </w:rPr>
      </w:pPr>
      <w:r>
        <w:rPr>
          <w:rFonts w:eastAsia="楷体"/>
          <w:color w:val="auto"/>
          <w:sz w:val="24"/>
          <w:szCs w:val="24"/>
          <w:highlight w:val="none"/>
        </w:rPr>
        <w:t>地址：</w:t>
      </w:r>
      <w:r>
        <w:rPr>
          <w:rFonts w:eastAsia="楷体"/>
          <w:color w:val="auto"/>
          <w:spacing w:val="-1"/>
          <w:sz w:val="24"/>
          <w:szCs w:val="24"/>
          <w:highlight w:val="none"/>
        </w:rPr>
        <w:t xml:space="preserve"> </w:t>
      </w:r>
      <w:r>
        <w:rPr>
          <w:rFonts w:eastAsia="楷体"/>
          <w:color w:val="auto"/>
          <w:sz w:val="24"/>
          <w:szCs w:val="24"/>
          <w:highlight w:val="none"/>
          <w:u w:val="single"/>
        </w:rPr>
        <w:t xml:space="preserve"> </w:t>
      </w:r>
      <w:r>
        <w:rPr>
          <w:rFonts w:eastAsia="楷体"/>
          <w:color w:val="auto"/>
          <w:sz w:val="24"/>
          <w:szCs w:val="24"/>
          <w:highlight w:val="none"/>
          <w:u w:val="single"/>
        </w:rPr>
        <w:tab/>
      </w:r>
    </w:p>
    <w:p w14:paraId="09B4216C">
      <w:pPr>
        <w:tabs>
          <w:tab w:val="left" w:pos="4880"/>
        </w:tabs>
        <w:spacing w:before="174" w:line="460" w:lineRule="exact"/>
        <w:ind w:left="420" w:leftChars="200" w:right="420" w:rightChars="200" w:firstLine="480" w:firstLineChars="200"/>
        <w:rPr>
          <w:rFonts w:eastAsia="楷体"/>
          <w:color w:val="auto"/>
          <w:sz w:val="24"/>
          <w:szCs w:val="24"/>
          <w:highlight w:val="none"/>
        </w:rPr>
      </w:pPr>
      <w:r>
        <w:rPr>
          <w:rFonts w:eastAsia="楷体"/>
          <w:color w:val="auto"/>
          <w:sz w:val="24"/>
          <w:szCs w:val="24"/>
          <w:highlight w:val="none"/>
        </w:rPr>
        <w:t>联系电话：</w:t>
      </w:r>
      <w:r>
        <w:rPr>
          <w:rFonts w:eastAsia="楷体"/>
          <w:color w:val="auto"/>
          <w:spacing w:val="-1"/>
          <w:sz w:val="24"/>
          <w:szCs w:val="24"/>
          <w:highlight w:val="none"/>
        </w:rPr>
        <w:t xml:space="preserve"> </w:t>
      </w:r>
      <w:r>
        <w:rPr>
          <w:rFonts w:eastAsia="楷体"/>
          <w:color w:val="auto"/>
          <w:sz w:val="24"/>
          <w:szCs w:val="24"/>
          <w:highlight w:val="none"/>
          <w:u w:val="single"/>
        </w:rPr>
        <w:t xml:space="preserve"> </w:t>
      </w:r>
      <w:r>
        <w:rPr>
          <w:rFonts w:eastAsia="楷体"/>
          <w:color w:val="auto"/>
          <w:sz w:val="24"/>
          <w:szCs w:val="24"/>
          <w:highlight w:val="none"/>
          <w:u w:val="single"/>
        </w:rPr>
        <w:tab/>
      </w:r>
    </w:p>
    <w:p w14:paraId="49AE5EB7">
      <w:pPr>
        <w:pStyle w:val="6"/>
        <w:spacing w:line="460" w:lineRule="exact"/>
        <w:ind w:right="420" w:rightChars="200"/>
        <w:rPr>
          <w:rFonts w:eastAsia="楷体"/>
          <w:color w:val="auto"/>
          <w:sz w:val="24"/>
          <w:szCs w:val="24"/>
          <w:highlight w:val="none"/>
        </w:rPr>
      </w:pPr>
    </w:p>
    <w:p w14:paraId="4E54808C">
      <w:pPr>
        <w:tabs>
          <w:tab w:val="left" w:pos="4880"/>
        </w:tabs>
        <w:spacing w:line="460" w:lineRule="exact"/>
        <w:ind w:left="420" w:leftChars="200" w:right="420" w:rightChars="200" w:firstLine="476" w:firstLineChars="200"/>
        <w:rPr>
          <w:rFonts w:eastAsia="楷体"/>
          <w:color w:val="auto"/>
          <w:spacing w:val="-1"/>
          <w:sz w:val="24"/>
          <w:szCs w:val="24"/>
          <w:highlight w:val="none"/>
        </w:rPr>
      </w:pPr>
      <w:r>
        <w:rPr>
          <w:rFonts w:eastAsia="楷体"/>
          <w:color w:val="auto"/>
          <w:spacing w:val="-1"/>
          <w:sz w:val="24"/>
          <w:szCs w:val="24"/>
          <w:highlight w:val="none"/>
        </w:rPr>
        <w:t>乙方名称：</w:t>
      </w:r>
      <w:r>
        <w:rPr>
          <w:rFonts w:eastAsia="楷体"/>
          <w:color w:val="auto"/>
          <w:sz w:val="24"/>
          <w:szCs w:val="24"/>
          <w:highlight w:val="none"/>
          <w:u w:val="single"/>
        </w:rPr>
        <w:tab/>
      </w:r>
      <w:r>
        <w:rPr>
          <w:rFonts w:eastAsia="楷体"/>
          <w:color w:val="auto"/>
          <w:spacing w:val="-1"/>
          <w:sz w:val="24"/>
          <w:szCs w:val="24"/>
          <w:highlight w:val="none"/>
        </w:rPr>
        <w:t xml:space="preserve">  </w:t>
      </w:r>
    </w:p>
    <w:p w14:paraId="5A91E397">
      <w:pPr>
        <w:tabs>
          <w:tab w:val="left" w:pos="4880"/>
        </w:tabs>
        <w:spacing w:line="460" w:lineRule="exact"/>
        <w:ind w:left="420" w:leftChars="200" w:right="420" w:rightChars="200" w:firstLine="476" w:firstLineChars="200"/>
        <w:rPr>
          <w:rFonts w:eastAsia="楷体"/>
          <w:color w:val="auto"/>
          <w:spacing w:val="-1"/>
          <w:sz w:val="24"/>
          <w:szCs w:val="24"/>
          <w:highlight w:val="none"/>
        </w:rPr>
      </w:pPr>
      <w:r>
        <w:rPr>
          <w:rFonts w:eastAsia="楷体"/>
          <w:color w:val="auto"/>
          <w:spacing w:val="-1"/>
          <w:sz w:val="24"/>
          <w:szCs w:val="24"/>
          <w:highlight w:val="none"/>
        </w:rPr>
        <w:t>国税纳税人识别号：</w:t>
      </w:r>
      <w:r>
        <w:rPr>
          <w:rFonts w:eastAsia="楷体"/>
          <w:color w:val="auto"/>
          <w:sz w:val="24"/>
          <w:szCs w:val="24"/>
          <w:highlight w:val="none"/>
          <w:u w:val="single"/>
        </w:rPr>
        <w:tab/>
      </w:r>
      <w:r>
        <w:rPr>
          <w:rFonts w:eastAsia="楷体"/>
          <w:color w:val="auto"/>
          <w:spacing w:val="-1"/>
          <w:sz w:val="24"/>
          <w:szCs w:val="24"/>
          <w:highlight w:val="none"/>
        </w:rPr>
        <w:t xml:space="preserve">  </w:t>
      </w:r>
    </w:p>
    <w:p w14:paraId="0E8F4D72">
      <w:pPr>
        <w:tabs>
          <w:tab w:val="left" w:pos="4880"/>
        </w:tabs>
        <w:spacing w:line="460" w:lineRule="exact"/>
        <w:ind w:left="420" w:leftChars="200" w:right="420" w:rightChars="200" w:firstLine="476" w:firstLineChars="200"/>
        <w:rPr>
          <w:rFonts w:eastAsia="楷体"/>
          <w:color w:val="auto"/>
          <w:sz w:val="24"/>
          <w:szCs w:val="24"/>
          <w:highlight w:val="none"/>
          <w:u w:val="single"/>
        </w:rPr>
      </w:pPr>
      <w:r>
        <w:rPr>
          <w:rFonts w:eastAsia="楷体"/>
          <w:color w:val="auto"/>
          <w:spacing w:val="-1"/>
          <w:sz w:val="24"/>
          <w:szCs w:val="24"/>
          <w:highlight w:val="none"/>
        </w:rPr>
        <w:t xml:space="preserve">户名：  </w:t>
      </w:r>
      <w:r>
        <w:rPr>
          <w:rFonts w:eastAsia="楷体"/>
          <w:color w:val="auto"/>
          <w:sz w:val="24"/>
          <w:szCs w:val="24"/>
          <w:highlight w:val="none"/>
          <w:u w:val="single"/>
        </w:rPr>
        <w:tab/>
      </w:r>
    </w:p>
    <w:p w14:paraId="1C13CF6D">
      <w:pPr>
        <w:tabs>
          <w:tab w:val="left" w:pos="4880"/>
        </w:tabs>
        <w:spacing w:line="460" w:lineRule="exact"/>
        <w:ind w:left="420" w:leftChars="200" w:right="420" w:rightChars="200" w:firstLine="476" w:firstLineChars="200"/>
        <w:rPr>
          <w:rFonts w:eastAsia="楷体"/>
          <w:color w:val="auto"/>
          <w:sz w:val="24"/>
          <w:szCs w:val="24"/>
          <w:highlight w:val="none"/>
          <w:u w:val="single"/>
        </w:rPr>
      </w:pPr>
      <w:r>
        <w:rPr>
          <w:rFonts w:eastAsia="楷体"/>
          <w:color w:val="auto"/>
          <w:spacing w:val="-1"/>
          <w:sz w:val="24"/>
          <w:szCs w:val="24"/>
          <w:highlight w:val="none"/>
        </w:rPr>
        <w:t xml:space="preserve">开户行： </w:t>
      </w:r>
      <w:r>
        <w:rPr>
          <w:rFonts w:eastAsia="楷体"/>
          <w:color w:val="auto"/>
          <w:sz w:val="24"/>
          <w:szCs w:val="24"/>
          <w:highlight w:val="none"/>
          <w:u w:val="single"/>
        </w:rPr>
        <w:tab/>
      </w:r>
    </w:p>
    <w:p w14:paraId="4AA4FD27">
      <w:pPr>
        <w:tabs>
          <w:tab w:val="left" w:pos="4880"/>
        </w:tabs>
        <w:spacing w:line="460" w:lineRule="exact"/>
        <w:ind w:left="420" w:leftChars="200" w:right="420" w:rightChars="200" w:firstLine="476" w:firstLineChars="200"/>
        <w:rPr>
          <w:rFonts w:eastAsia="楷体"/>
          <w:color w:val="auto"/>
          <w:sz w:val="24"/>
          <w:szCs w:val="24"/>
          <w:highlight w:val="none"/>
          <w:u w:val="single"/>
        </w:rPr>
      </w:pPr>
      <w:r>
        <w:rPr>
          <w:rFonts w:hint="eastAsia" w:eastAsia="楷体"/>
          <w:color w:val="auto"/>
          <w:spacing w:val="-1"/>
          <w:sz w:val="24"/>
          <w:szCs w:val="24"/>
          <w:highlight w:val="none"/>
          <w:lang w:eastAsia="zh-CN"/>
        </w:rPr>
        <w:t>账号</w:t>
      </w:r>
      <w:r>
        <w:rPr>
          <w:rFonts w:eastAsia="楷体"/>
          <w:color w:val="auto"/>
          <w:spacing w:val="-1"/>
          <w:sz w:val="24"/>
          <w:szCs w:val="24"/>
          <w:highlight w:val="none"/>
        </w:rPr>
        <w:t xml:space="preserve">：  </w:t>
      </w:r>
      <w:r>
        <w:rPr>
          <w:rFonts w:eastAsia="楷体"/>
          <w:color w:val="auto"/>
          <w:sz w:val="24"/>
          <w:szCs w:val="24"/>
          <w:highlight w:val="none"/>
          <w:u w:val="single"/>
        </w:rPr>
        <w:tab/>
      </w:r>
    </w:p>
    <w:p w14:paraId="1EF7293D">
      <w:pPr>
        <w:tabs>
          <w:tab w:val="left" w:pos="4880"/>
        </w:tabs>
        <w:spacing w:line="460" w:lineRule="exact"/>
        <w:ind w:left="420" w:leftChars="200" w:right="420" w:rightChars="200" w:firstLine="480" w:firstLineChars="200"/>
        <w:rPr>
          <w:rFonts w:eastAsia="楷体"/>
          <w:color w:val="auto"/>
          <w:sz w:val="24"/>
          <w:szCs w:val="24"/>
          <w:highlight w:val="none"/>
          <w:u w:val="single"/>
        </w:rPr>
      </w:pPr>
      <w:r>
        <w:rPr>
          <w:rFonts w:eastAsia="楷体"/>
          <w:color w:val="auto"/>
          <w:sz w:val="24"/>
          <w:szCs w:val="24"/>
          <w:highlight w:val="none"/>
        </w:rPr>
        <w:t>地址：</w:t>
      </w:r>
      <w:r>
        <w:rPr>
          <w:rFonts w:eastAsia="楷体"/>
          <w:color w:val="auto"/>
          <w:spacing w:val="-1"/>
          <w:sz w:val="24"/>
          <w:szCs w:val="24"/>
          <w:highlight w:val="none"/>
        </w:rPr>
        <w:t xml:space="preserve"> </w:t>
      </w:r>
      <w:r>
        <w:rPr>
          <w:rFonts w:eastAsia="楷体"/>
          <w:color w:val="auto"/>
          <w:sz w:val="24"/>
          <w:szCs w:val="24"/>
          <w:highlight w:val="none"/>
          <w:u w:val="single"/>
        </w:rPr>
        <w:t xml:space="preserve"> </w:t>
      </w:r>
      <w:r>
        <w:rPr>
          <w:rFonts w:eastAsia="楷体"/>
          <w:color w:val="auto"/>
          <w:sz w:val="24"/>
          <w:szCs w:val="24"/>
          <w:highlight w:val="none"/>
          <w:u w:val="single"/>
        </w:rPr>
        <w:tab/>
      </w:r>
    </w:p>
    <w:p w14:paraId="7FAC53E5">
      <w:pPr>
        <w:tabs>
          <w:tab w:val="left" w:pos="4880"/>
        </w:tabs>
        <w:spacing w:line="460" w:lineRule="exact"/>
        <w:ind w:left="420" w:leftChars="200" w:right="420" w:rightChars="200" w:firstLine="480" w:firstLineChars="200"/>
        <w:rPr>
          <w:rFonts w:eastAsia="楷体"/>
          <w:color w:val="auto"/>
          <w:sz w:val="24"/>
          <w:szCs w:val="24"/>
          <w:highlight w:val="none"/>
        </w:rPr>
      </w:pPr>
      <w:r>
        <w:rPr>
          <w:rFonts w:eastAsia="楷体"/>
          <w:color w:val="auto"/>
          <w:sz w:val="24"/>
          <w:szCs w:val="24"/>
          <w:highlight w:val="none"/>
        </w:rPr>
        <w:t>联系电话：</w:t>
      </w:r>
      <w:r>
        <w:rPr>
          <w:rFonts w:eastAsia="楷体"/>
          <w:color w:val="auto"/>
          <w:spacing w:val="-1"/>
          <w:sz w:val="24"/>
          <w:szCs w:val="24"/>
          <w:highlight w:val="none"/>
        </w:rPr>
        <w:t xml:space="preserve"> </w:t>
      </w:r>
      <w:r>
        <w:rPr>
          <w:rFonts w:eastAsia="楷体"/>
          <w:color w:val="auto"/>
          <w:sz w:val="24"/>
          <w:szCs w:val="24"/>
          <w:highlight w:val="none"/>
          <w:u w:val="single"/>
        </w:rPr>
        <w:t xml:space="preserve"> </w:t>
      </w:r>
      <w:r>
        <w:rPr>
          <w:rFonts w:eastAsia="楷体"/>
          <w:color w:val="auto"/>
          <w:sz w:val="24"/>
          <w:szCs w:val="24"/>
          <w:highlight w:val="none"/>
          <w:u w:val="single"/>
        </w:rPr>
        <w:tab/>
      </w:r>
    </w:p>
    <w:p w14:paraId="0DAC7976">
      <w:pPr>
        <w:spacing w:before="66" w:line="460" w:lineRule="exact"/>
        <w:ind w:left="420" w:leftChars="200" w:right="420" w:rightChars="200" w:firstLine="464" w:firstLineChars="200"/>
        <w:rPr>
          <w:rFonts w:eastAsia="楷体"/>
          <w:color w:val="auto"/>
          <w:sz w:val="24"/>
          <w:szCs w:val="24"/>
          <w:highlight w:val="none"/>
        </w:rPr>
      </w:pPr>
      <w:r>
        <w:rPr>
          <w:rFonts w:eastAsia="楷体"/>
          <w:color w:val="auto"/>
          <w:spacing w:val="-4"/>
          <w:sz w:val="24"/>
          <w:szCs w:val="24"/>
          <w:highlight w:val="none"/>
        </w:rPr>
        <w:t xml:space="preserve">乙方如需改变上述账户，应提前 </w:t>
      </w:r>
      <w:r>
        <w:rPr>
          <w:rFonts w:eastAsia="楷体"/>
          <w:color w:val="auto"/>
          <w:sz w:val="24"/>
          <w:szCs w:val="24"/>
          <w:highlight w:val="none"/>
        </w:rPr>
        <w:t>10</w:t>
      </w:r>
      <w:r>
        <w:rPr>
          <w:rFonts w:eastAsia="楷体"/>
          <w:color w:val="auto"/>
          <w:spacing w:val="-8"/>
          <w:sz w:val="24"/>
          <w:szCs w:val="24"/>
          <w:highlight w:val="none"/>
        </w:rPr>
        <w:t xml:space="preserve"> 日以书面通知甲方。如乙方未按本合同规定通知</w:t>
      </w:r>
      <w:r>
        <w:rPr>
          <w:rFonts w:eastAsia="楷体"/>
          <w:color w:val="auto"/>
          <w:sz w:val="24"/>
          <w:szCs w:val="24"/>
          <w:highlight w:val="none"/>
        </w:rPr>
        <w:t>导致甲方逾期付款，甲方不承担任何违约责任，乙方应承担因此产生的一切费用。</w:t>
      </w:r>
    </w:p>
    <w:p w14:paraId="26B8D339">
      <w:pPr>
        <w:numPr>
          <w:ilvl w:val="1"/>
          <w:numId w:val="8"/>
        </w:numPr>
        <w:tabs>
          <w:tab w:val="left" w:pos="1107"/>
        </w:tabs>
        <w:spacing w:before="2" w:line="460" w:lineRule="exact"/>
        <w:ind w:left="420" w:leftChars="200" w:right="420" w:rightChars="200" w:firstLine="480" w:firstLineChars="200"/>
        <w:rPr>
          <w:rFonts w:eastAsia="楷体"/>
          <w:color w:val="auto"/>
          <w:sz w:val="24"/>
          <w:szCs w:val="24"/>
          <w:highlight w:val="none"/>
        </w:rPr>
      </w:pPr>
      <w:r>
        <w:rPr>
          <w:rFonts w:eastAsia="楷体"/>
          <w:color w:val="auto"/>
          <w:sz w:val="24"/>
          <w:szCs w:val="24"/>
          <w:highlight w:val="none"/>
        </w:rPr>
        <w:t>费率其他约定</w:t>
      </w:r>
    </w:p>
    <w:p w14:paraId="358AB1AB">
      <w:pPr>
        <w:spacing w:before="172" w:line="460" w:lineRule="exact"/>
        <w:ind w:left="420" w:leftChars="200" w:right="420" w:rightChars="200" w:firstLine="476" w:firstLineChars="200"/>
        <w:rPr>
          <w:rFonts w:eastAsia="楷体"/>
          <w:color w:val="auto"/>
          <w:sz w:val="24"/>
          <w:szCs w:val="24"/>
          <w:highlight w:val="none"/>
        </w:rPr>
      </w:pPr>
      <w:r>
        <w:rPr>
          <w:rFonts w:eastAsia="楷体"/>
          <w:color w:val="auto"/>
          <w:spacing w:val="-1"/>
          <w:sz w:val="24"/>
          <w:szCs w:val="24"/>
          <w:highlight w:val="none"/>
        </w:rPr>
        <w:t xml:space="preserve">当成交供应商承接的项目评审存在特殊情况，采购人与成交供应商协商确定费率后， </w:t>
      </w:r>
      <w:r>
        <w:rPr>
          <w:rFonts w:eastAsia="楷体"/>
          <w:color w:val="auto"/>
          <w:sz w:val="24"/>
          <w:szCs w:val="24"/>
          <w:highlight w:val="none"/>
        </w:rPr>
        <w:t>另行在采购合同中约定。</w:t>
      </w:r>
    </w:p>
    <w:p w14:paraId="6E20852C">
      <w:pPr>
        <w:pStyle w:val="33"/>
        <w:numPr>
          <w:ilvl w:val="1"/>
          <w:numId w:val="8"/>
        </w:numPr>
        <w:tabs>
          <w:tab w:val="left" w:pos="1107"/>
        </w:tabs>
        <w:spacing w:before="1" w:after="0" w:line="460" w:lineRule="exact"/>
        <w:ind w:left="420" w:leftChars="200" w:right="420" w:rightChars="200" w:firstLine="420" w:firstLineChars="200"/>
        <w:rPr>
          <w:rFonts w:ascii="Times New Roman" w:eastAsia="楷体"/>
          <w:b/>
          <w:color w:val="auto"/>
          <w:szCs w:val="24"/>
          <w:highlight w:val="none"/>
        </w:rPr>
      </w:pPr>
      <w:r>
        <w:rPr>
          <w:rFonts w:ascii="Times New Roman" w:eastAsia="楷体"/>
          <w:color w:val="auto"/>
          <w:szCs w:val="24"/>
          <w:highlight w:val="none"/>
        </w:rPr>
        <w:t>履约保证金：无。</w:t>
      </w:r>
    </w:p>
    <w:p w14:paraId="77053524">
      <w:pPr>
        <w:pStyle w:val="33"/>
        <w:tabs>
          <w:tab w:val="left" w:pos="1107"/>
        </w:tabs>
        <w:spacing w:before="1" w:after="0" w:line="460" w:lineRule="exact"/>
        <w:ind w:left="420" w:leftChars="200" w:right="420" w:rightChars="200" w:firstLine="410" w:firstLineChars="200"/>
        <w:jc w:val="left"/>
        <w:rPr>
          <w:rFonts w:ascii="Times New Roman" w:eastAsia="楷体"/>
          <w:b/>
          <w:color w:val="auto"/>
          <w:szCs w:val="24"/>
          <w:highlight w:val="none"/>
        </w:rPr>
      </w:pPr>
      <w:r>
        <w:rPr>
          <w:rFonts w:ascii="Times New Roman" w:eastAsia="楷体"/>
          <w:b/>
          <w:color w:val="auto"/>
          <w:spacing w:val="-3"/>
          <w:szCs w:val="24"/>
          <w:highlight w:val="none"/>
        </w:rPr>
        <w:t>第五条 采购合同文本</w:t>
      </w:r>
    </w:p>
    <w:p w14:paraId="5A3239CC">
      <w:pPr>
        <w:spacing w:line="460" w:lineRule="exact"/>
        <w:ind w:left="420" w:leftChars="200" w:right="420" w:rightChars="200" w:firstLine="480" w:firstLineChars="200"/>
        <w:rPr>
          <w:rFonts w:eastAsia="楷体"/>
          <w:color w:val="auto"/>
          <w:sz w:val="24"/>
          <w:szCs w:val="24"/>
          <w:highlight w:val="none"/>
        </w:rPr>
      </w:pPr>
      <w:r>
        <w:rPr>
          <w:rFonts w:eastAsia="楷体"/>
          <w:color w:val="auto"/>
          <w:sz w:val="24"/>
          <w:szCs w:val="24"/>
          <w:highlight w:val="none"/>
          <w:u w:val="single"/>
        </w:rPr>
        <w:t>详见第六章采购合同（格式）</w:t>
      </w:r>
      <w:r>
        <w:rPr>
          <w:rFonts w:eastAsia="楷体"/>
          <w:color w:val="auto"/>
          <w:sz w:val="24"/>
          <w:szCs w:val="24"/>
          <w:highlight w:val="none"/>
        </w:rPr>
        <w:t>。</w:t>
      </w:r>
    </w:p>
    <w:p w14:paraId="46B50BFA">
      <w:pPr>
        <w:numPr>
          <w:ilvl w:val="0"/>
          <w:numId w:val="9"/>
        </w:numPr>
        <w:spacing w:before="173" w:line="460" w:lineRule="exact"/>
        <w:ind w:left="420" w:leftChars="200" w:right="420" w:rightChars="200" w:firstLine="482" w:firstLineChars="200"/>
        <w:jc w:val="left"/>
        <w:rPr>
          <w:rFonts w:eastAsia="楷体"/>
          <w:b/>
          <w:color w:val="auto"/>
          <w:sz w:val="24"/>
          <w:szCs w:val="24"/>
          <w:highlight w:val="none"/>
        </w:rPr>
      </w:pPr>
      <w:r>
        <w:rPr>
          <w:rFonts w:eastAsia="楷体"/>
          <w:b/>
          <w:color w:val="auto"/>
          <w:sz w:val="24"/>
          <w:szCs w:val="24"/>
          <w:highlight w:val="none"/>
        </w:rPr>
        <w:t>入围供应商清退和补充规则</w:t>
      </w:r>
    </w:p>
    <w:p w14:paraId="2C63D1F9">
      <w:pPr>
        <w:spacing w:before="173" w:line="460" w:lineRule="exact"/>
        <w:ind w:left="420" w:leftChars="200" w:right="420" w:rightChars="200" w:firstLine="480" w:firstLineChars="200"/>
        <w:jc w:val="left"/>
        <w:rPr>
          <w:rFonts w:eastAsia="楷体"/>
          <w:color w:val="auto"/>
          <w:sz w:val="24"/>
          <w:szCs w:val="24"/>
          <w:highlight w:val="none"/>
        </w:rPr>
      </w:pPr>
      <w:r>
        <w:rPr>
          <w:rFonts w:eastAsia="楷体"/>
          <w:color w:val="auto"/>
          <w:sz w:val="24"/>
          <w:szCs w:val="24"/>
          <w:highlight w:val="none"/>
        </w:rPr>
        <w:t>1.入围供应商的清退</w:t>
      </w:r>
    </w:p>
    <w:p w14:paraId="58C11A50">
      <w:pPr>
        <w:spacing w:line="460" w:lineRule="exact"/>
        <w:ind w:left="420" w:leftChars="200" w:right="420" w:rightChars="200" w:firstLine="456" w:firstLineChars="200"/>
        <w:rPr>
          <w:rFonts w:eastAsia="楷体"/>
          <w:color w:val="auto"/>
          <w:sz w:val="24"/>
          <w:szCs w:val="24"/>
          <w:highlight w:val="none"/>
        </w:rPr>
      </w:pPr>
      <w:r>
        <w:rPr>
          <w:rFonts w:eastAsia="楷体"/>
          <w:color w:val="auto"/>
          <w:spacing w:val="-6"/>
          <w:sz w:val="24"/>
          <w:szCs w:val="24"/>
          <w:highlight w:val="none"/>
        </w:rPr>
        <w:t>乙方在签订本框架协议前出现以下情形之一</w:t>
      </w:r>
      <w:r>
        <w:rPr>
          <w:rFonts w:hint="eastAsia" w:eastAsia="楷体"/>
          <w:color w:val="auto"/>
          <w:spacing w:val="-6"/>
          <w:sz w:val="24"/>
          <w:szCs w:val="24"/>
          <w:highlight w:val="none"/>
          <w:lang w:val="en-US" w:eastAsia="zh-CN"/>
        </w:rPr>
        <w:t>或服务要求标准</w:t>
      </w:r>
      <w:r>
        <w:rPr>
          <w:rFonts w:eastAsia="楷体"/>
          <w:color w:val="auto"/>
          <w:spacing w:val="-6"/>
          <w:sz w:val="24"/>
          <w:szCs w:val="24"/>
          <w:highlight w:val="none"/>
        </w:rPr>
        <w:t>的</w:t>
      </w:r>
      <w:r>
        <w:rPr>
          <w:rFonts w:hint="eastAsia" w:eastAsia="楷体"/>
          <w:color w:val="auto"/>
          <w:spacing w:val="-6"/>
          <w:sz w:val="24"/>
          <w:szCs w:val="24"/>
          <w:highlight w:val="none"/>
          <w:lang w:val="en-US" w:eastAsia="zh-CN"/>
        </w:rPr>
        <w:t>其他条款</w:t>
      </w:r>
      <w:r>
        <w:rPr>
          <w:rFonts w:eastAsia="楷体"/>
          <w:color w:val="auto"/>
          <w:spacing w:val="-6"/>
          <w:sz w:val="24"/>
          <w:szCs w:val="24"/>
          <w:highlight w:val="none"/>
        </w:rPr>
        <w:t>，甲方将取消其入围资格；乙方在签订</w:t>
      </w:r>
      <w:r>
        <w:rPr>
          <w:rFonts w:eastAsia="楷体"/>
          <w:color w:val="auto"/>
          <w:sz w:val="24"/>
          <w:szCs w:val="24"/>
          <w:highlight w:val="none"/>
        </w:rPr>
        <w:t>本框架协议后出现以下情形之一</w:t>
      </w:r>
      <w:r>
        <w:rPr>
          <w:rFonts w:hint="eastAsia" w:eastAsia="楷体"/>
          <w:color w:val="auto"/>
          <w:spacing w:val="-6"/>
          <w:sz w:val="24"/>
          <w:szCs w:val="24"/>
          <w:highlight w:val="none"/>
          <w:lang w:val="en-US" w:eastAsia="zh-CN"/>
        </w:rPr>
        <w:t>或服务要求标准</w:t>
      </w:r>
      <w:r>
        <w:rPr>
          <w:rFonts w:eastAsia="楷体"/>
          <w:color w:val="auto"/>
          <w:spacing w:val="-6"/>
          <w:sz w:val="24"/>
          <w:szCs w:val="24"/>
          <w:highlight w:val="none"/>
        </w:rPr>
        <w:t>的</w:t>
      </w:r>
      <w:r>
        <w:rPr>
          <w:rFonts w:hint="eastAsia" w:eastAsia="楷体"/>
          <w:color w:val="auto"/>
          <w:spacing w:val="-6"/>
          <w:sz w:val="24"/>
          <w:szCs w:val="24"/>
          <w:highlight w:val="none"/>
          <w:lang w:val="en-US" w:eastAsia="zh-CN"/>
        </w:rPr>
        <w:t>其他条款</w:t>
      </w:r>
      <w:r>
        <w:rPr>
          <w:rFonts w:eastAsia="楷体"/>
          <w:color w:val="auto"/>
          <w:sz w:val="24"/>
          <w:szCs w:val="24"/>
          <w:highlight w:val="none"/>
        </w:rPr>
        <w:t>的，甲方将解除与其签订的框架协议：</w:t>
      </w:r>
    </w:p>
    <w:p w14:paraId="4C16E7BA">
      <w:pPr>
        <w:numPr>
          <w:ilvl w:val="0"/>
          <w:numId w:val="10"/>
        </w:numPr>
        <w:tabs>
          <w:tab w:val="left" w:pos="1325"/>
        </w:tabs>
        <w:spacing w:before="1" w:line="460" w:lineRule="exact"/>
        <w:ind w:left="420" w:leftChars="200" w:right="420" w:rightChars="200" w:firstLine="480" w:firstLineChars="200"/>
        <w:rPr>
          <w:rFonts w:eastAsia="楷体"/>
          <w:color w:val="auto"/>
          <w:sz w:val="24"/>
          <w:szCs w:val="24"/>
          <w:highlight w:val="none"/>
        </w:rPr>
      </w:pPr>
      <w:r>
        <w:rPr>
          <w:rFonts w:eastAsia="楷体"/>
          <w:color w:val="auto"/>
          <w:sz w:val="24"/>
          <w:szCs w:val="24"/>
          <w:highlight w:val="none"/>
        </w:rPr>
        <w:t>恶意串通谋取入围或者成交的；</w:t>
      </w:r>
    </w:p>
    <w:p w14:paraId="5595D55A">
      <w:pPr>
        <w:numPr>
          <w:ilvl w:val="0"/>
          <w:numId w:val="10"/>
        </w:numPr>
        <w:tabs>
          <w:tab w:val="left" w:pos="1325"/>
        </w:tabs>
        <w:spacing w:before="172" w:line="460" w:lineRule="exact"/>
        <w:ind w:left="420" w:leftChars="200" w:right="420" w:rightChars="200" w:firstLine="480" w:firstLineChars="200"/>
        <w:rPr>
          <w:rFonts w:eastAsia="楷体"/>
          <w:color w:val="auto"/>
          <w:sz w:val="24"/>
          <w:szCs w:val="24"/>
          <w:highlight w:val="none"/>
        </w:rPr>
      </w:pPr>
      <w:r>
        <w:rPr>
          <w:rFonts w:eastAsia="楷体"/>
          <w:color w:val="auto"/>
          <w:sz w:val="24"/>
          <w:szCs w:val="24"/>
          <w:highlight w:val="none"/>
        </w:rPr>
        <w:t>提供虚假材料谋取入围或者成交的；</w:t>
      </w:r>
    </w:p>
    <w:p w14:paraId="3C7AEFEC">
      <w:pPr>
        <w:numPr>
          <w:ilvl w:val="0"/>
          <w:numId w:val="10"/>
        </w:numPr>
        <w:tabs>
          <w:tab w:val="left" w:pos="1325"/>
        </w:tabs>
        <w:spacing w:before="214" w:line="460" w:lineRule="exact"/>
        <w:ind w:left="420" w:leftChars="200" w:right="420" w:rightChars="200" w:firstLine="480" w:firstLineChars="200"/>
        <w:rPr>
          <w:rFonts w:eastAsia="楷体"/>
          <w:color w:val="auto"/>
          <w:sz w:val="24"/>
          <w:szCs w:val="24"/>
          <w:highlight w:val="none"/>
        </w:rPr>
      </w:pPr>
      <w:r>
        <w:rPr>
          <w:rFonts w:eastAsia="楷体"/>
          <w:color w:val="auto"/>
          <w:sz w:val="24"/>
          <w:szCs w:val="24"/>
          <w:highlight w:val="none"/>
        </w:rPr>
        <w:t>无正当理由拒不接受授予的；</w:t>
      </w:r>
    </w:p>
    <w:p w14:paraId="1154EC91">
      <w:pPr>
        <w:numPr>
          <w:ilvl w:val="0"/>
          <w:numId w:val="10"/>
        </w:numPr>
        <w:tabs>
          <w:tab w:val="left" w:pos="1325"/>
        </w:tabs>
        <w:spacing w:before="173" w:line="460" w:lineRule="exact"/>
        <w:ind w:left="420" w:leftChars="200" w:right="420" w:rightChars="200" w:firstLine="472" w:firstLineChars="200"/>
        <w:rPr>
          <w:rFonts w:eastAsia="楷体"/>
          <w:color w:val="auto"/>
          <w:sz w:val="24"/>
          <w:szCs w:val="24"/>
          <w:highlight w:val="none"/>
        </w:rPr>
      </w:pPr>
      <w:r>
        <w:rPr>
          <w:rFonts w:eastAsia="楷体"/>
          <w:color w:val="auto"/>
          <w:spacing w:val="-2"/>
          <w:sz w:val="24"/>
          <w:szCs w:val="24"/>
          <w:highlight w:val="none"/>
        </w:rPr>
        <w:t>不履行</w:t>
      </w:r>
      <w:r>
        <w:rPr>
          <w:rFonts w:eastAsia="楷体"/>
          <w:color w:val="auto"/>
          <w:spacing w:val="-6"/>
          <w:sz w:val="24"/>
          <w:szCs w:val="24"/>
          <w:highlight w:val="none"/>
        </w:rPr>
        <w:t>框架协议</w:t>
      </w:r>
      <w:r>
        <w:rPr>
          <w:rFonts w:eastAsia="楷体"/>
          <w:color w:val="auto"/>
          <w:spacing w:val="-2"/>
          <w:sz w:val="24"/>
          <w:szCs w:val="24"/>
          <w:highlight w:val="none"/>
        </w:rPr>
        <w:t>义务或者履行义务不符合约定，经采购人请求履行后仍不履行</w:t>
      </w:r>
      <w:r>
        <w:rPr>
          <w:rFonts w:eastAsia="楷体"/>
          <w:color w:val="auto"/>
          <w:spacing w:val="-4"/>
          <w:sz w:val="24"/>
          <w:szCs w:val="24"/>
          <w:highlight w:val="none"/>
        </w:rPr>
        <w:t>或者仍未按约定履行的；</w:t>
      </w:r>
    </w:p>
    <w:p w14:paraId="442E8B4E">
      <w:pPr>
        <w:numPr>
          <w:ilvl w:val="0"/>
          <w:numId w:val="10"/>
        </w:numPr>
        <w:tabs>
          <w:tab w:val="left" w:pos="1325"/>
        </w:tabs>
        <w:spacing w:line="460" w:lineRule="exact"/>
        <w:ind w:left="420" w:leftChars="200" w:right="420" w:rightChars="200" w:firstLine="480" w:firstLineChars="200"/>
        <w:rPr>
          <w:rFonts w:eastAsia="楷体"/>
          <w:color w:val="auto"/>
          <w:sz w:val="24"/>
          <w:szCs w:val="24"/>
          <w:highlight w:val="none"/>
        </w:rPr>
      </w:pPr>
      <w:r>
        <w:rPr>
          <w:rFonts w:eastAsia="楷体"/>
          <w:color w:val="auto"/>
          <w:sz w:val="24"/>
          <w:szCs w:val="24"/>
          <w:highlight w:val="none"/>
        </w:rPr>
        <w:t>框架协议有效期内，因违法行为被禁止或限制参加政府采购活动的；</w:t>
      </w:r>
    </w:p>
    <w:p w14:paraId="44882AC7">
      <w:pPr>
        <w:numPr>
          <w:ilvl w:val="0"/>
          <w:numId w:val="10"/>
        </w:numPr>
        <w:tabs>
          <w:tab w:val="left" w:pos="1325"/>
        </w:tabs>
        <w:spacing w:before="173" w:line="460" w:lineRule="exact"/>
        <w:ind w:left="420" w:leftChars="200" w:right="420" w:rightChars="200" w:firstLine="456" w:firstLineChars="200"/>
        <w:rPr>
          <w:rFonts w:eastAsia="楷体"/>
          <w:color w:val="auto"/>
          <w:sz w:val="24"/>
          <w:szCs w:val="24"/>
          <w:highlight w:val="none"/>
        </w:rPr>
      </w:pPr>
      <w:r>
        <w:rPr>
          <w:rFonts w:eastAsia="楷体"/>
          <w:color w:val="auto"/>
          <w:spacing w:val="-6"/>
          <w:sz w:val="24"/>
          <w:szCs w:val="24"/>
          <w:highlight w:val="none"/>
        </w:rPr>
        <w:t>入围供应商的组织机构、经营、财务状况发生较大变化，可能造成不能履行框架</w:t>
      </w:r>
      <w:r>
        <w:rPr>
          <w:rFonts w:eastAsia="楷体"/>
          <w:color w:val="auto"/>
          <w:sz w:val="24"/>
          <w:szCs w:val="24"/>
          <w:highlight w:val="none"/>
        </w:rPr>
        <w:t>协议或合同的。</w:t>
      </w:r>
    </w:p>
    <w:p w14:paraId="34A33175">
      <w:pPr>
        <w:numPr>
          <w:ilvl w:val="0"/>
          <w:numId w:val="10"/>
        </w:numPr>
        <w:tabs>
          <w:tab w:val="left" w:pos="1325"/>
        </w:tabs>
        <w:spacing w:before="173" w:line="460" w:lineRule="exact"/>
        <w:ind w:left="420" w:leftChars="200" w:right="420" w:rightChars="200" w:firstLine="480" w:firstLineChars="200"/>
      </w:pPr>
      <w:r>
        <w:rPr>
          <w:rFonts w:hint="eastAsia" w:eastAsia="楷体"/>
          <w:color w:val="auto"/>
          <w:sz w:val="24"/>
          <w:szCs w:val="24"/>
          <w:highlight w:val="none"/>
        </w:rPr>
        <w:t>供应商提供的服务出现第五部分</w:t>
      </w:r>
      <w:r>
        <w:rPr>
          <w:rFonts w:hint="eastAsia" w:eastAsia="楷体"/>
          <w:color w:val="auto"/>
          <w:sz w:val="24"/>
          <w:szCs w:val="24"/>
          <w:highlight w:val="none"/>
          <w:lang w:eastAsia="zh-CN"/>
        </w:rPr>
        <w:t>—</w:t>
      </w:r>
      <w:r>
        <w:rPr>
          <w:rFonts w:hint="eastAsia" w:eastAsia="楷体"/>
          <w:color w:val="auto"/>
          <w:sz w:val="24"/>
          <w:szCs w:val="24"/>
          <w:highlight w:val="none"/>
        </w:rPr>
        <w:t>框架协议1.2服务标准（4）（5）（6）任一情形的，发现1次立即清退。</w:t>
      </w:r>
    </w:p>
    <w:p w14:paraId="7E9F0E17">
      <w:pPr>
        <w:spacing w:before="173" w:line="460" w:lineRule="exact"/>
        <w:ind w:left="420" w:leftChars="200" w:right="420" w:rightChars="200" w:firstLine="480" w:firstLineChars="200"/>
        <w:jc w:val="left"/>
        <w:rPr>
          <w:rFonts w:eastAsia="楷体"/>
          <w:color w:val="auto"/>
          <w:sz w:val="24"/>
          <w:szCs w:val="24"/>
          <w:highlight w:val="none"/>
        </w:rPr>
      </w:pPr>
      <w:r>
        <w:rPr>
          <w:rFonts w:eastAsia="楷体"/>
          <w:color w:val="auto"/>
          <w:sz w:val="24"/>
          <w:szCs w:val="24"/>
          <w:highlight w:val="none"/>
        </w:rPr>
        <w:t>2.入围供应商的补充</w:t>
      </w:r>
    </w:p>
    <w:p w14:paraId="15A03180">
      <w:pPr>
        <w:tabs>
          <w:tab w:val="left" w:pos="2305"/>
        </w:tabs>
        <w:spacing w:before="173" w:line="460" w:lineRule="exact"/>
        <w:ind w:left="420" w:leftChars="200" w:right="420" w:rightChars="200" w:firstLine="480" w:firstLineChars="200"/>
        <w:rPr>
          <w:rFonts w:eastAsia="楷体"/>
          <w:color w:val="auto"/>
          <w:sz w:val="24"/>
          <w:szCs w:val="24"/>
          <w:highlight w:val="none"/>
        </w:rPr>
      </w:pPr>
      <w:r>
        <w:rPr>
          <w:rFonts w:eastAsia="楷体"/>
          <w:color w:val="auto"/>
          <w:sz w:val="24"/>
          <w:szCs w:val="24"/>
          <w:highlight w:val="none"/>
        </w:rPr>
        <w:t>甲方不启动补充征集程序。</w:t>
      </w:r>
    </w:p>
    <w:p w14:paraId="0229CD67">
      <w:pPr>
        <w:spacing w:before="173" w:line="460" w:lineRule="exact"/>
        <w:ind w:left="420" w:leftChars="200" w:right="420" w:rightChars="200" w:firstLine="482" w:firstLineChars="200"/>
        <w:jc w:val="left"/>
        <w:rPr>
          <w:rFonts w:eastAsia="楷体"/>
          <w:b/>
          <w:color w:val="auto"/>
          <w:sz w:val="24"/>
          <w:szCs w:val="24"/>
          <w:highlight w:val="none"/>
        </w:rPr>
      </w:pPr>
      <w:r>
        <w:rPr>
          <w:rFonts w:eastAsia="楷体"/>
          <w:b/>
          <w:color w:val="auto"/>
          <w:sz w:val="24"/>
          <w:szCs w:val="24"/>
          <w:highlight w:val="none"/>
        </w:rPr>
        <w:t>第七条 甲方权利和义务</w:t>
      </w:r>
    </w:p>
    <w:p w14:paraId="01E3850D">
      <w:pPr>
        <w:numPr>
          <w:ilvl w:val="0"/>
          <w:numId w:val="11"/>
        </w:numPr>
        <w:tabs>
          <w:tab w:val="left" w:pos="1227"/>
        </w:tabs>
        <w:spacing w:before="173" w:line="460" w:lineRule="exact"/>
        <w:ind w:left="420" w:leftChars="200" w:right="420" w:rightChars="200" w:firstLine="476" w:firstLineChars="200"/>
        <w:rPr>
          <w:rFonts w:eastAsia="楷体"/>
          <w:color w:val="auto"/>
          <w:sz w:val="24"/>
          <w:szCs w:val="24"/>
          <w:highlight w:val="none"/>
        </w:rPr>
      </w:pPr>
      <w:r>
        <w:rPr>
          <w:rFonts w:eastAsia="楷体"/>
          <w:color w:val="auto"/>
          <w:spacing w:val="-1"/>
          <w:sz w:val="24"/>
          <w:szCs w:val="24"/>
          <w:highlight w:val="none"/>
        </w:rPr>
        <w:t>甲方将依照有关法规、规章的规定，要求采购人按照本项目征集文件采购需求及</w:t>
      </w:r>
      <w:r>
        <w:rPr>
          <w:rFonts w:eastAsia="楷体"/>
          <w:color w:val="auto"/>
          <w:sz w:val="24"/>
          <w:szCs w:val="24"/>
          <w:highlight w:val="none"/>
        </w:rPr>
        <w:t>本框架协议约定的事项从入围供应商中选定成交供应商。</w:t>
      </w:r>
    </w:p>
    <w:p w14:paraId="0DE0F312">
      <w:pPr>
        <w:numPr>
          <w:ilvl w:val="0"/>
          <w:numId w:val="11"/>
        </w:numPr>
        <w:tabs>
          <w:tab w:val="left" w:pos="1227"/>
        </w:tabs>
        <w:spacing w:line="460" w:lineRule="exact"/>
        <w:ind w:left="420" w:leftChars="200" w:right="420" w:rightChars="200" w:firstLine="476" w:firstLineChars="200"/>
        <w:rPr>
          <w:rFonts w:eastAsia="楷体"/>
          <w:color w:val="auto"/>
          <w:sz w:val="24"/>
          <w:szCs w:val="24"/>
          <w:highlight w:val="none"/>
        </w:rPr>
      </w:pPr>
      <w:r>
        <w:rPr>
          <w:rFonts w:eastAsia="楷体"/>
          <w:color w:val="auto"/>
          <w:spacing w:val="-1"/>
          <w:sz w:val="24"/>
          <w:szCs w:val="24"/>
          <w:highlight w:val="none"/>
        </w:rPr>
        <w:t>甲方负责管理乙方的服务活动，使其符合采购价格不高于响应报价的价格，采购</w:t>
      </w:r>
      <w:r>
        <w:rPr>
          <w:rFonts w:eastAsia="楷体"/>
          <w:color w:val="auto"/>
          <w:sz w:val="24"/>
          <w:szCs w:val="24"/>
          <w:highlight w:val="none"/>
        </w:rPr>
        <w:t>质量优良和服务良好的要求。</w:t>
      </w:r>
    </w:p>
    <w:p w14:paraId="746A48F3">
      <w:pPr>
        <w:numPr>
          <w:ilvl w:val="0"/>
          <w:numId w:val="11"/>
        </w:numPr>
        <w:tabs>
          <w:tab w:val="left" w:pos="1227"/>
        </w:tabs>
        <w:spacing w:before="1" w:line="460" w:lineRule="exact"/>
        <w:ind w:left="420" w:leftChars="200" w:right="420" w:rightChars="200" w:firstLine="480" w:firstLineChars="200"/>
        <w:jc w:val="both"/>
        <w:rPr>
          <w:rFonts w:eastAsia="楷体"/>
          <w:color w:val="auto"/>
          <w:sz w:val="24"/>
          <w:szCs w:val="24"/>
          <w:highlight w:val="none"/>
        </w:rPr>
      </w:pPr>
      <w:r>
        <w:rPr>
          <w:rFonts w:eastAsia="楷体"/>
          <w:color w:val="auto"/>
          <w:sz w:val="24"/>
          <w:szCs w:val="24"/>
          <w:highlight w:val="none"/>
        </w:rPr>
        <w:t>甲方有权按照本项目征集文件以及本框架协议和采购合同等文件对乙方履约行为</w:t>
      </w:r>
      <w:r>
        <w:rPr>
          <w:rFonts w:eastAsia="楷体"/>
          <w:color w:val="auto"/>
          <w:spacing w:val="-2"/>
          <w:sz w:val="24"/>
          <w:szCs w:val="24"/>
          <w:highlight w:val="none"/>
        </w:rPr>
        <w:t>进行监督和检查，收集并公开采购人对入围供应商履行框架协议和采购合同情况的反馈与</w:t>
      </w:r>
      <w:r>
        <w:rPr>
          <w:rFonts w:eastAsia="楷体"/>
          <w:color w:val="auto"/>
          <w:spacing w:val="-3"/>
          <w:sz w:val="24"/>
          <w:szCs w:val="24"/>
          <w:highlight w:val="none"/>
        </w:rPr>
        <w:t>评价。如发现乙方违反征集文件或本协议或采购合同的有关规定和承诺，甲方有权暂停或</w:t>
      </w:r>
      <w:r>
        <w:rPr>
          <w:rFonts w:eastAsia="楷体"/>
          <w:color w:val="auto"/>
          <w:sz w:val="24"/>
          <w:szCs w:val="24"/>
          <w:highlight w:val="none"/>
        </w:rPr>
        <w:t>解除乙方的框架协议。</w:t>
      </w:r>
    </w:p>
    <w:p w14:paraId="17B87803">
      <w:pPr>
        <w:numPr>
          <w:ilvl w:val="0"/>
          <w:numId w:val="11"/>
        </w:numPr>
        <w:tabs>
          <w:tab w:val="left" w:pos="1227"/>
        </w:tabs>
        <w:spacing w:before="1" w:line="460" w:lineRule="exact"/>
        <w:ind w:left="420" w:leftChars="200" w:right="420" w:rightChars="200" w:firstLine="480" w:firstLineChars="200"/>
        <w:jc w:val="both"/>
        <w:rPr>
          <w:rFonts w:eastAsia="楷体"/>
          <w:color w:val="auto"/>
          <w:sz w:val="24"/>
          <w:szCs w:val="24"/>
          <w:highlight w:val="none"/>
        </w:rPr>
      </w:pPr>
      <w:r>
        <w:rPr>
          <w:rFonts w:eastAsia="楷体"/>
          <w:color w:val="auto"/>
          <w:sz w:val="24"/>
          <w:szCs w:val="24"/>
          <w:highlight w:val="none"/>
        </w:rPr>
        <w:t>甲方有权对入围供应商进行清退或补充等相关事宜。</w:t>
      </w:r>
    </w:p>
    <w:p w14:paraId="56F67D6F">
      <w:pPr>
        <w:numPr>
          <w:ilvl w:val="0"/>
          <w:numId w:val="11"/>
        </w:numPr>
        <w:tabs>
          <w:tab w:val="left" w:pos="1227"/>
        </w:tabs>
        <w:spacing w:before="1" w:line="460" w:lineRule="exact"/>
        <w:ind w:left="420" w:leftChars="200" w:right="420" w:rightChars="200" w:firstLine="480" w:firstLineChars="200"/>
        <w:jc w:val="both"/>
        <w:rPr>
          <w:rFonts w:eastAsia="楷体"/>
          <w:color w:val="auto"/>
          <w:sz w:val="24"/>
          <w:szCs w:val="24"/>
          <w:highlight w:val="none"/>
        </w:rPr>
      </w:pPr>
      <w:r>
        <w:rPr>
          <w:rFonts w:eastAsia="楷体"/>
          <w:color w:val="auto"/>
          <w:sz w:val="24"/>
          <w:szCs w:val="24"/>
          <w:highlight w:val="none"/>
        </w:rPr>
        <w:t>如征集文件有要求需要在框架协议中另行确定的事项，甲方有权按征集文件要求执行。</w:t>
      </w:r>
    </w:p>
    <w:p w14:paraId="2E67EC11">
      <w:pPr>
        <w:numPr>
          <w:ilvl w:val="0"/>
          <w:numId w:val="11"/>
        </w:numPr>
        <w:tabs>
          <w:tab w:val="left" w:pos="1227"/>
        </w:tabs>
        <w:spacing w:before="1" w:line="460" w:lineRule="exact"/>
        <w:ind w:left="420" w:leftChars="200" w:right="420" w:rightChars="200" w:firstLine="480" w:firstLineChars="200"/>
        <w:jc w:val="both"/>
        <w:rPr>
          <w:rFonts w:eastAsia="楷体"/>
          <w:color w:val="auto"/>
          <w:spacing w:val="-1"/>
          <w:sz w:val="24"/>
          <w:szCs w:val="24"/>
          <w:highlight w:val="none"/>
        </w:rPr>
      </w:pPr>
      <w:r>
        <w:rPr>
          <w:rFonts w:eastAsia="楷体"/>
          <w:color w:val="auto"/>
          <w:sz w:val="24"/>
          <w:szCs w:val="24"/>
          <w:highlight w:val="none"/>
        </w:rPr>
        <w:t>甲方有权要求乙方按时、按质、按量、按计划与合同协议约定完成本项目，并有权对乙方工作情况进行监督。如发现乙方与项目有关人员</w:t>
      </w:r>
      <w:r>
        <w:rPr>
          <w:rFonts w:eastAsia="楷体"/>
          <w:color w:val="auto"/>
          <w:spacing w:val="-1"/>
          <w:sz w:val="24"/>
          <w:szCs w:val="24"/>
          <w:highlight w:val="none"/>
        </w:rPr>
        <w:t>有意串通增大工程量或弄虚作假增加评审金额的，经查实按违约责任处理。</w:t>
      </w:r>
    </w:p>
    <w:p w14:paraId="25A90529">
      <w:pPr>
        <w:numPr>
          <w:ilvl w:val="0"/>
          <w:numId w:val="11"/>
        </w:numPr>
        <w:tabs>
          <w:tab w:val="left" w:pos="1226"/>
        </w:tabs>
        <w:spacing w:before="1" w:line="460" w:lineRule="exact"/>
        <w:ind w:left="420" w:leftChars="200" w:right="420" w:rightChars="200" w:firstLine="476" w:firstLineChars="200"/>
        <w:rPr>
          <w:rFonts w:eastAsia="楷体"/>
          <w:color w:val="auto"/>
          <w:sz w:val="24"/>
          <w:szCs w:val="24"/>
          <w:highlight w:val="none"/>
        </w:rPr>
      </w:pPr>
      <w:r>
        <w:rPr>
          <w:rFonts w:eastAsia="楷体"/>
          <w:color w:val="auto"/>
          <w:spacing w:val="-1"/>
          <w:sz w:val="24"/>
          <w:szCs w:val="24"/>
          <w:highlight w:val="none"/>
        </w:rPr>
        <w:t>根据项目进度，甲方有权及时对乙方提交的方案提出修改意见，并要求乙方按修</w:t>
      </w:r>
      <w:r>
        <w:rPr>
          <w:rFonts w:eastAsia="楷体"/>
          <w:color w:val="auto"/>
          <w:sz w:val="24"/>
          <w:szCs w:val="24"/>
          <w:highlight w:val="none"/>
        </w:rPr>
        <w:t>改意见完成服务工作。</w:t>
      </w:r>
    </w:p>
    <w:p w14:paraId="47E8C53F">
      <w:pPr>
        <w:numPr>
          <w:ilvl w:val="0"/>
          <w:numId w:val="11"/>
        </w:numPr>
        <w:tabs>
          <w:tab w:val="left" w:pos="1226"/>
        </w:tabs>
        <w:spacing w:line="460" w:lineRule="exact"/>
        <w:ind w:left="420" w:leftChars="200" w:right="420" w:rightChars="200" w:firstLine="480" w:firstLineChars="200"/>
        <w:rPr>
          <w:rFonts w:eastAsia="楷体"/>
          <w:color w:val="auto"/>
          <w:sz w:val="24"/>
          <w:szCs w:val="24"/>
          <w:highlight w:val="none"/>
        </w:rPr>
      </w:pPr>
      <w:r>
        <w:rPr>
          <w:rFonts w:eastAsia="楷体"/>
          <w:color w:val="auto"/>
          <w:sz w:val="24"/>
          <w:szCs w:val="24"/>
          <w:highlight w:val="none"/>
        </w:rPr>
        <w:t>乙方配备的项目投入人员应得到甲方的认可；对派遣到甲方的评审人员（</w:t>
      </w:r>
      <w:r>
        <w:rPr>
          <w:rFonts w:eastAsia="楷体"/>
          <w:color w:val="auto"/>
          <w:spacing w:val="-5"/>
          <w:sz w:val="24"/>
          <w:szCs w:val="24"/>
          <w:highlight w:val="none"/>
        </w:rPr>
        <w:t>包括主</w:t>
      </w:r>
      <w:r>
        <w:rPr>
          <w:rFonts w:eastAsia="楷体"/>
          <w:color w:val="auto"/>
          <w:sz w:val="24"/>
          <w:szCs w:val="24"/>
          <w:highlight w:val="none"/>
        </w:rPr>
        <w:t>审、协审人员）进行管理、考核、检查与奖惩。</w:t>
      </w:r>
    </w:p>
    <w:p w14:paraId="5738C982">
      <w:pPr>
        <w:numPr>
          <w:ilvl w:val="0"/>
          <w:numId w:val="11"/>
        </w:numPr>
        <w:tabs>
          <w:tab w:val="left" w:pos="1226"/>
        </w:tabs>
        <w:spacing w:before="1" w:line="460" w:lineRule="exact"/>
        <w:ind w:left="420" w:leftChars="200" w:right="420" w:rightChars="200" w:firstLine="480" w:firstLineChars="200"/>
        <w:rPr>
          <w:rFonts w:eastAsia="楷体"/>
          <w:color w:val="auto"/>
          <w:sz w:val="24"/>
          <w:szCs w:val="24"/>
          <w:highlight w:val="none"/>
        </w:rPr>
      </w:pPr>
      <w:r>
        <w:rPr>
          <w:rFonts w:eastAsia="楷体"/>
          <w:color w:val="auto"/>
          <w:sz w:val="24"/>
          <w:szCs w:val="24"/>
          <w:highlight w:val="none"/>
        </w:rPr>
        <w:t>甲方有权要求乙方更换不合格的工作人员。</w:t>
      </w:r>
    </w:p>
    <w:p w14:paraId="594639DA">
      <w:pPr>
        <w:numPr>
          <w:ilvl w:val="0"/>
          <w:numId w:val="11"/>
        </w:numPr>
        <w:tabs>
          <w:tab w:val="left" w:pos="1346"/>
        </w:tabs>
        <w:spacing w:before="173" w:line="460" w:lineRule="exact"/>
        <w:ind w:left="420" w:leftChars="200" w:right="420" w:rightChars="200" w:firstLine="480" w:firstLineChars="200"/>
        <w:rPr>
          <w:rFonts w:eastAsia="楷体"/>
          <w:color w:val="auto"/>
          <w:sz w:val="24"/>
          <w:szCs w:val="24"/>
          <w:highlight w:val="none"/>
        </w:rPr>
      </w:pPr>
      <w:r>
        <w:rPr>
          <w:rFonts w:eastAsia="楷体"/>
          <w:color w:val="auto"/>
          <w:sz w:val="24"/>
          <w:szCs w:val="24"/>
          <w:highlight w:val="none"/>
        </w:rPr>
        <w:t>按框架协议要求及时向乙方支付产品和服务费用。</w:t>
      </w:r>
    </w:p>
    <w:p w14:paraId="4340D521">
      <w:pPr>
        <w:numPr>
          <w:ilvl w:val="0"/>
          <w:numId w:val="11"/>
        </w:numPr>
        <w:tabs>
          <w:tab w:val="left" w:pos="1346"/>
        </w:tabs>
        <w:spacing w:before="173" w:line="460" w:lineRule="exact"/>
        <w:ind w:left="420" w:leftChars="200" w:right="420" w:rightChars="200" w:firstLine="480" w:firstLineChars="200"/>
        <w:jc w:val="both"/>
        <w:rPr>
          <w:rFonts w:eastAsia="楷体"/>
          <w:color w:val="auto"/>
          <w:sz w:val="24"/>
          <w:szCs w:val="24"/>
          <w:highlight w:val="none"/>
        </w:rPr>
      </w:pPr>
      <w:r>
        <w:rPr>
          <w:rFonts w:eastAsia="楷体"/>
          <w:color w:val="auto"/>
          <w:sz w:val="24"/>
          <w:szCs w:val="24"/>
          <w:highlight w:val="none"/>
        </w:rPr>
        <w:t>如采购项目涉及采购标的的知识产权归属的，产权归属为甲方。</w:t>
      </w:r>
    </w:p>
    <w:p w14:paraId="4F224C52">
      <w:pPr>
        <w:numPr>
          <w:ilvl w:val="0"/>
          <w:numId w:val="11"/>
        </w:numPr>
        <w:tabs>
          <w:tab w:val="left" w:pos="1346"/>
        </w:tabs>
        <w:spacing w:before="172" w:line="460" w:lineRule="exact"/>
        <w:ind w:left="420" w:leftChars="200" w:right="420" w:rightChars="200" w:firstLine="476" w:firstLineChars="200"/>
        <w:jc w:val="both"/>
        <w:rPr>
          <w:rFonts w:eastAsia="楷体"/>
          <w:color w:val="auto"/>
          <w:spacing w:val="-1"/>
          <w:sz w:val="24"/>
          <w:szCs w:val="24"/>
          <w:highlight w:val="none"/>
        </w:rPr>
      </w:pPr>
      <w:r>
        <w:rPr>
          <w:rFonts w:eastAsia="楷体"/>
          <w:color w:val="auto"/>
          <w:spacing w:val="-1"/>
          <w:sz w:val="24"/>
          <w:szCs w:val="24"/>
          <w:highlight w:val="none"/>
        </w:rPr>
        <w:t>处理方式：采购人在中华人民共和国境内使用供应商提供的产品及服务时免受第三方提出的侵犯其专利权</w:t>
      </w:r>
      <w:r>
        <w:rPr>
          <w:rFonts w:hint="eastAsia" w:eastAsia="楷体"/>
          <w:color w:val="auto"/>
          <w:spacing w:val="-1"/>
          <w:sz w:val="24"/>
          <w:szCs w:val="24"/>
          <w:highlight w:val="none"/>
          <w:lang w:eastAsia="zh-CN"/>
        </w:rPr>
        <w:t>或其他</w:t>
      </w:r>
      <w:r>
        <w:rPr>
          <w:rFonts w:eastAsia="楷体"/>
          <w:color w:val="auto"/>
          <w:spacing w:val="-3"/>
          <w:sz w:val="24"/>
          <w:szCs w:val="24"/>
          <w:highlight w:val="none"/>
        </w:rPr>
        <w:t>知识产权的</w:t>
      </w:r>
      <w:r>
        <w:rPr>
          <w:rFonts w:eastAsia="楷体"/>
          <w:color w:val="auto"/>
          <w:spacing w:val="-1"/>
          <w:sz w:val="24"/>
          <w:szCs w:val="24"/>
          <w:highlight w:val="none"/>
        </w:rPr>
        <w:t>起诉。如果第三方提出侵权指控，乙方应承担由此而引起的一切法律责任和费用。</w:t>
      </w:r>
    </w:p>
    <w:p w14:paraId="37537662">
      <w:pPr>
        <w:spacing w:before="173" w:line="460" w:lineRule="exact"/>
        <w:ind w:left="420" w:leftChars="200" w:right="420" w:rightChars="200" w:firstLine="482" w:firstLineChars="200"/>
        <w:jc w:val="left"/>
        <w:rPr>
          <w:rFonts w:eastAsia="楷体"/>
          <w:b/>
          <w:color w:val="auto"/>
          <w:sz w:val="24"/>
          <w:szCs w:val="24"/>
          <w:highlight w:val="none"/>
        </w:rPr>
      </w:pPr>
      <w:r>
        <w:rPr>
          <w:rFonts w:eastAsia="楷体"/>
          <w:b/>
          <w:color w:val="auto"/>
          <w:sz w:val="24"/>
          <w:szCs w:val="24"/>
          <w:highlight w:val="none"/>
        </w:rPr>
        <w:t>第八条 乙方权利和义务</w:t>
      </w:r>
    </w:p>
    <w:p w14:paraId="0DCA1D61">
      <w:pPr>
        <w:numPr>
          <w:ilvl w:val="0"/>
          <w:numId w:val="12"/>
        </w:numPr>
        <w:tabs>
          <w:tab w:val="left" w:pos="1227"/>
        </w:tabs>
        <w:spacing w:before="173" w:line="460" w:lineRule="exact"/>
        <w:ind w:left="420" w:leftChars="200" w:right="420" w:rightChars="200" w:firstLine="480" w:firstLineChars="200"/>
        <w:rPr>
          <w:rFonts w:eastAsia="楷体"/>
          <w:color w:val="auto"/>
          <w:sz w:val="24"/>
          <w:szCs w:val="24"/>
          <w:highlight w:val="none"/>
        </w:rPr>
      </w:pPr>
      <w:r>
        <w:rPr>
          <w:rFonts w:eastAsia="楷体"/>
          <w:color w:val="auto"/>
          <w:sz w:val="24"/>
          <w:szCs w:val="24"/>
          <w:highlight w:val="none"/>
        </w:rPr>
        <w:t>乙方应当遵守采购人按照本协议规定的选定成交供应商的方式获得成交供应商资格。</w:t>
      </w:r>
    </w:p>
    <w:p w14:paraId="7BF3A605">
      <w:pPr>
        <w:numPr>
          <w:ilvl w:val="0"/>
          <w:numId w:val="12"/>
        </w:numPr>
        <w:tabs>
          <w:tab w:val="left" w:pos="1227"/>
        </w:tabs>
        <w:spacing w:before="172" w:line="460" w:lineRule="exact"/>
        <w:ind w:left="420" w:leftChars="200" w:right="420" w:rightChars="200" w:firstLine="480" w:firstLineChars="200"/>
        <w:rPr>
          <w:rFonts w:eastAsia="楷体"/>
          <w:color w:val="auto"/>
          <w:sz w:val="24"/>
          <w:szCs w:val="24"/>
          <w:highlight w:val="none"/>
        </w:rPr>
      </w:pPr>
      <w:r>
        <w:rPr>
          <w:rFonts w:eastAsia="楷体"/>
          <w:color w:val="auto"/>
          <w:sz w:val="24"/>
          <w:szCs w:val="24"/>
          <w:highlight w:val="none"/>
        </w:rPr>
        <w:t>乙方提供的产品或服务应符合国家标准和征集文件中要求的标准。</w:t>
      </w:r>
    </w:p>
    <w:p w14:paraId="736612DA">
      <w:pPr>
        <w:numPr>
          <w:ilvl w:val="0"/>
          <w:numId w:val="12"/>
        </w:numPr>
        <w:tabs>
          <w:tab w:val="left" w:pos="1227"/>
        </w:tabs>
        <w:spacing w:before="173" w:line="460" w:lineRule="exact"/>
        <w:ind w:left="420" w:leftChars="200" w:right="420" w:rightChars="200" w:firstLine="476" w:firstLineChars="200"/>
        <w:rPr>
          <w:rFonts w:eastAsia="楷体"/>
          <w:color w:val="auto"/>
          <w:sz w:val="24"/>
          <w:szCs w:val="24"/>
          <w:highlight w:val="none"/>
        </w:rPr>
      </w:pPr>
      <w:r>
        <w:rPr>
          <w:rFonts w:eastAsia="楷体"/>
          <w:color w:val="auto"/>
          <w:spacing w:val="-1"/>
          <w:sz w:val="24"/>
          <w:szCs w:val="24"/>
          <w:highlight w:val="none"/>
        </w:rPr>
        <w:t>乙方应保证依据征集文件要求及响应承诺，向采购人提供质量不降低，价格不提</w:t>
      </w:r>
      <w:r>
        <w:rPr>
          <w:rFonts w:eastAsia="楷体"/>
          <w:color w:val="auto"/>
          <w:sz w:val="24"/>
          <w:szCs w:val="24"/>
          <w:highlight w:val="none"/>
        </w:rPr>
        <w:t>高的产品</w:t>
      </w:r>
      <w:r>
        <w:rPr>
          <w:rFonts w:hint="eastAsia" w:eastAsia="楷体"/>
          <w:color w:val="auto"/>
          <w:sz w:val="24"/>
          <w:szCs w:val="24"/>
          <w:highlight w:val="none"/>
          <w:lang w:eastAsia="zh-CN"/>
        </w:rPr>
        <w:t>，以及</w:t>
      </w:r>
      <w:r>
        <w:rPr>
          <w:rFonts w:eastAsia="楷体"/>
          <w:color w:val="auto"/>
          <w:sz w:val="24"/>
          <w:szCs w:val="24"/>
          <w:highlight w:val="none"/>
        </w:rPr>
        <w:t>与之配套的耗材、配件。</w:t>
      </w:r>
    </w:p>
    <w:p w14:paraId="563764FB">
      <w:pPr>
        <w:numPr>
          <w:ilvl w:val="0"/>
          <w:numId w:val="12"/>
        </w:numPr>
        <w:tabs>
          <w:tab w:val="left" w:pos="1227"/>
        </w:tabs>
        <w:spacing w:before="1" w:line="460" w:lineRule="exact"/>
        <w:ind w:left="420" w:leftChars="200" w:right="420" w:rightChars="200" w:firstLine="480" w:firstLineChars="200"/>
        <w:rPr>
          <w:rFonts w:eastAsia="楷体"/>
          <w:color w:val="auto"/>
          <w:sz w:val="24"/>
          <w:szCs w:val="24"/>
          <w:highlight w:val="none"/>
        </w:rPr>
      </w:pPr>
      <w:r>
        <w:rPr>
          <w:rFonts w:eastAsia="楷体"/>
          <w:color w:val="auto"/>
          <w:sz w:val="24"/>
          <w:szCs w:val="24"/>
          <w:highlight w:val="none"/>
        </w:rPr>
        <w:t>乙方应接受并配合甲方的评价及反馈机制，严格履行服务承诺。</w:t>
      </w:r>
    </w:p>
    <w:p w14:paraId="541E1C60">
      <w:pPr>
        <w:numPr>
          <w:ilvl w:val="0"/>
          <w:numId w:val="12"/>
        </w:numPr>
        <w:tabs>
          <w:tab w:val="left" w:pos="1227"/>
        </w:tabs>
        <w:spacing w:before="172" w:line="460" w:lineRule="exact"/>
        <w:ind w:left="420" w:leftChars="200" w:right="420" w:rightChars="200" w:firstLine="480" w:firstLineChars="200"/>
        <w:jc w:val="both"/>
        <w:rPr>
          <w:rFonts w:eastAsia="楷体"/>
          <w:color w:val="auto"/>
          <w:sz w:val="24"/>
          <w:szCs w:val="24"/>
          <w:highlight w:val="none"/>
        </w:rPr>
      </w:pPr>
      <w:r>
        <w:rPr>
          <w:rFonts w:eastAsia="楷体"/>
          <w:color w:val="auto"/>
          <w:sz w:val="24"/>
          <w:szCs w:val="24"/>
          <w:highlight w:val="none"/>
        </w:rPr>
        <w:t>乙方无正当理由，不得主动放弃入围资格或者退出框架协议，否则，乙方不得参</w:t>
      </w:r>
      <w:r>
        <w:rPr>
          <w:rFonts w:eastAsia="楷体"/>
          <w:color w:val="auto"/>
          <w:spacing w:val="-3"/>
          <w:sz w:val="24"/>
          <w:szCs w:val="24"/>
          <w:highlight w:val="none"/>
        </w:rPr>
        <w:t>加同一封闭式框架协议补充征集，或者重新申请加入同一开放式框架协议。甲方保留对乙</w:t>
      </w:r>
      <w:r>
        <w:rPr>
          <w:rFonts w:eastAsia="楷体"/>
          <w:color w:val="auto"/>
          <w:sz w:val="24"/>
          <w:szCs w:val="24"/>
          <w:highlight w:val="none"/>
        </w:rPr>
        <w:t>方追究责任的权利。</w:t>
      </w:r>
    </w:p>
    <w:p w14:paraId="4699950B">
      <w:pPr>
        <w:numPr>
          <w:ilvl w:val="0"/>
          <w:numId w:val="12"/>
        </w:numPr>
        <w:tabs>
          <w:tab w:val="left" w:pos="1227"/>
        </w:tabs>
        <w:spacing w:before="2" w:line="460" w:lineRule="exact"/>
        <w:ind w:left="420" w:leftChars="200" w:right="420" w:rightChars="200" w:firstLine="476" w:firstLineChars="200"/>
        <w:rPr>
          <w:rFonts w:eastAsia="楷体"/>
          <w:color w:val="auto"/>
          <w:sz w:val="24"/>
          <w:szCs w:val="24"/>
          <w:highlight w:val="none"/>
        </w:rPr>
      </w:pPr>
      <w:r>
        <w:rPr>
          <w:rFonts w:eastAsia="楷体"/>
          <w:color w:val="auto"/>
          <w:spacing w:val="-1"/>
          <w:sz w:val="24"/>
          <w:szCs w:val="24"/>
          <w:highlight w:val="none"/>
        </w:rPr>
        <w:t>乙方应按照征集文件评审办法要求提供需要核查的原件，如原件与响应文件中提</w:t>
      </w:r>
      <w:r>
        <w:rPr>
          <w:rFonts w:eastAsia="楷体"/>
          <w:color w:val="auto"/>
          <w:sz w:val="24"/>
          <w:szCs w:val="24"/>
          <w:highlight w:val="none"/>
        </w:rPr>
        <w:t>供的不一致或虚假的或未提供的，甲方有权取消乙方入围资格，另行确定入围供应商。</w:t>
      </w:r>
    </w:p>
    <w:p w14:paraId="617D4DAA">
      <w:pPr>
        <w:numPr>
          <w:ilvl w:val="0"/>
          <w:numId w:val="12"/>
        </w:numPr>
        <w:tabs>
          <w:tab w:val="left" w:pos="1226"/>
        </w:tabs>
        <w:spacing w:line="460" w:lineRule="exact"/>
        <w:ind w:left="420" w:leftChars="200" w:right="420" w:rightChars="200" w:firstLine="480" w:firstLineChars="200"/>
        <w:jc w:val="both"/>
        <w:rPr>
          <w:rFonts w:eastAsia="楷体"/>
          <w:color w:val="auto"/>
          <w:sz w:val="24"/>
          <w:szCs w:val="24"/>
          <w:highlight w:val="none"/>
        </w:rPr>
      </w:pPr>
      <w:r>
        <w:rPr>
          <w:rFonts w:eastAsia="楷体"/>
          <w:color w:val="auto"/>
          <w:sz w:val="24"/>
          <w:szCs w:val="24"/>
          <w:highlight w:val="none"/>
        </w:rPr>
        <w:t>严格履行合同文件（含征集文件、响应文件等）</w:t>
      </w:r>
      <w:r>
        <w:rPr>
          <w:rFonts w:eastAsia="楷体"/>
          <w:color w:val="auto"/>
          <w:spacing w:val="-1"/>
          <w:sz w:val="24"/>
          <w:szCs w:val="24"/>
          <w:highlight w:val="none"/>
        </w:rPr>
        <w:t>约定和承诺的服务内容和质量标</w:t>
      </w:r>
      <w:r>
        <w:rPr>
          <w:rFonts w:eastAsia="楷体"/>
          <w:color w:val="auto"/>
          <w:sz w:val="24"/>
          <w:szCs w:val="24"/>
          <w:highlight w:val="none"/>
        </w:rPr>
        <w:t>准，保证甲方项目的相关工作质量和进度。</w:t>
      </w:r>
    </w:p>
    <w:p w14:paraId="35C96808">
      <w:pPr>
        <w:numPr>
          <w:ilvl w:val="0"/>
          <w:numId w:val="12"/>
        </w:numPr>
        <w:tabs>
          <w:tab w:val="left" w:pos="1227"/>
        </w:tabs>
        <w:spacing w:before="2" w:line="460" w:lineRule="exact"/>
        <w:ind w:left="420" w:leftChars="200" w:right="420" w:rightChars="200" w:firstLine="476" w:firstLineChars="200"/>
        <w:rPr>
          <w:rFonts w:eastAsia="楷体"/>
          <w:color w:val="auto"/>
          <w:spacing w:val="-1"/>
          <w:sz w:val="24"/>
          <w:szCs w:val="24"/>
          <w:highlight w:val="none"/>
        </w:rPr>
      </w:pPr>
      <w:r>
        <w:rPr>
          <w:rFonts w:eastAsia="楷体"/>
          <w:color w:val="auto"/>
          <w:spacing w:val="-1"/>
          <w:sz w:val="24"/>
          <w:szCs w:val="24"/>
          <w:highlight w:val="none"/>
        </w:rPr>
        <w:t>必须严格实施乙方响应文件中承诺的人力资源配置。在必须补充或更换人员时，必须补充或更换优于或等同于响应文件所承诺资质的评审人员（包括主审、协审人员）， 并</w:t>
      </w:r>
      <w:r>
        <w:rPr>
          <w:rFonts w:hint="eastAsia" w:eastAsia="楷体"/>
          <w:color w:val="auto"/>
          <w:spacing w:val="-1"/>
          <w:sz w:val="24"/>
          <w:szCs w:val="24"/>
          <w:highlight w:val="none"/>
          <w:lang w:eastAsia="zh-CN"/>
        </w:rPr>
        <w:t>须</w:t>
      </w:r>
      <w:r>
        <w:rPr>
          <w:rFonts w:eastAsia="楷体"/>
          <w:color w:val="auto"/>
          <w:spacing w:val="-1"/>
          <w:sz w:val="24"/>
          <w:szCs w:val="24"/>
          <w:highlight w:val="none"/>
        </w:rPr>
        <w:t>取得甲方书面同意。在框架协议有效期内，如乙方在第二阶段签订合同时需要调整人员，调整的人员应当是响应文件中承诺的拟投入人员，且签订合同前须提供人员名单送甲方审核。</w:t>
      </w:r>
    </w:p>
    <w:p w14:paraId="197D01A0">
      <w:pPr>
        <w:numPr>
          <w:ilvl w:val="0"/>
          <w:numId w:val="12"/>
        </w:numPr>
        <w:tabs>
          <w:tab w:val="left" w:pos="1226"/>
        </w:tabs>
        <w:spacing w:before="1" w:line="460" w:lineRule="exact"/>
        <w:ind w:left="420" w:leftChars="200" w:right="420" w:rightChars="200" w:firstLine="480" w:firstLineChars="200"/>
        <w:jc w:val="both"/>
        <w:rPr>
          <w:rFonts w:eastAsia="楷体"/>
          <w:color w:val="auto"/>
          <w:sz w:val="24"/>
          <w:szCs w:val="24"/>
          <w:highlight w:val="none"/>
        </w:rPr>
      </w:pPr>
      <w:r>
        <w:rPr>
          <w:rFonts w:eastAsia="楷体"/>
          <w:color w:val="auto"/>
          <w:sz w:val="24"/>
          <w:szCs w:val="24"/>
          <w:highlight w:val="none"/>
        </w:rPr>
        <w:t>乙方项目负责人及服务团队成员须与响应文件保持一致。合同存续期内，未经甲</w:t>
      </w:r>
      <w:r>
        <w:rPr>
          <w:rFonts w:eastAsia="楷体"/>
          <w:color w:val="auto"/>
          <w:spacing w:val="-3"/>
          <w:sz w:val="24"/>
          <w:szCs w:val="24"/>
          <w:highlight w:val="none"/>
        </w:rPr>
        <w:t>方书面要求或同意，项目负责人不应调整。项目负责人及服务团队成员必须保证在岗工作</w:t>
      </w:r>
      <w:r>
        <w:rPr>
          <w:rFonts w:eastAsia="楷体"/>
          <w:color w:val="auto"/>
          <w:sz w:val="24"/>
          <w:szCs w:val="24"/>
          <w:highlight w:val="none"/>
        </w:rPr>
        <w:t>时间和重要活动在岗，如有变化，须取得甲方同意。</w:t>
      </w:r>
    </w:p>
    <w:p w14:paraId="4A47300D">
      <w:pPr>
        <w:numPr>
          <w:ilvl w:val="0"/>
          <w:numId w:val="12"/>
        </w:numPr>
        <w:tabs>
          <w:tab w:val="left" w:pos="1227"/>
        </w:tabs>
        <w:spacing w:before="1" w:line="460" w:lineRule="exact"/>
        <w:ind w:left="420" w:leftChars="200" w:right="420" w:rightChars="200" w:firstLine="480" w:firstLineChars="200"/>
        <w:jc w:val="both"/>
        <w:rPr>
          <w:rFonts w:eastAsia="楷体"/>
          <w:color w:val="auto"/>
          <w:sz w:val="24"/>
          <w:szCs w:val="24"/>
          <w:highlight w:val="none"/>
        </w:rPr>
      </w:pPr>
      <w:r>
        <w:rPr>
          <w:rFonts w:eastAsia="楷体"/>
          <w:color w:val="auto"/>
          <w:sz w:val="24"/>
          <w:szCs w:val="24"/>
          <w:highlight w:val="none"/>
        </w:rPr>
        <w:t>乙方依本合同约定向甲方提供的报告、资料、文件等内容及服务成果后，甲方即</w:t>
      </w:r>
      <w:r>
        <w:rPr>
          <w:rFonts w:eastAsia="楷体"/>
          <w:color w:val="auto"/>
          <w:spacing w:val="-4"/>
          <w:sz w:val="24"/>
          <w:szCs w:val="24"/>
          <w:highlight w:val="none"/>
        </w:rPr>
        <w:t>对上述内容享有充分、完整和排他的著作权和知识产权。未经甲方书面许可，乙方不得向任何第三方提供上述报告、资料、文件等内容及服务成果。即使向履行本合同有关的人员</w:t>
      </w:r>
      <w:r>
        <w:rPr>
          <w:rFonts w:eastAsia="楷体"/>
          <w:color w:val="auto"/>
          <w:sz w:val="24"/>
          <w:szCs w:val="24"/>
          <w:highlight w:val="none"/>
        </w:rPr>
        <w:t>提供，也应注意保密并限于履行合同的必需范围。</w:t>
      </w:r>
    </w:p>
    <w:p w14:paraId="60837AC9">
      <w:pPr>
        <w:numPr>
          <w:ilvl w:val="0"/>
          <w:numId w:val="12"/>
        </w:numPr>
        <w:tabs>
          <w:tab w:val="left" w:pos="1346"/>
        </w:tabs>
        <w:spacing w:before="2" w:line="460" w:lineRule="exact"/>
        <w:ind w:left="420" w:leftChars="200" w:right="420" w:rightChars="200" w:firstLine="464" w:firstLineChars="200"/>
        <w:jc w:val="both"/>
        <w:rPr>
          <w:rFonts w:eastAsia="楷体"/>
          <w:color w:val="auto"/>
          <w:sz w:val="24"/>
          <w:szCs w:val="24"/>
          <w:highlight w:val="none"/>
        </w:rPr>
      </w:pPr>
      <w:r>
        <w:rPr>
          <w:rFonts w:eastAsia="楷体"/>
          <w:color w:val="auto"/>
          <w:spacing w:val="-4"/>
          <w:sz w:val="24"/>
          <w:szCs w:val="24"/>
          <w:highlight w:val="none"/>
        </w:rPr>
        <w:t>乙方评审人员</w:t>
      </w:r>
      <w:r>
        <w:rPr>
          <w:rFonts w:eastAsia="楷体"/>
          <w:color w:val="auto"/>
          <w:sz w:val="24"/>
          <w:szCs w:val="24"/>
          <w:highlight w:val="none"/>
        </w:rPr>
        <w:t>（</w:t>
      </w:r>
      <w:r>
        <w:rPr>
          <w:rFonts w:eastAsia="楷体"/>
          <w:color w:val="auto"/>
          <w:spacing w:val="-5"/>
          <w:sz w:val="24"/>
          <w:szCs w:val="24"/>
          <w:highlight w:val="none"/>
        </w:rPr>
        <w:t>包括主审、协审人员</w:t>
      </w:r>
      <w:r>
        <w:rPr>
          <w:rFonts w:eastAsia="楷体"/>
          <w:color w:val="auto"/>
          <w:spacing w:val="-22"/>
          <w:sz w:val="24"/>
          <w:szCs w:val="24"/>
          <w:highlight w:val="none"/>
        </w:rPr>
        <w:t>）</w:t>
      </w:r>
      <w:r>
        <w:rPr>
          <w:rFonts w:eastAsia="楷体"/>
          <w:color w:val="auto"/>
          <w:spacing w:val="-6"/>
          <w:sz w:val="24"/>
          <w:szCs w:val="24"/>
          <w:highlight w:val="none"/>
        </w:rPr>
        <w:t>应履行保密义务。如乙方因违反本条约定</w:t>
      </w:r>
      <w:r>
        <w:rPr>
          <w:rFonts w:eastAsia="楷体"/>
          <w:color w:val="auto"/>
          <w:spacing w:val="-1"/>
          <w:sz w:val="24"/>
          <w:szCs w:val="24"/>
          <w:highlight w:val="none"/>
        </w:rPr>
        <w:t>给甲方造成损失的，乙方应当承担相应的法律责任，并赔偿由此给甲方造成的一切损失。</w:t>
      </w:r>
    </w:p>
    <w:p w14:paraId="00098A94">
      <w:pPr>
        <w:numPr>
          <w:ilvl w:val="0"/>
          <w:numId w:val="12"/>
        </w:numPr>
        <w:tabs>
          <w:tab w:val="left" w:pos="1346"/>
        </w:tabs>
        <w:spacing w:line="460" w:lineRule="exact"/>
        <w:ind w:left="420" w:leftChars="200" w:right="420" w:rightChars="200" w:firstLine="464" w:firstLineChars="200"/>
        <w:jc w:val="both"/>
        <w:rPr>
          <w:rFonts w:eastAsia="楷体"/>
          <w:color w:val="auto"/>
          <w:sz w:val="24"/>
          <w:szCs w:val="24"/>
          <w:highlight w:val="none"/>
        </w:rPr>
      </w:pPr>
      <w:r>
        <w:rPr>
          <w:rFonts w:eastAsia="楷体"/>
          <w:color w:val="auto"/>
          <w:spacing w:val="-4"/>
          <w:sz w:val="24"/>
          <w:szCs w:val="24"/>
          <w:highlight w:val="none"/>
        </w:rPr>
        <w:t>乙方应履行回避义务。乙方以及乙方评审人员</w:t>
      </w:r>
      <w:r>
        <w:rPr>
          <w:rFonts w:eastAsia="楷体"/>
          <w:color w:val="auto"/>
          <w:sz w:val="24"/>
          <w:szCs w:val="24"/>
          <w:highlight w:val="none"/>
        </w:rPr>
        <w:t>（</w:t>
      </w:r>
      <w:r>
        <w:rPr>
          <w:rFonts w:eastAsia="楷体"/>
          <w:color w:val="auto"/>
          <w:spacing w:val="-5"/>
          <w:sz w:val="24"/>
          <w:szCs w:val="24"/>
          <w:highlight w:val="none"/>
        </w:rPr>
        <w:t>包括主审、协审人员</w:t>
      </w:r>
      <w:r>
        <w:rPr>
          <w:rFonts w:eastAsia="楷体"/>
          <w:color w:val="auto"/>
          <w:spacing w:val="-22"/>
          <w:sz w:val="24"/>
          <w:szCs w:val="24"/>
          <w:highlight w:val="none"/>
        </w:rPr>
        <w:t>）</w:t>
      </w:r>
      <w:r>
        <w:rPr>
          <w:rFonts w:eastAsia="楷体"/>
          <w:color w:val="auto"/>
          <w:spacing w:val="-3"/>
          <w:sz w:val="24"/>
          <w:szCs w:val="24"/>
          <w:highlight w:val="none"/>
        </w:rPr>
        <w:t>如存在可能影响本合同所安排项目评审公正性的情形，应主动告知甲方，并终止本合同或更换存在</w:t>
      </w:r>
      <w:r>
        <w:rPr>
          <w:rFonts w:eastAsia="楷体"/>
          <w:color w:val="auto"/>
          <w:spacing w:val="-1"/>
          <w:sz w:val="24"/>
          <w:szCs w:val="24"/>
          <w:highlight w:val="none"/>
        </w:rPr>
        <w:t>利益关联的评审人员。如果乙方与所评审项目</w:t>
      </w:r>
      <w:r>
        <w:rPr>
          <w:rFonts w:eastAsia="楷体"/>
          <w:color w:val="auto"/>
          <w:sz w:val="24"/>
          <w:szCs w:val="24"/>
          <w:highlight w:val="none"/>
        </w:rPr>
        <w:t>（或该项目的送审单位</w:t>
      </w:r>
      <w:r>
        <w:rPr>
          <w:rFonts w:eastAsia="楷体"/>
          <w:color w:val="auto"/>
          <w:spacing w:val="-3"/>
          <w:sz w:val="24"/>
          <w:szCs w:val="24"/>
          <w:highlight w:val="none"/>
        </w:rPr>
        <w:t>）</w:t>
      </w:r>
      <w:r>
        <w:rPr>
          <w:rFonts w:eastAsia="楷体"/>
          <w:color w:val="auto"/>
          <w:spacing w:val="-1"/>
          <w:sz w:val="24"/>
          <w:szCs w:val="24"/>
          <w:highlight w:val="none"/>
        </w:rPr>
        <w:t>存在利益关联，应主动告知甲方并终止本合同；如果所安排评审人员与所评审项目（或该项目的送审单位</w:t>
      </w:r>
      <w:r>
        <w:rPr>
          <w:rFonts w:eastAsia="楷体"/>
          <w:color w:val="auto"/>
          <w:spacing w:val="-17"/>
          <w:sz w:val="24"/>
          <w:szCs w:val="24"/>
          <w:highlight w:val="none"/>
        </w:rPr>
        <w:t xml:space="preserve">） </w:t>
      </w:r>
      <w:r>
        <w:rPr>
          <w:rFonts w:eastAsia="楷体"/>
          <w:color w:val="auto"/>
          <w:sz w:val="24"/>
          <w:szCs w:val="24"/>
          <w:highlight w:val="none"/>
        </w:rPr>
        <w:t>存在利益关联，应主动告知甲方并更换评审人员。</w:t>
      </w:r>
    </w:p>
    <w:p w14:paraId="5CD530E7">
      <w:pPr>
        <w:numPr>
          <w:ilvl w:val="0"/>
          <w:numId w:val="12"/>
        </w:numPr>
        <w:tabs>
          <w:tab w:val="left" w:pos="1346"/>
        </w:tabs>
        <w:spacing w:before="2" w:line="460" w:lineRule="exact"/>
        <w:ind w:left="420" w:leftChars="200" w:right="420" w:rightChars="200" w:firstLine="480" w:firstLineChars="200"/>
        <w:jc w:val="both"/>
        <w:rPr>
          <w:rFonts w:eastAsia="楷体"/>
          <w:color w:val="auto"/>
          <w:sz w:val="24"/>
          <w:szCs w:val="24"/>
          <w:highlight w:val="none"/>
        </w:rPr>
      </w:pPr>
      <w:r>
        <w:rPr>
          <w:rFonts w:eastAsia="楷体"/>
          <w:color w:val="auto"/>
          <w:sz w:val="24"/>
          <w:szCs w:val="24"/>
          <w:highlight w:val="none"/>
        </w:rPr>
        <w:t>有义务妥善保管甲方提供的资料，并在审核工作完成后，完整交回甲方。</w:t>
      </w:r>
    </w:p>
    <w:p w14:paraId="439E7BF3">
      <w:pPr>
        <w:numPr>
          <w:ilvl w:val="0"/>
          <w:numId w:val="12"/>
        </w:numPr>
        <w:tabs>
          <w:tab w:val="left" w:pos="1346"/>
        </w:tabs>
        <w:spacing w:before="173" w:line="460" w:lineRule="exact"/>
        <w:ind w:left="420" w:leftChars="200" w:right="420" w:rightChars="200" w:firstLine="456" w:firstLineChars="200"/>
        <w:jc w:val="both"/>
        <w:rPr>
          <w:rFonts w:eastAsia="楷体"/>
          <w:color w:val="auto"/>
          <w:sz w:val="24"/>
          <w:szCs w:val="24"/>
          <w:highlight w:val="none"/>
        </w:rPr>
      </w:pPr>
      <w:r>
        <w:rPr>
          <w:rFonts w:eastAsia="楷体"/>
          <w:color w:val="auto"/>
          <w:spacing w:val="-6"/>
          <w:sz w:val="24"/>
          <w:szCs w:val="24"/>
          <w:highlight w:val="none"/>
        </w:rPr>
        <w:t>乙方应服从甲方对可能委托项目的指派及分配，并了解本项目签订框架协议后仅</w:t>
      </w:r>
      <w:r>
        <w:rPr>
          <w:rFonts w:eastAsia="楷体"/>
          <w:color w:val="auto"/>
          <w:spacing w:val="-9"/>
          <w:sz w:val="24"/>
          <w:szCs w:val="24"/>
          <w:highlight w:val="none"/>
        </w:rPr>
        <w:t>代表取得入围</w:t>
      </w:r>
      <w:r>
        <w:rPr>
          <w:rFonts w:hint="eastAsia" w:eastAsia="楷体"/>
          <w:color w:val="auto"/>
          <w:spacing w:val="-9"/>
          <w:sz w:val="24"/>
          <w:szCs w:val="24"/>
          <w:highlight w:val="none"/>
          <w:lang w:val="en-US" w:eastAsia="zh-CN"/>
        </w:rPr>
        <w:t>阿勒泰地区财政局</w:t>
      </w:r>
      <w:r>
        <w:rPr>
          <w:rFonts w:eastAsia="楷体"/>
          <w:color w:val="auto"/>
          <w:spacing w:val="-9"/>
          <w:sz w:val="24"/>
          <w:szCs w:val="24"/>
          <w:highlight w:val="none"/>
        </w:rPr>
        <w:t>财政投资评审服务资格，不等同于可确保直接承接相</w:t>
      </w:r>
      <w:r>
        <w:rPr>
          <w:rFonts w:eastAsia="楷体"/>
          <w:color w:val="auto"/>
          <w:sz w:val="24"/>
          <w:szCs w:val="24"/>
          <w:highlight w:val="none"/>
        </w:rPr>
        <w:t>应数量的项目评审工作并获得相应项目的服务费用。</w:t>
      </w:r>
    </w:p>
    <w:p w14:paraId="4AEA22B3">
      <w:pPr>
        <w:spacing w:before="173" w:line="460" w:lineRule="exact"/>
        <w:ind w:left="420" w:leftChars="200" w:right="420" w:rightChars="200" w:firstLine="482" w:firstLineChars="200"/>
        <w:jc w:val="left"/>
        <w:rPr>
          <w:rFonts w:eastAsia="楷体"/>
          <w:b/>
          <w:color w:val="auto"/>
          <w:sz w:val="24"/>
          <w:szCs w:val="24"/>
          <w:highlight w:val="none"/>
        </w:rPr>
      </w:pPr>
      <w:r>
        <w:rPr>
          <w:rFonts w:eastAsia="楷体"/>
          <w:b/>
          <w:color w:val="auto"/>
          <w:sz w:val="24"/>
          <w:szCs w:val="24"/>
          <w:highlight w:val="none"/>
        </w:rPr>
        <w:t>第九条 违约责任</w:t>
      </w:r>
    </w:p>
    <w:p w14:paraId="3DD706C3">
      <w:pPr>
        <w:numPr>
          <w:ilvl w:val="0"/>
          <w:numId w:val="13"/>
        </w:numPr>
        <w:tabs>
          <w:tab w:val="left" w:pos="1107"/>
        </w:tabs>
        <w:spacing w:before="173" w:line="460" w:lineRule="exact"/>
        <w:ind w:left="420" w:leftChars="200" w:right="420" w:rightChars="200" w:firstLine="460" w:firstLineChars="200"/>
        <w:jc w:val="both"/>
        <w:rPr>
          <w:rFonts w:eastAsia="楷体"/>
          <w:color w:val="auto"/>
          <w:sz w:val="24"/>
          <w:szCs w:val="24"/>
          <w:highlight w:val="none"/>
        </w:rPr>
      </w:pPr>
      <w:r>
        <w:rPr>
          <w:rFonts w:eastAsia="楷体"/>
          <w:color w:val="auto"/>
          <w:spacing w:val="-5"/>
          <w:sz w:val="24"/>
          <w:szCs w:val="24"/>
          <w:highlight w:val="none"/>
        </w:rPr>
        <w:t>若因乙方原因而未能履行框架协议或未达到框架协议约定的要求，甲方有权书面督促乙方履</w:t>
      </w:r>
      <w:r>
        <w:rPr>
          <w:rFonts w:eastAsia="楷体"/>
          <w:color w:val="auto"/>
          <w:spacing w:val="-3"/>
          <w:sz w:val="24"/>
          <w:szCs w:val="24"/>
          <w:highlight w:val="none"/>
        </w:rPr>
        <w:t>行</w:t>
      </w:r>
      <w:r>
        <w:rPr>
          <w:rFonts w:eastAsia="楷体"/>
          <w:color w:val="auto"/>
          <w:spacing w:val="-5"/>
          <w:sz w:val="24"/>
          <w:szCs w:val="24"/>
          <w:highlight w:val="none"/>
        </w:rPr>
        <w:t>框架协议</w:t>
      </w:r>
      <w:r>
        <w:rPr>
          <w:rFonts w:eastAsia="楷体"/>
          <w:color w:val="auto"/>
          <w:spacing w:val="-3"/>
          <w:sz w:val="24"/>
          <w:szCs w:val="24"/>
          <w:highlight w:val="none"/>
        </w:rPr>
        <w:t>，乙方应在收到甲方书面通知之日起七日内给予书面答复并进行整改；如乙方在上</w:t>
      </w:r>
      <w:r>
        <w:rPr>
          <w:rFonts w:eastAsia="楷体"/>
          <w:color w:val="auto"/>
          <w:spacing w:val="-4"/>
          <w:sz w:val="24"/>
          <w:szCs w:val="24"/>
          <w:highlight w:val="none"/>
        </w:rPr>
        <w:t>述时间未答复，或无故拖延履行</w:t>
      </w:r>
      <w:r>
        <w:rPr>
          <w:rFonts w:eastAsia="楷体"/>
          <w:color w:val="auto"/>
          <w:spacing w:val="-5"/>
          <w:sz w:val="24"/>
          <w:szCs w:val="24"/>
          <w:highlight w:val="none"/>
        </w:rPr>
        <w:t>框架协议</w:t>
      </w:r>
      <w:r>
        <w:rPr>
          <w:rFonts w:eastAsia="楷体"/>
          <w:color w:val="auto"/>
          <w:spacing w:val="-4"/>
          <w:sz w:val="24"/>
          <w:szCs w:val="24"/>
          <w:highlight w:val="none"/>
        </w:rPr>
        <w:t>，或经整改后仍未达到甲方要求，甲方有权书面通知</w:t>
      </w:r>
      <w:r>
        <w:rPr>
          <w:rFonts w:eastAsia="楷体"/>
          <w:color w:val="auto"/>
          <w:spacing w:val="-3"/>
          <w:sz w:val="24"/>
          <w:szCs w:val="24"/>
          <w:highlight w:val="none"/>
        </w:rPr>
        <w:t>乙方解除服务</w:t>
      </w:r>
      <w:r>
        <w:rPr>
          <w:rFonts w:eastAsia="楷体"/>
          <w:color w:val="auto"/>
          <w:spacing w:val="-5"/>
          <w:sz w:val="24"/>
          <w:szCs w:val="24"/>
          <w:highlight w:val="none"/>
        </w:rPr>
        <w:t>框架协议</w:t>
      </w:r>
      <w:r>
        <w:rPr>
          <w:rFonts w:eastAsia="楷体"/>
          <w:color w:val="auto"/>
          <w:spacing w:val="-3"/>
          <w:sz w:val="24"/>
          <w:szCs w:val="24"/>
          <w:highlight w:val="none"/>
        </w:rPr>
        <w:t>，且无需支付合同解除后的</w:t>
      </w:r>
      <w:r>
        <w:rPr>
          <w:rFonts w:eastAsia="楷体"/>
          <w:color w:val="auto"/>
          <w:spacing w:val="-5"/>
          <w:sz w:val="24"/>
          <w:szCs w:val="24"/>
          <w:highlight w:val="none"/>
        </w:rPr>
        <w:t>框架协议</w:t>
      </w:r>
      <w:r>
        <w:rPr>
          <w:rFonts w:eastAsia="楷体"/>
          <w:color w:val="auto"/>
          <w:spacing w:val="-3"/>
          <w:sz w:val="24"/>
          <w:szCs w:val="24"/>
          <w:highlight w:val="none"/>
        </w:rPr>
        <w:t>后续费用。同时，乙方必须退还甲方已</w:t>
      </w:r>
      <w:r>
        <w:rPr>
          <w:rFonts w:eastAsia="楷体"/>
          <w:color w:val="auto"/>
          <w:sz w:val="24"/>
          <w:szCs w:val="24"/>
          <w:highlight w:val="none"/>
        </w:rPr>
        <w:t>付出的所有服务费用，并赔偿由此给甲方造成的全部损失。</w:t>
      </w:r>
    </w:p>
    <w:p w14:paraId="62480B68">
      <w:pPr>
        <w:numPr>
          <w:ilvl w:val="0"/>
          <w:numId w:val="13"/>
        </w:numPr>
        <w:tabs>
          <w:tab w:val="left" w:pos="1107"/>
        </w:tabs>
        <w:spacing w:before="1" w:line="460" w:lineRule="exact"/>
        <w:ind w:left="420" w:leftChars="200" w:right="420" w:rightChars="200" w:firstLine="448" w:firstLineChars="200"/>
        <w:jc w:val="both"/>
        <w:rPr>
          <w:rFonts w:eastAsia="楷体"/>
          <w:color w:val="auto"/>
          <w:sz w:val="24"/>
          <w:szCs w:val="24"/>
          <w:highlight w:val="none"/>
        </w:rPr>
      </w:pPr>
      <w:r>
        <w:rPr>
          <w:rFonts w:eastAsia="楷体"/>
          <w:color w:val="auto"/>
          <w:spacing w:val="-8"/>
          <w:sz w:val="24"/>
          <w:szCs w:val="24"/>
          <w:highlight w:val="none"/>
        </w:rPr>
        <w:t>乙方未得到甲方同意，擅自更换项目负责人及服务团队成员时，甲方有权书面通知</w:t>
      </w:r>
      <w:r>
        <w:rPr>
          <w:rFonts w:eastAsia="楷体"/>
          <w:color w:val="auto"/>
          <w:spacing w:val="-3"/>
          <w:sz w:val="24"/>
          <w:szCs w:val="24"/>
          <w:highlight w:val="none"/>
        </w:rPr>
        <w:t>乙方解除服务</w:t>
      </w:r>
      <w:r>
        <w:rPr>
          <w:rFonts w:eastAsia="楷体"/>
          <w:color w:val="auto"/>
          <w:spacing w:val="-5"/>
          <w:sz w:val="24"/>
          <w:szCs w:val="24"/>
          <w:highlight w:val="none"/>
        </w:rPr>
        <w:t>框架协议</w:t>
      </w:r>
      <w:r>
        <w:rPr>
          <w:rFonts w:eastAsia="楷体"/>
          <w:color w:val="auto"/>
          <w:spacing w:val="-3"/>
          <w:sz w:val="24"/>
          <w:szCs w:val="24"/>
          <w:highlight w:val="none"/>
        </w:rPr>
        <w:t>，且无需支付框架协议解除后的</w:t>
      </w:r>
      <w:r>
        <w:rPr>
          <w:rFonts w:eastAsia="楷体"/>
          <w:color w:val="auto"/>
          <w:spacing w:val="-5"/>
          <w:sz w:val="24"/>
          <w:szCs w:val="24"/>
          <w:highlight w:val="none"/>
        </w:rPr>
        <w:t>框架协议</w:t>
      </w:r>
      <w:r>
        <w:rPr>
          <w:rFonts w:eastAsia="楷体"/>
          <w:color w:val="auto"/>
          <w:spacing w:val="-3"/>
          <w:sz w:val="24"/>
          <w:szCs w:val="24"/>
          <w:highlight w:val="none"/>
        </w:rPr>
        <w:t>后续费用。同时，乙方必须退还甲方已</w:t>
      </w:r>
      <w:r>
        <w:rPr>
          <w:rFonts w:eastAsia="楷体"/>
          <w:color w:val="auto"/>
          <w:sz w:val="24"/>
          <w:szCs w:val="24"/>
          <w:highlight w:val="none"/>
        </w:rPr>
        <w:t>付出的所有服务费用，并赔偿由此给甲方造成的全部损失。</w:t>
      </w:r>
    </w:p>
    <w:p w14:paraId="504A67A1">
      <w:pPr>
        <w:numPr>
          <w:ilvl w:val="0"/>
          <w:numId w:val="13"/>
        </w:numPr>
        <w:tabs>
          <w:tab w:val="left" w:pos="1107"/>
        </w:tabs>
        <w:spacing w:before="2" w:line="460" w:lineRule="exact"/>
        <w:ind w:left="420" w:leftChars="200" w:right="420" w:rightChars="200" w:firstLine="452" w:firstLineChars="200"/>
        <w:jc w:val="both"/>
        <w:rPr>
          <w:rFonts w:eastAsia="楷体"/>
          <w:color w:val="auto"/>
          <w:sz w:val="24"/>
          <w:szCs w:val="24"/>
          <w:highlight w:val="none"/>
        </w:rPr>
      </w:pPr>
      <w:r>
        <w:rPr>
          <w:rFonts w:eastAsia="楷体"/>
          <w:color w:val="auto"/>
          <w:spacing w:val="-7"/>
          <w:sz w:val="24"/>
          <w:szCs w:val="24"/>
          <w:highlight w:val="none"/>
        </w:rPr>
        <w:t>乙方或乙方人员违反保密义务时，甲方有权书面通知乙方解除咨询合同，且无需支</w:t>
      </w:r>
      <w:r>
        <w:rPr>
          <w:rFonts w:eastAsia="楷体"/>
          <w:color w:val="auto"/>
          <w:spacing w:val="-4"/>
          <w:sz w:val="24"/>
          <w:szCs w:val="24"/>
          <w:highlight w:val="none"/>
        </w:rPr>
        <w:t>付</w:t>
      </w:r>
      <w:r>
        <w:rPr>
          <w:rFonts w:eastAsia="楷体"/>
          <w:color w:val="auto"/>
          <w:spacing w:val="-5"/>
          <w:sz w:val="24"/>
          <w:szCs w:val="24"/>
          <w:highlight w:val="none"/>
        </w:rPr>
        <w:t>框架协议</w:t>
      </w:r>
      <w:r>
        <w:rPr>
          <w:rFonts w:eastAsia="楷体"/>
          <w:color w:val="auto"/>
          <w:spacing w:val="-4"/>
          <w:sz w:val="24"/>
          <w:szCs w:val="24"/>
          <w:highlight w:val="none"/>
        </w:rPr>
        <w:t>解除后的</w:t>
      </w:r>
      <w:r>
        <w:rPr>
          <w:rFonts w:eastAsia="楷体"/>
          <w:color w:val="auto"/>
          <w:spacing w:val="-5"/>
          <w:sz w:val="24"/>
          <w:szCs w:val="24"/>
          <w:highlight w:val="none"/>
        </w:rPr>
        <w:t>框架协议</w:t>
      </w:r>
      <w:r>
        <w:rPr>
          <w:rFonts w:eastAsia="楷体"/>
          <w:color w:val="auto"/>
          <w:spacing w:val="-4"/>
          <w:sz w:val="24"/>
          <w:szCs w:val="24"/>
          <w:highlight w:val="none"/>
        </w:rPr>
        <w:t>后续费用。同时，乙方必须退还甲方已付出的所有咨询费用，并赔偿</w:t>
      </w:r>
      <w:r>
        <w:rPr>
          <w:rFonts w:eastAsia="楷体"/>
          <w:color w:val="auto"/>
          <w:sz w:val="24"/>
          <w:szCs w:val="24"/>
          <w:highlight w:val="none"/>
        </w:rPr>
        <w:t>由此给甲方造成的全部损失。</w:t>
      </w:r>
    </w:p>
    <w:p w14:paraId="08394AF2">
      <w:pPr>
        <w:numPr>
          <w:ilvl w:val="0"/>
          <w:numId w:val="13"/>
        </w:numPr>
        <w:tabs>
          <w:tab w:val="left" w:pos="1107"/>
        </w:tabs>
        <w:spacing w:before="1" w:line="460" w:lineRule="exact"/>
        <w:ind w:left="420" w:leftChars="200" w:right="420" w:rightChars="200" w:firstLine="460" w:firstLineChars="200"/>
        <w:rPr>
          <w:rFonts w:eastAsia="楷体"/>
          <w:color w:val="auto"/>
          <w:sz w:val="24"/>
          <w:szCs w:val="24"/>
          <w:highlight w:val="none"/>
        </w:rPr>
      </w:pPr>
      <w:r>
        <w:rPr>
          <w:rFonts w:eastAsia="楷体"/>
          <w:color w:val="auto"/>
          <w:spacing w:val="-5"/>
          <w:sz w:val="24"/>
          <w:szCs w:val="24"/>
          <w:highlight w:val="none"/>
        </w:rPr>
        <w:t>乙方提供的服务如侵犯了第三方合法权益而引发的任何纠纷或诉讼，均由乙方负责</w:t>
      </w:r>
      <w:r>
        <w:rPr>
          <w:rFonts w:eastAsia="楷体"/>
          <w:color w:val="auto"/>
          <w:sz w:val="24"/>
          <w:szCs w:val="24"/>
          <w:highlight w:val="none"/>
        </w:rPr>
        <w:t>交涉并承担全部责任。</w:t>
      </w:r>
    </w:p>
    <w:p w14:paraId="7837B1C4">
      <w:pPr>
        <w:numPr>
          <w:ilvl w:val="0"/>
          <w:numId w:val="13"/>
        </w:numPr>
        <w:tabs>
          <w:tab w:val="left" w:pos="1107"/>
        </w:tabs>
        <w:spacing w:line="460" w:lineRule="exact"/>
        <w:ind w:left="420" w:leftChars="200" w:right="420" w:rightChars="200" w:firstLine="432" w:firstLineChars="200"/>
        <w:rPr>
          <w:rFonts w:eastAsia="楷体"/>
          <w:color w:val="auto"/>
          <w:sz w:val="24"/>
          <w:szCs w:val="24"/>
          <w:highlight w:val="none"/>
        </w:rPr>
      </w:pPr>
      <w:r>
        <w:rPr>
          <w:rFonts w:eastAsia="楷体"/>
          <w:color w:val="auto"/>
          <w:spacing w:val="-12"/>
          <w:sz w:val="24"/>
          <w:szCs w:val="24"/>
          <w:highlight w:val="none"/>
        </w:rPr>
        <w:t xml:space="preserve">乙方出现 </w:t>
      </w:r>
      <w:r>
        <w:rPr>
          <w:rFonts w:eastAsia="楷体"/>
          <w:color w:val="auto"/>
          <w:sz w:val="24"/>
          <w:szCs w:val="24"/>
          <w:highlight w:val="none"/>
          <w:u w:val="single"/>
        </w:rPr>
        <w:t>1</w:t>
      </w:r>
      <w:r>
        <w:rPr>
          <w:rFonts w:eastAsia="楷体"/>
          <w:color w:val="auto"/>
          <w:spacing w:val="-17"/>
          <w:sz w:val="24"/>
          <w:szCs w:val="24"/>
          <w:highlight w:val="none"/>
        </w:rPr>
        <w:t xml:space="preserve"> 次损坏审核资料的，给予警告一次；出现 </w:t>
      </w:r>
      <w:r>
        <w:rPr>
          <w:rFonts w:eastAsia="楷体"/>
          <w:color w:val="auto"/>
          <w:sz w:val="24"/>
          <w:szCs w:val="24"/>
          <w:highlight w:val="none"/>
          <w:u w:val="single"/>
        </w:rPr>
        <w:t>2</w:t>
      </w:r>
      <w:r>
        <w:rPr>
          <w:rFonts w:eastAsia="楷体"/>
          <w:color w:val="auto"/>
          <w:spacing w:val="-14"/>
          <w:sz w:val="24"/>
          <w:szCs w:val="24"/>
          <w:highlight w:val="none"/>
        </w:rPr>
        <w:t xml:space="preserve"> 次损坏审核资料或 </w:t>
      </w:r>
      <w:r>
        <w:rPr>
          <w:rFonts w:eastAsia="楷体"/>
          <w:color w:val="auto"/>
          <w:sz w:val="24"/>
          <w:szCs w:val="24"/>
          <w:highlight w:val="none"/>
          <w:u w:val="single"/>
        </w:rPr>
        <w:t>1</w:t>
      </w:r>
      <w:r>
        <w:rPr>
          <w:rFonts w:eastAsia="楷体"/>
          <w:color w:val="auto"/>
          <w:spacing w:val="-19"/>
          <w:sz w:val="24"/>
          <w:szCs w:val="24"/>
          <w:highlight w:val="none"/>
        </w:rPr>
        <w:t xml:space="preserve"> 次丢失</w:t>
      </w:r>
      <w:r>
        <w:rPr>
          <w:rFonts w:eastAsia="楷体"/>
          <w:color w:val="auto"/>
          <w:sz w:val="24"/>
          <w:szCs w:val="24"/>
          <w:highlight w:val="none"/>
        </w:rPr>
        <w:t>审核资料，终止</w:t>
      </w:r>
      <w:r>
        <w:rPr>
          <w:rFonts w:eastAsia="楷体"/>
          <w:color w:val="auto"/>
          <w:spacing w:val="-5"/>
          <w:sz w:val="24"/>
          <w:szCs w:val="24"/>
          <w:highlight w:val="none"/>
        </w:rPr>
        <w:t>框架协议</w:t>
      </w:r>
      <w:r>
        <w:rPr>
          <w:rFonts w:eastAsia="楷体"/>
          <w:color w:val="auto"/>
          <w:sz w:val="24"/>
          <w:szCs w:val="24"/>
          <w:highlight w:val="none"/>
        </w:rPr>
        <w:t>，并按情节轻重究其责任。</w:t>
      </w:r>
    </w:p>
    <w:p w14:paraId="2921B5E6">
      <w:pPr>
        <w:numPr>
          <w:ilvl w:val="0"/>
          <w:numId w:val="13"/>
        </w:numPr>
        <w:tabs>
          <w:tab w:val="left" w:pos="1107"/>
        </w:tabs>
        <w:spacing w:before="1" w:line="460" w:lineRule="exact"/>
        <w:ind w:left="420" w:leftChars="200" w:right="420" w:rightChars="200" w:firstLine="460" w:firstLineChars="200"/>
        <w:rPr>
          <w:rFonts w:eastAsia="楷体"/>
          <w:color w:val="auto"/>
          <w:sz w:val="24"/>
          <w:szCs w:val="24"/>
          <w:highlight w:val="none"/>
        </w:rPr>
      </w:pPr>
      <w:r>
        <w:rPr>
          <w:rFonts w:eastAsia="楷体"/>
          <w:color w:val="auto"/>
          <w:spacing w:val="-5"/>
          <w:sz w:val="24"/>
          <w:szCs w:val="24"/>
          <w:highlight w:val="none"/>
        </w:rPr>
        <w:t>乙方未按本框架协议和响应文件中规定的服务承诺提供售后服务的，乙方应按本合同合</w:t>
      </w:r>
      <w:r>
        <w:rPr>
          <w:rFonts w:eastAsia="楷体"/>
          <w:color w:val="auto"/>
          <w:sz w:val="24"/>
          <w:szCs w:val="24"/>
          <w:highlight w:val="none"/>
        </w:rPr>
        <w:t>计金额</w:t>
      </w:r>
      <w:r>
        <w:rPr>
          <w:rFonts w:eastAsia="楷体"/>
          <w:color w:val="auto"/>
          <w:spacing w:val="-1"/>
          <w:sz w:val="24"/>
          <w:szCs w:val="24"/>
          <w:highlight w:val="none"/>
          <w:u w:val="single"/>
        </w:rPr>
        <w:t xml:space="preserve"> </w:t>
      </w:r>
      <w:r>
        <w:rPr>
          <w:rFonts w:eastAsia="楷体"/>
          <w:color w:val="auto"/>
          <w:sz w:val="24"/>
          <w:szCs w:val="24"/>
          <w:highlight w:val="none"/>
          <w:u w:val="single"/>
        </w:rPr>
        <w:t>5%</w:t>
      </w:r>
      <w:r>
        <w:rPr>
          <w:rFonts w:eastAsia="楷体"/>
          <w:color w:val="auto"/>
          <w:sz w:val="24"/>
          <w:szCs w:val="24"/>
          <w:highlight w:val="none"/>
        </w:rPr>
        <w:t xml:space="preserve"> 向甲方支付违约金。</w:t>
      </w:r>
    </w:p>
    <w:p w14:paraId="3D897B86">
      <w:pPr>
        <w:pStyle w:val="33"/>
        <w:numPr>
          <w:ilvl w:val="0"/>
          <w:numId w:val="13"/>
        </w:numPr>
        <w:tabs>
          <w:tab w:val="left" w:pos="1107"/>
        </w:tabs>
        <w:spacing w:before="1" w:after="0" w:line="460" w:lineRule="exact"/>
        <w:ind w:left="420" w:leftChars="200" w:right="420" w:rightChars="200" w:firstLine="404" w:firstLineChars="200"/>
        <w:rPr>
          <w:rFonts w:ascii="Times New Roman" w:eastAsia="楷体"/>
          <w:b/>
          <w:color w:val="auto"/>
          <w:szCs w:val="24"/>
          <w:highlight w:val="none"/>
        </w:rPr>
      </w:pPr>
      <w:r>
        <w:rPr>
          <w:rFonts w:hint="eastAsia" w:ascii="Times New Roman" w:eastAsia="楷体"/>
          <w:color w:val="auto"/>
          <w:spacing w:val="-4"/>
          <w:szCs w:val="24"/>
          <w:highlight w:val="none"/>
          <w:lang w:eastAsia="zh-CN"/>
        </w:rPr>
        <w:t>其他</w:t>
      </w:r>
      <w:r>
        <w:rPr>
          <w:rFonts w:ascii="Times New Roman" w:eastAsia="楷体"/>
          <w:color w:val="auto"/>
          <w:spacing w:val="-4"/>
          <w:szCs w:val="24"/>
          <w:highlight w:val="none"/>
        </w:rPr>
        <w:t xml:space="preserve">违约行为按违约服务成果费用金额 </w:t>
      </w:r>
      <w:r>
        <w:rPr>
          <w:rFonts w:ascii="Times New Roman" w:eastAsia="楷体"/>
          <w:color w:val="auto"/>
          <w:szCs w:val="24"/>
          <w:highlight w:val="none"/>
        </w:rPr>
        <w:t>5%</w:t>
      </w:r>
      <w:r>
        <w:rPr>
          <w:rFonts w:ascii="Times New Roman" w:eastAsia="楷体"/>
          <w:color w:val="auto"/>
          <w:spacing w:val="-2"/>
          <w:szCs w:val="24"/>
          <w:highlight w:val="none"/>
        </w:rPr>
        <w:t>收取违约金并赔偿经济损失。</w:t>
      </w:r>
    </w:p>
    <w:p w14:paraId="234BA5E5">
      <w:pPr>
        <w:pStyle w:val="33"/>
        <w:tabs>
          <w:tab w:val="left" w:pos="1107"/>
        </w:tabs>
        <w:spacing w:before="1" w:after="0" w:line="460" w:lineRule="exact"/>
        <w:ind w:left="420" w:leftChars="200" w:right="420" w:rightChars="200" w:firstLine="418" w:firstLineChars="200"/>
        <w:jc w:val="left"/>
        <w:rPr>
          <w:rFonts w:ascii="Times New Roman" w:eastAsia="楷体"/>
          <w:b/>
          <w:color w:val="auto"/>
          <w:szCs w:val="24"/>
          <w:highlight w:val="none"/>
        </w:rPr>
      </w:pPr>
      <w:r>
        <w:rPr>
          <w:rFonts w:ascii="Times New Roman" w:eastAsia="楷体"/>
          <w:b/>
          <w:color w:val="auto"/>
          <w:spacing w:val="-1"/>
          <w:szCs w:val="24"/>
          <w:highlight w:val="none"/>
        </w:rPr>
        <w:t>第</w:t>
      </w:r>
      <w:r>
        <w:rPr>
          <w:rFonts w:ascii="Times New Roman" w:eastAsia="楷体"/>
          <w:b/>
          <w:color w:val="auto"/>
          <w:szCs w:val="24"/>
          <w:highlight w:val="none"/>
        </w:rPr>
        <w:t>十条 不可抗力事件处理</w:t>
      </w:r>
    </w:p>
    <w:p w14:paraId="3A0C490D">
      <w:pPr>
        <w:numPr>
          <w:ilvl w:val="0"/>
          <w:numId w:val="14"/>
        </w:numPr>
        <w:tabs>
          <w:tab w:val="left" w:pos="1107"/>
        </w:tabs>
        <w:spacing w:line="460" w:lineRule="exact"/>
        <w:ind w:left="420" w:leftChars="200" w:right="420" w:rightChars="200" w:firstLine="444" w:firstLineChars="200"/>
        <w:rPr>
          <w:rFonts w:eastAsia="楷体"/>
          <w:color w:val="auto"/>
          <w:sz w:val="24"/>
          <w:szCs w:val="24"/>
          <w:highlight w:val="none"/>
        </w:rPr>
      </w:pPr>
      <w:r>
        <w:rPr>
          <w:rFonts w:eastAsia="楷体"/>
          <w:color w:val="auto"/>
          <w:spacing w:val="-9"/>
          <w:sz w:val="24"/>
          <w:szCs w:val="24"/>
          <w:highlight w:val="none"/>
        </w:rPr>
        <w:t>在合同有效期内，任何一方因不可抗力事件导致不能履行</w:t>
      </w:r>
      <w:r>
        <w:rPr>
          <w:rFonts w:eastAsia="楷体"/>
          <w:color w:val="auto"/>
          <w:spacing w:val="-5"/>
          <w:sz w:val="24"/>
          <w:szCs w:val="24"/>
          <w:highlight w:val="none"/>
        </w:rPr>
        <w:t>框架协议</w:t>
      </w:r>
      <w:r>
        <w:rPr>
          <w:rFonts w:eastAsia="楷体"/>
          <w:color w:val="auto"/>
          <w:spacing w:val="-9"/>
          <w:sz w:val="24"/>
          <w:szCs w:val="24"/>
          <w:highlight w:val="none"/>
        </w:rPr>
        <w:t>，则</w:t>
      </w:r>
      <w:r>
        <w:rPr>
          <w:rFonts w:eastAsia="楷体"/>
          <w:color w:val="auto"/>
          <w:spacing w:val="-5"/>
          <w:sz w:val="24"/>
          <w:szCs w:val="24"/>
          <w:highlight w:val="none"/>
        </w:rPr>
        <w:t>框架协议</w:t>
      </w:r>
      <w:r>
        <w:rPr>
          <w:rFonts w:eastAsia="楷体"/>
          <w:color w:val="auto"/>
          <w:spacing w:val="-9"/>
          <w:sz w:val="24"/>
          <w:szCs w:val="24"/>
          <w:highlight w:val="none"/>
        </w:rPr>
        <w:t>履行期可延</w:t>
      </w:r>
      <w:r>
        <w:rPr>
          <w:rFonts w:eastAsia="楷体"/>
          <w:color w:val="auto"/>
          <w:sz w:val="24"/>
          <w:szCs w:val="24"/>
          <w:highlight w:val="none"/>
        </w:rPr>
        <w:t>长，其延长期与不可抗力影响期相同。</w:t>
      </w:r>
    </w:p>
    <w:p w14:paraId="0B556522">
      <w:pPr>
        <w:numPr>
          <w:ilvl w:val="0"/>
          <w:numId w:val="14"/>
        </w:numPr>
        <w:tabs>
          <w:tab w:val="left" w:pos="1107"/>
        </w:tabs>
        <w:spacing w:before="2" w:line="460" w:lineRule="exact"/>
        <w:ind w:left="420" w:leftChars="200" w:right="420" w:rightChars="200" w:firstLine="480" w:firstLineChars="200"/>
        <w:rPr>
          <w:rFonts w:eastAsia="楷体"/>
          <w:color w:val="auto"/>
          <w:sz w:val="24"/>
          <w:szCs w:val="24"/>
          <w:highlight w:val="none"/>
        </w:rPr>
      </w:pPr>
      <w:r>
        <w:rPr>
          <w:rFonts w:eastAsia="楷体"/>
          <w:color w:val="auto"/>
          <w:sz w:val="24"/>
          <w:szCs w:val="24"/>
          <w:highlight w:val="none"/>
        </w:rPr>
        <w:t>不可抗力事件发生后，应立即通知对方，并寄送有关权威机构出具的证明。</w:t>
      </w:r>
    </w:p>
    <w:p w14:paraId="143811F1">
      <w:pPr>
        <w:pStyle w:val="33"/>
        <w:numPr>
          <w:ilvl w:val="0"/>
          <w:numId w:val="14"/>
        </w:numPr>
        <w:tabs>
          <w:tab w:val="left" w:pos="1107"/>
        </w:tabs>
        <w:spacing w:before="172" w:after="0" w:line="460" w:lineRule="exact"/>
        <w:ind w:left="420" w:leftChars="200" w:right="420" w:rightChars="200" w:firstLine="416" w:firstLineChars="200"/>
        <w:rPr>
          <w:rFonts w:ascii="Times New Roman" w:eastAsia="楷体"/>
          <w:b/>
          <w:color w:val="auto"/>
          <w:szCs w:val="24"/>
          <w:highlight w:val="none"/>
        </w:rPr>
      </w:pPr>
      <w:r>
        <w:rPr>
          <w:rFonts w:ascii="Times New Roman" w:eastAsia="楷体"/>
          <w:color w:val="auto"/>
          <w:spacing w:val="-1"/>
          <w:szCs w:val="24"/>
          <w:highlight w:val="none"/>
        </w:rPr>
        <w:t>不可抗力事件延续三十天以上，双方应通过友好协商，确定是否继续履行合同。</w:t>
      </w:r>
    </w:p>
    <w:p w14:paraId="563D4B55">
      <w:pPr>
        <w:pStyle w:val="33"/>
        <w:tabs>
          <w:tab w:val="left" w:pos="1107"/>
        </w:tabs>
        <w:spacing w:before="172" w:after="0" w:line="460" w:lineRule="exact"/>
        <w:ind w:left="420" w:leftChars="200" w:right="420" w:rightChars="200" w:firstLine="418" w:firstLineChars="200"/>
        <w:jc w:val="left"/>
        <w:rPr>
          <w:rFonts w:ascii="Times New Roman" w:eastAsia="楷体"/>
          <w:b/>
          <w:color w:val="auto"/>
          <w:szCs w:val="24"/>
          <w:highlight w:val="none"/>
        </w:rPr>
      </w:pPr>
      <w:r>
        <w:rPr>
          <w:rFonts w:ascii="Times New Roman" w:eastAsia="楷体"/>
          <w:b/>
          <w:color w:val="auto"/>
          <w:spacing w:val="-1"/>
          <w:szCs w:val="24"/>
          <w:highlight w:val="none"/>
        </w:rPr>
        <w:t>第十一条 争议解决</w:t>
      </w:r>
    </w:p>
    <w:p w14:paraId="4CDBEACB">
      <w:pPr>
        <w:numPr>
          <w:ilvl w:val="0"/>
          <w:numId w:val="15"/>
        </w:numPr>
        <w:tabs>
          <w:tab w:val="left" w:pos="1107"/>
        </w:tabs>
        <w:spacing w:before="1" w:line="460" w:lineRule="exact"/>
        <w:ind w:left="420" w:leftChars="200" w:right="420" w:rightChars="200" w:firstLine="448" w:firstLineChars="200"/>
        <w:jc w:val="both"/>
        <w:rPr>
          <w:rFonts w:eastAsia="楷体"/>
          <w:color w:val="auto"/>
          <w:sz w:val="24"/>
          <w:szCs w:val="24"/>
          <w:highlight w:val="none"/>
        </w:rPr>
      </w:pPr>
      <w:r>
        <w:rPr>
          <w:rFonts w:eastAsia="楷体"/>
          <w:color w:val="auto"/>
          <w:spacing w:val="-8"/>
          <w:sz w:val="24"/>
          <w:szCs w:val="24"/>
          <w:highlight w:val="none"/>
        </w:rPr>
        <w:t>因服务成果质量问题发生争议的，应邀请国家认定的评估机构按照标准对服务成果</w:t>
      </w:r>
      <w:r>
        <w:rPr>
          <w:rFonts w:eastAsia="楷体"/>
          <w:color w:val="auto"/>
          <w:spacing w:val="-4"/>
          <w:sz w:val="24"/>
          <w:szCs w:val="24"/>
          <w:highlight w:val="none"/>
        </w:rPr>
        <w:t>质量进行验收。服务成果符合标准的，鉴定费由甲方承担；服务成果不符合标准的，鉴定</w:t>
      </w:r>
      <w:r>
        <w:rPr>
          <w:rFonts w:eastAsia="楷体"/>
          <w:color w:val="auto"/>
          <w:sz w:val="24"/>
          <w:szCs w:val="24"/>
          <w:highlight w:val="none"/>
        </w:rPr>
        <w:t>费由乙方承担。</w:t>
      </w:r>
    </w:p>
    <w:p w14:paraId="495A0A37">
      <w:pPr>
        <w:numPr>
          <w:ilvl w:val="0"/>
          <w:numId w:val="15"/>
        </w:numPr>
        <w:tabs>
          <w:tab w:val="left" w:pos="1107"/>
        </w:tabs>
        <w:spacing w:before="1" w:line="460" w:lineRule="exact"/>
        <w:ind w:left="420" w:leftChars="200" w:right="420" w:rightChars="200" w:firstLine="448" w:firstLineChars="200"/>
        <w:jc w:val="both"/>
        <w:rPr>
          <w:rFonts w:eastAsia="楷体"/>
          <w:color w:val="auto"/>
          <w:spacing w:val="-8"/>
          <w:sz w:val="24"/>
          <w:szCs w:val="24"/>
          <w:highlight w:val="none"/>
        </w:rPr>
      </w:pPr>
      <w:r>
        <w:rPr>
          <w:rFonts w:eastAsia="楷体"/>
          <w:color w:val="auto"/>
          <w:spacing w:val="-8"/>
          <w:sz w:val="24"/>
          <w:szCs w:val="24"/>
          <w:highlight w:val="none"/>
        </w:rPr>
        <w:t>因履行本合同引起的或与本合同有关的争议，甲乙双方应首先通过友好协商解决，如果协商不能解决，可向甲方所在地人民法院提起诉讼。</w:t>
      </w:r>
    </w:p>
    <w:p w14:paraId="6809FC7D">
      <w:pPr>
        <w:spacing w:before="214" w:line="460" w:lineRule="exact"/>
        <w:ind w:left="420" w:leftChars="200" w:right="420" w:rightChars="200" w:firstLine="480" w:firstLineChars="200"/>
        <w:rPr>
          <w:rFonts w:eastAsia="楷体"/>
          <w:color w:val="auto"/>
          <w:sz w:val="24"/>
          <w:szCs w:val="24"/>
          <w:highlight w:val="none"/>
        </w:rPr>
      </w:pPr>
      <w:r>
        <w:rPr>
          <w:rFonts w:eastAsia="楷体"/>
          <w:color w:val="auto"/>
          <w:sz w:val="24"/>
          <w:szCs w:val="24"/>
          <w:highlight w:val="none"/>
        </w:rPr>
        <w:t>3.诉讼期间，本框架协议继续履行。</w:t>
      </w:r>
    </w:p>
    <w:p w14:paraId="087C344E">
      <w:pPr>
        <w:spacing w:before="1" w:line="460" w:lineRule="exact"/>
        <w:ind w:left="420" w:leftChars="200" w:right="420" w:rightChars="200" w:firstLine="478" w:firstLineChars="200"/>
        <w:rPr>
          <w:rFonts w:eastAsia="楷体"/>
          <w:b/>
          <w:color w:val="auto"/>
          <w:spacing w:val="-1"/>
          <w:sz w:val="24"/>
          <w:szCs w:val="24"/>
          <w:highlight w:val="none"/>
        </w:rPr>
      </w:pPr>
      <w:r>
        <w:rPr>
          <w:rFonts w:eastAsia="楷体"/>
          <w:b/>
          <w:color w:val="auto"/>
          <w:spacing w:val="-1"/>
          <w:sz w:val="24"/>
          <w:szCs w:val="24"/>
          <w:highlight w:val="none"/>
        </w:rPr>
        <w:t>第十二条 其他</w:t>
      </w:r>
    </w:p>
    <w:p w14:paraId="0EF7DAA8">
      <w:pPr>
        <w:numPr>
          <w:ilvl w:val="0"/>
          <w:numId w:val="16"/>
        </w:numPr>
        <w:tabs>
          <w:tab w:val="left" w:pos="1107"/>
        </w:tabs>
        <w:spacing w:before="172" w:line="460" w:lineRule="exact"/>
        <w:ind w:left="420" w:leftChars="200" w:right="420" w:rightChars="200" w:firstLine="480" w:firstLineChars="200"/>
        <w:rPr>
          <w:rFonts w:eastAsia="楷体"/>
          <w:color w:val="auto"/>
          <w:sz w:val="24"/>
          <w:szCs w:val="24"/>
          <w:highlight w:val="none"/>
        </w:rPr>
      </w:pPr>
      <w:r>
        <w:rPr>
          <w:rFonts w:eastAsia="楷体"/>
          <w:color w:val="auto"/>
          <w:sz w:val="24"/>
          <w:szCs w:val="24"/>
          <w:highlight w:val="none"/>
        </w:rPr>
        <w:t>本协议原则上由双方代表人签订并加盖单位公章后生效。</w:t>
      </w:r>
    </w:p>
    <w:p w14:paraId="1CA4D4C5">
      <w:pPr>
        <w:numPr>
          <w:ilvl w:val="0"/>
          <w:numId w:val="16"/>
        </w:numPr>
        <w:tabs>
          <w:tab w:val="left" w:pos="1107"/>
        </w:tabs>
        <w:spacing w:before="173" w:line="460" w:lineRule="exact"/>
        <w:ind w:left="420" w:leftChars="200" w:right="420" w:rightChars="200" w:firstLine="444" w:firstLineChars="200"/>
        <w:rPr>
          <w:rFonts w:eastAsia="楷体"/>
          <w:color w:val="auto"/>
          <w:sz w:val="24"/>
          <w:szCs w:val="24"/>
          <w:highlight w:val="none"/>
        </w:rPr>
      </w:pPr>
      <w:r>
        <w:rPr>
          <w:rFonts w:eastAsia="楷体"/>
          <w:color w:val="auto"/>
          <w:spacing w:val="-9"/>
          <w:sz w:val="24"/>
          <w:szCs w:val="24"/>
          <w:highlight w:val="none"/>
        </w:rPr>
        <w:t>本协议为框架协议，具体项目具体事宜需在采购合同中进一步予以明确。框架协议</w:t>
      </w:r>
      <w:r>
        <w:rPr>
          <w:rFonts w:eastAsia="楷体"/>
          <w:color w:val="auto"/>
          <w:sz w:val="24"/>
          <w:szCs w:val="24"/>
          <w:highlight w:val="none"/>
        </w:rPr>
        <w:t>与采购合同构成不可分割的整体。</w:t>
      </w:r>
    </w:p>
    <w:p w14:paraId="6F03927B">
      <w:pPr>
        <w:numPr>
          <w:ilvl w:val="0"/>
          <w:numId w:val="16"/>
        </w:numPr>
        <w:tabs>
          <w:tab w:val="left" w:pos="1107"/>
        </w:tabs>
        <w:spacing w:line="460" w:lineRule="exact"/>
        <w:ind w:left="420" w:leftChars="200" w:right="420" w:rightChars="200" w:firstLine="480" w:firstLineChars="200"/>
        <w:rPr>
          <w:rFonts w:eastAsia="楷体"/>
          <w:color w:val="auto"/>
          <w:sz w:val="24"/>
          <w:szCs w:val="24"/>
          <w:highlight w:val="none"/>
        </w:rPr>
      </w:pPr>
      <w:r>
        <w:rPr>
          <w:rFonts w:eastAsia="楷体"/>
          <w:color w:val="auto"/>
          <w:sz w:val="24"/>
          <w:szCs w:val="24"/>
          <w:highlight w:val="none"/>
        </w:rPr>
        <w:t>本协议一式</w:t>
      </w:r>
      <w:r>
        <w:rPr>
          <w:rFonts w:eastAsia="楷体"/>
          <w:color w:val="auto"/>
          <w:sz w:val="24"/>
          <w:szCs w:val="24"/>
          <w:highlight w:val="none"/>
          <w:u w:val="single"/>
        </w:rPr>
        <w:t>五</w:t>
      </w:r>
      <w:r>
        <w:rPr>
          <w:rFonts w:eastAsia="楷体"/>
          <w:color w:val="auto"/>
          <w:sz w:val="24"/>
          <w:szCs w:val="24"/>
          <w:highlight w:val="none"/>
        </w:rPr>
        <w:t>份，双方各执二份，采购代理机构</w:t>
      </w:r>
      <w:r>
        <w:rPr>
          <w:rFonts w:eastAsia="楷体"/>
          <w:color w:val="auto"/>
          <w:sz w:val="24"/>
          <w:szCs w:val="24"/>
          <w:highlight w:val="none"/>
          <w:u w:val="single"/>
        </w:rPr>
        <w:t>一</w:t>
      </w:r>
      <w:r>
        <w:rPr>
          <w:rFonts w:eastAsia="楷体"/>
          <w:color w:val="auto"/>
          <w:sz w:val="24"/>
          <w:szCs w:val="24"/>
          <w:highlight w:val="none"/>
        </w:rPr>
        <w:t>份，具有同等法律效力。</w:t>
      </w:r>
    </w:p>
    <w:p w14:paraId="7BDB4F2D">
      <w:pPr>
        <w:tabs>
          <w:tab w:val="left" w:pos="4640"/>
          <w:tab w:val="left" w:pos="5906"/>
          <w:tab w:val="left" w:pos="9681"/>
        </w:tabs>
        <w:spacing w:before="74" w:line="460" w:lineRule="exact"/>
        <w:ind w:left="420" w:leftChars="200" w:right="420" w:rightChars="200" w:firstLine="480" w:firstLineChars="200"/>
        <w:rPr>
          <w:rFonts w:eastAsia="楷体"/>
          <w:color w:val="auto"/>
          <w:sz w:val="24"/>
          <w:szCs w:val="24"/>
          <w:highlight w:val="none"/>
        </w:rPr>
      </w:pPr>
      <w:r>
        <w:rPr>
          <w:rFonts w:eastAsia="楷体"/>
          <w:color w:val="auto"/>
          <w:sz w:val="24"/>
          <w:szCs w:val="24"/>
          <w:highlight w:val="none"/>
        </w:rPr>
        <w:t>协议甲方名称（盖章）：</w:t>
      </w:r>
      <w:r>
        <w:rPr>
          <w:rFonts w:eastAsia="楷体"/>
          <w:color w:val="auto"/>
          <w:sz w:val="24"/>
          <w:szCs w:val="24"/>
          <w:highlight w:val="none"/>
          <w:u w:val="single"/>
        </w:rPr>
        <w:t xml:space="preserve"> </w:t>
      </w:r>
      <w:r>
        <w:rPr>
          <w:rFonts w:eastAsia="楷体"/>
          <w:color w:val="auto"/>
          <w:sz w:val="24"/>
          <w:szCs w:val="24"/>
          <w:highlight w:val="none"/>
          <w:u w:val="single"/>
        </w:rPr>
        <w:tab/>
      </w:r>
      <w:r>
        <w:rPr>
          <w:rFonts w:eastAsia="楷体"/>
          <w:color w:val="auto"/>
          <w:sz w:val="24"/>
          <w:szCs w:val="24"/>
          <w:highlight w:val="none"/>
        </w:rPr>
        <w:tab/>
      </w:r>
      <w:r>
        <w:rPr>
          <w:rFonts w:eastAsia="楷体"/>
          <w:color w:val="auto"/>
          <w:sz w:val="24"/>
          <w:szCs w:val="24"/>
          <w:highlight w:val="none"/>
        </w:rPr>
        <w:t>协议乙方（盖章）：</w:t>
      </w:r>
      <w:r>
        <w:rPr>
          <w:rFonts w:eastAsia="楷体"/>
          <w:color w:val="auto"/>
          <w:sz w:val="24"/>
          <w:szCs w:val="24"/>
          <w:highlight w:val="none"/>
          <w:u w:val="single"/>
        </w:rPr>
        <w:t xml:space="preserve"> </w:t>
      </w:r>
      <w:r>
        <w:rPr>
          <w:rFonts w:eastAsia="楷体"/>
          <w:color w:val="auto"/>
          <w:sz w:val="24"/>
          <w:szCs w:val="24"/>
          <w:highlight w:val="none"/>
          <w:u w:val="single"/>
        </w:rPr>
        <w:tab/>
      </w:r>
    </w:p>
    <w:p w14:paraId="21B6948A">
      <w:pPr>
        <w:pStyle w:val="6"/>
        <w:spacing w:before="10" w:line="460" w:lineRule="exact"/>
        <w:ind w:left="420" w:leftChars="200" w:right="420" w:rightChars="200" w:firstLine="480" w:firstLineChars="200"/>
        <w:rPr>
          <w:rFonts w:eastAsia="楷体"/>
          <w:color w:val="auto"/>
          <w:sz w:val="24"/>
          <w:szCs w:val="24"/>
          <w:highlight w:val="none"/>
        </w:rPr>
      </w:pPr>
    </w:p>
    <w:p w14:paraId="36285B97">
      <w:pPr>
        <w:tabs>
          <w:tab w:val="left" w:pos="4760"/>
          <w:tab w:val="left" w:pos="5906"/>
          <w:tab w:val="left" w:pos="9681"/>
        </w:tabs>
        <w:spacing w:before="74" w:line="460" w:lineRule="exact"/>
        <w:ind w:left="420" w:leftChars="200" w:right="420" w:rightChars="200" w:firstLine="480" w:firstLineChars="200"/>
        <w:rPr>
          <w:rFonts w:eastAsia="楷体"/>
          <w:color w:val="auto"/>
          <w:sz w:val="24"/>
          <w:szCs w:val="24"/>
          <w:highlight w:val="none"/>
        </w:rPr>
      </w:pPr>
      <w:r>
        <w:rPr>
          <w:rFonts w:eastAsia="楷体"/>
          <w:color w:val="auto"/>
          <w:sz w:val="24"/>
          <w:szCs w:val="24"/>
          <w:highlight w:val="none"/>
        </w:rPr>
        <w:t>地址：</w:t>
      </w:r>
      <w:r>
        <w:rPr>
          <w:rFonts w:eastAsia="楷体"/>
          <w:color w:val="auto"/>
          <w:sz w:val="24"/>
          <w:szCs w:val="24"/>
          <w:highlight w:val="none"/>
          <w:u w:val="single"/>
        </w:rPr>
        <w:t xml:space="preserve"> </w:t>
      </w:r>
      <w:r>
        <w:rPr>
          <w:rFonts w:eastAsia="楷体"/>
          <w:color w:val="auto"/>
          <w:sz w:val="24"/>
          <w:szCs w:val="24"/>
          <w:highlight w:val="none"/>
          <w:u w:val="single"/>
        </w:rPr>
        <w:tab/>
      </w:r>
      <w:r>
        <w:rPr>
          <w:rFonts w:eastAsia="楷体"/>
          <w:color w:val="auto"/>
          <w:sz w:val="24"/>
          <w:szCs w:val="24"/>
          <w:highlight w:val="none"/>
        </w:rPr>
        <w:tab/>
      </w:r>
      <w:r>
        <w:rPr>
          <w:rFonts w:eastAsia="楷体"/>
          <w:color w:val="auto"/>
          <w:sz w:val="24"/>
          <w:szCs w:val="24"/>
          <w:highlight w:val="none"/>
        </w:rPr>
        <w:t>地址：</w:t>
      </w:r>
      <w:r>
        <w:rPr>
          <w:rFonts w:eastAsia="楷体"/>
          <w:color w:val="auto"/>
          <w:sz w:val="24"/>
          <w:szCs w:val="24"/>
          <w:highlight w:val="none"/>
          <w:u w:val="single"/>
        </w:rPr>
        <w:t xml:space="preserve"> </w:t>
      </w:r>
      <w:r>
        <w:rPr>
          <w:rFonts w:eastAsia="楷体"/>
          <w:color w:val="auto"/>
          <w:sz w:val="24"/>
          <w:szCs w:val="24"/>
          <w:highlight w:val="none"/>
          <w:u w:val="single"/>
        </w:rPr>
        <w:tab/>
      </w:r>
    </w:p>
    <w:p w14:paraId="7CE5A274">
      <w:pPr>
        <w:pStyle w:val="6"/>
        <w:spacing w:before="1" w:line="460" w:lineRule="exact"/>
        <w:ind w:left="420" w:leftChars="200" w:right="420" w:rightChars="200" w:firstLine="480" w:firstLineChars="200"/>
        <w:rPr>
          <w:rFonts w:eastAsia="楷体"/>
          <w:color w:val="auto"/>
          <w:sz w:val="24"/>
          <w:szCs w:val="24"/>
          <w:highlight w:val="none"/>
        </w:rPr>
      </w:pPr>
    </w:p>
    <w:p w14:paraId="12446294">
      <w:pPr>
        <w:tabs>
          <w:tab w:val="left" w:pos="4760"/>
          <w:tab w:val="left" w:pos="5906"/>
          <w:tab w:val="left" w:pos="9681"/>
        </w:tabs>
        <w:spacing w:before="74" w:line="460" w:lineRule="exact"/>
        <w:ind w:left="420" w:leftChars="200" w:right="420" w:rightChars="200" w:firstLine="480" w:firstLineChars="200"/>
        <w:rPr>
          <w:rFonts w:eastAsia="楷体"/>
          <w:color w:val="auto"/>
          <w:sz w:val="24"/>
          <w:szCs w:val="24"/>
          <w:highlight w:val="none"/>
        </w:rPr>
      </w:pPr>
      <w:r>
        <w:rPr>
          <w:rFonts w:eastAsia="楷体"/>
          <w:color w:val="auto"/>
          <w:sz w:val="24"/>
          <w:szCs w:val="24"/>
          <w:highlight w:val="none"/>
        </w:rPr>
        <w:t>联系方式：</w:t>
      </w:r>
      <w:r>
        <w:rPr>
          <w:rFonts w:eastAsia="楷体"/>
          <w:color w:val="auto"/>
          <w:sz w:val="24"/>
          <w:szCs w:val="24"/>
          <w:highlight w:val="none"/>
          <w:u w:val="single"/>
        </w:rPr>
        <w:t xml:space="preserve"> </w:t>
      </w:r>
      <w:r>
        <w:rPr>
          <w:rFonts w:eastAsia="楷体"/>
          <w:color w:val="auto"/>
          <w:sz w:val="24"/>
          <w:szCs w:val="24"/>
          <w:highlight w:val="none"/>
          <w:u w:val="single"/>
        </w:rPr>
        <w:tab/>
      </w:r>
      <w:r>
        <w:rPr>
          <w:rFonts w:eastAsia="楷体"/>
          <w:color w:val="auto"/>
          <w:sz w:val="24"/>
          <w:szCs w:val="24"/>
          <w:highlight w:val="none"/>
        </w:rPr>
        <w:tab/>
      </w:r>
      <w:r>
        <w:rPr>
          <w:rFonts w:eastAsia="楷体"/>
          <w:color w:val="auto"/>
          <w:sz w:val="24"/>
          <w:szCs w:val="24"/>
          <w:highlight w:val="none"/>
        </w:rPr>
        <w:t>联系方式：</w:t>
      </w:r>
      <w:r>
        <w:rPr>
          <w:rFonts w:eastAsia="楷体"/>
          <w:color w:val="auto"/>
          <w:sz w:val="24"/>
          <w:szCs w:val="24"/>
          <w:highlight w:val="none"/>
          <w:u w:val="single"/>
        </w:rPr>
        <w:t xml:space="preserve"> </w:t>
      </w:r>
      <w:r>
        <w:rPr>
          <w:rFonts w:eastAsia="楷体"/>
          <w:color w:val="auto"/>
          <w:sz w:val="24"/>
          <w:szCs w:val="24"/>
          <w:highlight w:val="none"/>
          <w:u w:val="single"/>
        </w:rPr>
        <w:tab/>
      </w:r>
    </w:p>
    <w:p w14:paraId="72CA4304">
      <w:pPr>
        <w:pStyle w:val="6"/>
        <w:spacing w:before="2" w:line="460" w:lineRule="exact"/>
        <w:ind w:left="420" w:leftChars="200" w:right="420" w:rightChars="200" w:firstLine="480" w:firstLineChars="200"/>
        <w:rPr>
          <w:rFonts w:eastAsia="楷体"/>
          <w:color w:val="auto"/>
          <w:sz w:val="24"/>
          <w:szCs w:val="24"/>
          <w:highlight w:val="none"/>
        </w:rPr>
      </w:pPr>
    </w:p>
    <w:p w14:paraId="4C207E17">
      <w:pPr>
        <w:tabs>
          <w:tab w:val="left" w:pos="4760"/>
          <w:tab w:val="left" w:pos="5906"/>
          <w:tab w:val="left" w:pos="9681"/>
        </w:tabs>
        <w:spacing w:before="74" w:line="460" w:lineRule="exact"/>
        <w:ind w:left="420" w:leftChars="200" w:right="420" w:rightChars="200" w:firstLine="480" w:firstLineChars="200"/>
        <w:rPr>
          <w:rFonts w:eastAsia="楷体"/>
          <w:color w:val="auto"/>
          <w:sz w:val="24"/>
          <w:szCs w:val="24"/>
          <w:highlight w:val="none"/>
        </w:rPr>
      </w:pPr>
      <w:r>
        <w:rPr>
          <w:rFonts w:eastAsia="楷体"/>
          <w:color w:val="auto"/>
          <w:sz w:val="24"/>
          <w:szCs w:val="24"/>
          <w:highlight w:val="none"/>
        </w:rPr>
        <w:t>代表签字：</w:t>
      </w:r>
      <w:r>
        <w:rPr>
          <w:rFonts w:eastAsia="楷体"/>
          <w:color w:val="auto"/>
          <w:sz w:val="24"/>
          <w:szCs w:val="24"/>
          <w:highlight w:val="none"/>
          <w:u w:val="single"/>
        </w:rPr>
        <w:t xml:space="preserve"> </w:t>
      </w:r>
      <w:r>
        <w:rPr>
          <w:rFonts w:eastAsia="楷体"/>
          <w:color w:val="auto"/>
          <w:sz w:val="24"/>
          <w:szCs w:val="24"/>
          <w:highlight w:val="none"/>
          <w:u w:val="single"/>
        </w:rPr>
        <w:tab/>
      </w:r>
      <w:r>
        <w:rPr>
          <w:rFonts w:eastAsia="楷体"/>
          <w:color w:val="auto"/>
          <w:sz w:val="24"/>
          <w:szCs w:val="24"/>
          <w:highlight w:val="none"/>
        </w:rPr>
        <w:tab/>
      </w:r>
      <w:r>
        <w:rPr>
          <w:rFonts w:eastAsia="楷体"/>
          <w:color w:val="auto"/>
          <w:sz w:val="24"/>
          <w:szCs w:val="24"/>
          <w:highlight w:val="none"/>
        </w:rPr>
        <w:t>代表签字：</w:t>
      </w:r>
      <w:r>
        <w:rPr>
          <w:rFonts w:eastAsia="楷体"/>
          <w:color w:val="auto"/>
          <w:sz w:val="24"/>
          <w:szCs w:val="24"/>
          <w:highlight w:val="none"/>
          <w:u w:val="single"/>
        </w:rPr>
        <w:t xml:space="preserve"> </w:t>
      </w:r>
      <w:r>
        <w:rPr>
          <w:rFonts w:eastAsia="楷体"/>
          <w:color w:val="auto"/>
          <w:sz w:val="24"/>
          <w:szCs w:val="24"/>
          <w:highlight w:val="none"/>
          <w:u w:val="single"/>
        </w:rPr>
        <w:tab/>
      </w:r>
    </w:p>
    <w:p w14:paraId="1029585D">
      <w:pPr>
        <w:pStyle w:val="6"/>
        <w:spacing w:before="6" w:line="460" w:lineRule="exact"/>
        <w:ind w:left="420" w:leftChars="200" w:right="420" w:rightChars="200" w:firstLine="480" w:firstLineChars="200"/>
        <w:rPr>
          <w:rFonts w:eastAsia="楷体"/>
          <w:color w:val="auto"/>
          <w:sz w:val="24"/>
          <w:szCs w:val="24"/>
          <w:highlight w:val="none"/>
        </w:rPr>
      </w:pPr>
    </w:p>
    <w:p w14:paraId="277AF3A7">
      <w:pPr>
        <w:tabs>
          <w:tab w:val="left" w:pos="2185"/>
          <w:tab w:val="left" w:pos="2905"/>
          <w:tab w:val="left" w:pos="3625"/>
          <w:tab w:val="left" w:pos="5906"/>
          <w:tab w:val="left" w:pos="7226"/>
          <w:tab w:val="left" w:pos="7946"/>
          <w:tab w:val="left" w:pos="8666"/>
        </w:tabs>
        <w:spacing w:before="67" w:line="460" w:lineRule="exact"/>
        <w:ind w:left="420" w:leftChars="200" w:right="420" w:rightChars="200" w:firstLine="480" w:firstLineChars="200"/>
        <w:rPr>
          <w:rFonts w:eastAsia="楷体"/>
          <w:color w:val="auto"/>
          <w:sz w:val="24"/>
          <w:szCs w:val="24"/>
          <w:highlight w:val="none"/>
        </w:rPr>
        <w:sectPr>
          <w:footerReference r:id="rId9" w:type="default"/>
          <w:pgSz w:w="11910" w:h="16840"/>
          <w:pgMar w:top="1080" w:right="1123" w:bottom="1180" w:left="1120" w:header="892" w:footer="680" w:gutter="0"/>
          <w:cols w:space="720" w:num="1"/>
        </w:sectPr>
      </w:pPr>
      <w:r>
        <w:rPr>
          <w:rFonts w:eastAsia="楷体"/>
          <w:color w:val="auto"/>
          <w:sz w:val="24"/>
          <w:szCs w:val="24"/>
          <w:highlight w:val="none"/>
        </w:rPr>
        <w:t>日</w:t>
      </w:r>
      <w:r>
        <w:rPr>
          <w:rFonts w:eastAsia="楷体"/>
          <w:color w:val="auto"/>
          <w:spacing w:val="-1"/>
          <w:sz w:val="24"/>
          <w:szCs w:val="24"/>
          <w:highlight w:val="none"/>
        </w:rPr>
        <w:t xml:space="preserve"> </w:t>
      </w:r>
      <w:r>
        <w:rPr>
          <w:rFonts w:eastAsia="楷体"/>
          <w:color w:val="auto"/>
          <w:sz w:val="24"/>
          <w:szCs w:val="24"/>
          <w:highlight w:val="none"/>
        </w:rPr>
        <w:t>期：</w:t>
      </w:r>
      <w:r>
        <w:rPr>
          <w:rFonts w:eastAsia="楷体"/>
          <w:color w:val="auto"/>
          <w:sz w:val="24"/>
          <w:szCs w:val="24"/>
          <w:highlight w:val="none"/>
          <w:u w:val="single"/>
        </w:rPr>
        <w:t xml:space="preserve"> </w:t>
      </w:r>
      <w:r>
        <w:rPr>
          <w:rFonts w:eastAsia="楷体"/>
          <w:color w:val="auto"/>
          <w:sz w:val="24"/>
          <w:szCs w:val="24"/>
          <w:highlight w:val="none"/>
          <w:u w:val="single"/>
        </w:rPr>
        <w:tab/>
      </w:r>
      <w:r>
        <w:rPr>
          <w:rFonts w:eastAsia="楷体"/>
          <w:color w:val="auto"/>
          <w:sz w:val="24"/>
          <w:szCs w:val="24"/>
          <w:highlight w:val="none"/>
        </w:rPr>
        <w:t>年</w:t>
      </w:r>
      <w:r>
        <w:rPr>
          <w:rFonts w:eastAsia="楷体"/>
          <w:color w:val="auto"/>
          <w:sz w:val="24"/>
          <w:szCs w:val="24"/>
          <w:highlight w:val="none"/>
          <w:u w:val="single"/>
        </w:rPr>
        <w:t xml:space="preserve"> </w:t>
      </w:r>
      <w:r>
        <w:rPr>
          <w:rFonts w:eastAsia="楷体"/>
          <w:color w:val="auto"/>
          <w:sz w:val="24"/>
          <w:szCs w:val="24"/>
          <w:highlight w:val="none"/>
          <w:u w:val="single"/>
        </w:rPr>
        <w:tab/>
      </w:r>
      <w:r>
        <w:rPr>
          <w:rFonts w:eastAsia="楷体"/>
          <w:color w:val="auto"/>
          <w:sz w:val="24"/>
          <w:szCs w:val="24"/>
          <w:highlight w:val="none"/>
        </w:rPr>
        <w:t>月</w:t>
      </w:r>
      <w:r>
        <w:rPr>
          <w:rFonts w:eastAsia="楷体"/>
          <w:color w:val="auto"/>
          <w:sz w:val="24"/>
          <w:szCs w:val="24"/>
          <w:highlight w:val="none"/>
          <w:u w:val="single"/>
        </w:rPr>
        <w:t xml:space="preserve"> </w:t>
      </w:r>
      <w:r>
        <w:rPr>
          <w:rFonts w:eastAsia="楷体"/>
          <w:color w:val="auto"/>
          <w:sz w:val="24"/>
          <w:szCs w:val="24"/>
          <w:highlight w:val="none"/>
          <w:u w:val="single"/>
        </w:rPr>
        <w:tab/>
      </w:r>
      <w:r>
        <w:rPr>
          <w:rFonts w:eastAsia="楷体"/>
          <w:color w:val="auto"/>
          <w:sz w:val="24"/>
          <w:szCs w:val="24"/>
          <w:highlight w:val="none"/>
        </w:rPr>
        <w:t>日</w:t>
      </w:r>
      <w:r>
        <w:rPr>
          <w:rFonts w:eastAsia="楷体"/>
          <w:color w:val="auto"/>
          <w:sz w:val="24"/>
          <w:szCs w:val="24"/>
          <w:highlight w:val="none"/>
        </w:rPr>
        <w:tab/>
      </w:r>
      <w:r>
        <w:rPr>
          <w:rFonts w:eastAsia="楷体"/>
          <w:color w:val="auto"/>
          <w:sz w:val="24"/>
          <w:szCs w:val="24"/>
          <w:highlight w:val="none"/>
        </w:rPr>
        <w:t>日 期：</w:t>
      </w:r>
      <w:r>
        <w:rPr>
          <w:rFonts w:eastAsia="楷体"/>
          <w:color w:val="auto"/>
          <w:sz w:val="24"/>
          <w:szCs w:val="24"/>
          <w:highlight w:val="none"/>
          <w:u w:val="single"/>
        </w:rPr>
        <w:t xml:space="preserve"> </w:t>
      </w:r>
      <w:r>
        <w:rPr>
          <w:rFonts w:eastAsia="楷体"/>
          <w:color w:val="auto"/>
          <w:sz w:val="24"/>
          <w:szCs w:val="24"/>
          <w:highlight w:val="none"/>
          <w:u w:val="single"/>
        </w:rPr>
        <w:tab/>
      </w:r>
      <w:r>
        <w:rPr>
          <w:rFonts w:eastAsia="楷体"/>
          <w:color w:val="auto"/>
          <w:sz w:val="24"/>
          <w:szCs w:val="24"/>
          <w:highlight w:val="none"/>
        </w:rPr>
        <w:t>年</w:t>
      </w:r>
      <w:r>
        <w:rPr>
          <w:rFonts w:eastAsia="楷体"/>
          <w:color w:val="auto"/>
          <w:sz w:val="24"/>
          <w:szCs w:val="24"/>
          <w:highlight w:val="none"/>
          <w:u w:val="single"/>
        </w:rPr>
        <w:t xml:space="preserve"> </w:t>
      </w:r>
      <w:r>
        <w:rPr>
          <w:rFonts w:eastAsia="楷体"/>
          <w:color w:val="auto"/>
          <w:sz w:val="24"/>
          <w:szCs w:val="24"/>
          <w:highlight w:val="none"/>
          <w:u w:val="single"/>
        </w:rPr>
        <w:tab/>
      </w:r>
      <w:r>
        <w:rPr>
          <w:rFonts w:eastAsia="楷体"/>
          <w:color w:val="auto"/>
          <w:sz w:val="24"/>
          <w:szCs w:val="24"/>
          <w:highlight w:val="none"/>
        </w:rPr>
        <w:t>月</w:t>
      </w:r>
      <w:r>
        <w:rPr>
          <w:rFonts w:eastAsia="楷体"/>
          <w:color w:val="auto"/>
          <w:sz w:val="24"/>
          <w:szCs w:val="24"/>
          <w:highlight w:val="none"/>
          <w:u w:val="single"/>
        </w:rPr>
        <w:t xml:space="preserve"> </w:t>
      </w:r>
      <w:r>
        <w:rPr>
          <w:rFonts w:eastAsia="楷体"/>
          <w:color w:val="auto"/>
          <w:sz w:val="24"/>
          <w:szCs w:val="24"/>
          <w:highlight w:val="none"/>
          <w:u w:val="single"/>
        </w:rPr>
        <w:tab/>
      </w:r>
      <w:r>
        <w:rPr>
          <w:rFonts w:eastAsia="楷体"/>
          <w:color w:val="auto"/>
          <w:sz w:val="24"/>
          <w:szCs w:val="24"/>
          <w:highlight w:val="none"/>
        </w:rPr>
        <w:t>日</w:t>
      </w:r>
    </w:p>
    <w:p w14:paraId="6A0CE886">
      <w:pPr>
        <w:spacing w:line="460" w:lineRule="exact"/>
        <w:ind w:right="420" w:rightChars="200"/>
        <w:rPr>
          <w:rFonts w:eastAsia="楷体"/>
          <w:color w:val="auto"/>
          <w:sz w:val="24"/>
          <w:szCs w:val="24"/>
          <w:highlight w:val="none"/>
        </w:rPr>
      </w:pPr>
      <w:r>
        <w:rPr>
          <w:rFonts w:eastAsia="楷体"/>
          <w:color w:val="auto"/>
          <w:spacing w:val="-21"/>
          <w:sz w:val="24"/>
          <w:szCs w:val="24"/>
          <w:highlight w:val="none"/>
        </w:rPr>
        <w:t xml:space="preserve">附件 </w:t>
      </w:r>
      <w:r>
        <w:rPr>
          <w:rFonts w:eastAsia="楷体"/>
          <w:color w:val="auto"/>
          <w:sz w:val="24"/>
          <w:szCs w:val="24"/>
          <w:highlight w:val="none"/>
        </w:rPr>
        <w:t>1</w:t>
      </w:r>
    </w:p>
    <w:p w14:paraId="21FAAA77">
      <w:pPr>
        <w:spacing w:before="1" w:line="460" w:lineRule="exact"/>
        <w:ind w:left="420" w:leftChars="200" w:right="420" w:rightChars="200" w:firstLine="480" w:firstLineChars="200"/>
        <w:jc w:val="center"/>
        <w:rPr>
          <w:rFonts w:eastAsia="楷体"/>
          <w:color w:val="auto"/>
          <w:sz w:val="24"/>
          <w:szCs w:val="24"/>
          <w:highlight w:val="none"/>
        </w:rPr>
      </w:pPr>
      <w:r>
        <w:rPr>
          <w:rFonts w:eastAsia="楷体"/>
          <w:color w:val="auto"/>
          <w:sz w:val="24"/>
          <w:szCs w:val="24"/>
          <w:highlight w:val="none"/>
        </w:rPr>
        <w:t>廉洁诚信协议</w:t>
      </w:r>
    </w:p>
    <w:p w14:paraId="1581F7B9">
      <w:pPr>
        <w:pStyle w:val="6"/>
        <w:spacing w:before="5" w:line="460" w:lineRule="exact"/>
        <w:ind w:left="420" w:leftChars="200" w:right="420" w:rightChars="200" w:firstLine="482" w:firstLineChars="200"/>
        <w:rPr>
          <w:rFonts w:eastAsia="楷体"/>
          <w:b/>
          <w:color w:val="auto"/>
          <w:sz w:val="24"/>
          <w:szCs w:val="24"/>
          <w:highlight w:val="none"/>
        </w:rPr>
      </w:pPr>
    </w:p>
    <w:p w14:paraId="3BBDFC9D">
      <w:pPr>
        <w:tabs>
          <w:tab w:val="left" w:pos="3694"/>
          <w:tab w:val="left" w:pos="3759"/>
        </w:tabs>
        <w:spacing w:before="66" w:line="460" w:lineRule="exact"/>
        <w:ind w:left="420" w:leftChars="200" w:right="420" w:rightChars="200" w:firstLine="476" w:firstLineChars="200"/>
        <w:rPr>
          <w:rFonts w:eastAsia="楷体"/>
          <w:color w:val="auto"/>
          <w:sz w:val="24"/>
          <w:szCs w:val="24"/>
          <w:highlight w:val="none"/>
        </w:rPr>
      </w:pPr>
      <w:r>
        <w:rPr>
          <w:rFonts w:eastAsia="楷体"/>
          <w:color w:val="auto"/>
          <w:spacing w:val="-1"/>
          <w:sz w:val="24"/>
          <w:szCs w:val="24"/>
          <w:highlight w:val="none"/>
        </w:rPr>
        <w:t>甲</w:t>
      </w:r>
      <w:r>
        <w:rPr>
          <w:rFonts w:eastAsia="楷体"/>
          <w:color w:val="auto"/>
          <w:sz w:val="24"/>
          <w:szCs w:val="24"/>
          <w:highlight w:val="none"/>
        </w:rPr>
        <w:t>方：</w:t>
      </w:r>
      <w:r>
        <w:rPr>
          <w:rFonts w:hint="eastAsia" w:eastAsia="楷体"/>
          <w:color w:val="auto"/>
          <w:sz w:val="24"/>
          <w:szCs w:val="24"/>
          <w:highlight w:val="none"/>
          <w:u w:val="single"/>
          <w:lang w:eastAsia="zh-CN"/>
        </w:rPr>
        <w:t>阿勒泰地区财政局</w:t>
      </w:r>
      <w:r>
        <w:rPr>
          <w:rFonts w:eastAsia="楷体"/>
          <w:color w:val="auto"/>
          <w:sz w:val="24"/>
          <w:szCs w:val="24"/>
          <w:highlight w:val="none"/>
          <w:u w:val="single"/>
        </w:rPr>
        <w:tab/>
      </w:r>
      <w:r>
        <w:rPr>
          <w:rFonts w:eastAsia="楷体"/>
          <w:color w:val="auto"/>
          <w:sz w:val="24"/>
          <w:szCs w:val="24"/>
          <w:highlight w:val="none"/>
          <w:u w:val="single"/>
        </w:rPr>
        <w:t xml:space="preserve">   </w:t>
      </w:r>
      <w:r>
        <w:rPr>
          <w:rFonts w:eastAsia="楷体"/>
          <w:color w:val="auto"/>
          <w:sz w:val="24"/>
          <w:szCs w:val="24"/>
          <w:highlight w:val="none"/>
        </w:rPr>
        <w:t xml:space="preserve">              </w:t>
      </w:r>
    </w:p>
    <w:p w14:paraId="2781ACFC">
      <w:pPr>
        <w:tabs>
          <w:tab w:val="left" w:pos="3694"/>
          <w:tab w:val="left" w:pos="3759"/>
        </w:tabs>
        <w:spacing w:before="66" w:line="460" w:lineRule="exact"/>
        <w:ind w:left="420" w:leftChars="200" w:right="420" w:rightChars="200" w:firstLine="476" w:firstLineChars="200"/>
        <w:rPr>
          <w:rFonts w:eastAsia="楷体"/>
          <w:color w:val="auto"/>
          <w:sz w:val="24"/>
          <w:szCs w:val="24"/>
          <w:highlight w:val="none"/>
        </w:rPr>
      </w:pPr>
      <w:r>
        <w:rPr>
          <w:rFonts w:eastAsia="楷体"/>
          <w:color w:val="auto"/>
          <w:spacing w:val="-1"/>
          <w:sz w:val="24"/>
          <w:szCs w:val="24"/>
          <w:highlight w:val="none"/>
        </w:rPr>
        <w:t>乙</w:t>
      </w:r>
      <w:r>
        <w:rPr>
          <w:rFonts w:eastAsia="楷体"/>
          <w:color w:val="auto"/>
          <w:sz w:val="24"/>
          <w:szCs w:val="24"/>
          <w:highlight w:val="none"/>
        </w:rPr>
        <w:t>方：</w:t>
      </w:r>
      <w:r>
        <w:rPr>
          <w:rFonts w:eastAsia="楷体"/>
          <w:color w:val="auto"/>
          <w:sz w:val="24"/>
          <w:szCs w:val="24"/>
          <w:highlight w:val="none"/>
          <w:u w:val="single"/>
        </w:rPr>
        <w:t xml:space="preserve">               </w:t>
      </w:r>
      <w:r>
        <w:rPr>
          <w:rFonts w:eastAsia="楷体"/>
          <w:color w:val="auto"/>
          <w:sz w:val="24"/>
          <w:szCs w:val="24"/>
          <w:highlight w:val="none"/>
          <w:u w:val="single"/>
        </w:rPr>
        <w:tab/>
      </w:r>
    </w:p>
    <w:p w14:paraId="2CAF2DCE">
      <w:pPr>
        <w:spacing w:line="460" w:lineRule="exact"/>
        <w:ind w:left="420" w:leftChars="200" w:right="420" w:rightChars="200" w:firstLine="480" w:firstLineChars="200"/>
        <w:rPr>
          <w:rFonts w:eastAsia="楷体"/>
          <w:color w:val="auto"/>
          <w:sz w:val="24"/>
          <w:szCs w:val="24"/>
          <w:highlight w:val="none"/>
        </w:rPr>
      </w:pPr>
      <w:r>
        <w:rPr>
          <w:rFonts w:eastAsia="楷体"/>
          <w:color w:val="auto"/>
          <w:sz w:val="24"/>
          <w:szCs w:val="24"/>
          <w:highlight w:val="none"/>
        </w:rPr>
        <w:t>为保障甲方与乙方在业务来往的合法权益，推进甲、乙双方及其工作人员的廉洁诚信</w:t>
      </w:r>
      <w:r>
        <w:rPr>
          <w:rFonts w:eastAsia="楷体"/>
          <w:color w:val="auto"/>
          <w:spacing w:val="-13"/>
          <w:sz w:val="24"/>
          <w:szCs w:val="24"/>
          <w:highlight w:val="none"/>
        </w:rPr>
        <w:t xml:space="preserve">建设，使甲、乙双方的业务往来充分体现廉洁、诚信的原则，预防商业贿赂和不正当竞争， </w:t>
      </w:r>
      <w:r>
        <w:rPr>
          <w:rFonts w:eastAsia="楷体"/>
          <w:color w:val="auto"/>
          <w:sz w:val="24"/>
          <w:szCs w:val="24"/>
          <w:highlight w:val="none"/>
        </w:rPr>
        <w:t>甲、乙双方在自愿的基础上签署本协议。</w:t>
      </w:r>
    </w:p>
    <w:p w14:paraId="7C384663">
      <w:pPr>
        <w:tabs>
          <w:tab w:val="left" w:pos="1736"/>
        </w:tabs>
        <w:spacing w:before="5" w:line="460" w:lineRule="exact"/>
        <w:ind w:left="420" w:leftChars="200" w:right="420" w:rightChars="200" w:firstLine="482" w:firstLineChars="200"/>
        <w:rPr>
          <w:rFonts w:eastAsia="楷体"/>
          <w:color w:val="auto"/>
          <w:sz w:val="24"/>
          <w:szCs w:val="24"/>
          <w:highlight w:val="none"/>
        </w:rPr>
      </w:pPr>
      <w:r>
        <w:rPr>
          <w:rFonts w:eastAsia="楷体"/>
          <w:b/>
          <w:color w:val="auto"/>
          <w:sz w:val="24"/>
          <w:szCs w:val="24"/>
          <w:highlight w:val="none"/>
        </w:rPr>
        <w:t>第一条</w:t>
      </w:r>
      <w:r>
        <w:rPr>
          <w:rFonts w:eastAsia="楷体"/>
          <w:b/>
          <w:color w:val="auto"/>
          <w:sz w:val="24"/>
          <w:szCs w:val="24"/>
          <w:highlight w:val="none"/>
        </w:rPr>
        <w:tab/>
      </w:r>
      <w:r>
        <w:rPr>
          <w:rFonts w:eastAsia="楷体"/>
          <w:color w:val="auto"/>
          <w:sz w:val="24"/>
          <w:szCs w:val="24"/>
          <w:highlight w:val="none"/>
        </w:rPr>
        <w:t>本协议作为</w:t>
      </w:r>
      <w:r>
        <w:rPr>
          <w:rFonts w:eastAsia="楷体"/>
          <w:color w:val="auto"/>
          <w:spacing w:val="-3"/>
          <w:sz w:val="24"/>
          <w:szCs w:val="24"/>
          <w:highlight w:val="none"/>
        </w:rPr>
        <w:t>框</w:t>
      </w:r>
      <w:r>
        <w:rPr>
          <w:rFonts w:eastAsia="楷体"/>
          <w:color w:val="auto"/>
          <w:sz w:val="24"/>
          <w:szCs w:val="24"/>
          <w:highlight w:val="none"/>
        </w:rPr>
        <w:t>架协议的附件，经甲、乙双方签署后生效。</w:t>
      </w:r>
    </w:p>
    <w:p w14:paraId="338F7A8B">
      <w:pPr>
        <w:spacing w:before="151" w:line="460" w:lineRule="exact"/>
        <w:ind w:left="420" w:leftChars="200" w:right="420" w:rightChars="200" w:firstLine="480" w:firstLineChars="200"/>
        <w:rPr>
          <w:rFonts w:eastAsia="楷体"/>
          <w:color w:val="auto"/>
          <w:sz w:val="24"/>
          <w:szCs w:val="24"/>
          <w:highlight w:val="none"/>
        </w:rPr>
      </w:pPr>
      <w:r>
        <w:rPr>
          <w:rFonts w:eastAsia="楷体"/>
          <w:color w:val="auto"/>
          <w:sz w:val="24"/>
          <w:szCs w:val="24"/>
          <w:highlight w:val="none"/>
        </w:rPr>
        <w:t>本协议所指利害关系人是指评审项目有关工作人员、有关工作人员亲属及其他共同利益关系人。</w:t>
      </w:r>
    </w:p>
    <w:p w14:paraId="07246B27">
      <w:pPr>
        <w:tabs>
          <w:tab w:val="left" w:pos="1738"/>
        </w:tabs>
        <w:spacing w:line="460" w:lineRule="exact"/>
        <w:ind w:left="420" w:leftChars="200" w:right="420" w:rightChars="200" w:firstLine="482" w:firstLineChars="200"/>
        <w:jc w:val="left"/>
        <w:rPr>
          <w:rFonts w:eastAsia="楷体"/>
          <w:color w:val="auto"/>
          <w:sz w:val="24"/>
          <w:szCs w:val="24"/>
          <w:highlight w:val="none"/>
        </w:rPr>
      </w:pPr>
      <w:r>
        <w:rPr>
          <w:rFonts w:eastAsia="楷体"/>
          <w:b/>
          <w:color w:val="auto"/>
          <w:sz w:val="24"/>
          <w:szCs w:val="24"/>
          <w:highlight w:val="none"/>
        </w:rPr>
        <w:t>第二条</w:t>
      </w:r>
      <w:r>
        <w:rPr>
          <w:rFonts w:eastAsia="楷体"/>
          <w:b/>
          <w:color w:val="auto"/>
          <w:sz w:val="24"/>
          <w:szCs w:val="24"/>
          <w:highlight w:val="none"/>
        </w:rPr>
        <w:tab/>
      </w:r>
      <w:r>
        <w:rPr>
          <w:rFonts w:eastAsia="楷体"/>
          <w:color w:val="auto"/>
          <w:sz w:val="24"/>
          <w:szCs w:val="24"/>
          <w:highlight w:val="none"/>
        </w:rPr>
        <w:t>甲、乙双方</w:t>
      </w:r>
      <w:r>
        <w:rPr>
          <w:rFonts w:eastAsia="楷体"/>
          <w:color w:val="auto"/>
          <w:spacing w:val="-3"/>
          <w:sz w:val="24"/>
          <w:szCs w:val="24"/>
          <w:highlight w:val="none"/>
        </w:rPr>
        <w:t>应</w:t>
      </w:r>
      <w:r>
        <w:rPr>
          <w:rFonts w:eastAsia="楷体"/>
          <w:color w:val="auto"/>
          <w:sz w:val="24"/>
          <w:szCs w:val="24"/>
          <w:highlight w:val="none"/>
        </w:rPr>
        <w:t>共同遵守下列条款：</w:t>
      </w:r>
    </w:p>
    <w:p w14:paraId="54B3D4BA">
      <w:pPr>
        <w:spacing w:before="151" w:line="460" w:lineRule="exact"/>
        <w:ind w:left="420" w:leftChars="200" w:right="420" w:rightChars="200" w:firstLine="480" w:firstLineChars="200"/>
        <w:rPr>
          <w:rFonts w:eastAsia="楷体"/>
          <w:color w:val="auto"/>
          <w:sz w:val="24"/>
          <w:szCs w:val="24"/>
          <w:highlight w:val="none"/>
        </w:rPr>
      </w:pPr>
      <w:r>
        <w:rPr>
          <w:rFonts w:eastAsia="楷体"/>
          <w:color w:val="auto"/>
          <w:sz w:val="24"/>
          <w:szCs w:val="24"/>
          <w:highlight w:val="none"/>
        </w:rPr>
        <w:t>（一）</w:t>
      </w:r>
      <w:r>
        <w:rPr>
          <w:rFonts w:eastAsia="楷体"/>
          <w:color w:val="auto"/>
          <w:spacing w:val="-2"/>
          <w:sz w:val="24"/>
          <w:szCs w:val="24"/>
          <w:highlight w:val="none"/>
        </w:rPr>
        <w:t>严格遵守国家法律法规，坚持廉洁、诚信的原则，恪守公认的商业道德和职业</w:t>
      </w:r>
      <w:r>
        <w:rPr>
          <w:rFonts w:eastAsia="楷体"/>
          <w:color w:val="auto"/>
          <w:sz w:val="24"/>
          <w:szCs w:val="24"/>
          <w:highlight w:val="none"/>
        </w:rPr>
        <w:t>道德规范，不从事并抵制不廉洁、不诚信行为；</w:t>
      </w:r>
    </w:p>
    <w:p w14:paraId="0BEE09CC">
      <w:pPr>
        <w:tabs>
          <w:tab w:val="left" w:pos="1738"/>
        </w:tabs>
        <w:spacing w:line="460" w:lineRule="exact"/>
        <w:ind w:left="420" w:leftChars="200" w:right="420" w:rightChars="200" w:firstLine="480" w:firstLineChars="200"/>
        <w:rPr>
          <w:rFonts w:eastAsia="楷体"/>
          <w:color w:val="auto"/>
          <w:spacing w:val="-17"/>
          <w:sz w:val="24"/>
          <w:szCs w:val="24"/>
          <w:highlight w:val="none"/>
        </w:rPr>
      </w:pPr>
      <w:r>
        <w:rPr>
          <w:rFonts w:eastAsia="楷体"/>
          <w:color w:val="auto"/>
          <w:sz w:val="24"/>
          <w:szCs w:val="24"/>
          <w:highlight w:val="none"/>
        </w:rPr>
        <w:t>（二）对各自工作人员开展廉政教育，增强相关人员廉洁自律的意识</w:t>
      </w:r>
      <w:r>
        <w:rPr>
          <w:rFonts w:eastAsia="楷体"/>
          <w:color w:val="auto"/>
          <w:spacing w:val="-17"/>
          <w:sz w:val="24"/>
          <w:szCs w:val="24"/>
          <w:highlight w:val="none"/>
        </w:rPr>
        <w:t>。</w:t>
      </w:r>
    </w:p>
    <w:p w14:paraId="31CA3FFC">
      <w:pPr>
        <w:tabs>
          <w:tab w:val="left" w:pos="1738"/>
        </w:tabs>
        <w:spacing w:line="460" w:lineRule="exact"/>
        <w:ind w:left="420" w:leftChars="200" w:right="420" w:rightChars="200" w:firstLine="482" w:firstLineChars="200"/>
        <w:rPr>
          <w:rFonts w:eastAsia="楷体"/>
          <w:color w:val="auto"/>
          <w:sz w:val="24"/>
          <w:szCs w:val="24"/>
          <w:highlight w:val="none"/>
        </w:rPr>
      </w:pPr>
      <w:r>
        <w:rPr>
          <w:rFonts w:eastAsia="楷体"/>
          <w:b/>
          <w:color w:val="auto"/>
          <w:sz w:val="24"/>
          <w:szCs w:val="24"/>
          <w:highlight w:val="none"/>
        </w:rPr>
        <w:t>第三条</w:t>
      </w:r>
      <w:r>
        <w:rPr>
          <w:rFonts w:eastAsia="楷体"/>
          <w:b/>
          <w:color w:val="auto"/>
          <w:sz w:val="24"/>
          <w:szCs w:val="24"/>
          <w:highlight w:val="none"/>
        </w:rPr>
        <w:tab/>
      </w:r>
      <w:r>
        <w:rPr>
          <w:rFonts w:eastAsia="楷体"/>
          <w:color w:val="auto"/>
          <w:sz w:val="24"/>
          <w:szCs w:val="24"/>
          <w:highlight w:val="none"/>
        </w:rPr>
        <w:t>甲方应遵守</w:t>
      </w:r>
      <w:r>
        <w:rPr>
          <w:rFonts w:eastAsia="楷体"/>
          <w:color w:val="auto"/>
          <w:spacing w:val="-3"/>
          <w:sz w:val="24"/>
          <w:szCs w:val="24"/>
          <w:highlight w:val="none"/>
        </w:rPr>
        <w:t>下</w:t>
      </w:r>
      <w:r>
        <w:rPr>
          <w:rFonts w:eastAsia="楷体"/>
          <w:color w:val="auto"/>
          <w:sz w:val="24"/>
          <w:szCs w:val="24"/>
          <w:highlight w:val="none"/>
        </w:rPr>
        <w:t>列条款：</w:t>
      </w:r>
    </w:p>
    <w:p w14:paraId="1BE34586">
      <w:pPr>
        <w:spacing w:before="154" w:line="460" w:lineRule="exact"/>
        <w:ind w:left="420" w:leftChars="200" w:right="420" w:rightChars="200" w:firstLine="480" w:firstLineChars="200"/>
        <w:rPr>
          <w:rFonts w:eastAsia="楷体"/>
          <w:color w:val="auto"/>
          <w:sz w:val="24"/>
          <w:szCs w:val="24"/>
          <w:highlight w:val="none"/>
        </w:rPr>
      </w:pPr>
      <w:r>
        <w:rPr>
          <w:rFonts w:eastAsia="楷体"/>
          <w:color w:val="auto"/>
          <w:sz w:val="24"/>
          <w:szCs w:val="24"/>
          <w:highlight w:val="none"/>
        </w:rPr>
        <w:t>（一）利害关系人不得接受或以借用等名义占用乙方或乙方工作人员的财物；</w:t>
      </w:r>
    </w:p>
    <w:p w14:paraId="0D9BB222">
      <w:pPr>
        <w:spacing w:before="154" w:line="460" w:lineRule="exact"/>
        <w:ind w:left="420" w:leftChars="200" w:right="420" w:rightChars="200" w:firstLine="480" w:firstLineChars="200"/>
        <w:rPr>
          <w:rFonts w:eastAsia="楷体"/>
          <w:color w:val="auto"/>
          <w:sz w:val="24"/>
          <w:szCs w:val="24"/>
          <w:highlight w:val="none"/>
        </w:rPr>
      </w:pPr>
      <w:r>
        <w:rPr>
          <w:rFonts w:eastAsia="楷体"/>
          <w:color w:val="auto"/>
          <w:sz w:val="24"/>
          <w:szCs w:val="24"/>
          <w:highlight w:val="none"/>
        </w:rPr>
        <w:t>（二）利害关系人不得接受乙方提供的礼品、宴请以及旅游、健身、娱乐等活动安排；</w:t>
      </w:r>
    </w:p>
    <w:p w14:paraId="7D0079B9">
      <w:pPr>
        <w:spacing w:before="154" w:line="460" w:lineRule="exact"/>
        <w:ind w:left="420" w:leftChars="200" w:right="420" w:rightChars="200" w:firstLine="480" w:firstLineChars="200"/>
        <w:rPr>
          <w:rFonts w:eastAsia="楷体"/>
          <w:color w:val="auto"/>
          <w:sz w:val="24"/>
          <w:szCs w:val="24"/>
          <w:highlight w:val="none"/>
        </w:rPr>
      </w:pPr>
      <w:r>
        <w:rPr>
          <w:rFonts w:eastAsia="楷体"/>
          <w:color w:val="auto"/>
          <w:sz w:val="24"/>
          <w:szCs w:val="24"/>
          <w:highlight w:val="none"/>
        </w:rPr>
        <w:t>（三）利害关系人不得接受乙方提供的礼金和各种有价证券、支付凭证；</w:t>
      </w:r>
    </w:p>
    <w:p w14:paraId="411B0903">
      <w:pPr>
        <w:spacing w:before="154" w:line="460" w:lineRule="exact"/>
        <w:ind w:left="420" w:leftChars="200" w:right="420" w:rightChars="200" w:firstLine="480" w:firstLineChars="200"/>
        <w:rPr>
          <w:rFonts w:eastAsia="楷体"/>
          <w:color w:val="auto"/>
          <w:sz w:val="24"/>
          <w:szCs w:val="24"/>
          <w:highlight w:val="none"/>
        </w:rPr>
      </w:pPr>
      <w:r>
        <w:rPr>
          <w:rFonts w:eastAsia="楷体"/>
          <w:color w:val="auto"/>
          <w:sz w:val="24"/>
          <w:szCs w:val="24"/>
          <w:highlight w:val="none"/>
        </w:rPr>
        <w:t>（四）利害关系人不得要求乙方支付应由本人负担的费用或报销票据；</w:t>
      </w:r>
    </w:p>
    <w:p w14:paraId="7CEF5B01">
      <w:pPr>
        <w:spacing w:before="154" w:line="460" w:lineRule="exact"/>
        <w:ind w:left="420" w:leftChars="200" w:right="420" w:rightChars="200" w:firstLine="480" w:firstLineChars="200"/>
        <w:rPr>
          <w:rFonts w:eastAsia="楷体"/>
          <w:color w:val="auto"/>
          <w:sz w:val="24"/>
          <w:szCs w:val="24"/>
          <w:highlight w:val="none"/>
        </w:rPr>
      </w:pPr>
      <w:r>
        <w:rPr>
          <w:rFonts w:eastAsia="楷体"/>
          <w:color w:val="auto"/>
          <w:sz w:val="24"/>
          <w:szCs w:val="24"/>
          <w:highlight w:val="none"/>
        </w:rPr>
        <w:t>（五）利害关系人不得接受由乙方提供的其他任何可能影响本人公正执行公务的财物或服务；</w:t>
      </w:r>
    </w:p>
    <w:p w14:paraId="6B5EA033">
      <w:pPr>
        <w:spacing w:before="154" w:line="460" w:lineRule="exact"/>
        <w:ind w:left="420" w:leftChars="200" w:right="420" w:rightChars="200" w:firstLine="480" w:firstLineChars="200"/>
        <w:rPr>
          <w:rFonts w:eastAsia="楷体"/>
          <w:color w:val="auto"/>
          <w:sz w:val="24"/>
          <w:szCs w:val="24"/>
          <w:highlight w:val="none"/>
        </w:rPr>
      </w:pPr>
      <w:r>
        <w:rPr>
          <w:rFonts w:eastAsia="楷体"/>
          <w:color w:val="auto"/>
          <w:sz w:val="24"/>
          <w:szCs w:val="24"/>
          <w:highlight w:val="none"/>
        </w:rPr>
        <w:t>（六）当乙方提供本条第（一）至（五）款所指的内容，或实施其他不廉洁、不诚信行为时，利害关系人应予以拒绝；对于无法拒绝的，应及时向甲方或监督检查部门举报并上缴相关财物。</w:t>
      </w:r>
    </w:p>
    <w:p w14:paraId="2F5E994A">
      <w:pPr>
        <w:tabs>
          <w:tab w:val="left" w:pos="1741"/>
        </w:tabs>
        <w:spacing w:before="5" w:line="460" w:lineRule="exact"/>
        <w:ind w:left="420" w:leftChars="200" w:right="420" w:rightChars="200" w:firstLine="482" w:firstLineChars="200"/>
        <w:jc w:val="left"/>
        <w:rPr>
          <w:rFonts w:eastAsia="楷体"/>
          <w:color w:val="auto"/>
          <w:sz w:val="24"/>
          <w:szCs w:val="24"/>
          <w:highlight w:val="none"/>
        </w:rPr>
      </w:pPr>
      <w:r>
        <w:rPr>
          <w:rFonts w:eastAsia="楷体"/>
          <w:b/>
          <w:color w:val="auto"/>
          <w:sz w:val="24"/>
          <w:szCs w:val="24"/>
          <w:highlight w:val="none"/>
        </w:rPr>
        <w:t>第四条</w:t>
      </w:r>
      <w:r>
        <w:rPr>
          <w:rFonts w:eastAsia="楷体"/>
          <w:b/>
          <w:color w:val="auto"/>
          <w:sz w:val="24"/>
          <w:szCs w:val="24"/>
          <w:highlight w:val="none"/>
        </w:rPr>
        <w:tab/>
      </w:r>
      <w:r>
        <w:rPr>
          <w:rFonts w:eastAsia="楷体"/>
          <w:color w:val="auto"/>
          <w:sz w:val="24"/>
          <w:szCs w:val="24"/>
          <w:highlight w:val="none"/>
        </w:rPr>
        <w:t>乙方应遵守</w:t>
      </w:r>
      <w:r>
        <w:rPr>
          <w:rFonts w:eastAsia="楷体"/>
          <w:color w:val="auto"/>
          <w:spacing w:val="-3"/>
          <w:sz w:val="24"/>
          <w:szCs w:val="24"/>
          <w:highlight w:val="none"/>
        </w:rPr>
        <w:t>下</w:t>
      </w:r>
      <w:r>
        <w:rPr>
          <w:rFonts w:eastAsia="楷体"/>
          <w:color w:val="auto"/>
          <w:sz w:val="24"/>
          <w:szCs w:val="24"/>
          <w:highlight w:val="none"/>
        </w:rPr>
        <w:t>列条款：</w:t>
      </w:r>
    </w:p>
    <w:p w14:paraId="2AC312F3">
      <w:pPr>
        <w:spacing w:before="151" w:line="460" w:lineRule="exact"/>
        <w:ind w:left="420" w:leftChars="200" w:right="420" w:rightChars="200" w:firstLine="480" w:firstLineChars="200"/>
        <w:rPr>
          <w:rFonts w:eastAsia="楷体"/>
          <w:color w:val="auto"/>
          <w:sz w:val="24"/>
          <w:szCs w:val="24"/>
          <w:highlight w:val="none"/>
        </w:rPr>
      </w:pPr>
      <w:r>
        <w:rPr>
          <w:rFonts w:eastAsia="楷体"/>
          <w:color w:val="auto"/>
          <w:sz w:val="24"/>
          <w:szCs w:val="24"/>
          <w:highlight w:val="none"/>
        </w:rPr>
        <w:t>（一）不得给予或以借用等名义向利害关系人提供财物；</w:t>
      </w:r>
    </w:p>
    <w:p w14:paraId="1DDD8E31">
      <w:pPr>
        <w:spacing w:before="154" w:line="460" w:lineRule="exact"/>
        <w:ind w:left="420" w:leftChars="200" w:right="420" w:rightChars="200" w:firstLine="480" w:firstLineChars="200"/>
        <w:rPr>
          <w:rFonts w:eastAsia="楷体"/>
          <w:color w:val="auto"/>
          <w:sz w:val="24"/>
          <w:szCs w:val="24"/>
          <w:highlight w:val="none"/>
        </w:rPr>
      </w:pPr>
      <w:r>
        <w:rPr>
          <w:rFonts w:eastAsia="楷体"/>
          <w:color w:val="auto"/>
          <w:sz w:val="24"/>
          <w:szCs w:val="24"/>
          <w:highlight w:val="none"/>
        </w:rPr>
        <w:t>（二）不得向利害关系人提供礼品、宴请以及旅游、健身、娱乐等活动安排；</w:t>
      </w:r>
    </w:p>
    <w:p w14:paraId="11585DCE">
      <w:pPr>
        <w:spacing w:before="153" w:line="460" w:lineRule="exact"/>
        <w:ind w:left="420" w:leftChars="200" w:right="420" w:rightChars="200" w:firstLine="480" w:firstLineChars="200"/>
        <w:rPr>
          <w:rFonts w:eastAsia="楷体"/>
          <w:color w:val="auto"/>
          <w:sz w:val="24"/>
          <w:szCs w:val="24"/>
          <w:highlight w:val="none"/>
        </w:rPr>
      </w:pPr>
      <w:r>
        <w:rPr>
          <w:rFonts w:eastAsia="楷体"/>
          <w:color w:val="auto"/>
          <w:sz w:val="24"/>
          <w:szCs w:val="24"/>
          <w:highlight w:val="none"/>
        </w:rPr>
        <w:t>（三）不得向利害关系人提供礼金和各种有价证券、支付凭证；</w:t>
      </w:r>
    </w:p>
    <w:p w14:paraId="0BCD6924">
      <w:pPr>
        <w:spacing w:before="151" w:line="460" w:lineRule="exact"/>
        <w:ind w:left="420" w:leftChars="200" w:right="420" w:rightChars="200" w:firstLine="480" w:firstLineChars="200"/>
        <w:rPr>
          <w:rFonts w:eastAsia="楷体"/>
          <w:color w:val="auto"/>
          <w:sz w:val="24"/>
          <w:szCs w:val="24"/>
          <w:highlight w:val="none"/>
        </w:rPr>
      </w:pPr>
      <w:r>
        <w:rPr>
          <w:rFonts w:eastAsia="楷体"/>
          <w:color w:val="auto"/>
          <w:sz w:val="24"/>
          <w:szCs w:val="24"/>
          <w:highlight w:val="none"/>
        </w:rPr>
        <w:t>（四）不得为利害关系人支付应由其本人承担的费用或报销票据；</w:t>
      </w:r>
    </w:p>
    <w:p w14:paraId="7491D97F">
      <w:pPr>
        <w:spacing w:before="197" w:line="460" w:lineRule="exact"/>
        <w:ind w:left="420" w:leftChars="200" w:right="420" w:rightChars="200" w:firstLine="480" w:firstLineChars="200"/>
        <w:rPr>
          <w:rFonts w:eastAsia="楷体"/>
          <w:color w:val="auto"/>
          <w:sz w:val="24"/>
          <w:szCs w:val="24"/>
          <w:highlight w:val="none"/>
        </w:rPr>
      </w:pPr>
      <w:r>
        <w:rPr>
          <w:rFonts w:eastAsia="楷体"/>
          <w:color w:val="auto"/>
          <w:sz w:val="24"/>
          <w:szCs w:val="24"/>
          <w:highlight w:val="none"/>
        </w:rPr>
        <w:t>（五）不得向利害关系人提供其他任何可能影响其公正执行公务的财物或服务；</w:t>
      </w:r>
    </w:p>
    <w:p w14:paraId="6D5FEA8E">
      <w:pPr>
        <w:spacing w:before="197" w:line="460" w:lineRule="exact"/>
        <w:ind w:left="420" w:leftChars="200" w:right="420" w:rightChars="200" w:firstLine="480" w:firstLineChars="200"/>
        <w:rPr>
          <w:rFonts w:eastAsia="楷体"/>
          <w:color w:val="auto"/>
          <w:sz w:val="24"/>
          <w:szCs w:val="24"/>
          <w:highlight w:val="none"/>
        </w:rPr>
      </w:pPr>
      <w:r>
        <w:rPr>
          <w:rFonts w:eastAsia="楷体"/>
          <w:color w:val="auto"/>
          <w:sz w:val="24"/>
          <w:szCs w:val="24"/>
          <w:highlight w:val="none"/>
        </w:rPr>
        <w:t>（</w:t>
      </w:r>
      <w:r>
        <w:rPr>
          <w:rFonts w:hint="eastAsia" w:eastAsia="楷体"/>
          <w:color w:val="auto"/>
          <w:sz w:val="24"/>
          <w:szCs w:val="24"/>
          <w:highlight w:val="none"/>
          <w:lang w:val="en-US" w:eastAsia="zh-CN"/>
        </w:rPr>
        <w:t>六</w:t>
      </w:r>
      <w:r>
        <w:rPr>
          <w:rFonts w:eastAsia="楷体"/>
          <w:color w:val="auto"/>
          <w:sz w:val="24"/>
          <w:szCs w:val="24"/>
          <w:highlight w:val="none"/>
        </w:rPr>
        <w:t>）</w:t>
      </w:r>
      <w:r>
        <w:rPr>
          <w:rFonts w:hint="eastAsia" w:eastAsia="楷体"/>
          <w:color w:val="auto"/>
          <w:sz w:val="24"/>
          <w:szCs w:val="24"/>
          <w:highlight w:val="none"/>
        </w:rPr>
        <w:t>禁止接受供应商、施工方等利益相关方提供或资助的宴请、健身、参观旅游及营业性娱乐活动。</w:t>
      </w:r>
    </w:p>
    <w:p w14:paraId="3117CE7B">
      <w:pPr>
        <w:spacing w:before="197" w:line="460" w:lineRule="exact"/>
        <w:ind w:left="420" w:leftChars="200" w:right="420" w:rightChars="200" w:firstLine="480" w:firstLineChars="200"/>
        <w:rPr>
          <w:rFonts w:eastAsia="楷体"/>
          <w:color w:val="auto"/>
          <w:sz w:val="24"/>
          <w:szCs w:val="24"/>
          <w:highlight w:val="none"/>
        </w:rPr>
      </w:pPr>
      <w:r>
        <w:rPr>
          <w:rFonts w:eastAsia="楷体"/>
          <w:color w:val="auto"/>
          <w:sz w:val="24"/>
          <w:szCs w:val="24"/>
          <w:highlight w:val="none"/>
        </w:rPr>
        <w:t>（</w:t>
      </w:r>
      <w:r>
        <w:rPr>
          <w:rFonts w:hint="eastAsia" w:eastAsia="楷体"/>
          <w:color w:val="auto"/>
          <w:sz w:val="24"/>
          <w:szCs w:val="24"/>
          <w:highlight w:val="none"/>
          <w:lang w:val="en-US" w:eastAsia="zh-CN"/>
        </w:rPr>
        <w:t>七</w:t>
      </w:r>
      <w:r>
        <w:rPr>
          <w:rFonts w:eastAsia="楷体"/>
          <w:color w:val="auto"/>
          <w:sz w:val="24"/>
          <w:szCs w:val="24"/>
          <w:highlight w:val="none"/>
        </w:rPr>
        <w:t>）</w:t>
      </w:r>
      <w:r>
        <w:rPr>
          <w:rFonts w:hint="eastAsia" w:eastAsia="楷体"/>
          <w:color w:val="auto"/>
          <w:sz w:val="24"/>
          <w:szCs w:val="24"/>
          <w:highlight w:val="none"/>
        </w:rPr>
        <w:t>禁止向供应商、施工方等利益相关方索要通信工具、交通工具和高档办公用品。</w:t>
      </w:r>
    </w:p>
    <w:p w14:paraId="1D1BC430">
      <w:pPr>
        <w:spacing w:before="197" w:line="460" w:lineRule="exact"/>
        <w:ind w:left="420" w:leftChars="200" w:right="420" w:rightChars="200" w:firstLine="480" w:firstLineChars="200"/>
        <w:rPr>
          <w:rFonts w:eastAsia="楷体"/>
          <w:color w:val="auto"/>
          <w:sz w:val="24"/>
          <w:szCs w:val="24"/>
          <w:highlight w:val="none"/>
        </w:rPr>
      </w:pPr>
      <w:r>
        <w:rPr>
          <w:rFonts w:eastAsia="楷体"/>
          <w:color w:val="auto"/>
          <w:sz w:val="24"/>
          <w:szCs w:val="24"/>
          <w:highlight w:val="none"/>
        </w:rPr>
        <w:t>（</w:t>
      </w:r>
      <w:r>
        <w:rPr>
          <w:rFonts w:hint="eastAsia" w:eastAsia="楷体"/>
          <w:color w:val="auto"/>
          <w:sz w:val="24"/>
          <w:szCs w:val="24"/>
          <w:highlight w:val="none"/>
          <w:lang w:val="en-US" w:eastAsia="zh-CN"/>
        </w:rPr>
        <w:t>八</w:t>
      </w:r>
      <w:r>
        <w:rPr>
          <w:rFonts w:eastAsia="楷体"/>
          <w:color w:val="auto"/>
          <w:sz w:val="24"/>
          <w:szCs w:val="24"/>
          <w:highlight w:val="none"/>
        </w:rPr>
        <w:t>）</w:t>
      </w:r>
      <w:r>
        <w:rPr>
          <w:rFonts w:hint="eastAsia" w:eastAsia="楷体"/>
          <w:color w:val="auto"/>
          <w:sz w:val="24"/>
          <w:szCs w:val="24"/>
          <w:highlight w:val="none"/>
        </w:rPr>
        <w:t>禁止在供应商、施工方等利益相关方报销应由个人支付的有关票据。</w:t>
      </w:r>
    </w:p>
    <w:p w14:paraId="4D75BE26">
      <w:pPr>
        <w:spacing w:before="197" w:line="460" w:lineRule="exact"/>
        <w:ind w:left="420" w:leftChars="200" w:right="420" w:rightChars="200" w:firstLine="480" w:firstLineChars="200"/>
        <w:rPr>
          <w:rFonts w:eastAsia="楷体"/>
          <w:color w:val="auto"/>
          <w:sz w:val="24"/>
          <w:szCs w:val="24"/>
          <w:highlight w:val="none"/>
        </w:rPr>
      </w:pPr>
      <w:r>
        <w:rPr>
          <w:rFonts w:eastAsia="楷体"/>
          <w:color w:val="auto"/>
          <w:sz w:val="24"/>
          <w:szCs w:val="24"/>
          <w:highlight w:val="none"/>
        </w:rPr>
        <w:t>（</w:t>
      </w:r>
      <w:r>
        <w:rPr>
          <w:rFonts w:hint="eastAsia" w:eastAsia="楷体"/>
          <w:color w:val="auto"/>
          <w:sz w:val="24"/>
          <w:szCs w:val="24"/>
          <w:highlight w:val="none"/>
          <w:lang w:val="en-US" w:eastAsia="zh-CN"/>
        </w:rPr>
        <w:t>九</w:t>
      </w:r>
      <w:r>
        <w:rPr>
          <w:rFonts w:eastAsia="楷体"/>
          <w:color w:val="auto"/>
          <w:sz w:val="24"/>
          <w:szCs w:val="24"/>
          <w:highlight w:val="none"/>
        </w:rPr>
        <w:t>）</w:t>
      </w:r>
      <w:r>
        <w:rPr>
          <w:rFonts w:hint="eastAsia" w:eastAsia="楷体"/>
          <w:color w:val="auto"/>
          <w:sz w:val="24"/>
          <w:szCs w:val="24"/>
          <w:highlight w:val="none"/>
        </w:rPr>
        <w:t>不得要求供应商、施工方等利益相关方为其住房装修、婚丧嫁娶活动、旅游等提供方便。</w:t>
      </w:r>
    </w:p>
    <w:p w14:paraId="43542A73">
      <w:pPr>
        <w:spacing w:before="197" w:line="460" w:lineRule="exact"/>
        <w:ind w:left="420" w:leftChars="200" w:right="420" w:rightChars="200" w:firstLine="480" w:firstLineChars="200"/>
        <w:rPr>
          <w:rFonts w:eastAsia="楷体"/>
          <w:color w:val="auto"/>
          <w:sz w:val="24"/>
          <w:szCs w:val="24"/>
          <w:highlight w:val="none"/>
        </w:rPr>
      </w:pPr>
      <w:r>
        <w:rPr>
          <w:rFonts w:eastAsia="楷体"/>
          <w:color w:val="auto"/>
          <w:sz w:val="24"/>
          <w:szCs w:val="24"/>
          <w:highlight w:val="none"/>
        </w:rPr>
        <w:t>（</w:t>
      </w:r>
      <w:r>
        <w:rPr>
          <w:rFonts w:hint="eastAsia" w:eastAsia="楷体"/>
          <w:color w:val="auto"/>
          <w:sz w:val="24"/>
          <w:szCs w:val="24"/>
          <w:highlight w:val="none"/>
          <w:lang w:val="en-US" w:eastAsia="zh-CN"/>
        </w:rPr>
        <w:t>十</w:t>
      </w:r>
      <w:r>
        <w:rPr>
          <w:rFonts w:eastAsia="楷体"/>
          <w:color w:val="auto"/>
          <w:sz w:val="24"/>
          <w:szCs w:val="24"/>
          <w:highlight w:val="none"/>
        </w:rPr>
        <w:t>）</w:t>
      </w:r>
      <w:r>
        <w:rPr>
          <w:rFonts w:eastAsia="楷体"/>
          <w:color w:val="auto"/>
          <w:sz w:val="24"/>
          <w:szCs w:val="24"/>
          <w:highlight w:val="none"/>
          <w:lang w:eastAsia="zh-CN"/>
        </w:rPr>
        <w:t>保证工程造价审计人员不以任何理由接受被审单位的行贿或馈赠礼金、有价证券、礼品、纪念品等；</w:t>
      </w:r>
    </w:p>
    <w:p w14:paraId="364DD4A7">
      <w:pPr>
        <w:spacing w:before="197" w:line="460" w:lineRule="exact"/>
        <w:ind w:left="420" w:leftChars="200" w:right="420" w:rightChars="200" w:firstLine="480" w:firstLineChars="200"/>
        <w:rPr>
          <w:rFonts w:eastAsia="楷体"/>
          <w:color w:val="auto"/>
          <w:sz w:val="24"/>
          <w:szCs w:val="24"/>
          <w:highlight w:val="none"/>
          <w:lang w:eastAsia="zh-CN"/>
        </w:rPr>
      </w:pPr>
      <w:r>
        <w:rPr>
          <w:rFonts w:eastAsia="楷体"/>
          <w:color w:val="auto"/>
          <w:sz w:val="24"/>
          <w:szCs w:val="24"/>
          <w:highlight w:val="none"/>
        </w:rPr>
        <w:t>（</w:t>
      </w:r>
      <w:r>
        <w:rPr>
          <w:rFonts w:hint="eastAsia" w:eastAsia="楷体"/>
          <w:color w:val="auto"/>
          <w:sz w:val="24"/>
          <w:szCs w:val="24"/>
          <w:highlight w:val="none"/>
          <w:lang w:val="en-US" w:eastAsia="zh-CN"/>
        </w:rPr>
        <w:t>十一</w:t>
      </w:r>
      <w:r>
        <w:rPr>
          <w:rFonts w:eastAsia="楷体"/>
          <w:color w:val="auto"/>
          <w:sz w:val="24"/>
          <w:szCs w:val="24"/>
          <w:highlight w:val="none"/>
        </w:rPr>
        <w:t>）</w:t>
      </w:r>
      <w:r>
        <w:rPr>
          <w:rFonts w:eastAsia="楷体"/>
          <w:color w:val="auto"/>
          <w:sz w:val="24"/>
          <w:szCs w:val="24"/>
          <w:highlight w:val="none"/>
          <w:lang w:eastAsia="zh-CN"/>
        </w:rPr>
        <w:t>保证工程造价审计人员必须严格按照国家有关规定进行审计，维护国家及有关投资者的利益，坚决杜绝国有资产的流失。</w:t>
      </w:r>
    </w:p>
    <w:p w14:paraId="7D3F89A3">
      <w:pPr>
        <w:spacing w:before="197" w:line="460" w:lineRule="exact"/>
        <w:ind w:left="420" w:leftChars="200" w:right="420" w:rightChars="200" w:firstLine="480" w:firstLineChars="200"/>
        <w:rPr>
          <w:rFonts w:hint="eastAsia" w:eastAsia="楷体"/>
          <w:color w:val="auto"/>
          <w:sz w:val="24"/>
          <w:szCs w:val="24"/>
          <w:highlight w:val="none"/>
          <w:lang w:val="en-US" w:eastAsia="zh-CN"/>
        </w:rPr>
      </w:pPr>
      <w:r>
        <w:rPr>
          <w:rFonts w:hint="eastAsia" w:eastAsia="楷体"/>
          <w:color w:val="auto"/>
          <w:sz w:val="24"/>
          <w:szCs w:val="24"/>
          <w:highlight w:val="none"/>
          <w:lang w:val="en-US" w:eastAsia="zh-CN"/>
        </w:rPr>
        <w:t>（十二）法律、法规、规章禁止的其他行为。</w:t>
      </w:r>
    </w:p>
    <w:p w14:paraId="2DFF329E">
      <w:pPr>
        <w:spacing w:before="151" w:line="460" w:lineRule="exact"/>
        <w:ind w:left="420" w:leftChars="200" w:right="420" w:rightChars="200" w:firstLine="480" w:firstLineChars="200"/>
        <w:rPr>
          <w:rFonts w:eastAsia="楷体"/>
          <w:color w:val="auto"/>
          <w:sz w:val="24"/>
          <w:szCs w:val="24"/>
          <w:highlight w:val="none"/>
        </w:rPr>
      </w:pPr>
      <w:r>
        <w:rPr>
          <w:rFonts w:eastAsia="楷体"/>
          <w:color w:val="auto"/>
          <w:sz w:val="24"/>
          <w:szCs w:val="24"/>
          <w:highlight w:val="none"/>
        </w:rPr>
        <w:t>（</w:t>
      </w:r>
      <w:r>
        <w:rPr>
          <w:rFonts w:hint="eastAsia" w:eastAsia="楷体"/>
          <w:color w:val="auto"/>
          <w:sz w:val="24"/>
          <w:szCs w:val="24"/>
          <w:highlight w:val="none"/>
          <w:lang w:val="en-US" w:eastAsia="zh-CN"/>
        </w:rPr>
        <w:t>十三</w:t>
      </w:r>
      <w:r>
        <w:rPr>
          <w:rFonts w:eastAsia="楷体"/>
          <w:color w:val="auto"/>
          <w:sz w:val="24"/>
          <w:szCs w:val="24"/>
          <w:highlight w:val="none"/>
        </w:rPr>
        <w:t>）利害关系人主动索取和要求本条（一）至（</w:t>
      </w:r>
      <w:r>
        <w:rPr>
          <w:rFonts w:hint="eastAsia" w:eastAsia="楷体"/>
          <w:color w:val="auto"/>
          <w:sz w:val="24"/>
          <w:szCs w:val="24"/>
          <w:highlight w:val="none"/>
          <w:lang w:val="en-US" w:eastAsia="zh-CN"/>
        </w:rPr>
        <w:t>十二</w:t>
      </w:r>
      <w:r>
        <w:rPr>
          <w:rFonts w:eastAsia="楷体"/>
          <w:color w:val="auto"/>
          <w:sz w:val="24"/>
          <w:szCs w:val="24"/>
          <w:highlight w:val="none"/>
        </w:rPr>
        <w:t>）款所指的内容，或实施其他不廉洁、不诚信行为时，乙方应拒绝，并有义务向甲方或监督检查部门举报或投诉，也可向有关部门举报。甲方应保护乙方当事人的合法权益。</w:t>
      </w:r>
    </w:p>
    <w:p w14:paraId="70B706DD">
      <w:pPr>
        <w:spacing w:line="460" w:lineRule="exact"/>
        <w:ind w:left="420" w:leftChars="200" w:right="420" w:rightChars="200" w:firstLine="482" w:firstLineChars="200"/>
        <w:rPr>
          <w:rFonts w:eastAsia="楷体"/>
          <w:color w:val="auto"/>
          <w:sz w:val="24"/>
          <w:szCs w:val="24"/>
          <w:highlight w:val="none"/>
        </w:rPr>
      </w:pPr>
      <w:r>
        <w:rPr>
          <w:rFonts w:eastAsia="楷体"/>
          <w:b/>
          <w:color w:val="auto"/>
          <w:sz w:val="24"/>
          <w:szCs w:val="24"/>
          <w:highlight w:val="none"/>
        </w:rPr>
        <w:t xml:space="preserve">第五条 </w:t>
      </w:r>
      <w:r>
        <w:rPr>
          <w:rFonts w:eastAsia="楷体"/>
          <w:color w:val="auto"/>
          <w:sz w:val="24"/>
          <w:szCs w:val="24"/>
          <w:highlight w:val="none"/>
        </w:rPr>
        <w:t>违约责任</w:t>
      </w:r>
    </w:p>
    <w:p w14:paraId="79812597">
      <w:pPr>
        <w:spacing w:before="154" w:line="460" w:lineRule="exact"/>
        <w:ind w:left="420" w:leftChars="200" w:right="420" w:rightChars="200" w:firstLine="480" w:firstLineChars="200"/>
        <w:rPr>
          <w:rFonts w:eastAsia="楷体"/>
          <w:color w:val="auto"/>
          <w:sz w:val="24"/>
          <w:szCs w:val="24"/>
          <w:highlight w:val="none"/>
        </w:rPr>
      </w:pPr>
      <w:r>
        <w:rPr>
          <w:rFonts w:eastAsia="楷体"/>
          <w:color w:val="auto"/>
          <w:sz w:val="24"/>
          <w:szCs w:val="24"/>
          <w:highlight w:val="none"/>
        </w:rPr>
        <w:t>甲、乙双方工作人员如违反本协议规定，由甲、乙双方依据有关规定严肃处理。如乙方违反本协议规定，甲方有权依据征集文件及相关规定，对乙方进行严肃处理。</w:t>
      </w:r>
    </w:p>
    <w:p w14:paraId="3D78C1C4">
      <w:pPr>
        <w:spacing w:line="460" w:lineRule="exact"/>
        <w:ind w:left="420" w:leftChars="200" w:right="420" w:rightChars="200" w:firstLine="480" w:firstLineChars="200"/>
        <w:rPr>
          <w:rFonts w:eastAsia="楷体"/>
          <w:color w:val="auto"/>
          <w:sz w:val="24"/>
          <w:szCs w:val="24"/>
          <w:highlight w:val="none"/>
        </w:rPr>
      </w:pPr>
      <w:r>
        <w:rPr>
          <w:rFonts w:eastAsia="楷体"/>
          <w:color w:val="auto"/>
          <w:sz w:val="24"/>
          <w:szCs w:val="24"/>
          <w:highlight w:val="none"/>
        </w:rPr>
        <w:t>乙方不廉洁、不诚信行为造成甲方经济损失或有损甲方形象和声誉的，由乙方予以赔偿。</w:t>
      </w:r>
    </w:p>
    <w:p w14:paraId="5638C54F">
      <w:pPr>
        <w:numPr>
          <w:ilvl w:val="0"/>
          <w:numId w:val="0"/>
        </w:numPr>
        <w:tabs>
          <w:tab w:val="left" w:pos="1325"/>
        </w:tabs>
        <w:spacing w:before="173" w:line="460" w:lineRule="exact"/>
        <w:ind w:leftChars="400" w:right="420" w:rightChars="200"/>
      </w:pPr>
      <w:r>
        <w:rPr>
          <w:rFonts w:hint="eastAsia" w:eastAsia="楷体"/>
          <w:color w:val="auto"/>
          <w:sz w:val="24"/>
          <w:szCs w:val="24"/>
          <w:highlight w:val="none"/>
        </w:rPr>
        <w:t>供应商提供的服务出现第五部分</w:t>
      </w:r>
      <w:r>
        <w:rPr>
          <w:rFonts w:hint="eastAsia" w:eastAsia="楷体"/>
          <w:color w:val="auto"/>
          <w:sz w:val="24"/>
          <w:szCs w:val="24"/>
          <w:highlight w:val="none"/>
          <w:lang w:eastAsia="zh-CN"/>
        </w:rPr>
        <w:t>—</w:t>
      </w:r>
      <w:r>
        <w:rPr>
          <w:rFonts w:hint="eastAsia" w:eastAsia="楷体"/>
          <w:color w:val="auto"/>
          <w:sz w:val="24"/>
          <w:szCs w:val="24"/>
          <w:highlight w:val="none"/>
        </w:rPr>
        <w:t>框架协议1.2服务标准（4）（5）（6）任一情形的，发现1次立即清退</w:t>
      </w:r>
      <w:r>
        <w:rPr>
          <w:rFonts w:eastAsia="楷体"/>
          <w:color w:val="auto"/>
          <w:sz w:val="24"/>
          <w:szCs w:val="24"/>
          <w:highlight w:val="none"/>
        </w:rPr>
        <w:t>。</w:t>
      </w:r>
    </w:p>
    <w:p w14:paraId="7BF96853">
      <w:pPr>
        <w:spacing w:line="460" w:lineRule="exact"/>
        <w:ind w:left="420" w:leftChars="200" w:right="420" w:rightChars="200" w:firstLine="482" w:firstLineChars="200"/>
        <w:rPr>
          <w:rFonts w:eastAsia="楷体"/>
          <w:color w:val="auto"/>
          <w:sz w:val="24"/>
          <w:szCs w:val="24"/>
          <w:highlight w:val="none"/>
        </w:rPr>
      </w:pPr>
      <w:r>
        <w:rPr>
          <w:rFonts w:eastAsia="楷体"/>
          <w:b/>
          <w:color w:val="auto"/>
          <w:sz w:val="24"/>
          <w:szCs w:val="24"/>
          <w:highlight w:val="none"/>
        </w:rPr>
        <w:t xml:space="preserve">第六条 </w:t>
      </w:r>
      <w:r>
        <w:rPr>
          <w:rFonts w:eastAsia="楷体"/>
          <w:color w:val="auto"/>
          <w:spacing w:val="-5"/>
          <w:sz w:val="24"/>
          <w:szCs w:val="24"/>
          <w:highlight w:val="none"/>
        </w:rPr>
        <w:t>甲、乙双方的监督检查部门对本廉洁诚信协议的执行情况进行监督检查，接</w:t>
      </w:r>
      <w:r>
        <w:rPr>
          <w:rFonts w:eastAsia="楷体"/>
          <w:color w:val="auto"/>
          <w:sz w:val="24"/>
          <w:szCs w:val="24"/>
          <w:highlight w:val="none"/>
        </w:rPr>
        <w:t>受有关投诉和举报。</w:t>
      </w:r>
    </w:p>
    <w:p w14:paraId="0442104A">
      <w:pPr>
        <w:spacing w:line="460" w:lineRule="exact"/>
        <w:ind w:left="420" w:leftChars="200" w:right="420" w:rightChars="200" w:firstLine="480" w:firstLineChars="200"/>
        <w:rPr>
          <w:rFonts w:eastAsia="楷体"/>
          <w:color w:val="auto"/>
          <w:sz w:val="24"/>
          <w:szCs w:val="24"/>
          <w:highlight w:val="none"/>
        </w:rPr>
      </w:pPr>
      <w:r>
        <w:rPr>
          <w:rFonts w:eastAsia="楷体"/>
          <w:color w:val="auto"/>
          <w:sz w:val="24"/>
          <w:szCs w:val="24"/>
          <w:highlight w:val="none"/>
        </w:rPr>
        <w:t>甲、乙双方监督检查部门应当认真履行职责，在监督检查、处理投诉和举报过程中发现存在本协议所禁止的行为时，可以向对方单位相关人员询问情况，必要时可以请求对方监督检查部门予以协助，对方应予积极配合。</w:t>
      </w:r>
    </w:p>
    <w:p w14:paraId="78300DFD">
      <w:pPr>
        <w:spacing w:line="460" w:lineRule="exact"/>
        <w:ind w:left="420" w:leftChars="200" w:right="420" w:rightChars="200" w:firstLine="480" w:firstLineChars="200"/>
        <w:rPr>
          <w:rFonts w:eastAsia="楷体"/>
          <w:color w:val="auto"/>
          <w:sz w:val="24"/>
          <w:szCs w:val="24"/>
          <w:highlight w:val="none"/>
        </w:rPr>
      </w:pPr>
      <w:r>
        <w:rPr>
          <w:rFonts w:hint="eastAsia" w:eastAsia="楷体"/>
          <w:color w:val="auto"/>
          <w:sz w:val="24"/>
          <w:szCs w:val="24"/>
          <w:highlight w:val="none"/>
        </w:rPr>
        <w:t>评审工作实行廉政建设一票否决制。在合同期内，供应商及相关参审人员发生任何违法、违规、违纪现象的，一经查实，立即终止服务合同，涉嫌人员移交相关机构处理。同时，将该供应商和相关人员列入</w:t>
      </w:r>
      <w:r>
        <w:rPr>
          <w:rFonts w:hint="eastAsia" w:eastAsia="楷体"/>
          <w:color w:val="auto"/>
          <w:sz w:val="24"/>
          <w:szCs w:val="24"/>
          <w:highlight w:val="none"/>
          <w:lang w:val="en-US" w:eastAsia="zh-CN"/>
        </w:rPr>
        <w:t>本单位</w:t>
      </w:r>
      <w:r>
        <w:rPr>
          <w:rFonts w:hint="eastAsia" w:eastAsia="楷体"/>
          <w:color w:val="auto"/>
          <w:sz w:val="24"/>
          <w:szCs w:val="24"/>
          <w:highlight w:val="none"/>
        </w:rPr>
        <w:t>造价咨询服务黑名单。</w:t>
      </w:r>
    </w:p>
    <w:p w14:paraId="3F986AED">
      <w:pPr>
        <w:tabs>
          <w:tab w:val="left" w:pos="1741"/>
        </w:tabs>
        <w:spacing w:before="4" w:line="460" w:lineRule="exact"/>
        <w:ind w:left="420" w:leftChars="200" w:right="420" w:rightChars="200" w:firstLine="482" w:firstLineChars="200"/>
        <w:rPr>
          <w:rFonts w:eastAsia="楷体"/>
          <w:color w:val="auto"/>
          <w:spacing w:val="-17"/>
          <w:sz w:val="24"/>
          <w:szCs w:val="24"/>
          <w:highlight w:val="none"/>
        </w:rPr>
      </w:pPr>
      <w:r>
        <w:rPr>
          <w:rFonts w:eastAsia="楷体"/>
          <w:b/>
          <w:color w:val="auto"/>
          <w:sz w:val="24"/>
          <w:szCs w:val="24"/>
          <w:highlight w:val="none"/>
        </w:rPr>
        <w:t>第七条</w:t>
      </w:r>
      <w:r>
        <w:rPr>
          <w:rFonts w:eastAsia="楷体"/>
          <w:b/>
          <w:color w:val="auto"/>
          <w:sz w:val="24"/>
          <w:szCs w:val="24"/>
          <w:highlight w:val="none"/>
        </w:rPr>
        <w:tab/>
      </w:r>
      <w:r>
        <w:rPr>
          <w:rFonts w:eastAsia="楷体"/>
          <w:color w:val="auto"/>
          <w:sz w:val="24"/>
          <w:szCs w:val="24"/>
          <w:highlight w:val="none"/>
        </w:rPr>
        <w:t>本协议为采</w:t>
      </w:r>
      <w:r>
        <w:rPr>
          <w:rFonts w:eastAsia="楷体"/>
          <w:color w:val="auto"/>
          <w:spacing w:val="-3"/>
          <w:sz w:val="24"/>
          <w:szCs w:val="24"/>
          <w:highlight w:val="none"/>
        </w:rPr>
        <w:t>购</w:t>
      </w:r>
      <w:r>
        <w:rPr>
          <w:rFonts w:eastAsia="楷体"/>
          <w:color w:val="auto"/>
          <w:sz w:val="24"/>
          <w:szCs w:val="24"/>
          <w:highlight w:val="none"/>
        </w:rPr>
        <w:t>合同附件，与采购合同一并签署</w:t>
      </w:r>
      <w:r>
        <w:rPr>
          <w:rFonts w:eastAsia="楷体"/>
          <w:color w:val="auto"/>
          <w:spacing w:val="-17"/>
          <w:sz w:val="24"/>
          <w:szCs w:val="24"/>
          <w:highlight w:val="none"/>
        </w:rPr>
        <w:t>。</w:t>
      </w:r>
    </w:p>
    <w:p w14:paraId="3DA9A224">
      <w:pPr>
        <w:tabs>
          <w:tab w:val="left" w:pos="1741"/>
        </w:tabs>
        <w:spacing w:before="4" w:line="460" w:lineRule="exact"/>
        <w:ind w:left="420" w:leftChars="200" w:right="420" w:rightChars="200" w:firstLine="482" w:firstLineChars="200"/>
        <w:rPr>
          <w:rFonts w:eastAsia="楷体"/>
          <w:color w:val="auto"/>
          <w:sz w:val="24"/>
          <w:szCs w:val="24"/>
          <w:highlight w:val="none"/>
        </w:rPr>
      </w:pPr>
      <w:r>
        <w:rPr>
          <w:rFonts w:eastAsia="楷体"/>
          <w:b/>
          <w:color w:val="auto"/>
          <w:sz w:val="24"/>
          <w:szCs w:val="24"/>
          <w:highlight w:val="none"/>
        </w:rPr>
        <w:t>第八条</w:t>
      </w:r>
      <w:r>
        <w:rPr>
          <w:rFonts w:eastAsia="楷体"/>
          <w:b/>
          <w:color w:val="auto"/>
          <w:sz w:val="24"/>
          <w:szCs w:val="24"/>
          <w:highlight w:val="none"/>
        </w:rPr>
        <w:tab/>
      </w:r>
      <w:r>
        <w:rPr>
          <w:rFonts w:eastAsia="楷体"/>
          <w:color w:val="auto"/>
          <w:sz w:val="24"/>
          <w:szCs w:val="24"/>
          <w:highlight w:val="none"/>
        </w:rPr>
        <w:t>本协议由甲</w:t>
      </w:r>
      <w:r>
        <w:rPr>
          <w:rFonts w:eastAsia="楷体"/>
          <w:color w:val="auto"/>
          <w:spacing w:val="-3"/>
          <w:sz w:val="24"/>
          <w:szCs w:val="24"/>
          <w:highlight w:val="none"/>
        </w:rPr>
        <w:t>方</w:t>
      </w:r>
      <w:r>
        <w:rPr>
          <w:rFonts w:eastAsia="楷体"/>
          <w:color w:val="auto"/>
          <w:sz w:val="24"/>
          <w:szCs w:val="24"/>
          <w:highlight w:val="none"/>
        </w:rPr>
        <w:t>负责解释。</w:t>
      </w:r>
    </w:p>
    <w:p w14:paraId="3B23AD98">
      <w:pPr>
        <w:tabs>
          <w:tab w:val="left" w:pos="1745"/>
        </w:tabs>
        <w:spacing w:line="460" w:lineRule="exact"/>
        <w:ind w:left="420" w:leftChars="200" w:right="420" w:rightChars="200" w:firstLine="482" w:firstLineChars="200"/>
        <w:rPr>
          <w:rFonts w:eastAsia="楷体"/>
          <w:color w:val="auto"/>
          <w:sz w:val="24"/>
          <w:szCs w:val="24"/>
          <w:highlight w:val="none"/>
        </w:rPr>
      </w:pPr>
      <w:r>
        <w:rPr>
          <w:rFonts w:eastAsia="楷体"/>
          <w:b/>
          <w:color w:val="auto"/>
          <w:sz w:val="24"/>
          <w:szCs w:val="24"/>
          <w:highlight w:val="none"/>
        </w:rPr>
        <w:t>第九条</w:t>
      </w:r>
      <w:r>
        <w:rPr>
          <w:rFonts w:eastAsia="楷体"/>
          <w:b/>
          <w:color w:val="auto"/>
          <w:sz w:val="24"/>
          <w:szCs w:val="24"/>
          <w:highlight w:val="none"/>
        </w:rPr>
        <w:tab/>
      </w:r>
      <w:r>
        <w:rPr>
          <w:rFonts w:eastAsia="楷体"/>
          <w:color w:val="auto"/>
          <w:sz w:val="24"/>
          <w:szCs w:val="24"/>
          <w:highlight w:val="none"/>
        </w:rPr>
        <w:t>监督检查部</w:t>
      </w:r>
      <w:r>
        <w:rPr>
          <w:rFonts w:eastAsia="楷体"/>
          <w:color w:val="auto"/>
          <w:spacing w:val="-3"/>
          <w:sz w:val="24"/>
          <w:szCs w:val="24"/>
          <w:highlight w:val="none"/>
        </w:rPr>
        <w:t>门</w:t>
      </w:r>
      <w:r>
        <w:rPr>
          <w:rFonts w:eastAsia="楷体"/>
          <w:color w:val="auto"/>
          <w:sz w:val="24"/>
          <w:szCs w:val="24"/>
          <w:highlight w:val="none"/>
        </w:rPr>
        <w:t>举报及投诉渠</w:t>
      </w:r>
      <w:r>
        <w:rPr>
          <w:rFonts w:eastAsia="楷体"/>
          <w:color w:val="auto"/>
          <w:spacing w:val="-16"/>
          <w:sz w:val="24"/>
          <w:szCs w:val="24"/>
          <w:highlight w:val="none"/>
        </w:rPr>
        <w:t>道</w:t>
      </w:r>
      <w:r>
        <w:rPr>
          <w:rFonts w:eastAsia="楷体"/>
          <w:color w:val="auto"/>
          <w:sz w:val="24"/>
          <w:szCs w:val="24"/>
          <w:highlight w:val="none"/>
        </w:rPr>
        <w:t>名称：</w:t>
      </w:r>
    </w:p>
    <w:p w14:paraId="05CEEE8E">
      <w:pPr>
        <w:spacing w:line="460" w:lineRule="exact"/>
        <w:ind w:left="420" w:leftChars="200" w:right="420" w:rightChars="200" w:firstLine="452" w:firstLineChars="200"/>
        <w:rPr>
          <w:rFonts w:eastAsia="楷体"/>
          <w:color w:val="auto"/>
          <w:spacing w:val="-7"/>
          <w:sz w:val="24"/>
          <w:szCs w:val="24"/>
          <w:highlight w:val="none"/>
        </w:rPr>
      </w:pPr>
      <w:r>
        <w:rPr>
          <w:rFonts w:eastAsia="楷体"/>
          <w:color w:val="auto"/>
          <w:spacing w:val="-7"/>
          <w:sz w:val="24"/>
          <w:szCs w:val="24"/>
          <w:highlight w:val="none"/>
        </w:rPr>
        <w:t xml:space="preserve">地址： </w:t>
      </w:r>
    </w:p>
    <w:p w14:paraId="19047A2E">
      <w:pPr>
        <w:spacing w:line="460" w:lineRule="exact"/>
        <w:ind w:left="420" w:leftChars="200" w:right="420" w:rightChars="200" w:firstLine="452" w:firstLineChars="200"/>
        <w:rPr>
          <w:rFonts w:eastAsia="楷体"/>
          <w:color w:val="auto"/>
          <w:spacing w:val="-7"/>
          <w:sz w:val="24"/>
          <w:szCs w:val="24"/>
          <w:highlight w:val="none"/>
        </w:rPr>
      </w:pPr>
      <w:r>
        <w:rPr>
          <w:rFonts w:eastAsia="楷体"/>
          <w:color w:val="auto"/>
          <w:spacing w:val="-7"/>
          <w:sz w:val="24"/>
          <w:szCs w:val="24"/>
          <w:highlight w:val="none"/>
        </w:rPr>
        <w:t xml:space="preserve">电话： </w:t>
      </w:r>
    </w:p>
    <w:p w14:paraId="4F073A8D">
      <w:pPr>
        <w:spacing w:line="460" w:lineRule="exact"/>
        <w:ind w:left="420" w:leftChars="200" w:right="420" w:rightChars="200" w:firstLine="452" w:firstLineChars="200"/>
        <w:rPr>
          <w:rFonts w:eastAsia="楷体"/>
          <w:color w:val="auto"/>
          <w:sz w:val="24"/>
          <w:szCs w:val="24"/>
          <w:highlight w:val="none"/>
        </w:rPr>
      </w:pPr>
      <w:r>
        <w:rPr>
          <w:rFonts w:eastAsia="楷体"/>
          <w:color w:val="auto"/>
          <w:spacing w:val="-7"/>
          <w:sz w:val="24"/>
          <w:szCs w:val="24"/>
          <w:highlight w:val="none"/>
        </w:rPr>
        <w:t>邮箱：</w:t>
      </w:r>
    </w:p>
    <w:p w14:paraId="26AFE457">
      <w:pPr>
        <w:tabs>
          <w:tab w:val="left" w:pos="4194"/>
          <w:tab w:val="left" w:pos="4979"/>
          <w:tab w:val="left" w:pos="8875"/>
        </w:tabs>
        <w:spacing w:line="460" w:lineRule="exact"/>
        <w:ind w:left="420" w:leftChars="200" w:right="420" w:rightChars="200" w:firstLine="480" w:firstLineChars="200"/>
        <w:rPr>
          <w:rFonts w:eastAsia="楷体"/>
          <w:color w:val="auto"/>
          <w:sz w:val="24"/>
          <w:szCs w:val="24"/>
          <w:highlight w:val="none"/>
        </w:rPr>
      </w:pPr>
      <w:r>
        <w:rPr>
          <w:rFonts w:eastAsia="楷体"/>
          <w:color w:val="auto"/>
          <w:sz w:val="24"/>
          <w:szCs w:val="24"/>
          <w:highlight w:val="none"/>
        </w:rPr>
        <w:t>甲方（盖章）：</w:t>
      </w:r>
      <w:r>
        <w:rPr>
          <w:rFonts w:eastAsia="楷体"/>
          <w:color w:val="auto"/>
          <w:sz w:val="24"/>
          <w:szCs w:val="24"/>
          <w:highlight w:val="none"/>
          <w:u w:val="single"/>
        </w:rPr>
        <w:t xml:space="preserve"> </w:t>
      </w:r>
      <w:r>
        <w:rPr>
          <w:rFonts w:eastAsia="楷体"/>
          <w:color w:val="auto"/>
          <w:sz w:val="24"/>
          <w:szCs w:val="24"/>
          <w:highlight w:val="none"/>
          <w:u w:val="single"/>
        </w:rPr>
        <w:tab/>
      </w:r>
      <w:r>
        <w:rPr>
          <w:rFonts w:eastAsia="楷体"/>
          <w:color w:val="auto"/>
          <w:sz w:val="24"/>
          <w:szCs w:val="24"/>
          <w:highlight w:val="none"/>
        </w:rPr>
        <w:tab/>
      </w:r>
      <w:r>
        <w:rPr>
          <w:rFonts w:eastAsia="楷体"/>
          <w:color w:val="auto"/>
          <w:sz w:val="24"/>
          <w:szCs w:val="24"/>
          <w:highlight w:val="none"/>
        </w:rPr>
        <w:t xml:space="preserve">乙方（盖章）： </w:t>
      </w:r>
      <w:r>
        <w:rPr>
          <w:rFonts w:eastAsia="楷体"/>
          <w:color w:val="auto"/>
          <w:sz w:val="24"/>
          <w:szCs w:val="24"/>
          <w:highlight w:val="none"/>
          <w:u w:val="single"/>
        </w:rPr>
        <w:t xml:space="preserve"> </w:t>
      </w:r>
      <w:r>
        <w:rPr>
          <w:rFonts w:eastAsia="楷体"/>
          <w:color w:val="auto"/>
          <w:sz w:val="24"/>
          <w:szCs w:val="24"/>
          <w:highlight w:val="none"/>
          <w:u w:val="single"/>
        </w:rPr>
        <w:tab/>
      </w:r>
    </w:p>
    <w:p w14:paraId="2A15FF07">
      <w:pPr>
        <w:tabs>
          <w:tab w:val="left" w:pos="4194"/>
          <w:tab w:val="left" w:pos="4979"/>
          <w:tab w:val="left" w:pos="7620"/>
          <w:tab w:val="left" w:pos="8875"/>
        </w:tabs>
        <w:spacing w:before="74" w:line="460" w:lineRule="exact"/>
        <w:ind w:left="420" w:leftChars="200" w:right="420" w:rightChars="200" w:firstLine="480" w:firstLineChars="200"/>
        <w:rPr>
          <w:rFonts w:eastAsia="楷体"/>
          <w:color w:val="auto"/>
          <w:sz w:val="24"/>
          <w:szCs w:val="24"/>
          <w:highlight w:val="none"/>
        </w:rPr>
      </w:pPr>
      <w:r>
        <w:rPr>
          <w:rFonts w:eastAsia="楷体"/>
          <w:color w:val="auto"/>
          <w:sz w:val="24"/>
          <w:szCs w:val="24"/>
          <w:highlight w:val="none"/>
        </w:rPr>
        <w:t>法定代表（委托）人：</w:t>
      </w:r>
      <w:r>
        <w:rPr>
          <w:rFonts w:eastAsia="楷体"/>
          <w:color w:val="auto"/>
          <w:sz w:val="24"/>
          <w:szCs w:val="24"/>
          <w:highlight w:val="none"/>
          <w:u w:val="single"/>
        </w:rPr>
        <w:t xml:space="preserve"> </w:t>
      </w:r>
      <w:r>
        <w:rPr>
          <w:rFonts w:eastAsia="楷体"/>
          <w:color w:val="auto"/>
          <w:sz w:val="24"/>
          <w:szCs w:val="24"/>
          <w:highlight w:val="none"/>
          <w:u w:val="single"/>
        </w:rPr>
        <w:tab/>
      </w:r>
      <w:r>
        <w:rPr>
          <w:rFonts w:eastAsia="楷体"/>
          <w:color w:val="auto"/>
          <w:sz w:val="24"/>
          <w:szCs w:val="24"/>
          <w:highlight w:val="none"/>
        </w:rPr>
        <w:tab/>
      </w:r>
      <w:r>
        <w:rPr>
          <w:rFonts w:eastAsia="楷体"/>
          <w:color w:val="auto"/>
          <w:sz w:val="24"/>
          <w:szCs w:val="24"/>
          <w:highlight w:val="none"/>
        </w:rPr>
        <w:t>法定代表（委托）人：</w:t>
      </w:r>
      <w:r>
        <w:rPr>
          <w:rFonts w:eastAsia="楷体"/>
          <w:color w:val="auto"/>
          <w:sz w:val="24"/>
          <w:szCs w:val="24"/>
          <w:highlight w:val="none"/>
        </w:rPr>
        <w:tab/>
      </w:r>
      <w:r>
        <w:rPr>
          <w:rFonts w:eastAsia="楷体"/>
          <w:color w:val="auto"/>
          <w:sz w:val="24"/>
          <w:szCs w:val="24"/>
          <w:highlight w:val="none"/>
          <w:u w:val="single"/>
        </w:rPr>
        <w:t xml:space="preserve"> </w:t>
      </w:r>
      <w:r>
        <w:rPr>
          <w:rFonts w:eastAsia="楷体"/>
          <w:color w:val="auto"/>
          <w:sz w:val="24"/>
          <w:szCs w:val="24"/>
          <w:highlight w:val="none"/>
          <w:u w:val="single"/>
        </w:rPr>
        <w:tab/>
      </w:r>
    </w:p>
    <w:p w14:paraId="54C39DDD">
      <w:pPr>
        <w:tabs>
          <w:tab w:val="left" w:pos="1498"/>
          <w:tab w:val="left" w:pos="2338"/>
          <w:tab w:val="left" w:pos="3179"/>
          <w:tab w:val="left" w:pos="4979"/>
          <w:tab w:val="left" w:pos="6179"/>
          <w:tab w:val="left" w:pos="7019"/>
          <w:tab w:val="left" w:pos="7860"/>
        </w:tabs>
        <w:spacing w:before="67" w:line="460" w:lineRule="exact"/>
        <w:ind w:left="420" w:leftChars="200" w:right="420" w:rightChars="200" w:firstLine="480" w:firstLineChars="200"/>
        <w:rPr>
          <w:rFonts w:eastAsia="楷体"/>
          <w:color w:val="auto"/>
          <w:sz w:val="24"/>
          <w:szCs w:val="24"/>
          <w:highlight w:val="none"/>
        </w:rPr>
      </w:pPr>
      <w:r>
        <w:rPr>
          <w:rFonts w:eastAsia="楷体"/>
          <w:color w:val="auto"/>
          <w:sz w:val="24"/>
          <w:szCs w:val="24"/>
          <w:highlight w:val="none"/>
        </w:rPr>
        <w:t>日期：</w:t>
      </w:r>
      <w:r>
        <w:rPr>
          <w:rFonts w:eastAsia="楷体"/>
          <w:color w:val="auto"/>
          <w:sz w:val="24"/>
          <w:szCs w:val="24"/>
          <w:highlight w:val="none"/>
        </w:rPr>
        <w:tab/>
      </w:r>
      <w:r>
        <w:rPr>
          <w:rFonts w:eastAsia="楷体"/>
          <w:color w:val="auto"/>
          <w:sz w:val="24"/>
          <w:szCs w:val="24"/>
          <w:highlight w:val="none"/>
        </w:rPr>
        <w:t>年</w:t>
      </w:r>
      <w:r>
        <w:rPr>
          <w:rFonts w:eastAsia="楷体"/>
          <w:color w:val="auto"/>
          <w:sz w:val="24"/>
          <w:szCs w:val="24"/>
          <w:highlight w:val="none"/>
        </w:rPr>
        <w:tab/>
      </w:r>
      <w:r>
        <w:rPr>
          <w:rFonts w:eastAsia="楷体"/>
          <w:color w:val="auto"/>
          <w:sz w:val="24"/>
          <w:szCs w:val="24"/>
          <w:highlight w:val="none"/>
        </w:rPr>
        <w:t>月</w:t>
      </w:r>
      <w:r>
        <w:rPr>
          <w:rFonts w:eastAsia="楷体"/>
          <w:color w:val="auto"/>
          <w:sz w:val="24"/>
          <w:szCs w:val="24"/>
          <w:highlight w:val="none"/>
        </w:rPr>
        <w:tab/>
      </w:r>
      <w:r>
        <w:rPr>
          <w:rFonts w:eastAsia="楷体"/>
          <w:color w:val="auto"/>
          <w:sz w:val="24"/>
          <w:szCs w:val="24"/>
          <w:highlight w:val="none"/>
        </w:rPr>
        <w:t>日</w:t>
      </w:r>
      <w:r>
        <w:rPr>
          <w:rFonts w:eastAsia="楷体"/>
          <w:color w:val="auto"/>
          <w:sz w:val="24"/>
          <w:szCs w:val="24"/>
          <w:highlight w:val="none"/>
        </w:rPr>
        <w:tab/>
      </w:r>
      <w:r>
        <w:rPr>
          <w:rFonts w:eastAsia="楷体"/>
          <w:color w:val="auto"/>
          <w:sz w:val="24"/>
          <w:szCs w:val="24"/>
          <w:highlight w:val="none"/>
        </w:rPr>
        <w:t>日 期：</w:t>
      </w:r>
      <w:r>
        <w:rPr>
          <w:rFonts w:eastAsia="楷体"/>
          <w:color w:val="auto"/>
          <w:sz w:val="24"/>
          <w:szCs w:val="24"/>
          <w:highlight w:val="none"/>
        </w:rPr>
        <w:tab/>
      </w:r>
      <w:r>
        <w:rPr>
          <w:rFonts w:eastAsia="楷体"/>
          <w:color w:val="auto"/>
          <w:sz w:val="24"/>
          <w:szCs w:val="24"/>
          <w:highlight w:val="none"/>
        </w:rPr>
        <w:t>年</w:t>
      </w:r>
      <w:r>
        <w:rPr>
          <w:rFonts w:eastAsia="楷体"/>
          <w:color w:val="auto"/>
          <w:sz w:val="24"/>
          <w:szCs w:val="24"/>
          <w:highlight w:val="none"/>
        </w:rPr>
        <w:tab/>
      </w:r>
      <w:r>
        <w:rPr>
          <w:rFonts w:eastAsia="楷体"/>
          <w:color w:val="auto"/>
          <w:sz w:val="24"/>
          <w:szCs w:val="24"/>
          <w:highlight w:val="none"/>
        </w:rPr>
        <w:t>月</w:t>
      </w:r>
      <w:r>
        <w:rPr>
          <w:rFonts w:eastAsia="楷体"/>
          <w:color w:val="auto"/>
          <w:sz w:val="24"/>
          <w:szCs w:val="24"/>
          <w:highlight w:val="none"/>
        </w:rPr>
        <w:tab/>
      </w:r>
    </w:p>
    <w:p w14:paraId="43CCA24B">
      <w:pPr>
        <w:tabs>
          <w:tab w:val="left" w:pos="1498"/>
          <w:tab w:val="left" w:pos="2338"/>
          <w:tab w:val="left" w:pos="3179"/>
          <w:tab w:val="left" w:pos="4979"/>
          <w:tab w:val="left" w:pos="6179"/>
          <w:tab w:val="left" w:pos="7019"/>
          <w:tab w:val="left" w:pos="7860"/>
        </w:tabs>
        <w:spacing w:before="67" w:line="460" w:lineRule="exact"/>
        <w:ind w:left="420" w:leftChars="200" w:right="420" w:rightChars="200" w:firstLine="480" w:firstLineChars="200"/>
        <w:rPr>
          <w:rFonts w:eastAsia="楷体"/>
          <w:color w:val="auto"/>
          <w:sz w:val="24"/>
          <w:szCs w:val="24"/>
          <w:highlight w:val="none"/>
        </w:rPr>
      </w:pPr>
      <w:r>
        <w:rPr>
          <w:rFonts w:eastAsia="楷体"/>
          <w:color w:val="auto"/>
          <w:sz w:val="24"/>
          <w:szCs w:val="24"/>
          <w:highlight w:val="none"/>
        </w:rPr>
        <w:br w:type="page"/>
      </w:r>
      <w:r>
        <w:rPr>
          <w:rFonts w:eastAsia="楷体"/>
          <w:color w:val="auto"/>
          <w:spacing w:val="-21"/>
          <w:sz w:val="24"/>
          <w:szCs w:val="24"/>
          <w:highlight w:val="none"/>
        </w:rPr>
        <w:t xml:space="preserve">附件 </w:t>
      </w:r>
      <w:r>
        <w:rPr>
          <w:rFonts w:eastAsia="楷体"/>
          <w:color w:val="auto"/>
          <w:sz w:val="24"/>
          <w:szCs w:val="24"/>
          <w:highlight w:val="none"/>
        </w:rPr>
        <w:t>2</w:t>
      </w:r>
    </w:p>
    <w:p w14:paraId="7823BB91">
      <w:pPr>
        <w:spacing w:before="197" w:line="460" w:lineRule="exact"/>
        <w:ind w:right="420" w:rightChars="200"/>
        <w:jc w:val="center"/>
        <w:rPr>
          <w:rFonts w:eastAsia="楷体"/>
          <w:color w:val="auto"/>
          <w:sz w:val="24"/>
          <w:szCs w:val="24"/>
          <w:highlight w:val="none"/>
        </w:rPr>
      </w:pPr>
      <w:r>
        <w:rPr>
          <w:rFonts w:eastAsia="楷体"/>
          <w:color w:val="auto"/>
          <w:sz w:val="24"/>
          <w:szCs w:val="24"/>
          <w:highlight w:val="none"/>
        </w:rPr>
        <w:t>履约验收方案</w:t>
      </w:r>
    </w:p>
    <w:p w14:paraId="55B3E994">
      <w:pPr>
        <w:pStyle w:val="6"/>
        <w:spacing w:before="2" w:line="460" w:lineRule="exact"/>
        <w:ind w:left="420" w:leftChars="200" w:right="420" w:rightChars="200" w:firstLine="482" w:firstLineChars="200"/>
        <w:rPr>
          <w:rFonts w:eastAsia="楷体"/>
          <w:b/>
          <w:color w:val="auto"/>
          <w:sz w:val="24"/>
          <w:szCs w:val="24"/>
          <w:highlight w:val="none"/>
        </w:rPr>
      </w:pPr>
    </w:p>
    <w:p w14:paraId="0B7E4131">
      <w:pPr>
        <w:numPr>
          <w:ilvl w:val="0"/>
          <w:numId w:val="17"/>
        </w:numPr>
        <w:tabs>
          <w:tab w:val="left" w:pos="1028"/>
        </w:tabs>
        <w:spacing w:before="40" w:line="460" w:lineRule="exact"/>
        <w:ind w:left="420" w:leftChars="200" w:right="420" w:rightChars="200" w:firstLine="482" w:firstLineChars="200"/>
        <w:rPr>
          <w:rFonts w:eastAsia="楷体"/>
          <w:b/>
          <w:bCs/>
          <w:color w:val="auto"/>
          <w:sz w:val="24"/>
          <w:szCs w:val="24"/>
          <w:highlight w:val="none"/>
        </w:rPr>
      </w:pPr>
      <w:r>
        <w:rPr>
          <w:rFonts w:eastAsia="楷体"/>
          <w:b/>
          <w:bCs/>
          <w:color w:val="auto"/>
          <w:sz w:val="24"/>
          <w:szCs w:val="24"/>
          <w:highlight w:val="none"/>
        </w:rPr>
        <w:t>履约验收工作参加人员</w:t>
      </w:r>
    </w:p>
    <w:p w14:paraId="4C11D710">
      <w:pPr>
        <w:numPr>
          <w:ilvl w:val="1"/>
          <w:numId w:val="17"/>
        </w:numPr>
        <w:tabs>
          <w:tab w:val="left" w:pos="1367"/>
        </w:tabs>
        <w:spacing w:before="153" w:line="460" w:lineRule="exact"/>
        <w:ind w:left="420" w:leftChars="200" w:right="420" w:rightChars="200" w:firstLine="480" w:firstLineChars="200"/>
        <w:rPr>
          <w:rFonts w:eastAsia="楷体"/>
          <w:color w:val="auto"/>
          <w:sz w:val="24"/>
          <w:szCs w:val="24"/>
          <w:highlight w:val="none"/>
        </w:rPr>
      </w:pPr>
      <w:r>
        <w:rPr>
          <w:rFonts w:eastAsia="楷体"/>
          <w:color w:val="auto"/>
          <w:sz w:val="24"/>
          <w:szCs w:val="24"/>
          <w:highlight w:val="none"/>
        </w:rPr>
        <w:t>履约验收主体单位</w:t>
      </w:r>
    </w:p>
    <w:p w14:paraId="2905D27B">
      <w:pPr>
        <w:spacing w:before="153" w:line="460" w:lineRule="exact"/>
        <w:ind w:left="420" w:leftChars="200" w:right="420" w:rightChars="200" w:firstLine="480" w:firstLineChars="200"/>
        <w:rPr>
          <w:rFonts w:eastAsia="楷体"/>
          <w:color w:val="auto"/>
          <w:sz w:val="24"/>
          <w:szCs w:val="24"/>
          <w:highlight w:val="none"/>
        </w:rPr>
      </w:pPr>
      <w:r>
        <w:rPr>
          <w:rFonts w:eastAsia="楷体"/>
          <w:color w:val="auto"/>
          <w:sz w:val="24"/>
          <w:szCs w:val="24"/>
          <w:highlight w:val="none"/>
        </w:rPr>
        <w:t>采购人或采购人委托的机构</w:t>
      </w:r>
    </w:p>
    <w:p w14:paraId="6265912D">
      <w:pPr>
        <w:numPr>
          <w:ilvl w:val="1"/>
          <w:numId w:val="17"/>
        </w:numPr>
        <w:tabs>
          <w:tab w:val="left" w:pos="1367"/>
        </w:tabs>
        <w:spacing w:before="151" w:line="460" w:lineRule="exact"/>
        <w:ind w:left="420" w:leftChars="200" w:right="420" w:rightChars="200" w:firstLine="480" w:firstLineChars="200"/>
        <w:rPr>
          <w:rFonts w:eastAsia="楷体"/>
          <w:color w:val="auto"/>
          <w:sz w:val="24"/>
          <w:szCs w:val="24"/>
          <w:highlight w:val="none"/>
        </w:rPr>
      </w:pPr>
      <w:r>
        <w:rPr>
          <w:rFonts w:eastAsia="楷体"/>
          <w:color w:val="auto"/>
          <w:sz w:val="24"/>
          <w:szCs w:val="24"/>
          <w:highlight w:val="none"/>
        </w:rPr>
        <w:t>履约验收参加人员</w:t>
      </w:r>
    </w:p>
    <w:p w14:paraId="1D5FE6FD">
      <w:pPr>
        <w:tabs>
          <w:tab w:val="left" w:pos="3433"/>
          <w:tab w:val="left" w:pos="4033"/>
          <w:tab w:val="left" w:pos="4633"/>
        </w:tabs>
        <w:spacing w:before="153" w:line="460" w:lineRule="exact"/>
        <w:ind w:left="420" w:leftChars="200" w:right="420" w:rightChars="200" w:firstLine="480" w:firstLineChars="200"/>
        <w:rPr>
          <w:rFonts w:eastAsia="楷体"/>
          <w:b/>
          <w:bCs/>
          <w:color w:val="auto"/>
          <w:sz w:val="24"/>
          <w:szCs w:val="24"/>
          <w:highlight w:val="none"/>
        </w:rPr>
      </w:pPr>
      <w:r>
        <w:rPr>
          <w:rFonts w:eastAsia="楷体"/>
          <w:color w:val="auto"/>
          <w:sz w:val="24"/>
          <w:szCs w:val="24"/>
          <w:highlight w:val="none"/>
        </w:rPr>
        <w:t>采购人</w:t>
      </w:r>
      <w:r>
        <w:rPr>
          <w:rFonts w:eastAsia="楷体"/>
          <w:b/>
          <w:bCs/>
          <w:color w:val="auto"/>
          <w:sz w:val="24"/>
          <w:szCs w:val="24"/>
          <w:highlight w:val="none"/>
        </w:rPr>
        <w:t>代表、委托机构代表、成交供应商代表及采购人邀请的其他人员</w:t>
      </w:r>
    </w:p>
    <w:p w14:paraId="4D8E7D9B">
      <w:pPr>
        <w:pStyle w:val="33"/>
        <w:tabs>
          <w:tab w:val="left" w:pos="1028"/>
        </w:tabs>
        <w:spacing w:before="154" w:after="0" w:line="460" w:lineRule="exact"/>
        <w:ind w:left="420" w:leftChars="200" w:right="420" w:rightChars="200" w:firstLine="420" w:firstLineChars="200"/>
        <w:jc w:val="left"/>
        <w:rPr>
          <w:rFonts w:ascii="Times New Roman" w:eastAsia="楷体"/>
          <w:b/>
          <w:bCs/>
          <w:color w:val="auto"/>
          <w:szCs w:val="24"/>
          <w:highlight w:val="none"/>
        </w:rPr>
      </w:pPr>
      <w:r>
        <w:rPr>
          <w:rFonts w:ascii="Times New Roman" w:eastAsia="楷体"/>
          <w:color w:val="auto"/>
          <w:szCs w:val="24"/>
          <w:highlight w:val="none"/>
        </w:rPr>
        <w:t>2</w:t>
      </w:r>
      <w:r>
        <w:rPr>
          <w:rFonts w:ascii="Times New Roman" w:eastAsia="楷体"/>
          <w:b/>
          <w:bCs/>
          <w:color w:val="auto"/>
          <w:szCs w:val="24"/>
          <w:highlight w:val="none"/>
        </w:rPr>
        <w:t xml:space="preserve">.履约验收时间：20 </w:t>
      </w:r>
      <w:r>
        <w:rPr>
          <w:rFonts w:ascii="Times New Roman" w:eastAsia="楷体"/>
          <w:b/>
          <w:bCs/>
          <w:color w:val="auto"/>
          <w:szCs w:val="24"/>
          <w:highlight w:val="none"/>
        </w:rPr>
        <w:tab/>
      </w:r>
      <w:r>
        <w:rPr>
          <w:rFonts w:ascii="Times New Roman" w:eastAsia="楷体"/>
          <w:b/>
          <w:bCs/>
          <w:color w:val="auto"/>
          <w:szCs w:val="24"/>
          <w:highlight w:val="none"/>
        </w:rPr>
        <w:t xml:space="preserve">年 </w:t>
      </w:r>
      <w:r>
        <w:rPr>
          <w:rFonts w:ascii="Times New Roman" w:eastAsia="楷体"/>
          <w:b/>
          <w:bCs/>
          <w:color w:val="auto"/>
          <w:szCs w:val="24"/>
          <w:highlight w:val="none"/>
        </w:rPr>
        <w:tab/>
      </w:r>
      <w:r>
        <w:rPr>
          <w:rFonts w:ascii="Times New Roman" w:eastAsia="楷体"/>
          <w:b/>
          <w:bCs/>
          <w:color w:val="auto"/>
          <w:szCs w:val="24"/>
          <w:highlight w:val="none"/>
        </w:rPr>
        <w:t xml:space="preserve">月 </w:t>
      </w:r>
      <w:r>
        <w:rPr>
          <w:rFonts w:ascii="Times New Roman" w:eastAsia="楷体"/>
          <w:b/>
          <w:bCs/>
          <w:color w:val="auto"/>
          <w:szCs w:val="24"/>
          <w:highlight w:val="none"/>
        </w:rPr>
        <w:tab/>
      </w:r>
      <w:r>
        <w:rPr>
          <w:rFonts w:ascii="Times New Roman" w:eastAsia="楷体"/>
          <w:b/>
          <w:bCs/>
          <w:color w:val="auto"/>
          <w:szCs w:val="24"/>
          <w:highlight w:val="none"/>
        </w:rPr>
        <w:t>日</w:t>
      </w:r>
    </w:p>
    <w:p w14:paraId="67BC583D">
      <w:pPr>
        <w:pStyle w:val="33"/>
        <w:numPr>
          <w:ilvl w:val="0"/>
          <w:numId w:val="18"/>
        </w:numPr>
        <w:tabs>
          <w:tab w:val="left" w:pos="1028"/>
        </w:tabs>
        <w:spacing w:before="154" w:after="0" w:line="460" w:lineRule="exact"/>
        <w:ind w:left="420" w:leftChars="200" w:right="420" w:rightChars="200" w:firstLine="422" w:firstLineChars="200"/>
        <w:rPr>
          <w:rFonts w:ascii="Times New Roman" w:eastAsia="楷体"/>
          <w:b/>
          <w:bCs/>
          <w:color w:val="auto"/>
          <w:szCs w:val="24"/>
          <w:highlight w:val="none"/>
        </w:rPr>
      </w:pPr>
      <w:r>
        <w:rPr>
          <w:rFonts w:ascii="Times New Roman" w:eastAsia="楷体"/>
          <w:b/>
          <w:bCs/>
          <w:color w:val="auto"/>
          <w:szCs w:val="24"/>
          <w:highlight w:val="none"/>
        </w:rPr>
        <w:t xml:space="preserve">履约验收地点： </w:t>
      </w:r>
    </w:p>
    <w:p w14:paraId="700210C4">
      <w:pPr>
        <w:pStyle w:val="33"/>
        <w:numPr>
          <w:ilvl w:val="0"/>
          <w:numId w:val="18"/>
        </w:numPr>
        <w:tabs>
          <w:tab w:val="left" w:pos="1028"/>
        </w:tabs>
        <w:spacing w:before="154" w:after="0" w:line="460" w:lineRule="exact"/>
        <w:ind w:left="420" w:leftChars="200" w:right="420" w:rightChars="200" w:firstLine="422" w:firstLineChars="200"/>
        <w:rPr>
          <w:rFonts w:ascii="Times New Roman" w:eastAsia="楷体"/>
          <w:b/>
          <w:bCs/>
          <w:color w:val="auto"/>
          <w:szCs w:val="24"/>
          <w:highlight w:val="none"/>
        </w:rPr>
      </w:pPr>
      <w:r>
        <w:rPr>
          <w:rFonts w:ascii="Times New Roman" w:eastAsia="楷体"/>
          <w:b/>
          <w:bCs/>
          <w:color w:val="auto"/>
          <w:szCs w:val="24"/>
          <w:highlight w:val="none"/>
        </w:rPr>
        <w:t>履约验收方式：采购人自行验收</w:t>
      </w:r>
    </w:p>
    <w:p w14:paraId="2E635B86">
      <w:pPr>
        <w:numPr>
          <w:ilvl w:val="0"/>
          <w:numId w:val="18"/>
        </w:numPr>
        <w:tabs>
          <w:tab w:val="left" w:pos="1028"/>
        </w:tabs>
        <w:spacing w:before="153" w:line="460" w:lineRule="exact"/>
        <w:ind w:left="420" w:leftChars="200" w:right="420" w:rightChars="200" w:firstLine="482" w:firstLineChars="200"/>
        <w:rPr>
          <w:rFonts w:eastAsia="楷体"/>
          <w:b/>
          <w:bCs/>
          <w:color w:val="auto"/>
          <w:sz w:val="24"/>
          <w:szCs w:val="24"/>
          <w:highlight w:val="none"/>
        </w:rPr>
      </w:pPr>
      <w:r>
        <w:rPr>
          <w:rFonts w:eastAsia="楷体"/>
          <w:b/>
          <w:bCs/>
          <w:color w:val="auto"/>
          <w:sz w:val="24"/>
          <w:szCs w:val="24"/>
          <w:highlight w:val="none"/>
        </w:rPr>
        <w:t>履约验收程序</w:t>
      </w:r>
    </w:p>
    <w:p w14:paraId="2DF4EF83">
      <w:pPr>
        <w:numPr>
          <w:ilvl w:val="1"/>
          <w:numId w:val="18"/>
        </w:numPr>
        <w:tabs>
          <w:tab w:val="left" w:pos="1367"/>
        </w:tabs>
        <w:spacing w:before="151" w:line="460" w:lineRule="exact"/>
        <w:ind w:left="420" w:leftChars="200" w:right="420" w:rightChars="200" w:firstLine="480" w:firstLineChars="200"/>
        <w:rPr>
          <w:rFonts w:eastAsia="楷体"/>
          <w:color w:val="auto"/>
          <w:sz w:val="24"/>
          <w:szCs w:val="24"/>
          <w:highlight w:val="none"/>
        </w:rPr>
      </w:pPr>
      <w:r>
        <w:rPr>
          <w:rFonts w:eastAsia="楷体"/>
          <w:color w:val="auto"/>
          <w:sz w:val="24"/>
          <w:szCs w:val="24"/>
          <w:highlight w:val="none"/>
        </w:rPr>
        <w:t>成立验收小组</w:t>
      </w:r>
    </w:p>
    <w:p w14:paraId="7D4F9F90">
      <w:pPr>
        <w:numPr>
          <w:ilvl w:val="1"/>
          <w:numId w:val="18"/>
        </w:numPr>
        <w:tabs>
          <w:tab w:val="left" w:pos="1367"/>
        </w:tabs>
        <w:spacing w:before="153" w:line="460" w:lineRule="exact"/>
        <w:ind w:left="420" w:leftChars="200" w:right="420" w:rightChars="200" w:firstLine="480" w:firstLineChars="200"/>
        <w:rPr>
          <w:rFonts w:eastAsia="楷体"/>
          <w:color w:val="auto"/>
          <w:sz w:val="24"/>
          <w:szCs w:val="24"/>
          <w:highlight w:val="none"/>
        </w:rPr>
      </w:pPr>
      <w:r>
        <w:rPr>
          <w:rFonts w:eastAsia="楷体"/>
          <w:color w:val="auto"/>
          <w:sz w:val="24"/>
          <w:szCs w:val="24"/>
          <w:highlight w:val="none"/>
        </w:rPr>
        <w:t>量化验收标准</w:t>
      </w:r>
    </w:p>
    <w:p w14:paraId="01B16196">
      <w:pPr>
        <w:numPr>
          <w:ilvl w:val="1"/>
          <w:numId w:val="18"/>
        </w:numPr>
        <w:tabs>
          <w:tab w:val="left" w:pos="1367"/>
        </w:tabs>
        <w:spacing w:before="154" w:line="460" w:lineRule="exact"/>
        <w:ind w:left="420" w:leftChars="200" w:right="420" w:rightChars="200" w:firstLine="480" w:firstLineChars="200"/>
        <w:rPr>
          <w:rFonts w:eastAsia="楷体"/>
          <w:color w:val="auto"/>
          <w:sz w:val="24"/>
          <w:szCs w:val="24"/>
          <w:highlight w:val="none"/>
        </w:rPr>
      </w:pPr>
      <w:r>
        <w:rPr>
          <w:rFonts w:eastAsia="楷体"/>
          <w:color w:val="auto"/>
          <w:sz w:val="24"/>
          <w:szCs w:val="24"/>
          <w:highlight w:val="none"/>
        </w:rPr>
        <w:t>组织验收</w:t>
      </w:r>
    </w:p>
    <w:p w14:paraId="0D0A0A6C">
      <w:pPr>
        <w:numPr>
          <w:ilvl w:val="1"/>
          <w:numId w:val="18"/>
        </w:numPr>
        <w:tabs>
          <w:tab w:val="left" w:pos="1367"/>
        </w:tabs>
        <w:spacing w:before="151" w:line="460" w:lineRule="exact"/>
        <w:ind w:left="420" w:leftChars="200" w:right="420" w:rightChars="200" w:firstLine="480" w:firstLineChars="200"/>
        <w:rPr>
          <w:rFonts w:eastAsia="楷体"/>
          <w:color w:val="auto"/>
          <w:sz w:val="24"/>
          <w:szCs w:val="24"/>
          <w:highlight w:val="none"/>
        </w:rPr>
      </w:pPr>
      <w:r>
        <w:rPr>
          <w:rFonts w:eastAsia="楷体"/>
          <w:color w:val="auto"/>
          <w:sz w:val="24"/>
          <w:szCs w:val="24"/>
          <w:highlight w:val="none"/>
        </w:rPr>
        <w:t>出具验收报告</w:t>
      </w:r>
    </w:p>
    <w:p w14:paraId="36D06C4C">
      <w:pPr>
        <w:numPr>
          <w:ilvl w:val="1"/>
          <w:numId w:val="18"/>
        </w:numPr>
        <w:tabs>
          <w:tab w:val="left" w:pos="1367"/>
        </w:tabs>
        <w:spacing w:before="153" w:line="460" w:lineRule="exact"/>
        <w:ind w:left="420" w:leftChars="200" w:right="420" w:rightChars="200" w:firstLine="480" w:firstLineChars="200"/>
        <w:rPr>
          <w:rFonts w:eastAsia="楷体"/>
          <w:color w:val="auto"/>
          <w:sz w:val="24"/>
          <w:szCs w:val="24"/>
          <w:highlight w:val="none"/>
        </w:rPr>
      </w:pPr>
      <w:r>
        <w:rPr>
          <w:rFonts w:eastAsia="楷体"/>
          <w:color w:val="auto"/>
          <w:sz w:val="24"/>
          <w:szCs w:val="24"/>
          <w:highlight w:val="none"/>
        </w:rPr>
        <w:t>验收结果公告</w:t>
      </w:r>
    </w:p>
    <w:p w14:paraId="6267FBBA">
      <w:pPr>
        <w:numPr>
          <w:ilvl w:val="1"/>
          <w:numId w:val="18"/>
        </w:numPr>
        <w:tabs>
          <w:tab w:val="left" w:pos="1367"/>
        </w:tabs>
        <w:spacing w:before="153" w:line="460" w:lineRule="exact"/>
        <w:ind w:left="420" w:leftChars="200" w:right="420" w:rightChars="200" w:firstLine="480" w:firstLineChars="200"/>
        <w:rPr>
          <w:rFonts w:eastAsia="楷体"/>
          <w:color w:val="auto"/>
          <w:sz w:val="24"/>
          <w:szCs w:val="24"/>
          <w:highlight w:val="none"/>
        </w:rPr>
      </w:pPr>
      <w:r>
        <w:rPr>
          <w:rFonts w:eastAsia="楷体"/>
          <w:color w:val="auto"/>
          <w:sz w:val="24"/>
          <w:szCs w:val="24"/>
          <w:highlight w:val="none"/>
        </w:rPr>
        <w:t>验收资料归档</w:t>
      </w:r>
    </w:p>
    <w:p w14:paraId="519CF58B">
      <w:pPr>
        <w:spacing w:before="151" w:line="460" w:lineRule="exact"/>
        <w:ind w:left="420" w:leftChars="200" w:right="420" w:rightChars="200" w:firstLine="444" w:firstLineChars="200"/>
        <w:rPr>
          <w:rFonts w:eastAsia="楷体"/>
          <w:color w:val="auto"/>
          <w:sz w:val="24"/>
          <w:szCs w:val="24"/>
          <w:highlight w:val="none"/>
        </w:rPr>
      </w:pPr>
      <w:r>
        <w:rPr>
          <w:rFonts w:eastAsia="楷体"/>
          <w:color w:val="auto"/>
          <w:spacing w:val="-9"/>
          <w:sz w:val="24"/>
          <w:szCs w:val="24"/>
          <w:highlight w:val="none"/>
        </w:rPr>
        <w:t>采购合同项目完成验收后，采购人整理好验收原始记录等资料后妥善保管，不得变造、</w:t>
      </w:r>
      <w:r>
        <w:rPr>
          <w:rFonts w:eastAsia="楷体"/>
          <w:color w:val="auto"/>
          <w:spacing w:val="-3"/>
          <w:sz w:val="24"/>
          <w:szCs w:val="24"/>
          <w:highlight w:val="none"/>
        </w:rPr>
        <w:t xml:space="preserve">隐匿或者销毁，验收资料保存期为采购结束之日起至少保存 </w:t>
      </w:r>
      <w:r>
        <w:rPr>
          <w:rFonts w:eastAsia="楷体"/>
          <w:color w:val="auto"/>
          <w:sz w:val="24"/>
          <w:szCs w:val="24"/>
          <w:highlight w:val="none"/>
        </w:rPr>
        <w:t>15</w:t>
      </w:r>
      <w:r>
        <w:rPr>
          <w:rFonts w:eastAsia="楷体"/>
          <w:color w:val="auto"/>
          <w:spacing w:val="-20"/>
          <w:sz w:val="24"/>
          <w:szCs w:val="24"/>
          <w:highlight w:val="none"/>
        </w:rPr>
        <w:t xml:space="preserve"> 年。</w:t>
      </w:r>
    </w:p>
    <w:p w14:paraId="261F4FED">
      <w:pPr>
        <w:pStyle w:val="33"/>
        <w:numPr>
          <w:ilvl w:val="0"/>
          <w:numId w:val="18"/>
        </w:numPr>
        <w:tabs>
          <w:tab w:val="left" w:pos="1028"/>
        </w:tabs>
        <w:spacing w:before="154" w:after="0" w:line="460" w:lineRule="exact"/>
        <w:ind w:left="420" w:leftChars="200" w:right="420" w:rightChars="200" w:firstLine="422" w:firstLineChars="200"/>
        <w:rPr>
          <w:rFonts w:ascii="Times New Roman" w:eastAsia="楷体"/>
          <w:b/>
          <w:bCs/>
          <w:color w:val="auto"/>
          <w:szCs w:val="24"/>
          <w:highlight w:val="none"/>
        </w:rPr>
      </w:pPr>
      <w:r>
        <w:rPr>
          <w:rFonts w:ascii="Times New Roman" w:eastAsia="楷体"/>
          <w:b/>
          <w:bCs/>
          <w:color w:val="auto"/>
          <w:szCs w:val="24"/>
          <w:highlight w:val="none"/>
        </w:rPr>
        <w:t>履约验收内容</w:t>
      </w:r>
    </w:p>
    <w:p w14:paraId="7B7FD848">
      <w:pPr>
        <w:spacing w:before="151" w:line="460" w:lineRule="exact"/>
        <w:ind w:left="420" w:leftChars="200" w:right="420" w:rightChars="200" w:firstLine="480" w:firstLineChars="200"/>
        <w:rPr>
          <w:rFonts w:eastAsia="楷体"/>
          <w:color w:val="auto"/>
          <w:sz w:val="24"/>
          <w:szCs w:val="24"/>
          <w:highlight w:val="none"/>
        </w:rPr>
      </w:pPr>
      <w:r>
        <w:rPr>
          <w:rFonts w:eastAsia="楷体"/>
          <w:color w:val="auto"/>
          <w:sz w:val="24"/>
          <w:szCs w:val="24"/>
          <w:highlight w:val="none"/>
        </w:rPr>
        <w:t>对采购服务的人员选派及工作配合情况、评审时效、评审质量、评审报告编写及文本情况、急件项目加分、质量时效问题、廉政职业道德等进行验收。</w:t>
      </w:r>
    </w:p>
    <w:p w14:paraId="73826BF4">
      <w:pPr>
        <w:pStyle w:val="33"/>
        <w:numPr>
          <w:ilvl w:val="0"/>
          <w:numId w:val="18"/>
        </w:numPr>
        <w:tabs>
          <w:tab w:val="left" w:pos="1028"/>
        </w:tabs>
        <w:spacing w:before="0" w:after="0" w:line="460" w:lineRule="exact"/>
        <w:ind w:left="420" w:leftChars="200" w:right="420" w:rightChars="200" w:firstLine="422" w:firstLineChars="200"/>
        <w:rPr>
          <w:rFonts w:ascii="Times New Roman" w:eastAsia="楷体"/>
          <w:color w:val="auto"/>
          <w:szCs w:val="24"/>
          <w:highlight w:val="none"/>
        </w:rPr>
      </w:pPr>
      <w:r>
        <w:rPr>
          <w:rFonts w:ascii="Times New Roman" w:eastAsia="楷体"/>
          <w:b/>
          <w:bCs/>
          <w:color w:val="auto"/>
          <w:szCs w:val="24"/>
          <w:highlight w:val="none"/>
        </w:rPr>
        <w:t>履约验收标准</w:t>
      </w:r>
    </w:p>
    <w:p w14:paraId="60614987">
      <w:pPr>
        <w:pStyle w:val="33"/>
        <w:tabs>
          <w:tab w:val="left" w:pos="1028"/>
        </w:tabs>
        <w:spacing w:before="0" w:after="0" w:line="460" w:lineRule="exact"/>
        <w:ind w:left="420" w:leftChars="200" w:right="420" w:rightChars="200" w:firstLine="420" w:firstLineChars="200"/>
        <w:jc w:val="left"/>
        <w:rPr>
          <w:rFonts w:ascii="Times New Roman" w:eastAsia="楷体"/>
          <w:color w:val="auto"/>
          <w:szCs w:val="24"/>
          <w:highlight w:val="none"/>
        </w:rPr>
      </w:pPr>
      <w:r>
        <w:rPr>
          <w:rFonts w:ascii="Times New Roman" w:eastAsia="楷体"/>
          <w:color w:val="auto"/>
          <w:szCs w:val="24"/>
          <w:highlight w:val="none"/>
        </w:rPr>
        <w:t>验收标准：</w:t>
      </w:r>
    </w:p>
    <w:p w14:paraId="33509A33">
      <w:pPr>
        <w:numPr>
          <w:ilvl w:val="0"/>
          <w:numId w:val="19"/>
        </w:numPr>
        <w:tabs>
          <w:tab w:val="left" w:pos="1389"/>
        </w:tabs>
        <w:spacing w:line="460" w:lineRule="exact"/>
        <w:ind w:left="420" w:leftChars="200" w:right="420" w:rightChars="200" w:firstLine="480" w:firstLineChars="200"/>
        <w:rPr>
          <w:rFonts w:eastAsia="楷体"/>
          <w:color w:val="auto"/>
          <w:sz w:val="24"/>
          <w:szCs w:val="24"/>
          <w:highlight w:val="none"/>
        </w:rPr>
      </w:pPr>
      <w:r>
        <w:rPr>
          <w:rFonts w:eastAsia="楷体"/>
          <w:color w:val="auto"/>
          <w:sz w:val="24"/>
          <w:szCs w:val="24"/>
          <w:highlight w:val="none"/>
        </w:rPr>
        <w:t>成交供应商应提供完备的技术或服务资料等，并派遣坐班人员进行驻场服务。验收合格条件如下：服务技术参数与响应文件中响应表或证明材料一致，性能或指标达到规定的标准。否则，以实际服务技术参数与响应文件响应表参数或证明材料比较，按如下情况处理：</w:t>
      </w:r>
    </w:p>
    <w:p w14:paraId="1C04E614">
      <w:pPr>
        <w:spacing w:before="197" w:line="460" w:lineRule="exact"/>
        <w:ind w:left="420" w:leftChars="200" w:right="420" w:rightChars="200" w:firstLine="480" w:firstLineChars="200"/>
        <w:rPr>
          <w:rFonts w:eastAsia="楷体"/>
          <w:color w:val="auto"/>
          <w:sz w:val="24"/>
          <w:szCs w:val="24"/>
          <w:highlight w:val="none"/>
        </w:rPr>
      </w:pPr>
      <w:r>
        <w:rPr>
          <w:rFonts w:eastAsia="楷体"/>
          <w:color w:val="auto"/>
          <w:sz w:val="24"/>
          <w:szCs w:val="24"/>
          <w:highlight w:val="none"/>
        </w:rPr>
        <w:t>①供应商响应文件响应表或证明材料中满足或优于的技术参数，在验收时实际不满足技术参数要求的，视为供货商违约，采购人有权终止合同，并追究供应商责任，同时报财政部门备案。</w:t>
      </w:r>
    </w:p>
    <w:p w14:paraId="3AFD28DE">
      <w:pPr>
        <w:spacing w:before="6" w:line="460" w:lineRule="exact"/>
        <w:ind w:left="420" w:leftChars="200" w:right="420" w:rightChars="200" w:firstLine="480" w:firstLineChars="200"/>
        <w:rPr>
          <w:rFonts w:eastAsia="楷体"/>
          <w:color w:val="auto"/>
          <w:sz w:val="24"/>
          <w:szCs w:val="24"/>
          <w:highlight w:val="none"/>
        </w:rPr>
      </w:pPr>
      <w:r>
        <w:rPr>
          <w:rFonts w:eastAsia="楷体"/>
          <w:color w:val="auto"/>
          <w:sz w:val="24"/>
          <w:szCs w:val="24"/>
          <w:highlight w:val="none"/>
        </w:rPr>
        <w:t>②供应商响应文件响应表或证明材料中优于的技术参数，在验收时实际仅满足并未优于技术参数要求的，视为供货商违约，采购人有权终止合同，并追究供应商责任，同时报财政部门备案。</w:t>
      </w:r>
    </w:p>
    <w:p w14:paraId="5D2E7D73">
      <w:pPr>
        <w:spacing w:before="5" w:line="460" w:lineRule="exact"/>
        <w:ind w:left="420" w:leftChars="200" w:right="420" w:rightChars="200" w:firstLine="480" w:firstLineChars="200"/>
        <w:rPr>
          <w:rFonts w:eastAsia="楷体"/>
          <w:color w:val="auto"/>
          <w:sz w:val="24"/>
          <w:szCs w:val="24"/>
          <w:highlight w:val="none"/>
        </w:rPr>
      </w:pPr>
      <w:r>
        <w:rPr>
          <w:rFonts w:eastAsia="楷体"/>
          <w:color w:val="auto"/>
          <w:sz w:val="24"/>
          <w:szCs w:val="24"/>
          <w:highlight w:val="none"/>
        </w:rPr>
        <w:t>③供应商响应文件响应表或证明材料中不满足的技术参数，在验收时实际满足技术参数的要求，以满足技术参数的要求验收。</w:t>
      </w:r>
    </w:p>
    <w:p w14:paraId="0A152BEE">
      <w:pPr>
        <w:spacing w:before="4" w:line="460" w:lineRule="exact"/>
        <w:ind w:left="420" w:leftChars="200" w:right="420" w:rightChars="200" w:firstLine="480" w:firstLineChars="200"/>
        <w:rPr>
          <w:rFonts w:eastAsia="楷体"/>
          <w:color w:val="auto"/>
          <w:sz w:val="24"/>
          <w:szCs w:val="24"/>
          <w:highlight w:val="none"/>
        </w:rPr>
      </w:pPr>
      <w:r>
        <w:rPr>
          <w:rFonts w:eastAsia="楷体"/>
          <w:color w:val="auto"/>
          <w:sz w:val="24"/>
          <w:szCs w:val="24"/>
          <w:highlight w:val="none"/>
        </w:rPr>
        <w:t>④供应商响应文件响应表或证明材料中满足的技术参数，在验收时实际优于技术参数的要求，以满足技术参数的要求验收。</w:t>
      </w:r>
    </w:p>
    <w:p w14:paraId="743F67CF">
      <w:pPr>
        <w:spacing w:line="460" w:lineRule="exact"/>
        <w:ind w:left="420" w:leftChars="200" w:right="420" w:rightChars="200" w:firstLine="480" w:firstLineChars="200"/>
        <w:rPr>
          <w:rFonts w:eastAsia="楷体"/>
          <w:color w:val="auto"/>
          <w:sz w:val="24"/>
          <w:szCs w:val="24"/>
          <w:highlight w:val="none"/>
        </w:rPr>
      </w:pPr>
      <w:r>
        <w:rPr>
          <w:rFonts w:eastAsia="楷体"/>
          <w:color w:val="auto"/>
          <w:sz w:val="24"/>
          <w:szCs w:val="24"/>
          <w:highlight w:val="none"/>
        </w:rPr>
        <w:t>⑤供应商响应文件响应表或证明材料中优于的技术参数，在验收时实际也优于技术参数的要求，但没有达到响应表或证明材料中优于的程度，由采购人与供应商协商按是否满足要求验收。</w:t>
      </w:r>
    </w:p>
    <w:p w14:paraId="2E406DC5">
      <w:pPr>
        <w:spacing w:line="460" w:lineRule="exact"/>
        <w:ind w:left="420" w:leftChars="200" w:right="420" w:rightChars="200" w:firstLine="480" w:firstLineChars="200"/>
        <w:rPr>
          <w:rFonts w:eastAsia="楷体"/>
          <w:color w:val="auto"/>
          <w:sz w:val="24"/>
          <w:szCs w:val="24"/>
          <w:highlight w:val="none"/>
        </w:rPr>
      </w:pPr>
      <w:r>
        <w:rPr>
          <w:rFonts w:eastAsia="楷体"/>
          <w:color w:val="auto"/>
          <w:sz w:val="24"/>
          <w:szCs w:val="24"/>
          <w:highlight w:val="none"/>
        </w:rPr>
        <w:t>⑥实际投入人员与响应拟投入人员不一致的，验收时不论实际是优于还是满足技术参数的要求，采购人均有权终止合同。如影响服务的使用、质量、档次及采购人需求的，还可视为供货商违约，追究供应商责任，同时报财政部门备案。</w:t>
      </w:r>
    </w:p>
    <w:p w14:paraId="29E46138">
      <w:pPr>
        <w:numPr>
          <w:ilvl w:val="0"/>
          <w:numId w:val="19"/>
        </w:numPr>
        <w:tabs>
          <w:tab w:val="left" w:pos="1383"/>
        </w:tabs>
        <w:spacing w:line="460" w:lineRule="exact"/>
        <w:ind w:left="420" w:leftChars="200" w:right="420" w:rightChars="200" w:firstLine="480" w:firstLineChars="200"/>
        <w:rPr>
          <w:rFonts w:eastAsia="楷体"/>
          <w:color w:val="auto"/>
          <w:sz w:val="24"/>
          <w:szCs w:val="24"/>
          <w:highlight w:val="none"/>
        </w:rPr>
      </w:pPr>
      <w:r>
        <w:rPr>
          <w:rFonts w:eastAsia="楷体"/>
          <w:color w:val="auto"/>
          <w:sz w:val="24"/>
          <w:szCs w:val="24"/>
          <w:highlight w:val="none"/>
        </w:rPr>
        <w:t>技术资料、评审报告等资料齐全。</w:t>
      </w:r>
    </w:p>
    <w:p w14:paraId="25FED0C7">
      <w:pPr>
        <w:numPr>
          <w:ilvl w:val="0"/>
          <w:numId w:val="19"/>
        </w:numPr>
        <w:tabs>
          <w:tab w:val="left" w:pos="1383"/>
        </w:tabs>
        <w:spacing w:before="146" w:line="460" w:lineRule="exact"/>
        <w:ind w:left="420" w:leftChars="200" w:right="420" w:rightChars="200" w:firstLine="480" w:firstLineChars="200"/>
        <w:rPr>
          <w:rFonts w:eastAsia="楷体"/>
          <w:color w:val="auto"/>
          <w:sz w:val="24"/>
          <w:szCs w:val="24"/>
          <w:highlight w:val="none"/>
        </w:rPr>
      </w:pPr>
      <w:r>
        <w:rPr>
          <w:rFonts w:eastAsia="楷体"/>
          <w:color w:val="auto"/>
          <w:sz w:val="24"/>
          <w:szCs w:val="24"/>
          <w:highlight w:val="none"/>
        </w:rPr>
        <w:t>在服务期间所出现的问题得到解决，并工作正常。</w:t>
      </w:r>
    </w:p>
    <w:p w14:paraId="27077ACC">
      <w:pPr>
        <w:numPr>
          <w:ilvl w:val="0"/>
          <w:numId w:val="19"/>
        </w:numPr>
        <w:tabs>
          <w:tab w:val="left" w:pos="1383"/>
        </w:tabs>
        <w:spacing w:before="153" w:line="460" w:lineRule="exact"/>
        <w:ind w:left="420" w:leftChars="200" w:right="420" w:rightChars="200" w:firstLine="480" w:firstLineChars="200"/>
        <w:rPr>
          <w:rFonts w:eastAsia="楷体"/>
          <w:color w:val="auto"/>
          <w:sz w:val="24"/>
          <w:szCs w:val="24"/>
          <w:highlight w:val="none"/>
        </w:rPr>
      </w:pPr>
      <w:r>
        <w:rPr>
          <w:rFonts w:eastAsia="楷体"/>
          <w:color w:val="auto"/>
          <w:sz w:val="24"/>
          <w:szCs w:val="24"/>
          <w:highlight w:val="none"/>
        </w:rPr>
        <w:t>在规定时间内完成服务及验收，并经采购人确认。</w:t>
      </w:r>
    </w:p>
    <w:p w14:paraId="47ABC2D4">
      <w:pPr>
        <w:numPr>
          <w:ilvl w:val="0"/>
          <w:numId w:val="19"/>
        </w:numPr>
        <w:tabs>
          <w:tab w:val="left" w:pos="1383"/>
        </w:tabs>
        <w:spacing w:before="151" w:line="460" w:lineRule="exact"/>
        <w:ind w:left="420" w:leftChars="200" w:right="420" w:rightChars="200" w:firstLine="480" w:firstLineChars="200"/>
        <w:rPr>
          <w:rFonts w:eastAsia="楷体"/>
          <w:color w:val="auto"/>
          <w:sz w:val="24"/>
          <w:szCs w:val="24"/>
          <w:highlight w:val="none"/>
        </w:rPr>
      </w:pPr>
      <w:r>
        <w:rPr>
          <w:rFonts w:eastAsia="楷体"/>
          <w:color w:val="auto"/>
          <w:sz w:val="24"/>
          <w:szCs w:val="24"/>
          <w:highlight w:val="none"/>
        </w:rPr>
        <w:t>服务在符合采购人要求后，才作为最终验收。</w:t>
      </w:r>
    </w:p>
    <w:p w14:paraId="607D40B1">
      <w:pPr>
        <w:numPr>
          <w:ilvl w:val="0"/>
          <w:numId w:val="19"/>
        </w:numPr>
        <w:tabs>
          <w:tab w:val="left" w:pos="1383"/>
        </w:tabs>
        <w:spacing w:before="154" w:line="460" w:lineRule="exact"/>
        <w:ind w:left="420" w:leftChars="200" w:right="420" w:rightChars="200" w:firstLine="476" w:firstLineChars="200"/>
        <w:rPr>
          <w:rFonts w:eastAsia="楷体"/>
          <w:color w:val="auto"/>
          <w:sz w:val="24"/>
          <w:szCs w:val="24"/>
          <w:highlight w:val="none"/>
        </w:rPr>
      </w:pPr>
      <w:r>
        <w:rPr>
          <w:rFonts w:eastAsia="楷体"/>
          <w:color w:val="auto"/>
          <w:spacing w:val="-1"/>
          <w:sz w:val="24"/>
          <w:szCs w:val="24"/>
          <w:highlight w:val="none"/>
        </w:rPr>
        <w:t>成交供应商提供的服务未达到征集文件规定要求，且对采购人造成损失的，由</w:t>
      </w:r>
      <w:r>
        <w:rPr>
          <w:rFonts w:eastAsia="楷体"/>
          <w:color w:val="auto"/>
          <w:sz w:val="24"/>
          <w:szCs w:val="24"/>
          <w:highlight w:val="none"/>
        </w:rPr>
        <w:t>成交供应商承担一切责任，并赔偿所造成的损失。</w:t>
      </w:r>
    </w:p>
    <w:p w14:paraId="7DC0C3A3">
      <w:pPr>
        <w:numPr>
          <w:ilvl w:val="0"/>
          <w:numId w:val="19"/>
        </w:numPr>
        <w:tabs>
          <w:tab w:val="left" w:pos="1383"/>
        </w:tabs>
        <w:spacing w:line="460" w:lineRule="exact"/>
        <w:ind w:left="420" w:leftChars="200" w:right="420" w:rightChars="200" w:firstLine="476" w:firstLineChars="200"/>
        <w:rPr>
          <w:rFonts w:eastAsia="楷体"/>
          <w:color w:val="auto"/>
          <w:sz w:val="24"/>
          <w:szCs w:val="24"/>
          <w:highlight w:val="none"/>
        </w:rPr>
      </w:pPr>
      <w:r>
        <w:rPr>
          <w:rFonts w:eastAsia="楷体"/>
          <w:color w:val="auto"/>
          <w:spacing w:val="-1"/>
          <w:sz w:val="24"/>
          <w:szCs w:val="24"/>
          <w:highlight w:val="none"/>
        </w:rPr>
        <w:t>采购人需要其他有关单位对成交供应商交付的产品或服务进行确认的，相关配</w:t>
      </w:r>
      <w:r>
        <w:rPr>
          <w:rFonts w:eastAsia="楷体"/>
          <w:color w:val="auto"/>
          <w:sz w:val="24"/>
          <w:szCs w:val="24"/>
          <w:highlight w:val="none"/>
        </w:rPr>
        <w:t>合事项由成交供应商与其他有关单位协调。</w:t>
      </w:r>
    </w:p>
    <w:p w14:paraId="6A0EF5E2">
      <w:pPr>
        <w:pStyle w:val="33"/>
        <w:numPr>
          <w:ilvl w:val="0"/>
          <w:numId w:val="19"/>
        </w:numPr>
        <w:tabs>
          <w:tab w:val="left" w:pos="1383"/>
        </w:tabs>
        <w:spacing w:before="0" w:after="0" w:line="460" w:lineRule="exact"/>
        <w:ind w:left="420" w:leftChars="200" w:right="420" w:rightChars="200" w:firstLine="416" w:firstLineChars="200"/>
        <w:rPr>
          <w:rFonts w:ascii="Times New Roman" w:eastAsia="楷体"/>
          <w:b/>
          <w:color w:val="auto"/>
          <w:szCs w:val="24"/>
          <w:highlight w:val="none"/>
        </w:rPr>
      </w:pPr>
      <w:r>
        <w:rPr>
          <w:rFonts w:ascii="Times New Roman" w:eastAsia="楷体"/>
          <w:color w:val="auto"/>
          <w:spacing w:val="-1"/>
          <w:szCs w:val="24"/>
          <w:highlight w:val="none"/>
        </w:rPr>
        <w:t>政府采购合同约定的其他要求及响应文件响应的其他标准。</w:t>
      </w:r>
    </w:p>
    <w:p w14:paraId="73B8160E">
      <w:pPr>
        <w:pStyle w:val="33"/>
        <w:tabs>
          <w:tab w:val="left" w:pos="1383"/>
        </w:tabs>
        <w:spacing w:before="0" w:after="0" w:line="460" w:lineRule="exact"/>
        <w:ind w:left="420" w:leftChars="200" w:right="420" w:rightChars="200" w:firstLine="422" w:firstLineChars="200"/>
        <w:jc w:val="left"/>
        <w:rPr>
          <w:rFonts w:ascii="Times New Roman" w:eastAsia="楷体"/>
          <w:b/>
          <w:color w:val="auto"/>
          <w:szCs w:val="24"/>
          <w:highlight w:val="none"/>
        </w:rPr>
      </w:pPr>
      <w:r>
        <w:rPr>
          <w:rFonts w:ascii="Times New Roman" w:eastAsia="楷体"/>
          <w:b/>
          <w:color w:val="auto"/>
          <w:szCs w:val="24"/>
          <w:highlight w:val="none"/>
        </w:rPr>
        <w:t>8.</w:t>
      </w:r>
      <w:r>
        <w:rPr>
          <w:rFonts w:ascii="Times New Roman" w:eastAsia="楷体"/>
          <w:b/>
          <w:bCs/>
          <w:color w:val="auto"/>
          <w:szCs w:val="24"/>
          <w:highlight w:val="none"/>
        </w:rPr>
        <w:t>履约验收其他事项</w:t>
      </w:r>
    </w:p>
    <w:p w14:paraId="305A2B5C">
      <w:pPr>
        <w:spacing w:line="460" w:lineRule="exact"/>
        <w:ind w:left="420" w:leftChars="200" w:right="420" w:rightChars="200" w:firstLine="480" w:firstLineChars="200"/>
        <w:rPr>
          <w:rFonts w:eastAsia="楷体"/>
          <w:color w:val="auto"/>
          <w:sz w:val="24"/>
          <w:szCs w:val="24"/>
          <w:highlight w:val="none"/>
        </w:rPr>
      </w:pPr>
      <w:r>
        <w:rPr>
          <w:rFonts w:eastAsia="楷体"/>
          <w:color w:val="auto"/>
          <w:sz w:val="24"/>
          <w:szCs w:val="24"/>
          <w:highlight w:val="none"/>
        </w:rPr>
        <w:t>无。</w:t>
      </w:r>
    </w:p>
    <w:p w14:paraId="6E6C8B8C">
      <w:pPr>
        <w:spacing w:line="460" w:lineRule="exact"/>
        <w:ind w:left="420" w:leftChars="200" w:right="420" w:rightChars="200" w:firstLine="480" w:firstLineChars="200"/>
        <w:rPr>
          <w:rFonts w:eastAsia="楷体"/>
          <w:color w:val="auto"/>
          <w:spacing w:val="-21"/>
          <w:sz w:val="24"/>
          <w:szCs w:val="24"/>
          <w:highlight w:val="none"/>
        </w:rPr>
      </w:pPr>
      <w:r>
        <w:rPr>
          <w:rFonts w:eastAsia="楷体"/>
          <w:color w:val="auto"/>
          <w:sz w:val="24"/>
          <w:szCs w:val="24"/>
          <w:highlight w:val="none"/>
        </w:rPr>
        <w:br w:type="page"/>
      </w:r>
      <w:r>
        <w:rPr>
          <w:rFonts w:eastAsia="楷体"/>
          <w:color w:val="auto"/>
          <w:spacing w:val="-21"/>
          <w:sz w:val="24"/>
          <w:szCs w:val="24"/>
          <w:highlight w:val="none"/>
        </w:rPr>
        <w:t>附件3</w:t>
      </w:r>
    </w:p>
    <w:p w14:paraId="64A4BC6F">
      <w:pPr>
        <w:spacing w:before="1" w:line="460" w:lineRule="exact"/>
        <w:ind w:left="420" w:leftChars="200" w:right="420" w:rightChars="200" w:firstLine="480" w:firstLineChars="200"/>
        <w:jc w:val="center"/>
        <w:rPr>
          <w:rFonts w:eastAsia="楷体"/>
          <w:color w:val="auto"/>
          <w:sz w:val="24"/>
          <w:szCs w:val="24"/>
          <w:highlight w:val="none"/>
        </w:rPr>
      </w:pPr>
      <w:r>
        <w:rPr>
          <w:rFonts w:eastAsia="楷体"/>
          <w:color w:val="auto"/>
          <w:sz w:val="24"/>
          <w:szCs w:val="24"/>
          <w:highlight w:val="none"/>
        </w:rPr>
        <w:t>保密协议</w:t>
      </w:r>
    </w:p>
    <w:p w14:paraId="1C103ED2">
      <w:pPr>
        <w:spacing w:line="460" w:lineRule="exact"/>
        <w:ind w:left="420" w:leftChars="200" w:right="420" w:rightChars="200" w:firstLine="480" w:firstLineChars="200"/>
        <w:rPr>
          <w:rFonts w:hint="eastAsia" w:eastAsia="楷体"/>
          <w:color w:val="auto"/>
          <w:sz w:val="24"/>
          <w:szCs w:val="24"/>
          <w:highlight w:val="none"/>
          <w:lang w:eastAsia="zh-CN"/>
        </w:rPr>
      </w:pPr>
      <w:r>
        <w:rPr>
          <w:rFonts w:eastAsia="楷体"/>
          <w:color w:val="auto"/>
          <w:sz w:val="24"/>
          <w:szCs w:val="24"/>
          <w:highlight w:val="none"/>
        </w:rPr>
        <w:t>甲方名称：</w:t>
      </w:r>
      <w:r>
        <w:rPr>
          <w:rFonts w:hint="eastAsia" w:eastAsia="楷体"/>
          <w:color w:val="auto"/>
          <w:sz w:val="24"/>
          <w:szCs w:val="24"/>
          <w:highlight w:val="none"/>
          <w:lang w:eastAsia="zh-CN"/>
        </w:rPr>
        <w:t>阿勒泰地区财政局</w:t>
      </w:r>
    </w:p>
    <w:p w14:paraId="6F681AD5">
      <w:pPr>
        <w:spacing w:line="460" w:lineRule="exact"/>
        <w:ind w:left="420" w:leftChars="200" w:right="420" w:rightChars="200" w:firstLine="480" w:firstLineChars="200"/>
        <w:rPr>
          <w:rFonts w:eastAsia="楷体"/>
          <w:color w:val="auto"/>
          <w:sz w:val="24"/>
          <w:szCs w:val="24"/>
          <w:highlight w:val="none"/>
        </w:rPr>
      </w:pPr>
      <w:r>
        <w:rPr>
          <w:rFonts w:eastAsia="楷体"/>
          <w:color w:val="auto"/>
          <w:sz w:val="24"/>
          <w:szCs w:val="24"/>
          <w:highlight w:val="none"/>
        </w:rPr>
        <w:t>乙方名称：xxx公司</w:t>
      </w:r>
    </w:p>
    <w:p w14:paraId="4485D7CF">
      <w:pPr>
        <w:spacing w:line="460" w:lineRule="exact"/>
        <w:ind w:left="420" w:leftChars="200" w:right="420" w:rightChars="200" w:firstLine="480" w:firstLineChars="200"/>
        <w:rPr>
          <w:rFonts w:eastAsia="楷体"/>
          <w:color w:val="auto"/>
          <w:sz w:val="24"/>
          <w:szCs w:val="24"/>
          <w:highlight w:val="none"/>
        </w:rPr>
      </w:pPr>
      <w:r>
        <w:rPr>
          <w:rFonts w:eastAsia="楷体"/>
          <w:color w:val="auto"/>
          <w:sz w:val="24"/>
          <w:szCs w:val="24"/>
          <w:highlight w:val="none"/>
        </w:rPr>
        <w:t>为实现甲、乙双方公平合作，互利互惠的目的，经双方平等协商，就信息、技术秘密保护达成如下协议，自愿签署本协议，共同遵守本协议的所列条款。</w:t>
      </w:r>
    </w:p>
    <w:p w14:paraId="6685EBC2">
      <w:pPr>
        <w:spacing w:line="460" w:lineRule="exact"/>
        <w:ind w:left="420" w:leftChars="200" w:right="420" w:rightChars="200" w:firstLine="480" w:firstLineChars="200"/>
        <w:rPr>
          <w:rFonts w:eastAsia="楷体"/>
          <w:color w:val="auto"/>
          <w:sz w:val="24"/>
          <w:szCs w:val="24"/>
          <w:highlight w:val="none"/>
        </w:rPr>
      </w:pPr>
      <w:r>
        <w:rPr>
          <w:rFonts w:eastAsia="楷体"/>
          <w:color w:val="auto"/>
          <w:sz w:val="24"/>
          <w:szCs w:val="24"/>
          <w:highlight w:val="none"/>
        </w:rPr>
        <w:t>一、保密的内容和范围、泄密的界定</w:t>
      </w:r>
    </w:p>
    <w:p w14:paraId="6197274A">
      <w:pPr>
        <w:spacing w:line="460" w:lineRule="exact"/>
        <w:ind w:left="420" w:leftChars="200" w:right="420" w:rightChars="200" w:firstLine="480" w:firstLineChars="200"/>
        <w:rPr>
          <w:rFonts w:eastAsia="楷体"/>
          <w:color w:val="auto"/>
          <w:sz w:val="24"/>
          <w:szCs w:val="24"/>
          <w:highlight w:val="none"/>
        </w:rPr>
      </w:pPr>
      <w:r>
        <w:rPr>
          <w:rFonts w:eastAsia="楷体"/>
          <w:color w:val="auto"/>
          <w:sz w:val="24"/>
          <w:szCs w:val="24"/>
          <w:highlight w:val="none"/>
        </w:rPr>
        <w:t>本协议提及的商业秘密包括但不限于技术秘密、交易秘密、管理秘密等。</w:t>
      </w:r>
    </w:p>
    <w:p w14:paraId="3C025CAC">
      <w:pPr>
        <w:spacing w:line="460" w:lineRule="exact"/>
        <w:ind w:left="420" w:leftChars="200" w:right="420" w:rightChars="200" w:firstLine="480" w:firstLineChars="200"/>
        <w:rPr>
          <w:rFonts w:eastAsia="楷体"/>
          <w:color w:val="auto"/>
          <w:sz w:val="24"/>
          <w:szCs w:val="24"/>
          <w:highlight w:val="none"/>
        </w:rPr>
      </w:pPr>
      <w:r>
        <w:rPr>
          <w:rFonts w:eastAsia="楷体"/>
          <w:color w:val="auto"/>
          <w:sz w:val="24"/>
          <w:szCs w:val="24"/>
          <w:highlight w:val="none"/>
        </w:rPr>
        <w:t>1、技术秘密包括但不限于工作进度、技术原理、技术方案、产品流程、技术指标、数据库、研究开发记录、技术报告、检测报告、实验数据、试验结果、图纸、样品、技术文档、相关的函电等。</w:t>
      </w:r>
    </w:p>
    <w:p w14:paraId="4181D120">
      <w:pPr>
        <w:spacing w:line="460" w:lineRule="exact"/>
        <w:ind w:left="420" w:leftChars="200" w:right="420" w:rightChars="200" w:firstLine="480" w:firstLineChars="200"/>
        <w:rPr>
          <w:rFonts w:eastAsia="楷体"/>
          <w:color w:val="auto"/>
          <w:sz w:val="24"/>
          <w:szCs w:val="24"/>
          <w:highlight w:val="none"/>
        </w:rPr>
      </w:pPr>
      <w:r>
        <w:rPr>
          <w:rFonts w:eastAsia="楷体"/>
          <w:color w:val="auto"/>
          <w:sz w:val="24"/>
          <w:szCs w:val="24"/>
          <w:highlight w:val="none"/>
        </w:rPr>
        <w:t>2、交易秘密包括但不限于与有合作关系企业和客户名单、客户资料、合作意向、投资合同条款、营销网络和渠道、客户抵押物信息、成本价格、拍卖标的底价、收费标准、购买理财产品的客户资料、成交或商谈的价格等；</w:t>
      </w:r>
    </w:p>
    <w:p w14:paraId="60E25343">
      <w:pPr>
        <w:spacing w:line="460" w:lineRule="exact"/>
        <w:ind w:left="420" w:leftChars="200" w:right="420" w:rightChars="200" w:firstLine="480" w:firstLineChars="200"/>
        <w:rPr>
          <w:rFonts w:eastAsia="楷体"/>
          <w:color w:val="auto"/>
          <w:sz w:val="24"/>
          <w:szCs w:val="24"/>
          <w:highlight w:val="none"/>
        </w:rPr>
      </w:pPr>
      <w:r>
        <w:rPr>
          <w:rFonts w:eastAsia="楷体"/>
          <w:color w:val="auto"/>
          <w:sz w:val="24"/>
          <w:szCs w:val="24"/>
          <w:highlight w:val="none"/>
        </w:rPr>
        <w:t>3、管理秘密包括但不限于财务预算、财务报表、统计资料、财务分析报告、资产状况、工资薪酬资料、人事资料、理才投资客户资料、借款客户资料、业务投资资料（客户调查审查报告、会谈记录、公证书、合同、表格等）、业务标准规范和流程、业务培训资料、各类合同协议、会议纪要、内部文件、管理制度等；</w:t>
      </w:r>
    </w:p>
    <w:p w14:paraId="017CDAF4">
      <w:pPr>
        <w:spacing w:line="460" w:lineRule="exact"/>
        <w:ind w:left="420" w:leftChars="200" w:right="420" w:rightChars="200" w:firstLine="480" w:firstLineChars="200"/>
        <w:rPr>
          <w:rFonts w:eastAsia="楷体"/>
          <w:color w:val="auto"/>
          <w:sz w:val="24"/>
          <w:szCs w:val="24"/>
          <w:highlight w:val="none"/>
        </w:rPr>
      </w:pPr>
      <w:r>
        <w:rPr>
          <w:rFonts w:eastAsia="楷体"/>
          <w:color w:val="auto"/>
          <w:sz w:val="24"/>
          <w:szCs w:val="24"/>
          <w:highlight w:val="none"/>
        </w:rPr>
        <w:t>4、乙方在甲方工作期间所创造的与以上内容有关的资料，甲方拥有所有权和处置权，均属本协议规定保密范围内。</w:t>
      </w:r>
    </w:p>
    <w:p w14:paraId="0577F67D">
      <w:pPr>
        <w:spacing w:line="460" w:lineRule="exact"/>
        <w:ind w:left="420" w:leftChars="200" w:right="420" w:rightChars="200" w:firstLine="480" w:firstLineChars="200"/>
        <w:rPr>
          <w:rFonts w:eastAsia="楷体"/>
          <w:color w:val="auto"/>
          <w:sz w:val="24"/>
          <w:szCs w:val="24"/>
          <w:highlight w:val="none"/>
        </w:rPr>
      </w:pPr>
      <w:r>
        <w:rPr>
          <w:rFonts w:eastAsia="楷体"/>
          <w:color w:val="auto"/>
          <w:sz w:val="24"/>
          <w:szCs w:val="24"/>
          <w:highlight w:val="none"/>
        </w:rPr>
        <w:t>二、双方的权利与义务、责任</w:t>
      </w:r>
    </w:p>
    <w:p w14:paraId="30A2EDCD">
      <w:pPr>
        <w:spacing w:line="460" w:lineRule="exact"/>
        <w:ind w:left="420" w:leftChars="200" w:right="420" w:rightChars="200" w:firstLine="480" w:firstLineChars="200"/>
        <w:rPr>
          <w:rFonts w:eastAsia="楷体"/>
          <w:color w:val="auto"/>
          <w:sz w:val="24"/>
          <w:szCs w:val="24"/>
          <w:highlight w:val="none"/>
        </w:rPr>
      </w:pPr>
      <w:r>
        <w:rPr>
          <w:rFonts w:eastAsia="楷体"/>
          <w:color w:val="auto"/>
          <w:sz w:val="24"/>
          <w:szCs w:val="24"/>
          <w:highlight w:val="none"/>
        </w:rPr>
        <w:t>1.甲方为乙方提供良好的服务所需具备的资料、信息。</w:t>
      </w:r>
    </w:p>
    <w:p w14:paraId="7FE34665">
      <w:pPr>
        <w:spacing w:line="460" w:lineRule="exact"/>
        <w:ind w:left="420" w:leftChars="200" w:right="420" w:rightChars="200" w:firstLine="480" w:firstLineChars="200"/>
        <w:rPr>
          <w:rFonts w:eastAsia="楷体"/>
          <w:color w:val="auto"/>
          <w:sz w:val="24"/>
          <w:szCs w:val="24"/>
          <w:highlight w:val="none"/>
        </w:rPr>
      </w:pPr>
      <w:r>
        <w:rPr>
          <w:rFonts w:eastAsia="楷体"/>
          <w:color w:val="auto"/>
          <w:sz w:val="24"/>
          <w:szCs w:val="24"/>
          <w:highlight w:val="none"/>
        </w:rPr>
        <w:t>2.甲方对乙方的服务过程</w:t>
      </w:r>
      <w:r>
        <w:rPr>
          <w:rFonts w:hint="eastAsia" w:eastAsia="楷体"/>
          <w:color w:val="auto"/>
          <w:sz w:val="24"/>
          <w:szCs w:val="24"/>
          <w:highlight w:val="none"/>
          <w:lang w:eastAsia="zh-CN"/>
        </w:rPr>
        <w:t>及</w:t>
      </w:r>
      <w:r>
        <w:rPr>
          <w:rFonts w:eastAsia="楷体"/>
          <w:color w:val="auto"/>
          <w:sz w:val="24"/>
          <w:szCs w:val="24"/>
          <w:highlight w:val="none"/>
        </w:rPr>
        <w:t>人员信息予以保密，并承诺不用于本方生产应用之外</w:t>
      </w:r>
      <w:r>
        <w:rPr>
          <w:rFonts w:hint="eastAsia" w:eastAsia="楷体"/>
          <w:color w:val="auto"/>
          <w:sz w:val="24"/>
          <w:szCs w:val="24"/>
          <w:highlight w:val="none"/>
          <w:lang w:eastAsia="zh-CN"/>
        </w:rPr>
        <w:t>的其他</w:t>
      </w:r>
      <w:r>
        <w:rPr>
          <w:rFonts w:eastAsia="楷体"/>
          <w:color w:val="auto"/>
          <w:sz w:val="24"/>
          <w:szCs w:val="24"/>
          <w:highlight w:val="none"/>
        </w:rPr>
        <w:t>商业用途。</w:t>
      </w:r>
    </w:p>
    <w:p w14:paraId="127152A6">
      <w:pPr>
        <w:spacing w:line="460" w:lineRule="exact"/>
        <w:ind w:left="420" w:leftChars="200" w:right="420" w:rightChars="200" w:firstLine="480" w:firstLineChars="200"/>
        <w:rPr>
          <w:rFonts w:eastAsia="楷体"/>
          <w:color w:val="auto"/>
          <w:sz w:val="24"/>
          <w:szCs w:val="24"/>
          <w:highlight w:val="none"/>
        </w:rPr>
      </w:pPr>
      <w:r>
        <w:rPr>
          <w:rFonts w:eastAsia="楷体"/>
          <w:color w:val="auto"/>
          <w:sz w:val="24"/>
          <w:szCs w:val="24"/>
          <w:highlight w:val="none"/>
        </w:rPr>
        <w:t>3.乙方应自觉维护甲方的利益，严格遵守甲方的保密规定，防止泄露甲方的信息、资料秘密。</w:t>
      </w:r>
    </w:p>
    <w:p w14:paraId="7B8D253F">
      <w:pPr>
        <w:spacing w:line="460" w:lineRule="exact"/>
        <w:ind w:left="420" w:leftChars="200" w:right="420" w:rightChars="200" w:firstLine="480" w:firstLineChars="200"/>
        <w:rPr>
          <w:rFonts w:eastAsia="楷体"/>
          <w:color w:val="auto"/>
          <w:sz w:val="24"/>
          <w:szCs w:val="24"/>
          <w:highlight w:val="none"/>
        </w:rPr>
      </w:pPr>
      <w:r>
        <w:rPr>
          <w:rFonts w:eastAsia="楷体"/>
          <w:color w:val="auto"/>
          <w:sz w:val="24"/>
          <w:szCs w:val="24"/>
          <w:highlight w:val="none"/>
        </w:rPr>
        <w:t>4. 乙方同意并承诺，对所有保密信息予以严格保密，在未得到甲方书面许可的情况下，乙方不得向任何单位和个人泄露甲方的任何资料信息；</w:t>
      </w:r>
    </w:p>
    <w:p w14:paraId="7CDDAE9B">
      <w:pPr>
        <w:spacing w:line="460" w:lineRule="exact"/>
        <w:ind w:left="420" w:leftChars="200" w:right="420" w:rightChars="200" w:firstLine="480" w:firstLineChars="200"/>
        <w:rPr>
          <w:rFonts w:eastAsia="楷体"/>
          <w:color w:val="auto"/>
          <w:sz w:val="24"/>
          <w:szCs w:val="24"/>
          <w:highlight w:val="none"/>
        </w:rPr>
      </w:pPr>
      <w:r>
        <w:rPr>
          <w:rFonts w:eastAsia="楷体"/>
          <w:color w:val="auto"/>
          <w:sz w:val="24"/>
          <w:szCs w:val="24"/>
          <w:highlight w:val="none"/>
        </w:rPr>
        <w:t>5.乙方不得利用所掌握的甲方技术资料、信息、商业秘密牟取私利；</w:t>
      </w:r>
    </w:p>
    <w:p w14:paraId="29B8CC3D">
      <w:pPr>
        <w:spacing w:line="460" w:lineRule="exact"/>
        <w:ind w:left="420" w:leftChars="200" w:right="420" w:rightChars="200" w:firstLine="480" w:firstLineChars="200"/>
        <w:rPr>
          <w:rFonts w:eastAsia="楷体"/>
          <w:color w:val="auto"/>
          <w:sz w:val="24"/>
          <w:szCs w:val="24"/>
          <w:highlight w:val="none"/>
        </w:rPr>
      </w:pPr>
      <w:r>
        <w:rPr>
          <w:rFonts w:eastAsia="楷体"/>
          <w:color w:val="auto"/>
          <w:sz w:val="24"/>
          <w:szCs w:val="24"/>
          <w:highlight w:val="none"/>
        </w:rPr>
        <w:t>6. 乙方同意并承诺，如果这些数据未经甲方许可披露给他人，所造成对甲方的直接损失，乙方愿意承担索赔责任。</w:t>
      </w:r>
    </w:p>
    <w:p w14:paraId="7A1B4B94">
      <w:pPr>
        <w:spacing w:line="460" w:lineRule="exact"/>
        <w:ind w:left="420" w:leftChars="200" w:right="420" w:rightChars="200" w:firstLine="480" w:firstLineChars="200"/>
        <w:rPr>
          <w:rFonts w:eastAsia="楷体"/>
          <w:color w:val="auto"/>
          <w:sz w:val="24"/>
          <w:szCs w:val="24"/>
          <w:highlight w:val="none"/>
        </w:rPr>
      </w:pPr>
      <w:r>
        <w:rPr>
          <w:rFonts w:eastAsia="楷体"/>
          <w:color w:val="auto"/>
          <w:sz w:val="24"/>
          <w:szCs w:val="24"/>
          <w:highlight w:val="none"/>
        </w:rPr>
        <w:t>7. 乙方承诺，无论任何原因，为甲方提供服务终止后，乙方保证退回甲方保存在乙方处的任何含有保密信息的文件或资料</w:t>
      </w:r>
      <w:r>
        <w:rPr>
          <w:rFonts w:hint="eastAsia" w:eastAsia="楷体"/>
          <w:color w:val="auto"/>
          <w:sz w:val="24"/>
          <w:szCs w:val="24"/>
          <w:highlight w:val="none"/>
          <w:lang w:eastAsia="zh-CN"/>
        </w:rPr>
        <w:t>（</w:t>
      </w:r>
      <w:r>
        <w:rPr>
          <w:rFonts w:eastAsia="楷体"/>
          <w:color w:val="auto"/>
          <w:sz w:val="24"/>
          <w:szCs w:val="24"/>
          <w:highlight w:val="none"/>
        </w:rPr>
        <w:t>如有</w:t>
      </w:r>
      <w:r>
        <w:rPr>
          <w:rFonts w:hint="eastAsia" w:eastAsia="楷体"/>
          <w:color w:val="auto"/>
          <w:sz w:val="24"/>
          <w:szCs w:val="24"/>
          <w:highlight w:val="none"/>
          <w:lang w:eastAsia="zh-CN"/>
        </w:rPr>
        <w:t>）</w:t>
      </w:r>
      <w:r>
        <w:rPr>
          <w:rFonts w:eastAsia="楷体"/>
          <w:color w:val="auto"/>
          <w:sz w:val="24"/>
          <w:szCs w:val="24"/>
          <w:highlight w:val="none"/>
        </w:rPr>
        <w:t>。</w:t>
      </w:r>
    </w:p>
    <w:p w14:paraId="148C26CC">
      <w:pPr>
        <w:spacing w:line="460" w:lineRule="exact"/>
        <w:ind w:left="420" w:leftChars="200" w:right="420" w:rightChars="200" w:firstLine="480" w:firstLineChars="200"/>
        <w:rPr>
          <w:rFonts w:eastAsia="楷体"/>
          <w:color w:val="auto"/>
          <w:sz w:val="24"/>
          <w:szCs w:val="24"/>
          <w:highlight w:val="none"/>
        </w:rPr>
      </w:pPr>
      <w:r>
        <w:rPr>
          <w:rFonts w:eastAsia="楷体"/>
          <w:color w:val="auto"/>
          <w:sz w:val="24"/>
          <w:szCs w:val="24"/>
          <w:highlight w:val="none"/>
        </w:rPr>
        <w:t>8. 乙方同意并承诺，恶意泄露其所有保密信息，一经查实愿意承担相关的法律责任。</w:t>
      </w:r>
    </w:p>
    <w:p w14:paraId="4122B42E">
      <w:pPr>
        <w:spacing w:line="460" w:lineRule="exact"/>
        <w:ind w:left="420" w:leftChars="200" w:right="420" w:rightChars="200" w:firstLine="480" w:firstLineChars="200"/>
        <w:rPr>
          <w:rFonts w:eastAsia="楷体"/>
          <w:color w:val="auto"/>
          <w:sz w:val="24"/>
          <w:szCs w:val="24"/>
          <w:highlight w:val="none"/>
        </w:rPr>
      </w:pPr>
      <w:r>
        <w:rPr>
          <w:rFonts w:eastAsia="楷体"/>
          <w:color w:val="auto"/>
          <w:sz w:val="24"/>
          <w:szCs w:val="24"/>
          <w:highlight w:val="none"/>
        </w:rPr>
        <w:t>9. 乙方必须按甲方的合同和内控管理规定从事项目的研究与开发，并将研究开发的所有资料交甲方保存。</w:t>
      </w:r>
    </w:p>
    <w:p w14:paraId="599768D7">
      <w:pPr>
        <w:spacing w:line="460" w:lineRule="exact"/>
        <w:ind w:left="420" w:leftChars="200" w:right="420" w:rightChars="200" w:firstLine="480" w:firstLineChars="200"/>
        <w:rPr>
          <w:rFonts w:eastAsia="楷体"/>
          <w:color w:val="auto"/>
          <w:sz w:val="24"/>
          <w:szCs w:val="24"/>
          <w:highlight w:val="none"/>
        </w:rPr>
      </w:pPr>
      <w:r>
        <w:rPr>
          <w:rFonts w:eastAsia="楷体"/>
          <w:color w:val="auto"/>
          <w:sz w:val="24"/>
          <w:szCs w:val="24"/>
          <w:highlight w:val="none"/>
        </w:rPr>
        <w:t>10. 若乙方所派工作人员有泄密行为，乙方负有法律责任。</w:t>
      </w:r>
    </w:p>
    <w:p w14:paraId="528386D5">
      <w:pPr>
        <w:spacing w:line="460" w:lineRule="exact"/>
        <w:ind w:left="420" w:leftChars="200" w:right="420" w:rightChars="200" w:firstLine="480" w:firstLineChars="200"/>
        <w:rPr>
          <w:rFonts w:eastAsia="楷体"/>
          <w:color w:val="auto"/>
          <w:sz w:val="24"/>
          <w:szCs w:val="24"/>
          <w:highlight w:val="none"/>
        </w:rPr>
      </w:pPr>
      <w:r>
        <w:rPr>
          <w:rFonts w:eastAsia="楷体"/>
          <w:color w:val="auto"/>
          <w:sz w:val="24"/>
          <w:szCs w:val="24"/>
          <w:highlight w:val="none"/>
        </w:rPr>
        <w:t>三、保密的义务不适用于如下信息：</w:t>
      </w:r>
    </w:p>
    <w:p w14:paraId="52B5E07C">
      <w:pPr>
        <w:spacing w:line="460" w:lineRule="exact"/>
        <w:ind w:left="420" w:leftChars="200" w:right="420" w:rightChars="200" w:firstLine="480" w:firstLineChars="200"/>
        <w:rPr>
          <w:rFonts w:eastAsia="楷体"/>
          <w:color w:val="auto"/>
          <w:sz w:val="24"/>
          <w:szCs w:val="24"/>
          <w:highlight w:val="none"/>
        </w:rPr>
      </w:pPr>
      <w:r>
        <w:rPr>
          <w:rFonts w:eastAsia="楷体"/>
          <w:color w:val="auto"/>
          <w:sz w:val="24"/>
          <w:szCs w:val="24"/>
          <w:highlight w:val="none"/>
        </w:rPr>
        <w:t>非由于乙方的原因已经为公众所知的信息；</w:t>
      </w:r>
    </w:p>
    <w:p w14:paraId="17DDB45F">
      <w:pPr>
        <w:spacing w:line="460" w:lineRule="exact"/>
        <w:ind w:left="420" w:leftChars="200" w:right="420" w:rightChars="200" w:firstLine="480" w:firstLineChars="200"/>
        <w:rPr>
          <w:rFonts w:eastAsia="楷体"/>
          <w:color w:val="auto"/>
          <w:sz w:val="24"/>
          <w:szCs w:val="24"/>
          <w:highlight w:val="none"/>
        </w:rPr>
      </w:pPr>
      <w:r>
        <w:rPr>
          <w:rFonts w:eastAsia="楷体"/>
          <w:color w:val="auto"/>
          <w:sz w:val="24"/>
          <w:szCs w:val="24"/>
          <w:highlight w:val="none"/>
        </w:rPr>
        <w:t>由于法律的适用、法院或其他国家有权机关的要求而披露的信息。</w:t>
      </w:r>
    </w:p>
    <w:p w14:paraId="6C5371B2">
      <w:pPr>
        <w:spacing w:line="460" w:lineRule="exact"/>
        <w:ind w:left="420" w:leftChars="200" w:right="420" w:rightChars="200" w:firstLine="480" w:firstLineChars="200"/>
        <w:rPr>
          <w:rFonts w:eastAsia="楷体"/>
          <w:color w:val="auto"/>
          <w:sz w:val="24"/>
          <w:szCs w:val="24"/>
          <w:highlight w:val="none"/>
        </w:rPr>
      </w:pPr>
      <w:r>
        <w:rPr>
          <w:rFonts w:eastAsia="楷体"/>
          <w:color w:val="auto"/>
          <w:sz w:val="24"/>
          <w:szCs w:val="24"/>
          <w:highlight w:val="none"/>
        </w:rPr>
        <w:t>四、保密期限</w:t>
      </w:r>
    </w:p>
    <w:p w14:paraId="41CFC7A3">
      <w:pPr>
        <w:spacing w:line="460" w:lineRule="exact"/>
        <w:ind w:left="420" w:leftChars="200" w:right="420" w:rightChars="200" w:firstLine="480" w:firstLineChars="200"/>
        <w:rPr>
          <w:rFonts w:eastAsia="楷体"/>
          <w:color w:val="auto"/>
          <w:sz w:val="24"/>
          <w:szCs w:val="24"/>
          <w:highlight w:val="none"/>
        </w:rPr>
      </w:pPr>
      <w:r>
        <w:rPr>
          <w:rFonts w:eastAsia="楷体"/>
          <w:color w:val="auto"/>
          <w:sz w:val="24"/>
          <w:szCs w:val="24"/>
          <w:highlight w:val="none"/>
        </w:rPr>
        <w:t>本协议涉及客户信息的保密期限为十五年，</w:t>
      </w:r>
      <w:r>
        <w:rPr>
          <w:rFonts w:hint="eastAsia" w:eastAsia="楷体"/>
          <w:color w:val="auto"/>
          <w:sz w:val="24"/>
          <w:szCs w:val="24"/>
          <w:highlight w:val="none"/>
          <w:lang w:eastAsia="zh-CN"/>
        </w:rPr>
        <w:t>其他项</w:t>
      </w:r>
      <w:r>
        <w:rPr>
          <w:rFonts w:eastAsia="楷体"/>
          <w:color w:val="auto"/>
          <w:sz w:val="24"/>
          <w:szCs w:val="24"/>
          <w:highlight w:val="none"/>
        </w:rPr>
        <w:t>保密期限自项目实施完毕之日算起为期五年。</w:t>
      </w:r>
    </w:p>
    <w:p w14:paraId="0B7727B4">
      <w:pPr>
        <w:spacing w:line="460" w:lineRule="exact"/>
        <w:ind w:left="420" w:leftChars="200" w:right="420" w:rightChars="200" w:firstLine="480" w:firstLineChars="200"/>
        <w:rPr>
          <w:rFonts w:eastAsia="楷体"/>
          <w:color w:val="auto"/>
          <w:sz w:val="24"/>
          <w:szCs w:val="24"/>
          <w:highlight w:val="none"/>
        </w:rPr>
      </w:pPr>
      <w:r>
        <w:rPr>
          <w:rFonts w:eastAsia="楷体"/>
          <w:color w:val="auto"/>
          <w:sz w:val="24"/>
          <w:szCs w:val="24"/>
          <w:highlight w:val="none"/>
        </w:rPr>
        <w:t>五、本协议自签字之日起生效。</w:t>
      </w:r>
    </w:p>
    <w:p w14:paraId="7EA9C4F6">
      <w:pPr>
        <w:spacing w:line="460" w:lineRule="exact"/>
        <w:ind w:left="420" w:leftChars="200" w:right="420" w:rightChars="200" w:firstLine="480" w:firstLineChars="200"/>
        <w:rPr>
          <w:rFonts w:eastAsia="楷体"/>
          <w:color w:val="auto"/>
          <w:sz w:val="24"/>
          <w:szCs w:val="24"/>
          <w:highlight w:val="none"/>
        </w:rPr>
      </w:pPr>
      <w:r>
        <w:rPr>
          <w:rFonts w:eastAsia="楷体"/>
          <w:color w:val="auto"/>
          <w:sz w:val="24"/>
          <w:szCs w:val="24"/>
          <w:highlight w:val="none"/>
        </w:rPr>
        <w:t>本合同于       年    月   日由上述甲、乙双方（授权代表）签署。</w:t>
      </w:r>
    </w:p>
    <w:p w14:paraId="13567475">
      <w:pPr>
        <w:spacing w:line="460" w:lineRule="exact"/>
        <w:ind w:left="420" w:leftChars="200" w:right="420" w:rightChars="200" w:firstLine="480" w:firstLineChars="200"/>
        <w:rPr>
          <w:rFonts w:eastAsia="楷体"/>
          <w:color w:val="auto"/>
          <w:sz w:val="24"/>
          <w:szCs w:val="24"/>
          <w:highlight w:val="none"/>
        </w:rPr>
      </w:pPr>
    </w:p>
    <w:p w14:paraId="57218EE9">
      <w:pPr>
        <w:spacing w:line="460" w:lineRule="exact"/>
        <w:ind w:left="420" w:leftChars="200" w:right="420" w:rightChars="200" w:firstLine="480" w:firstLineChars="200"/>
        <w:rPr>
          <w:rFonts w:eastAsia="楷体"/>
          <w:color w:val="auto"/>
          <w:sz w:val="24"/>
          <w:szCs w:val="24"/>
          <w:highlight w:val="none"/>
        </w:rPr>
      </w:pPr>
      <w:r>
        <w:rPr>
          <w:rFonts w:eastAsia="楷体"/>
          <w:color w:val="auto"/>
          <w:sz w:val="24"/>
          <w:szCs w:val="24"/>
          <w:highlight w:val="none"/>
        </w:rPr>
        <w:t>甲方盖章：                              乙方盖章：</w:t>
      </w:r>
    </w:p>
    <w:p w14:paraId="6CF416C2">
      <w:pPr>
        <w:spacing w:line="460" w:lineRule="exact"/>
        <w:ind w:left="420" w:leftChars="200" w:right="420" w:rightChars="200" w:firstLine="480" w:firstLineChars="200"/>
        <w:rPr>
          <w:rFonts w:eastAsia="楷体"/>
          <w:color w:val="auto"/>
          <w:sz w:val="24"/>
          <w:szCs w:val="24"/>
          <w:highlight w:val="none"/>
        </w:rPr>
      </w:pPr>
    </w:p>
    <w:p w14:paraId="65C629F9">
      <w:pPr>
        <w:spacing w:line="460" w:lineRule="exact"/>
        <w:ind w:left="420" w:leftChars="200" w:right="420" w:rightChars="200" w:firstLine="480" w:firstLineChars="200"/>
        <w:rPr>
          <w:rFonts w:eastAsia="楷体"/>
          <w:color w:val="auto"/>
          <w:sz w:val="24"/>
          <w:szCs w:val="24"/>
          <w:highlight w:val="none"/>
        </w:rPr>
      </w:pPr>
      <w:r>
        <w:rPr>
          <w:rFonts w:eastAsia="楷体"/>
          <w:color w:val="auto"/>
          <w:sz w:val="24"/>
          <w:szCs w:val="24"/>
          <w:highlight w:val="none"/>
        </w:rPr>
        <w:t>代表签字：                              代表签字：</w:t>
      </w:r>
    </w:p>
    <w:p w14:paraId="7820760B">
      <w:pPr>
        <w:spacing w:line="460" w:lineRule="exact"/>
        <w:ind w:left="420" w:leftChars="200" w:right="420" w:rightChars="200" w:firstLine="480" w:firstLineChars="200"/>
        <w:rPr>
          <w:rFonts w:eastAsia="楷体"/>
          <w:color w:val="auto"/>
          <w:sz w:val="24"/>
          <w:szCs w:val="24"/>
          <w:highlight w:val="none"/>
        </w:rPr>
      </w:pPr>
      <w:r>
        <w:rPr>
          <w:rFonts w:eastAsia="楷体"/>
          <w:color w:val="auto"/>
          <w:sz w:val="24"/>
          <w:szCs w:val="24"/>
          <w:highlight w:val="none"/>
        </w:rPr>
        <w:t xml:space="preserve">     </w:t>
      </w:r>
    </w:p>
    <w:p w14:paraId="547DE1DC">
      <w:pPr>
        <w:spacing w:line="460" w:lineRule="exact"/>
        <w:ind w:left="420" w:leftChars="200" w:right="420" w:rightChars="200" w:firstLine="480" w:firstLineChars="200"/>
        <w:rPr>
          <w:rFonts w:eastAsia="楷体"/>
          <w:color w:val="auto"/>
          <w:sz w:val="24"/>
          <w:szCs w:val="24"/>
          <w:highlight w:val="none"/>
        </w:rPr>
      </w:pPr>
      <w:r>
        <w:rPr>
          <w:rFonts w:eastAsia="楷体"/>
          <w:color w:val="auto"/>
          <w:sz w:val="24"/>
          <w:szCs w:val="24"/>
          <w:highlight w:val="none"/>
        </w:rPr>
        <w:t>年   月   日                           年   月   日</w:t>
      </w:r>
    </w:p>
    <w:p w14:paraId="3B62CEE3">
      <w:pPr>
        <w:spacing w:line="460" w:lineRule="exact"/>
        <w:ind w:left="420" w:leftChars="200" w:right="420" w:rightChars="200" w:firstLine="480" w:firstLineChars="200"/>
        <w:rPr>
          <w:rFonts w:eastAsia="楷体"/>
          <w:color w:val="auto"/>
          <w:sz w:val="24"/>
          <w:szCs w:val="24"/>
          <w:highlight w:val="none"/>
        </w:rPr>
      </w:pPr>
    </w:p>
    <w:p w14:paraId="169EB8AE">
      <w:pPr>
        <w:rPr>
          <w:rFonts w:eastAsia="楷体"/>
          <w:color w:val="auto"/>
          <w:highlight w:val="none"/>
        </w:rPr>
        <w:sectPr>
          <w:pgSz w:w="11910" w:h="16840"/>
          <w:pgMar w:top="1080" w:right="1123" w:bottom="1180" w:left="1120" w:header="892" w:footer="888" w:gutter="0"/>
          <w:cols w:space="720" w:num="1"/>
        </w:sectPr>
      </w:pPr>
    </w:p>
    <w:p w14:paraId="6CCBA319">
      <w:pPr>
        <w:keepNext w:val="0"/>
        <w:keepLines w:val="0"/>
        <w:pageBreakBefore w:val="0"/>
        <w:wordWrap/>
        <w:overflowPunct/>
        <w:topLinePunct w:val="0"/>
        <w:bidi w:val="0"/>
        <w:spacing w:before="313" w:line="240" w:lineRule="auto"/>
        <w:ind w:left="0" w:leftChars="0" w:firstLine="0" w:firstLineChars="0"/>
        <w:jc w:val="center"/>
        <w:outlineLvl w:val="0"/>
        <w:rPr>
          <w:rFonts w:hint="eastAsia" w:ascii="宋体" w:hAnsi="宋体" w:eastAsia="宋体" w:cs="宋体"/>
          <w:spacing w:val="14"/>
          <w:sz w:val="31"/>
          <w:szCs w:val="31"/>
          <w:lang w:val="en-US" w:eastAsia="zh-CN"/>
          <w14:textOutline w14:w="5793" w14:cap="sq" w14:cmpd="sng">
            <w14:solidFill>
              <w14:srgbClr w14:val="000000"/>
            </w14:solidFill>
            <w14:prstDash w14:val="solid"/>
            <w14:bevel/>
          </w14:textOutline>
        </w:rPr>
      </w:pPr>
      <w:r>
        <w:rPr>
          <w:rFonts w:hint="eastAsia" w:ascii="宋体" w:hAnsi="宋体" w:eastAsia="宋体" w:cs="宋体"/>
          <w:spacing w:val="14"/>
          <w:sz w:val="31"/>
          <w:szCs w:val="31"/>
          <w:lang w:val="en-US" w:eastAsia="zh-CN"/>
          <w14:textOutline w14:w="5793" w14:cap="sq" w14:cmpd="sng">
            <w14:solidFill>
              <w14:srgbClr w14:val="000000"/>
            </w14:solidFill>
            <w14:prstDash w14:val="solid"/>
            <w14:bevel/>
          </w14:textOutline>
        </w:rPr>
        <w:t>（二）采购合同文本</w:t>
      </w:r>
      <w:bookmarkEnd w:id="28"/>
      <w:bookmarkEnd w:id="29"/>
    </w:p>
    <w:p w14:paraId="0987F3C3">
      <w:pPr>
        <w:spacing w:before="266" w:line="416" w:lineRule="auto"/>
        <w:ind w:right="391"/>
        <w:jc w:val="center"/>
        <w:rPr>
          <w:rFonts w:eastAsia="楷体"/>
          <w:color w:val="auto"/>
          <w:sz w:val="24"/>
          <w:szCs w:val="24"/>
          <w:highlight w:val="none"/>
        </w:rPr>
      </w:pPr>
      <w:bookmarkStart w:id="30" w:name="_Toc331685783"/>
      <w:r>
        <w:rPr>
          <w:rFonts w:eastAsia="楷体"/>
          <w:color w:val="auto"/>
          <w:sz w:val="24"/>
          <w:szCs w:val="24"/>
          <w:highlight w:val="none"/>
          <w:u w:val="single"/>
        </w:rPr>
        <w:t>（项目名称及编号）</w:t>
      </w:r>
      <w:r>
        <w:rPr>
          <w:rFonts w:eastAsia="楷体"/>
          <w:color w:val="auto"/>
          <w:sz w:val="24"/>
          <w:szCs w:val="24"/>
          <w:highlight w:val="none"/>
        </w:rPr>
        <w:t>项目评审服务合同</w:t>
      </w:r>
    </w:p>
    <w:p w14:paraId="2636BD88">
      <w:pPr>
        <w:tabs>
          <w:tab w:val="left" w:pos="4674"/>
        </w:tabs>
        <w:spacing w:before="173" w:line="374" w:lineRule="auto"/>
        <w:ind w:right="5670"/>
        <w:rPr>
          <w:rFonts w:eastAsia="楷体"/>
          <w:color w:val="auto"/>
          <w:sz w:val="24"/>
          <w:szCs w:val="24"/>
          <w:highlight w:val="none"/>
        </w:rPr>
      </w:pPr>
      <w:r>
        <w:rPr>
          <w:rFonts w:eastAsia="楷体"/>
          <w:color w:val="auto"/>
          <w:sz w:val="24"/>
          <w:szCs w:val="24"/>
          <w:highlight w:val="none"/>
        </w:rPr>
        <w:t>合同编号：</w:t>
      </w:r>
    </w:p>
    <w:p w14:paraId="26F50123">
      <w:pPr>
        <w:tabs>
          <w:tab w:val="left" w:pos="4674"/>
        </w:tabs>
        <w:spacing w:before="173" w:line="374" w:lineRule="auto"/>
        <w:ind w:right="5670"/>
        <w:rPr>
          <w:rFonts w:eastAsia="楷体"/>
          <w:color w:val="auto"/>
          <w:sz w:val="24"/>
          <w:szCs w:val="24"/>
          <w:highlight w:val="none"/>
        </w:rPr>
      </w:pPr>
      <w:r>
        <w:rPr>
          <w:rFonts w:eastAsia="楷体"/>
          <w:color w:val="auto"/>
          <w:sz w:val="24"/>
          <w:szCs w:val="24"/>
          <w:highlight w:val="none"/>
        </w:rPr>
        <w:t>采购人（甲方）</w:t>
      </w:r>
      <w:r>
        <w:rPr>
          <w:rFonts w:hint="eastAsia" w:eastAsia="楷体"/>
          <w:color w:val="auto"/>
          <w:sz w:val="24"/>
          <w:szCs w:val="24"/>
          <w:highlight w:val="none"/>
          <w:u w:val="single"/>
          <w:lang w:eastAsia="zh-CN"/>
        </w:rPr>
        <w:t>阿勒泰地区财政局</w:t>
      </w:r>
      <w:r>
        <w:rPr>
          <w:rFonts w:eastAsia="楷体"/>
          <w:color w:val="auto"/>
          <w:sz w:val="24"/>
          <w:szCs w:val="24"/>
          <w:highlight w:val="none"/>
          <w:u w:val="single"/>
        </w:rPr>
        <w:tab/>
      </w:r>
    </w:p>
    <w:p w14:paraId="297351AF">
      <w:pPr>
        <w:tabs>
          <w:tab w:val="left" w:pos="4674"/>
        </w:tabs>
        <w:spacing w:before="173" w:line="374" w:lineRule="auto"/>
        <w:ind w:right="5670"/>
        <w:rPr>
          <w:rFonts w:eastAsia="楷体"/>
          <w:color w:val="auto"/>
          <w:sz w:val="24"/>
          <w:szCs w:val="24"/>
          <w:highlight w:val="none"/>
          <w:u w:val="single"/>
        </w:rPr>
      </w:pPr>
      <w:r>
        <w:rPr>
          <w:rFonts w:eastAsia="楷体"/>
          <w:color w:val="auto"/>
          <w:spacing w:val="-1"/>
          <w:sz w:val="24"/>
          <w:szCs w:val="24"/>
          <w:highlight w:val="none"/>
        </w:rPr>
        <w:t>成</w:t>
      </w:r>
      <w:r>
        <w:rPr>
          <w:rFonts w:eastAsia="楷体"/>
          <w:color w:val="auto"/>
          <w:sz w:val="24"/>
          <w:szCs w:val="24"/>
          <w:highlight w:val="none"/>
        </w:rPr>
        <w:t>交供应商（乙方）</w:t>
      </w:r>
      <w:r>
        <w:rPr>
          <w:rFonts w:eastAsia="楷体"/>
          <w:color w:val="auto"/>
          <w:sz w:val="24"/>
          <w:szCs w:val="24"/>
          <w:highlight w:val="none"/>
          <w:u w:val="single"/>
        </w:rPr>
        <w:t xml:space="preserve"> </w:t>
      </w:r>
      <w:r>
        <w:rPr>
          <w:rFonts w:eastAsia="楷体"/>
          <w:color w:val="auto"/>
          <w:sz w:val="24"/>
          <w:szCs w:val="24"/>
          <w:highlight w:val="none"/>
          <w:u w:val="single"/>
        </w:rPr>
        <w:tab/>
      </w:r>
    </w:p>
    <w:p w14:paraId="1A77349D">
      <w:pPr>
        <w:tabs>
          <w:tab w:val="left" w:pos="4674"/>
        </w:tabs>
        <w:spacing w:before="173" w:line="374" w:lineRule="auto"/>
        <w:ind w:right="5670"/>
        <w:rPr>
          <w:rFonts w:eastAsia="楷体"/>
          <w:color w:val="auto"/>
          <w:spacing w:val="-1"/>
          <w:sz w:val="24"/>
          <w:szCs w:val="24"/>
          <w:highlight w:val="none"/>
          <w:u w:val="single"/>
        </w:rPr>
      </w:pPr>
      <w:r>
        <w:rPr>
          <w:rFonts w:eastAsia="楷体"/>
          <w:color w:val="auto"/>
          <w:sz w:val="24"/>
          <w:szCs w:val="24"/>
          <w:highlight w:val="none"/>
        </w:rPr>
        <w:t xml:space="preserve">签订地点 </w:t>
      </w:r>
      <w:r>
        <w:rPr>
          <w:rFonts w:eastAsia="楷体"/>
          <w:color w:val="auto"/>
          <w:spacing w:val="-1"/>
          <w:sz w:val="24"/>
          <w:szCs w:val="24"/>
          <w:highlight w:val="none"/>
        </w:rPr>
        <w:t xml:space="preserve"> </w:t>
      </w:r>
      <w:r>
        <w:rPr>
          <w:rFonts w:eastAsia="楷体"/>
          <w:color w:val="auto"/>
          <w:sz w:val="24"/>
          <w:szCs w:val="24"/>
          <w:highlight w:val="none"/>
          <w:u w:val="single"/>
        </w:rPr>
        <w:t xml:space="preserve"> </w:t>
      </w:r>
      <w:r>
        <w:rPr>
          <w:rFonts w:eastAsia="楷体"/>
          <w:color w:val="auto"/>
          <w:sz w:val="24"/>
          <w:szCs w:val="24"/>
          <w:highlight w:val="none"/>
          <w:u w:val="single"/>
        </w:rPr>
        <w:tab/>
      </w:r>
      <w:r>
        <w:rPr>
          <w:rFonts w:eastAsia="楷体"/>
          <w:color w:val="auto"/>
          <w:spacing w:val="-1"/>
          <w:sz w:val="24"/>
          <w:szCs w:val="24"/>
          <w:highlight w:val="none"/>
          <w:u w:val="single"/>
        </w:rPr>
        <w:t xml:space="preserve"> </w:t>
      </w:r>
    </w:p>
    <w:p w14:paraId="123E99E0">
      <w:pPr>
        <w:tabs>
          <w:tab w:val="left" w:pos="4674"/>
        </w:tabs>
        <w:spacing w:before="173" w:line="374" w:lineRule="auto"/>
        <w:ind w:right="5670"/>
        <w:rPr>
          <w:rFonts w:eastAsia="楷体"/>
          <w:color w:val="auto"/>
          <w:sz w:val="24"/>
          <w:szCs w:val="24"/>
          <w:highlight w:val="none"/>
        </w:rPr>
      </w:pPr>
      <w:r>
        <w:rPr>
          <w:rFonts w:eastAsia="楷体"/>
          <w:color w:val="auto"/>
          <w:spacing w:val="-1"/>
          <w:sz w:val="24"/>
          <w:szCs w:val="24"/>
          <w:highlight w:val="none"/>
        </w:rPr>
        <w:t>签</w:t>
      </w:r>
      <w:r>
        <w:rPr>
          <w:rFonts w:eastAsia="楷体"/>
          <w:color w:val="auto"/>
          <w:sz w:val="24"/>
          <w:szCs w:val="24"/>
          <w:highlight w:val="none"/>
        </w:rPr>
        <w:t>订时间</w:t>
      </w:r>
      <w:r>
        <w:rPr>
          <w:rFonts w:eastAsia="楷体"/>
          <w:color w:val="auto"/>
          <w:sz w:val="24"/>
          <w:szCs w:val="24"/>
          <w:highlight w:val="none"/>
          <w:u w:val="single"/>
        </w:rPr>
        <w:t xml:space="preserve"> </w:t>
      </w:r>
      <w:r>
        <w:rPr>
          <w:rFonts w:eastAsia="楷体"/>
          <w:color w:val="auto"/>
          <w:sz w:val="24"/>
          <w:szCs w:val="24"/>
          <w:highlight w:val="none"/>
          <w:u w:val="single"/>
        </w:rPr>
        <w:tab/>
      </w:r>
    </w:p>
    <w:p w14:paraId="086C72B5">
      <w:pPr>
        <w:pStyle w:val="6"/>
        <w:rPr>
          <w:rFonts w:eastAsia="楷体"/>
          <w:color w:val="auto"/>
          <w:sz w:val="24"/>
          <w:szCs w:val="24"/>
          <w:highlight w:val="none"/>
        </w:rPr>
      </w:pPr>
    </w:p>
    <w:p w14:paraId="068597B9">
      <w:pPr>
        <w:pStyle w:val="6"/>
        <w:spacing w:before="1"/>
        <w:rPr>
          <w:rFonts w:eastAsia="楷体"/>
          <w:color w:val="auto"/>
          <w:sz w:val="24"/>
          <w:szCs w:val="24"/>
          <w:highlight w:val="none"/>
        </w:rPr>
      </w:pPr>
    </w:p>
    <w:p w14:paraId="24484363">
      <w:pPr>
        <w:spacing w:before="66" w:line="374" w:lineRule="auto"/>
        <w:ind w:right="686" w:firstLine="480"/>
        <w:rPr>
          <w:rFonts w:eastAsia="楷体"/>
          <w:color w:val="auto"/>
          <w:sz w:val="24"/>
          <w:szCs w:val="24"/>
          <w:highlight w:val="none"/>
        </w:rPr>
      </w:pPr>
      <w:r>
        <w:rPr>
          <w:rFonts w:eastAsia="楷体"/>
          <w:color w:val="auto"/>
          <w:sz w:val="24"/>
          <w:szCs w:val="24"/>
          <w:highlight w:val="none"/>
        </w:rPr>
        <w:t>根据《中华人民共和国政府采购法》等法律、法规规定，按照征集文件及框架协议规定条款和乙方响应文件及其承诺，甲乙双方签订本合同。</w:t>
      </w:r>
    </w:p>
    <w:p w14:paraId="0C61E98B">
      <w:pPr>
        <w:tabs>
          <w:tab w:val="left" w:pos="1745"/>
        </w:tabs>
        <w:spacing w:before="1"/>
        <w:ind w:left="781"/>
        <w:rPr>
          <w:rFonts w:eastAsia="楷体"/>
          <w:b/>
          <w:bCs/>
          <w:color w:val="auto"/>
          <w:sz w:val="24"/>
          <w:szCs w:val="24"/>
          <w:highlight w:val="none"/>
        </w:rPr>
      </w:pPr>
      <w:r>
        <w:rPr>
          <w:rFonts w:eastAsia="楷体"/>
          <w:b/>
          <w:bCs/>
          <w:color w:val="auto"/>
          <w:sz w:val="24"/>
          <w:szCs w:val="24"/>
          <w:highlight w:val="none"/>
        </w:rPr>
        <w:t>第一条</w:t>
      </w:r>
      <w:r>
        <w:rPr>
          <w:rFonts w:eastAsia="楷体"/>
          <w:b/>
          <w:bCs/>
          <w:color w:val="auto"/>
          <w:sz w:val="24"/>
          <w:szCs w:val="24"/>
          <w:highlight w:val="none"/>
        </w:rPr>
        <w:tab/>
      </w:r>
      <w:r>
        <w:rPr>
          <w:rFonts w:eastAsia="楷体"/>
          <w:b/>
          <w:bCs/>
          <w:color w:val="auto"/>
          <w:sz w:val="24"/>
          <w:szCs w:val="24"/>
          <w:highlight w:val="none"/>
        </w:rPr>
        <w:t>项目概况及服务范围</w:t>
      </w:r>
    </w:p>
    <w:p w14:paraId="28A8DDFD">
      <w:pPr>
        <w:numPr>
          <w:ilvl w:val="0"/>
          <w:numId w:val="20"/>
        </w:numPr>
        <w:tabs>
          <w:tab w:val="left" w:pos="1020"/>
          <w:tab w:val="left" w:pos="8580"/>
        </w:tabs>
        <w:spacing w:before="172"/>
        <w:ind w:hanging="242"/>
        <w:rPr>
          <w:rFonts w:eastAsia="楷体"/>
          <w:color w:val="auto"/>
          <w:sz w:val="24"/>
          <w:szCs w:val="24"/>
          <w:highlight w:val="none"/>
        </w:rPr>
      </w:pPr>
      <w:r>
        <w:rPr>
          <w:rFonts w:eastAsia="楷体"/>
          <w:color w:val="auto"/>
          <w:sz w:val="24"/>
          <w:szCs w:val="24"/>
          <w:highlight w:val="none"/>
        </w:rPr>
        <w:t>项目名称编号：</w:t>
      </w:r>
      <w:r>
        <w:rPr>
          <w:rFonts w:eastAsia="楷体"/>
          <w:color w:val="auto"/>
          <w:sz w:val="24"/>
          <w:szCs w:val="24"/>
          <w:highlight w:val="none"/>
          <w:u w:val="single"/>
        </w:rPr>
        <w:t xml:space="preserve"> </w:t>
      </w:r>
      <w:r>
        <w:rPr>
          <w:rFonts w:eastAsia="楷体"/>
          <w:color w:val="auto"/>
          <w:sz w:val="24"/>
          <w:szCs w:val="24"/>
          <w:highlight w:val="none"/>
          <w:u w:val="single"/>
        </w:rPr>
        <w:tab/>
      </w:r>
      <w:r>
        <w:rPr>
          <w:rFonts w:eastAsia="楷体"/>
          <w:color w:val="auto"/>
          <w:sz w:val="24"/>
          <w:szCs w:val="24"/>
          <w:highlight w:val="none"/>
        </w:rPr>
        <w:t>；</w:t>
      </w:r>
    </w:p>
    <w:p w14:paraId="170BCA18">
      <w:pPr>
        <w:numPr>
          <w:ilvl w:val="0"/>
          <w:numId w:val="20"/>
        </w:numPr>
        <w:tabs>
          <w:tab w:val="left" w:pos="1020"/>
          <w:tab w:val="left" w:pos="8580"/>
        </w:tabs>
        <w:spacing w:before="173"/>
        <w:ind w:hanging="242"/>
        <w:rPr>
          <w:rFonts w:eastAsia="楷体"/>
          <w:color w:val="auto"/>
          <w:sz w:val="24"/>
          <w:szCs w:val="24"/>
          <w:highlight w:val="none"/>
        </w:rPr>
      </w:pPr>
      <w:r>
        <w:rPr>
          <w:rFonts w:eastAsia="楷体"/>
          <w:color w:val="auto"/>
          <w:sz w:val="24"/>
          <w:szCs w:val="24"/>
          <w:highlight w:val="none"/>
        </w:rPr>
        <w:t>服务内容：</w:t>
      </w:r>
      <w:r>
        <w:rPr>
          <w:rFonts w:eastAsia="楷体"/>
          <w:color w:val="auto"/>
          <w:sz w:val="24"/>
          <w:szCs w:val="24"/>
          <w:highlight w:val="none"/>
          <w:u w:val="single"/>
        </w:rPr>
        <w:t xml:space="preserve"> </w:t>
      </w:r>
      <w:r>
        <w:rPr>
          <w:rFonts w:eastAsia="楷体"/>
          <w:color w:val="auto"/>
          <w:sz w:val="24"/>
          <w:szCs w:val="24"/>
          <w:highlight w:val="none"/>
          <w:u w:val="single"/>
        </w:rPr>
        <w:tab/>
      </w:r>
      <w:r>
        <w:rPr>
          <w:rFonts w:eastAsia="楷体"/>
          <w:color w:val="auto"/>
          <w:sz w:val="24"/>
          <w:szCs w:val="24"/>
          <w:highlight w:val="none"/>
        </w:rPr>
        <w:t>；</w:t>
      </w:r>
    </w:p>
    <w:p w14:paraId="43A73CB6">
      <w:pPr>
        <w:numPr>
          <w:ilvl w:val="0"/>
          <w:numId w:val="20"/>
        </w:numPr>
        <w:tabs>
          <w:tab w:val="left" w:pos="1020"/>
          <w:tab w:val="left" w:pos="8580"/>
        </w:tabs>
        <w:spacing w:before="172"/>
        <w:ind w:hanging="242"/>
        <w:rPr>
          <w:rFonts w:eastAsia="楷体"/>
          <w:color w:val="auto"/>
          <w:sz w:val="24"/>
          <w:szCs w:val="24"/>
          <w:highlight w:val="none"/>
        </w:rPr>
      </w:pPr>
      <w:r>
        <w:rPr>
          <w:rFonts w:eastAsia="楷体"/>
          <w:color w:val="auto"/>
          <w:sz w:val="24"/>
          <w:szCs w:val="24"/>
          <w:highlight w:val="none"/>
        </w:rPr>
        <w:t>服务期：</w:t>
      </w:r>
      <w:r>
        <w:rPr>
          <w:rFonts w:eastAsia="楷体"/>
          <w:color w:val="auto"/>
          <w:sz w:val="24"/>
          <w:szCs w:val="24"/>
          <w:highlight w:val="none"/>
          <w:u w:val="single"/>
        </w:rPr>
        <w:t xml:space="preserve"> </w:t>
      </w:r>
      <w:r>
        <w:rPr>
          <w:rFonts w:eastAsia="楷体"/>
          <w:color w:val="auto"/>
          <w:sz w:val="24"/>
          <w:szCs w:val="24"/>
          <w:highlight w:val="none"/>
          <w:u w:val="single"/>
        </w:rPr>
        <w:tab/>
      </w:r>
      <w:r>
        <w:rPr>
          <w:rFonts w:eastAsia="楷体"/>
          <w:color w:val="auto"/>
          <w:sz w:val="24"/>
          <w:szCs w:val="24"/>
          <w:highlight w:val="none"/>
        </w:rPr>
        <w:t>；</w:t>
      </w:r>
    </w:p>
    <w:p w14:paraId="5E595726">
      <w:pPr>
        <w:numPr>
          <w:ilvl w:val="0"/>
          <w:numId w:val="20"/>
        </w:numPr>
        <w:tabs>
          <w:tab w:val="left" w:pos="1020"/>
          <w:tab w:val="left" w:pos="8580"/>
        </w:tabs>
        <w:spacing w:before="173"/>
        <w:ind w:hanging="242"/>
        <w:rPr>
          <w:rFonts w:eastAsia="楷体"/>
          <w:color w:val="auto"/>
          <w:sz w:val="24"/>
          <w:szCs w:val="24"/>
          <w:highlight w:val="none"/>
        </w:rPr>
      </w:pPr>
      <w:r>
        <w:rPr>
          <w:rFonts w:eastAsia="楷体"/>
          <w:color w:val="auto"/>
          <w:sz w:val="24"/>
          <w:szCs w:val="24"/>
          <w:highlight w:val="none"/>
        </w:rPr>
        <w:t>履行合同的地域范围：</w:t>
      </w:r>
      <w:r>
        <w:rPr>
          <w:rFonts w:eastAsia="楷体"/>
          <w:color w:val="auto"/>
          <w:sz w:val="24"/>
          <w:szCs w:val="24"/>
          <w:highlight w:val="none"/>
          <w:u w:val="single"/>
        </w:rPr>
        <w:t xml:space="preserve"> </w:t>
      </w:r>
      <w:r>
        <w:rPr>
          <w:rFonts w:eastAsia="楷体"/>
          <w:color w:val="auto"/>
          <w:sz w:val="24"/>
          <w:szCs w:val="24"/>
          <w:highlight w:val="none"/>
          <w:u w:val="single"/>
        </w:rPr>
        <w:tab/>
      </w:r>
      <w:r>
        <w:rPr>
          <w:rFonts w:eastAsia="楷体"/>
          <w:color w:val="auto"/>
          <w:sz w:val="24"/>
          <w:szCs w:val="24"/>
          <w:highlight w:val="none"/>
        </w:rPr>
        <w:t>；</w:t>
      </w:r>
    </w:p>
    <w:p w14:paraId="69EE92BF">
      <w:pPr>
        <w:pStyle w:val="33"/>
        <w:numPr>
          <w:ilvl w:val="0"/>
          <w:numId w:val="20"/>
        </w:numPr>
        <w:tabs>
          <w:tab w:val="left" w:pos="1020"/>
          <w:tab w:val="left" w:pos="1745"/>
        </w:tabs>
        <w:spacing w:before="172" w:after="0" w:line="375" w:lineRule="auto"/>
        <w:ind w:left="782" w:right="1123" w:hanging="6"/>
        <w:rPr>
          <w:rFonts w:ascii="Times New Roman" w:eastAsia="楷体"/>
          <w:b/>
          <w:color w:val="auto"/>
          <w:szCs w:val="24"/>
          <w:highlight w:val="none"/>
        </w:rPr>
      </w:pPr>
      <w:r>
        <w:rPr>
          <w:rFonts w:ascii="Times New Roman" w:eastAsia="楷体"/>
          <w:color w:val="auto"/>
          <w:szCs w:val="24"/>
          <w:highlight w:val="none"/>
        </w:rPr>
        <w:t>协议价格：</w:t>
      </w:r>
      <w:r>
        <w:rPr>
          <w:rFonts w:ascii="Times New Roman" w:eastAsia="楷体"/>
          <w:color w:val="auto"/>
          <w:szCs w:val="24"/>
          <w:highlight w:val="none"/>
          <w:u w:val="single"/>
        </w:rPr>
        <w:t>按框架协议规定执行</w:t>
      </w:r>
      <w:r>
        <w:rPr>
          <w:rFonts w:ascii="Times New Roman" w:eastAsia="楷体"/>
          <w:color w:val="auto"/>
          <w:spacing w:val="-16"/>
          <w:szCs w:val="24"/>
          <w:highlight w:val="none"/>
        </w:rPr>
        <w:t>。</w:t>
      </w:r>
    </w:p>
    <w:p w14:paraId="7B2D4C3C">
      <w:pPr>
        <w:pStyle w:val="33"/>
        <w:tabs>
          <w:tab w:val="left" w:pos="1020"/>
          <w:tab w:val="left" w:pos="1745"/>
        </w:tabs>
        <w:spacing w:before="172" w:after="0" w:line="374" w:lineRule="auto"/>
        <w:ind w:left="778" w:right="5725" w:firstLine="0"/>
        <w:jc w:val="left"/>
        <w:rPr>
          <w:rFonts w:ascii="Times New Roman" w:eastAsia="楷体"/>
          <w:b/>
          <w:color w:val="auto"/>
          <w:szCs w:val="24"/>
          <w:highlight w:val="none"/>
        </w:rPr>
      </w:pPr>
      <w:r>
        <w:rPr>
          <w:rFonts w:ascii="Times New Roman" w:eastAsia="楷体"/>
          <w:b/>
          <w:color w:val="auto"/>
          <w:szCs w:val="24"/>
          <w:highlight w:val="none"/>
        </w:rPr>
        <w:t>第二条</w:t>
      </w:r>
      <w:r>
        <w:rPr>
          <w:rFonts w:ascii="Times New Roman" w:eastAsia="楷体"/>
          <w:b/>
          <w:color w:val="auto"/>
          <w:szCs w:val="24"/>
          <w:highlight w:val="none"/>
        </w:rPr>
        <w:tab/>
      </w:r>
      <w:r>
        <w:rPr>
          <w:rFonts w:ascii="Times New Roman" w:eastAsia="楷体"/>
          <w:b/>
          <w:color w:val="auto"/>
          <w:szCs w:val="24"/>
          <w:highlight w:val="none"/>
        </w:rPr>
        <w:t>签订本合同依据</w:t>
      </w:r>
    </w:p>
    <w:p w14:paraId="717066C8">
      <w:pPr>
        <w:spacing w:line="375" w:lineRule="auto"/>
        <w:ind w:left="782" w:right="1123" w:hanging="6"/>
        <w:rPr>
          <w:rFonts w:eastAsia="楷体"/>
          <w:color w:val="auto"/>
          <w:sz w:val="24"/>
          <w:szCs w:val="24"/>
          <w:highlight w:val="none"/>
        </w:rPr>
      </w:pPr>
      <w:r>
        <w:rPr>
          <w:rFonts w:eastAsia="楷体"/>
          <w:color w:val="auto"/>
          <w:sz w:val="24"/>
          <w:szCs w:val="24"/>
          <w:highlight w:val="none"/>
        </w:rPr>
        <w:t>1.框架协议；2.采购征集文件；3.乙方提供的响应文件； 4.入围通知书。</w:t>
      </w:r>
    </w:p>
    <w:p w14:paraId="238392ED">
      <w:pPr>
        <w:spacing w:line="374" w:lineRule="auto"/>
        <w:ind w:left="781" w:right="1764" w:hanging="3"/>
        <w:rPr>
          <w:rFonts w:eastAsia="楷体"/>
          <w:b/>
          <w:color w:val="auto"/>
          <w:sz w:val="24"/>
          <w:szCs w:val="24"/>
          <w:highlight w:val="none"/>
        </w:rPr>
      </w:pPr>
      <w:r>
        <w:rPr>
          <w:rFonts w:eastAsia="楷体"/>
          <w:b/>
          <w:color w:val="auto"/>
          <w:sz w:val="24"/>
          <w:szCs w:val="24"/>
          <w:highlight w:val="none"/>
        </w:rPr>
        <w:t>第三条 其他约定</w:t>
      </w:r>
    </w:p>
    <w:p w14:paraId="1F62E583">
      <w:pPr>
        <w:numPr>
          <w:ilvl w:val="0"/>
          <w:numId w:val="21"/>
        </w:numPr>
        <w:tabs>
          <w:tab w:val="left" w:pos="1020"/>
        </w:tabs>
        <w:spacing w:before="1" w:line="374" w:lineRule="auto"/>
        <w:ind w:right="688" w:firstLine="480"/>
        <w:rPr>
          <w:rFonts w:eastAsia="楷体"/>
          <w:color w:val="auto"/>
          <w:sz w:val="24"/>
          <w:szCs w:val="24"/>
          <w:highlight w:val="none"/>
        </w:rPr>
      </w:pPr>
      <w:r>
        <w:rPr>
          <w:rFonts w:eastAsia="楷体"/>
          <w:color w:val="auto"/>
          <w:spacing w:val="-5"/>
          <w:sz w:val="24"/>
          <w:szCs w:val="24"/>
          <w:highlight w:val="none"/>
        </w:rPr>
        <w:t>本合同基于甲乙双方签订的</w:t>
      </w:r>
      <w:r>
        <w:rPr>
          <w:rFonts w:hint="eastAsia" w:eastAsia="楷体"/>
          <w:color w:val="auto"/>
          <w:spacing w:val="-5"/>
          <w:sz w:val="24"/>
          <w:szCs w:val="24"/>
          <w:highlight w:val="none"/>
          <w:lang w:eastAsia="zh-CN"/>
        </w:rPr>
        <w:t>阿勒泰地区财政局</w:t>
      </w:r>
      <w:r>
        <w:rPr>
          <w:rFonts w:eastAsia="楷体"/>
          <w:color w:val="auto"/>
          <w:spacing w:val="-5"/>
          <w:sz w:val="24"/>
          <w:szCs w:val="24"/>
          <w:highlight w:val="none"/>
        </w:rPr>
        <w:t>财政评审咨询服务委托采购项目</w:t>
      </w:r>
      <w:r>
        <w:rPr>
          <w:rFonts w:hint="eastAsia" w:eastAsia="楷体"/>
          <w:color w:val="auto"/>
          <w:spacing w:val="-5"/>
          <w:sz w:val="24"/>
          <w:szCs w:val="24"/>
          <w:highlight w:val="none"/>
        </w:rPr>
        <w:t>框架协议</w:t>
      </w:r>
      <w:r>
        <w:rPr>
          <w:rFonts w:eastAsia="楷体"/>
          <w:color w:val="auto"/>
          <w:spacing w:val="-9"/>
          <w:sz w:val="24"/>
          <w:szCs w:val="24"/>
          <w:highlight w:val="none"/>
        </w:rPr>
        <w:t>授</w:t>
      </w:r>
      <w:r>
        <w:rPr>
          <w:rFonts w:eastAsia="楷体"/>
          <w:color w:val="auto"/>
          <w:sz w:val="24"/>
          <w:szCs w:val="24"/>
          <w:highlight w:val="none"/>
        </w:rPr>
        <w:t>予。</w:t>
      </w:r>
    </w:p>
    <w:p w14:paraId="768E8605">
      <w:pPr>
        <w:numPr>
          <w:ilvl w:val="0"/>
          <w:numId w:val="21"/>
        </w:numPr>
        <w:tabs>
          <w:tab w:val="left" w:pos="1020"/>
        </w:tabs>
        <w:spacing w:before="1"/>
        <w:ind w:left="1019" w:hanging="242"/>
        <w:rPr>
          <w:rFonts w:eastAsia="楷体"/>
          <w:color w:val="auto"/>
          <w:sz w:val="24"/>
          <w:szCs w:val="24"/>
          <w:highlight w:val="none"/>
        </w:rPr>
      </w:pPr>
      <w:r>
        <w:rPr>
          <w:rFonts w:eastAsia="楷体"/>
          <w:color w:val="auto"/>
          <w:sz w:val="24"/>
          <w:szCs w:val="24"/>
          <w:highlight w:val="none"/>
        </w:rPr>
        <w:t>本合同未尽事宜，遵照《中华人民共和国民法典》有关条文执行。</w:t>
      </w:r>
    </w:p>
    <w:p w14:paraId="56426630">
      <w:pPr>
        <w:numPr>
          <w:ilvl w:val="0"/>
          <w:numId w:val="21"/>
        </w:numPr>
        <w:tabs>
          <w:tab w:val="left" w:pos="1020"/>
        </w:tabs>
        <w:spacing w:before="172" w:line="374" w:lineRule="auto"/>
        <w:ind w:right="685" w:firstLine="480"/>
        <w:rPr>
          <w:rFonts w:eastAsia="楷体"/>
          <w:color w:val="auto"/>
          <w:sz w:val="24"/>
          <w:szCs w:val="24"/>
          <w:highlight w:val="none"/>
        </w:rPr>
      </w:pPr>
      <w:r>
        <w:rPr>
          <w:rFonts w:eastAsia="楷体"/>
          <w:color w:val="auto"/>
          <w:spacing w:val="-1"/>
          <w:sz w:val="24"/>
          <w:szCs w:val="24"/>
          <w:highlight w:val="none"/>
        </w:rPr>
        <w:t>合同执行中，如需修改或补充合同内容，由双方协商另签署书面修改或补充合同。</w:t>
      </w:r>
      <w:r>
        <w:rPr>
          <w:rFonts w:eastAsia="楷体"/>
          <w:color w:val="auto"/>
          <w:sz w:val="24"/>
          <w:szCs w:val="24"/>
          <w:highlight w:val="none"/>
        </w:rPr>
        <w:t>但补充内容不得改变框架协议约定的合同实质性条款。</w:t>
      </w:r>
    </w:p>
    <w:p w14:paraId="1A297B80">
      <w:pPr>
        <w:numPr>
          <w:ilvl w:val="0"/>
          <w:numId w:val="21"/>
        </w:numPr>
        <w:tabs>
          <w:tab w:val="left" w:pos="1020"/>
        </w:tabs>
        <w:spacing w:before="1" w:line="374" w:lineRule="auto"/>
        <w:ind w:right="691" w:firstLine="480"/>
        <w:rPr>
          <w:rFonts w:eastAsia="楷体"/>
          <w:color w:val="auto"/>
          <w:sz w:val="24"/>
          <w:szCs w:val="24"/>
          <w:highlight w:val="none"/>
        </w:rPr>
      </w:pPr>
      <w:r>
        <w:rPr>
          <w:rFonts w:eastAsia="楷体"/>
          <w:color w:val="auto"/>
          <w:spacing w:val="-4"/>
          <w:sz w:val="24"/>
          <w:szCs w:val="24"/>
          <w:highlight w:val="none"/>
        </w:rPr>
        <w:t>除《中华人民共和国政府采购法》第五十条规定的情形外，本合同一经签订，甲乙</w:t>
      </w:r>
      <w:r>
        <w:rPr>
          <w:rFonts w:eastAsia="楷体"/>
          <w:color w:val="auto"/>
          <w:sz w:val="24"/>
          <w:szCs w:val="24"/>
          <w:highlight w:val="none"/>
        </w:rPr>
        <w:t>双方不得擅自变更、中止或终止。</w:t>
      </w:r>
    </w:p>
    <w:p w14:paraId="46F61302">
      <w:pPr>
        <w:numPr>
          <w:ilvl w:val="0"/>
          <w:numId w:val="21"/>
        </w:numPr>
        <w:tabs>
          <w:tab w:val="left" w:pos="1020"/>
        </w:tabs>
        <w:spacing w:before="214"/>
        <w:ind w:left="1019" w:hanging="242"/>
        <w:rPr>
          <w:rFonts w:eastAsia="楷体"/>
          <w:color w:val="auto"/>
          <w:sz w:val="24"/>
          <w:szCs w:val="24"/>
          <w:highlight w:val="none"/>
        </w:rPr>
      </w:pPr>
      <w:r>
        <w:rPr>
          <w:rFonts w:eastAsia="楷体"/>
          <w:color w:val="auto"/>
          <w:sz w:val="24"/>
          <w:szCs w:val="24"/>
          <w:highlight w:val="none"/>
        </w:rPr>
        <w:t>未经甲方书面同意，乙方不得擅自转让其应履行的合同义务。</w:t>
      </w:r>
    </w:p>
    <w:p w14:paraId="212A76F4">
      <w:pPr>
        <w:tabs>
          <w:tab w:val="left" w:pos="1748"/>
          <w:tab w:val="left" w:pos="3426"/>
          <w:tab w:val="left" w:pos="5226"/>
        </w:tabs>
        <w:spacing w:before="173"/>
        <w:ind w:left="781"/>
        <w:rPr>
          <w:rFonts w:eastAsia="楷体"/>
          <w:color w:val="auto"/>
          <w:sz w:val="24"/>
          <w:szCs w:val="24"/>
          <w:highlight w:val="none"/>
        </w:rPr>
      </w:pPr>
      <w:r>
        <w:rPr>
          <w:rFonts w:eastAsia="楷体"/>
          <w:b/>
          <w:color w:val="auto"/>
          <w:sz w:val="24"/>
          <w:szCs w:val="24"/>
          <w:highlight w:val="none"/>
        </w:rPr>
        <w:t>第四条</w:t>
      </w:r>
      <w:r>
        <w:rPr>
          <w:rFonts w:eastAsia="楷体"/>
          <w:b/>
          <w:color w:val="auto"/>
          <w:sz w:val="24"/>
          <w:szCs w:val="24"/>
          <w:highlight w:val="none"/>
        </w:rPr>
        <w:tab/>
      </w:r>
      <w:r>
        <w:rPr>
          <w:rFonts w:eastAsia="楷体"/>
          <w:color w:val="auto"/>
          <w:sz w:val="24"/>
          <w:szCs w:val="24"/>
          <w:highlight w:val="none"/>
        </w:rPr>
        <w:t>本合同一式</w:t>
      </w:r>
      <w:r>
        <w:rPr>
          <w:rFonts w:eastAsia="楷体"/>
          <w:color w:val="auto"/>
          <w:sz w:val="24"/>
          <w:szCs w:val="24"/>
          <w:highlight w:val="none"/>
          <w:u w:val="single"/>
        </w:rPr>
        <w:t xml:space="preserve"> </w:t>
      </w:r>
      <w:r>
        <w:rPr>
          <w:rFonts w:eastAsia="楷体"/>
          <w:color w:val="auto"/>
          <w:sz w:val="24"/>
          <w:szCs w:val="24"/>
          <w:highlight w:val="none"/>
          <w:u w:val="single"/>
        </w:rPr>
        <w:tab/>
      </w:r>
      <w:r>
        <w:rPr>
          <w:rFonts w:eastAsia="楷体"/>
          <w:color w:val="auto"/>
          <w:sz w:val="24"/>
          <w:szCs w:val="24"/>
          <w:highlight w:val="none"/>
        </w:rPr>
        <w:t>份，双方各</w:t>
      </w:r>
      <w:r>
        <w:rPr>
          <w:rFonts w:eastAsia="楷体"/>
          <w:color w:val="auto"/>
          <w:sz w:val="24"/>
          <w:szCs w:val="24"/>
          <w:highlight w:val="none"/>
          <w:u w:val="single"/>
        </w:rPr>
        <w:t xml:space="preserve"> </w:t>
      </w:r>
      <w:r>
        <w:rPr>
          <w:rFonts w:eastAsia="楷体"/>
          <w:color w:val="auto"/>
          <w:sz w:val="24"/>
          <w:szCs w:val="24"/>
          <w:highlight w:val="none"/>
          <w:u w:val="single"/>
        </w:rPr>
        <w:tab/>
      </w:r>
      <w:r>
        <w:rPr>
          <w:rFonts w:eastAsia="楷体"/>
          <w:color w:val="auto"/>
          <w:sz w:val="24"/>
          <w:szCs w:val="24"/>
          <w:highlight w:val="none"/>
        </w:rPr>
        <w:t>份，具有同等法律效力。</w:t>
      </w:r>
    </w:p>
    <w:p w14:paraId="482F6187">
      <w:pPr>
        <w:spacing w:before="172" w:after="29"/>
        <w:ind w:left="778"/>
        <w:rPr>
          <w:rFonts w:eastAsia="楷体"/>
          <w:color w:val="auto"/>
          <w:sz w:val="24"/>
          <w:szCs w:val="24"/>
          <w:highlight w:val="none"/>
        </w:rPr>
      </w:pPr>
      <w:r>
        <w:rPr>
          <w:rFonts w:eastAsia="楷体"/>
          <w:color w:val="auto"/>
          <w:sz w:val="24"/>
          <w:szCs w:val="24"/>
          <w:highlight w:val="none"/>
        </w:rPr>
        <w:t>本合同经甲乙双方法定代表人或被授权代表签字并加盖单位公章后生效。</w:t>
      </w:r>
    </w:p>
    <w:tbl>
      <w:tblPr>
        <w:tblStyle w:val="25"/>
        <w:tblW w:w="9502" w:type="dxa"/>
        <w:tblInd w:w="20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621"/>
        <w:gridCol w:w="4881"/>
      </w:tblGrid>
      <w:tr w14:paraId="25FFC9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39" w:hRule="atLeast"/>
        </w:trPr>
        <w:tc>
          <w:tcPr>
            <w:tcW w:w="4621" w:type="dxa"/>
          </w:tcPr>
          <w:p w14:paraId="71839C8C">
            <w:pPr>
              <w:pStyle w:val="41"/>
              <w:spacing w:before="144"/>
              <w:ind w:left="107"/>
              <w:rPr>
                <w:rFonts w:ascii="Times New Roman" w:hAnsi="Times New Roman" w:eastAsia="楷体" w:cs="Times New Roman"/>
                <w:color w:val="auto"/>
                <w:szCs w:val="24"/>
                <w:highlight w:val="none"/>
              </w:rPr>
            </w:pPr>
            <w:r>
              <w:rPr>
                <w:rFonts w:ascii="Times New Roman" w:hAnsi="Times New Roman" w:eastAsia="楷体" w:cs="Times New Roman"/>
                <w:color w:val="auto"/>
                <w:szCs w:val="24"/>
                <w:highlight w:val="none"/>
              </w:rPr>
              <w:t>甲方（</w:t>
            </w:r>
            <w:r>
              <w:rPr>
                <w:rFonts w:hint="eastAsia" w:ascii="Times New Roman" w:hAnsi="Times New Roman" w:eastAsia="楷体" w:cs="Times New Roman"/>
                <w:color w:val="auto"/>
                <w:szCs w:val="24"/>
                <w:highlight w:val="none"/>
                <w:lang w:val="en-US"/>
              </w:rPr>
              <w:t>公</w:t>
            </w:r>
            <w:r>
              <w:rPr>
                <w:rFonts w:ascii="Times New Roman" w:hAnsi="Times New Roman" w:eastAsia="楷体" w:cs="Times New Roman"/>
                <w:color w:val="auto"/>
                <w:szCs w:val="24"/>
                <w:highlight w:val="none"/>
              </w:rPr>
              <w:t>章）</w:t>
            </w:r>
          </w:p>
          <w:p w14:paraId="3213BC40">
            <w:pPr>
              <w:pStyle w:val="41"/>
              <w:rPr>
                <w:rFonts w:ascii="Times New Roman" w:hAnsi="Times New Roman" w:eastAsia="楷体" w:cs="Times New Roman"/>
                <w:color w:val="auto"/>
                <w:szCs w:val="24"/>
                <w:highlight w:val="none"/>
              </w:rPr>
            </w:pPr>
          </w:p>
          <w:p w14:paraId="0294DEA1">
            <w:pPr>
              <w:pStyle w:val="41"/>
              <w:spacing w:before="11"/>
              <w:rPr>
                <w:rFonts w:ascii="Times New Roman" w:hAnsi="Times New Roman" w:eastAsia="楷体" w:cs="Times New Roman"/>
                <w:color w:val="auto"/>
                <w:szCs w:val="24"/>
                <w:highlight w:val="none"/>
              </w:rPr>
            </w:pPr>
          </w:p>
          <w:p w14:paraId="72D40EC3">
            <w:pPr>
              <w:pStyle w:val="41"/>
              <w:tabs>
                <w:tab w:val="left" w:pos="3552"/>
                <w:tab w:val="left" w:pos="4272"/>
              </w:tabs>
              <w:ind w:left="2832"/>
              <w:rPr>
                <w:rFonts w:ascii="Times New Roman" w:hAnsi="Times New Roman" w:eastAsia="楷体" w:cs="Times New Roman"/>
                <w:color w:val="auto"/>
                <w:szCs w:val="24"/>
                <w:highlight w:val="none"/>
              </w:rPr>
            </w:pPr>
            <w:r>
              <w:rPr>
                <w:rFonts w:ascii="Times New Roman" w:hAnsi="Times New Roman" w:eastAsia="楷体" w:cs="Times New Roman"/>
                <w:color w:val="auto"/>
                <w:szCs w:val="24"/>
                <w:highlight w:val="none"/>
              </w:rPr>
              <w:t>年</w:t>
            </w:r>
            <w:r>
              <w:rPr>
                <w:rFonts w:ascii="Times New Roman" w:hAnsi="Times New Roman" w:eastAsia="楷体" w:cs="Times New Roman"/>
                <w:color w:val="auto"/>
                <w:szCs w:val="24"/>
                <w:highlight w:val="none"/>
              </w:rPr>
              <w:tab/>
            </w:r>
            <w:r>
              <w:rPr>
                <w:rFonts w:ascii="Times New Roman" w:hAnsi="Times New Roman" w:eastAsia="楷体" w:cs="Times New Roman"/>
                <w:color w:val="auto"/>
                <w:szCs w:val="24"/>
                <w:highlight w:val="none"/>
              </w:rPr>
              <w:t>月</w:t>
            </w:r>
            <w:r>
              <w:rPr>
                <w:rFonts w:ascii="Times New Roman" w:hAnsi="Times New Roman" w:eastAsia="楷体" w:cs="Times New Roman"/>
                <w:color w:val="auto"/>
                <w:szCs w:val="24"/>
                <w:highlight w:val="none"/>
              </w:rPr>
              <w:tab/>
            </w:r>
            <w:r>
              <w:rPr>
                <w:rFonts w:ascii="Times New Roman" w:hAnsi="Times New Roman" w:eastAsia="楷体" w:cs="Times New Roman"/>
                <w:color w:val="auto"/>
                <w:szCs w:val="24"/>
                <w:highlight w:val="none"/>
              </w:rPr>
              <w:t>日</w:t>
            </w:r>
          </w:p>
        </w:tc>
        <w:tc>
          <w:tcPr>
            <w:tcW w:w="4881" w:type="dxa"/>
          </w:tcPr>
          <w:p w14:paraId="095DDA45">
            <w:pPr>
              <w:pStyle w:val="41"/>
              <w:spacing w:before="144"/>
              <w:ind w:left="105"/>
              <w:rPr>
                <w:rFonts w:ascii="Times New Roman" w:hAnsi="Times New Roman" w:eastAsia="楷体" w:cs="Times New Roman"/>
                <w:color w:val="auto"/>
                <w:szCs w:val="24"/>
                <w:highlight w:val="none"/>
              </w:rPr>
            </w:pPr>
            <w:r>
              <w:rPr>
                <w:rFonts w:ascii="Times New Roman" w:hAnsi="Times New Roman" w:eastAsia="楷体" w:cs="Times New Roman"/>
                <w:color w:val="auto"/>
                <w:szCs w:val="24"/>
                <w:highlight w:val="none"/>
              </w:rPr>
              <w:t>乙方（</w:t>
            </w:r>
            <w:r>
              <w:rPr>
                <w:rFonts w:hint="eastAsia" w:ascii="Times New Roman" w:hAnsi="Times New Roman" w:eastAsia="楷体" w:cs="Times New Roman"/>
                <w:color w:val="auto"/>
                <w:szCs w:val="24"/>
                <w:highlight w:val="none"/>
                <w:lang w:val="en-US"/>
              </w:rPr>
              <w:t>公</w:t>
            </w:r>
            <w:r>
              <w:rPr>
                <w:rFonts w:ascii="Times New Roman" w:hAnsi="Times New Roman" w:eastAsia="楷体" w:cs="Times New Roman"/>
                <w:color w:val="auto"/>
                <w:szCs w:val="24"/>
                <w:highlight w:val="none"/>
              </w:rPr>
              <w:t>章）</w:t>
            </w:r>
          </w:p>
          <w:p w14:paraId="03FEFF32">
            <w:pPr>
              <w:pStyle w:val="41"/>
              <w:rPr>
                <w:rFonts w:ascii="Times New Roman" w:hAnsi="Times New Roman" w:eastAsia="楷体" w:cs="Times New Roman"/>
                <w:color w:val="auto"/>
                <w:szCs w:val="24"/>
                <w:highlight w:val="none"/>
              </w:rPr>
            </w:pPr>
          </w:p>
          <w:p w14:paraId="0FFAA6D8">
            <w:pPr>
              <w:pStyle w:val="41"/>
              <w:spacing w:before="11"/>
              <w:rPr>
                <w:rFonts w:ascii="Times New Roman" w:hAnsi="Times New Roman" w:eastAsia="楷体" w:cs="Times New Roman"/>
                <w:color w:val="auto"/>
                <w:szCs w:val="24"/>
                <w:highlight w:val="none"/>
              </w:rPr>
            </w:pPr>
          </w:p>
          <w:p w14:paraId="6FFD9BF5">
            <w:pPr>
              <w:pStyle w:val="41"/>
              <w:tabs>
                <w:tab w:val="left" w:pos="3809"/>
                <w:tab w:val="left" w:pos="4529"/>
              </w:tabs>
              <w:ind w:left="3089"/>
              <w:rPr>
                <w:rFonts w:ascii="Times New Roman" w:hAnsi="Times New Roman" w:eastAsia="楷体" w:cs="Times New Roman"/>
                <w:color w:val="auto"/>
                <w:szCs w:val="24"/>
                <w:highlight w:val="none"/>
              </w:rPr>
            </w:pPr>
            <w:r>
              <w:rPr>
                <w:rFonts w:ascii="Times New Roman" w:hAnsi="Times New Roman" w:eastAsia="楷体" w:cs="Times New Roman"/>
                <w:color w:val="auto"/>
                <w:szCs w:val="24"/>
                <w:highlight w:val="none"/>
              </w:rPr>
              <w:t>年</w:t>
            </w:r>
            <w:r>
              <w:rPr>
                <w:rFonts w:ascii="Times New Roman" w:hAnsi="Times New Roman" w:eastAsia="楷体" w:cs="Times New Roman"/>
                <w:color w:val="auto"/>
                <w:szCs w:val="24"/>
                <w:highlight w:val="none"/>
              </w:rPr>
              <w:tab/>
            </w:r>
            <w:r>
              <w:rPr>
                <w:rFonts w:ascii="Times New Roman" w:hAnsi="Times New Roman" w:eastAsia="楷体" w:cs="Times New Roman"/>
                <w:color w:val="auto"/>
                <w:szCs w:val="24"/>
                <w:highlight w:val="none"/>
              </w:rPr>
              <w:t>月</w:t>
            </w:r>
            <w:r>
              <w:rPr>
                <w:rFonts w:ascii="Times New Roman" w:hAnsi="Times New Roman" w:eastAsia="楷体" w:cs="Times New Roman"/>
                <w:color w:val="auto"/>
                <w:szCs w:val="24"/>
                <w:highlight w:val="none"/>
              </w:rPr>
              <w:tab/>
            </w:r>
            <w:r>
              <w:rPr>
                <w:rFonts w:ascii="Times New Roman" w:hAnsi="Times New Roman" w:eastAsia="楷体" w:cs="Times New Roman"/>
                <w:color w:val="auto"/>
                <w:szCs w:val="24"/>
                <w:highlight w:val="none"/>
              </w:rPr>
              <w:t>日</w:t>
            </w:r>
          </w:p>
        </w:tc>
      </w:tr>
      <w:tr w14:paraId="7735D3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9" w:hRule="atLeast"/>
        </w:trPr>
        <w:tc>
          <w:tcPr>
            <w:tcW w:w="4621" w:type="dxa"/>
          </w:tcPr>
          <w:p w14:paraId="253D7425">
            <w:pPr>
              <w:pStyle w:val="41"/>
              <w:rPr>
                <w:rFonts w:ascii="Times New Roman" w:hAnsi="Times New Roman" w:eastAsia="楷体" w:cs="Times New Roman"/>
                <w:color w:val="auto"/>
                <w:szCs w:val="24"/>
                <w:highlight w:val="none"/>
              </w:rPr>
            </w:pPr>
          </w:p>
          <w:p w14:paraId="6B436800">
            <w:pPr>
              <w:pStyle w:val="41"/>
              <w:spacing w:before="1"/>
              <w:rPr>
                <w:rFonts w:ascii="Times New Roman" w:hAnsi="Times New Roman" w:eastAsia="楷体" w:cs="Times New Roman"/>
                <w:color w:val="auto"/>
                <w:szCs w:val="24"/>
                <w:highlight w:val="none"/>
              </w:rPr>
            </w:pPr>
          </w:p>
          <w:p w14:paraId="438C5B08">
            <w:pPr>
              <w:pStyle w:val="41"/>
              <w:ind w:left="107"/>
              <w:rPr>
                <w:rFonts w:ascii="Times New Roman" w:hAnsi="Times New Roman" w:eastAsia="楷体" w:cs="Times New Roman"/>
                <w:color w:val="auto"/>
                <w:szCs w:val="24"/>
                <w:highlight w:val="none"/>
              </w:rPr>
            </w:pPr>
            <w:r>
              <w:rPr>
                <w:rFonts w:ascii="Times New Roman" w:hAnsi="Times New Roman" w:eastAsia="楷体" w:cs="Times New Roman"/>
                <w:color w:val="auto"/>
                <w:szCs w:val="24"/>
                <w:highlight w:val="none"/>
              </w:rPr>
              <w:t>法定代表人或委托代理人</w:t>
            </w:r>
            <w:r>
              <w:rPr>
                <w:rFonts w:hint="eastAsia" w:ascii="Times New Roman" w:hAnsi="Times New Roman" w:eastAsia="楷体" w:cs="Times New Roman"/>
                <w:color w:val="auto"/>
                <w:szCs w:val="24"/>
                <w:highlight w:val="none"/>
              </w:rPr>
              <w:t>（</w:t>
            </w:r>
            <w:r>
              <w:rPr>
                <w:rFonts w:hint="eastAsia" w:ascii="Times New Roman" w:hAnsi="Times New Roman" w:eastAsia="楷体" w:cs="Times New Roman"/>
                <w:color w:val="auto"/>
                <w:szCs w:val="24"/>
                <w:highlight w:val="none"/>
                <w:lang w:val="en-US"/>
              </w:rPr>
              <w:t>签字</w:t>
            </w:r>
            <w:r>
              <w:rPr>
                <w:rFonts w:hint="eastAsia" w:ascii="Times New Roman" w:hAnsi="Times New Roman" w:eastAsia="楷体" w:cs="Times New Roman"/>
                <w:color w:val="auto"/>
                <w:szCs w:val="24"/>
                <w:highlight w:val="none"/>
              </w:rPr>
              <w:t>）</w:t>
            </w:r>
            <w:r>
              <w:rPr>
                <w:rFonts w:ascii="Times New Roman" w:hAnsi="Times New Roman" w:eastAsia="楷体" w:cs="Times New Roman"/>
                <w:color w:val="auto"/>
                <w:szCs w:val="24"/>
                <w:highlight w:val="none"/>
              </w:rPr>
              <w:t>：</w:t>
            </w:r>
          </w:p>
        </w:tc>
        <w:tc>
          <w:tcPr>
            <w:tcW w:w="4881" w:type="dxa"/>
          </w:tcPr>
          <w:p w14:paraId="58E8B204">
            <w:pPr>
              <w:pStyle w:val="41"/>
              <w:rPr>
                <w:rFonts w:ascii="Times New Roman" w:hAnsi="Times New Roman" w:eastAsia="楷体" w:cs="Times New Roman"/>
                <w:color w:val="auto"/>
                <w:szCs w:val="24"/>
                <w:highlight w:val="none"/>
              </w:rPr>
            </w:pPr>
          </w:p>
          <w:p w14:paraId="4485AD79">
            <w:pPr>
              <w:pStyle w:val="41"/>
              <w:spacing w:before="1"/>
              <w:rPr>
                <w:rFonts w:ascii="Times New Roman" w:hAnsi="Times New Roman" w:eastAsia="楷体" w:cs="Times New Roman"/>
                <w:color w:val="auto"/>
                <w:szCs w:val="24"/>
                <w:highlight w:val="none"/>
              </w:rPr>
            </w:pPr>
          </w:p>
          <w:p w14:paraId="16831B8F">
            <w:pPr>
              <w:pStyle w:val="41"/>
              <w:ind w:left="105"/>
              <w:rPr>
                <w:rFonts w:ascii="Times New Roman" w:hAnsi="Times New Roman" w:eastAsia="楷体" w:cs="Times New Roman"/>
                <w:color w:val="auto"/>
                <w:szCs w:val="24"/>
                <w:highlight w:val="none"/>
              </w:rPr>
            </w:pPr>
            <w:r>
              <w:rPr>
                <w:rFonts w:ascii="Times New Roman" w:hAnsi="Times New Roman" w:eastAsia="楷体" w:cs="Times New Roman"/>
                <w:color w:val="auto"/>
                <w:szCs w:val="24"/>
                <w:highlight w:val="none"/>
              </w:rPr>
              <w:t>法定代表人或委托代理人</w:t>
            </w:r>
            <w:r>
              <w:rPr>
                <w:rFonts w:hint="eastAsia" w:ascii="Times New Roman" w:hAnsi="Times New Roman" w:eastAsia="楷体" w:cs="Times New Roman"/>
                <w:color w:val="auto"/>
                <w:szCs w:val="24"/>
                <w:highlight w:val="none"/>
              </w:rPr>
              <w:t>（</w:t>
            </w:r>
            <w:r>
              <w:rPr>
                <w:rFonts w:hint="eastAsia" w:ascii="Times New Roman" w:hAnsi="Times New Roman" w:eastAsia="楷体" w:cs="Times New Roman"/>
                <w:color w:val="auto"/>
                <w:szCs w:val="24"/>
                <w:highlight w:val="none"/>
                <w:lang w:val="en-US"/>
              </w:rPr>
              <w:t>签字</w:t>
            </w:r>
            <w:r>
              <w:rPr>
                <w:rFonts w:hint="eastAsia" w:ascii="Times New Roman" w:hAnsi="Times New Roman" w:eastAsia="楷体" w:cs="Times New Roman"/>
                <w:color w:val="auto"/>
                <w:szCs w:val="24"/>
                <w:highlight w:val="none"/>
              </w:rPr>
              <w:t>）</w:t>
            </w:r>
            <w:r>
              <w:rPr>
                <w:rFonts w:ascii="Times New Roman" w:hAnsi="Times New Roman" w:eastAsia="楷体" w:cs="Times New Roman"/>
                <w:color w:val="auto"/>
                <w:szCs w:val="24"/>
                <w:highlight w:val="none"/>
              </w:rPr>
              <w:t>：</w:t>
            </w:r>
          </w:p>
        </w:tc>
      </w:tr>
    </w:tbl>
    <w:p w14:paraId="4B3094E6">
      <w:pPr>
        <w:spacing w:line="460" w:lineRule="exact"/>
        <w:ind w:firstLine="480" w:firstLineChars="200"/>
        <w:rPr>
          <w:rFonts w:eastAsia="楷体"/>
          <w:color w:val="auto"/>
          <w:sz w:val="24"/>
          <w:szCs w:val="24"/>
          <w:highlight w:val="none"/>
        </w:rPr>
      </w:pPr>
    </w:p>
    <w:p w14:paraId="0FB4F43F">
      <w:pPr>
        <w:rPr>
          <w:rFonts w:eastAsia="楷体"/>
          <w:b/>
          <w:color w:val="auto"/>
          <w:szCs w:val="28"/>
          <w:highlight w:val="none"/>
        </w:rPr>
      </w:pPr>
    </w:p>
    <w:p w14:paraId="06AAD318">
      <w:pPr>
        <w:pStyle w:val="20"/>
        <w:ind w:firstLine="0"/>
        <w:jc w:val="center"/>
        <w:rPr>
          <w:rFonts w:ascii="Times New Roman" w:eastAsia="楷体"/>
          <w:b/>
          <w:color w:val="auto"/>
          <w:szCs w:val="28"/>
          <w:highlight w:val="none"/>
        </w:rPr>
        <w:sectPr>
          <w:footerReference r:id="rId10" w:type="default"/>
          <w:pgSz w:w="11906" w:h="16838"/>
          <w:pgMar w:top="1134" w:right="1123" w:bottom="1134" w:left="1123" w:header="794" w:footer="794" w:gutter="0"/>
          <w:cols w:space="720" w:num="1"/>
          <w:docGrid w:type="lines" w:linePitch="312" w:charSpace="0"/>
        </w:sectPr>
      </w:pPr>
      <w:r>
        <w:rPr>
          <w:rFonts w:ascii="Times New Roman" w:eastAsia="楷体"/>
          <w:b/>
          <w:color w:val="auto"/>
          <w:szCs w:val="28"/>
          <w:highlight w:val="none"/>
        </w:rPr>
        <w:t>本合同仅供参考，以后期签订合同为准！</w:t>
      </w:r>
    </w:p>
    <w:bookmarkEnd w:id="30"/>
    <w:p w14:paraId="72686D9F">
      <w:pPr>
        <w:pStyle w:val="5"/>
      </w:pPr>
    </w:p>
    <w:p w14:paraId="2951B67B">
      <w:pPr>
        <w:spacing w:line="248" w:lineRule="auto"/>
      </w:pPr>
    </w:p>
    <w:p w14:paraId="4E255F1C">
      <w:pPr>
        <w:spacing w:before="91" w:line="219" w:lineRule="auto"/>
        <w:jc w:val="center"/>
        <w:outlineLvl w:val="0"/>
        <w:rPr>
          <w:rFonts w:ascii="宋体" w:hAnsi="宋体" w:eastAsia="宋体" w:cs="宋体"/>
          <w:b/>
          <w:bCs/>
          <w:sz w:val="32"/>
          <w:szCs w:val="32"/>
        </w:rPr>
      </w:pPr>
      <w:bookmarkStart w:id="31" w:name="_Toc17970"/>
      <w:r>
        <w:rPr>
          <w:rFonts w:ascii="宋体" w:hAnsi="宋体" w:eastAsia="宋体" w:cs="宋体"/>
          <w:b/>
          <w:bCs/>
          <w:sz w:val="32"/>
          <w:szCs w:val="32"/>
        </w:rPr>
        <w:t>第六章  响应文件格式</w:t>
      </w:r>
      <w:bookmarkEnd w:id="31"/>
    </w:p>
    <w:p w14:paraId="5F430CBD">
      <w:pPr>
        <w:spacing w:before="91" w:line="219" w:lineRule="auto"/>
        <w:jc w:val="center"/>
        <w:outlineLvl w:val="0"/>
        <w:rPr>
          <w:rFonts w:hint="eastAsia" w:ascii="宋体" w:hAnsi="宋体" w:eastAsia="宋体" w:cs="宋体"/>
          <w:spacing w:val="2"/>
          <w:sz w:val="31"/>
          <w:szCs w:val="31"/>
        </w:rPr>
      </w:pPr>
      <w:r>
        <w:rPr>
          <w:rFonts w:hint="eastAsia" w:ascii="宋体" w:hAnsi="宋体" w:eastAsia="宋体" w:cs="宋体"/>
          <w:spacing w:val="2"/>
          <w:sz w:val="31"/>
          <w:szCs w:val="31"/>
        </w:rPr>
        <w:t xml:space="preserve">    </w:t>
      </w:r>
    </w:p>
    <w:p w14:paraId="4B690009">
      <w:pPr>
        <w:spacing w:before="91" w:line="219" w:lineRule="auto"/>
        <w:jc w:val="center"/>
        <w:outlineLvl w:val="0"/>
        <w:rPr>
          <w:rFonts w:hint="eastAsia" w:ascii="宋体" w:hAnsi="宋体" w:eastAsia="宋体" w:cs="宋体"/>
          <w:b/>
          <w:bCs/>
          <w:sz w:val="32"/>
          <w:szCs w:val="32"/>
          <w:lang w:val="en-US" w:eastAsia="zh-CN"/>
        </w:rPr>
      </w:pPr>
      <w:r>
        <w:rPr>
          <w:rFonts w:hint="eastAsia" w:ascii="宋体" w:hAnsi="宋体" w:eastAsia="宋体" w:cs="宋体"/>
          <w:spacing w:val="2"/>
          <w:sz w:val="31"/>
          <w:szCs w:val="31"/>
        </w:rPr>
        <w:t xml:space="preserve"> </w:t>
      </w:r>
      <w:r>
        <w:rPr>
          <w:rFonts w:hint="eastAsia" w:ascii="宋体" w:hAnsi="宋体" w:eastAsia="宋体" w:cs="宋体"/>
          <w:b/>
          <w:bCs/>
          <w:sz w:val="32"/>
          <w:szCs w:val="32"/>
          <w:lang w:val="en-US" w:eastAsia="zh-CN"/>
        </w:rPr>
        <w:t>阿勒泰地区本</w:t>
      </w:r>
      <w:r>
        <w:rPr>
          <w:rFonts w:hint="eastAsia" w:ascii="宋体" w:hAnsi="宋体" w:eastAsia="宋体" w:cs="宋体"/>
          <w:b/>
          <w:bCs/>
          <w:sz w:val="32"/>
          <w:szCs w:val="32"/>
          <w:highlight w:val="none"/>
          <w:lang w:val="en-US" w:eastAsia="zh-CN"/>
        </w:rPr>
        <w:t>级2025-2027年</w:t>
      </w:r>
      <w:r>
        <w:rPr>
          <w:rFonts w:hint="eastAsia" w:ascii="宋体" w:hAnsi="宋体" w:eastAsia="宋体" w:cs="宋体"/>
          <w:b/>
          <w:bCs/>
          <w:sz w:val="32"/>
          <w:szCs w:val="32"/>
          <w:lang w:val="en-US" w:eastAsia="zh-CN"/>
        </w:rPr>
        <w:t>度政府投资项目造价咨询服务框架协议采购</w:t>
      </w:r>
    </w:p>
    <w:p w14:paraId="4112FAC5">
      <w:pPr>
        <w:spacing w:line="248" w:lineRule="auto"/>
      </w:pPr>
    </w:p>
    <w:p w14:paraId="45BDD747">
      <w:pPr>
        <w:spacing w:line="248" w:lineRule="auto"/>
      </w:pPr>
    </w:p>
    <w:p w14:paraId="1055A233">
      <w:pPr>
        <w:spacing w:line="248" w:lineRule="auto"/>
      </w:pPr>
    </w:p>
    <w:p w14:paraId="0247C3E7">
      <w:pPr>
        <w:spacing w:line="248" w:lineRule="auto"/>
      </w:pPr>
    </w:p>
    <w:p w14:paraId="55970AAF">
      <w:pPr>
        <w:spacing w:before="237" w:line="208" w:lineRule="auto"/>
        <w:jc w:val="center"/>
        <w:rPr>
          <w:rFonts w:ascii="宋体" w:hAnsi="宋体" w:eastAsia="宋体" w:cs="宋体"/>
          <w:spacing w:val="36"/>
          <w:position w:val="1"/>
          <w:sz w:val="71"/>
          <w:szCs w:val="71"/>
        </w:rPr>
      </w:pPr>
      <w:r>
        <w:rPr>
          <w:rFonts w:ascii="宋体" w:hAnsi="宋体" w:eastAsia="宋体" w:cs="宋体"/>
          <w:spacing w:val="39"/>
          <w:position w:val="1"/>
          <w:sz w:val="71"/>
          <w:szCs w:val="71"/>
        </w:rPr>
        <w:t>响</w:t>
      </w:r>
    </w:p>
    <w:p w14:paraId="4EB71807">
      <w:pPr>
        <w:spacing w:before="237" w:line="208" w:lineRule="auto"/>
        <w:jc w:val="center"/>
        <w:rPr>
          <w:rFonts w:ascii="宋体" w:hAnsi="宋体" w:eastAsia="宋体" w:cs="宋体"/>
          <w:spacing w:val="36"/>
          <w:sz w:val="71"/>
          <w:szCs w:val="71"/>
        </w:rPr>
      </w:pPr>
      <w:r>
        <w:rPr>
          <w:rFonts w:ascii="宋体" w:hAnsi="宋体" w:eastAsia="宋体" w:cs="宋体"/>
          <w:spacing w:val="36"/>
          <w:sz w:val="71"/>
          <w:szCs w:val="71"/>
        </w:rPr>
        <w:t>应</w:t>
      </w:r>
    </w:p>
    <w:p w14:paraId="2325C7DE">
      <w:pPr>
        <w:spacing w:before="237" w:line="208" w:lineRule="auto"/>
        <w:jc w:val="center"/>
        <w:rPr>
          <w:rFonts w:ascii="宋体" w:hAnsi="宋体" w:eastAsia="宋体" w:cs="宋体"/>
          <w:spacing w:val="36"/>
          <w:sz w:val="71"/>
          <w:szCs w:val="71"/>
        </w:rPr>
      </w:pPr>
      <w:r>
        <w:rPr>
          <w:rFonts w:ascii="宋体" w:hAnsi="宋体" w:eastAsia="宋体" w:cs="宋体"/>
          <w:spacing w:val="36"/>
          <w:sz w:val="71"/>
          <w:szCs w:val="71"/>
        </w:rPr>
        <w:t>文</w:t>
      </w:r>
    </w:p>
    <w:p w14:paraId="249FFBD8">
      <w:pPr>
        <w:spacing w:before="237" w:line="208" w:lineRule="auto"/>
        <w:jc w:val="center"/>
        <w:rPr>
          <w:rFonts w:ascii="宋体" w:hAnsi="宋体" w:eastAsia="宋体" w:cs="宋体"/>
          <w:sz w:val="71"/>
          <w:szCs w:val="71"/>
        </w:rPr>
      </w:pPr>
      <w:r>
        <w:rPr>
          <w:rFonts w:ascii="宋体" w:hAnsi="宋体" w:eastAsia="宋体" w:cs="宋体"/>
          <w:spacing w:val="36"/>
          <w:sz w:val="71"/>
          <w:szCs w:val="71"/>
        </w:rPr>
        <w:t>件</w:t>
      </w:r>
    </w:p>
    <w:p w14:paraId="5AFD1ECA"/>
    <w:p w14:paraId="69C4F783"/>
    <w:p w14:paraId="51813177"/>
    <w:p w14:paraId="3716F81D"/>
    <w:p w14:paraId="3759BF03"/>
    <w:p w14:paraId="706CB195"/>
    <w:p w14:paraId="164A3105"/>
    <w:p w14:paraId="22B9E196"/>
    <w:p w14:paraId="4E6BF9A2"/>
    <w:p w14:paraId="3658D678"/>
    <w:p w14:paraId="6D6CE9E6"/>
    <w:p w14:paraId="55BF58B1"/>
    <w:p w14:paraId="340DFC30"/>
    <w:p w14:paraId="10F49A7E"/>
    <w:p w14:paraId="067D09DC">
      <w:pPr>
        <w:ind w:firstLine="3200" w:firstLineChars="1000"/>
        <w:jc w:val="both"/>
        <w:rPr>
          <w:rFonts w:eastAsia="宋体"/>
          <w:sz w:val="32"/>
          <w:szCs w:val="32"/>
        </w:rPr>
      </w:pPr>
      <w:r>
        <w:rPr>
          <w:rFonts w:hint="eastAsia" w:eastAsia="宋体"/>
          <w:sz w:val="32"/>
          <w:szCs w:val="32"/>
        </w:rPr>
        <w:t>供应商：</w:t>
      </w:r>
      <w:r>
        <w:rPr>
          <w:rFonts w:hint="eastAsia" w:eastAsia="宋体"/>
          <w:sz w:val="32"/>
          <w:szCs w:val="32"/>
          <w:u w:val="single"/>
        </w:rPr>
        <w:t xml:space="preserve">                  </w:t>
      </w:r>
    </w:p>
    <w:p w14:paraId="048A9514">
      <w:pPr>
        <w:jc w:val="center"/>
        <w:rPr>
          <w:rFonts w:eastAsia="宋体"/>
          <w:sz w:val="32"/>
          <w:szCs w:val="32"/>
        </w:rPr>
      </w:pPr>
      <w:r>
        <w:rPr>
          <w:rFonts w:hint="eastAsia" w:eastAsia="宋体"/>
          <w:sz w:val="32"/>
          <w:szCs w:val="32"/>
        </w:rPr>
        <w:t xml:space="preserve">          </w:t>
      </w:r>
    </w:p>
    <w:p w14:paraId="1A00CB94">
      <w:pPr>
        <w:jc w:val="center"/>
        <w:rPr>
          <w:rFonts w:eastAsia="宋体"/>
          <w:sz w:val="32"/>
          <w:szCs w:val="32"/>
          <w:highlight w:val="none"/>
        </w:rPr>
        <w:sectPr>
          <w:headerReference r:id="rId11" w:type="default"/>
          <w:footerReference r:id="rId12" w:type="default"/>
          <w:pgSz w:w="11906" w:h="16839"/>
          <w:pgMar w:top="1136" w:right="1012" w:bottom="1414" w:left="840" w:header="878" w:footer="1167" w:gutter="0"/>
          <w:cols w:space="720" w:num="1"/>
        </w:sectPr>
      </w:pPr>
      <w:r>
        <w:rPr>
          <w:rFonts w:hint="eastAsia" w:eastAsia="宋体"/>
          <w:sz w:val="32"/>
          <w:szCs w:val="32"/>
          <w:highlight w:val="none"/>
        </w:rPr>
        <w:t>202</w:t>
      </w:r>
      <w:r>
        <w:rPr>
          <w:rFonts w:hint="eastAsia" w:eastAsia="宋体"/>
          <w:sz w:val="32"/>
          <w:szCs w:val="32"/>
          <w:highlight w:val="none"/>
          <w:lang w:val="en-US" w:eastAsia="zh-CN"/>
        </w:rPr>
        <w:t>5</w:t>
      </w:r>
      <w:r>
        <w:rPr>
          <w:rFonts w:hint="eastAsia" w:eastAsia="宋体"/>
          <w:sz w:val="32"/>
          <w:szCs w:val="32"/>
          <w:highlight w:val="none"/>
        </w:rPr>
        <w:t>年</w:t>
      </w:r>
      <w:r>
        <w:rPr>
          <w:rFonts w:hint="eastAsia" w:eastAsia="宋体"/>
          <w:sz w:val="32"/>
          <w:szCs w:val="32"/>
          <w:highlight w:val="none"/>
          <w:u w:val="single"/>
        </w:rPr>
        <w:t xml:space="preserve"> </w:t>
      </w:r>
      <w:r>
        <w:rPr>
          <w:rFonts w:hint="eastAsia" w:eastAsia="宋体"/>
          <w:sz w:val="32"/>
          <w:szCs w:val="32"/>
          <w:highlight w:val="none"/>
          <w:u w:val="single"/>
          <w:lang w:val="en-US" w:eastAsia="zh-CN"/>
        </w:rPr>
        <w:t>7</w:t>
      </w:r>
      <w:r>
        <w:rPr>
          <w:rFonts w:hint="eastAsia" w:eastAsia="宋体"/>
          <w:sz w:val="32"/>
          <w:szCs w:val="32"/>
          <w:highlight w:val="none"/>
          <w:u w:val="single"/>
        </w:rPr>
        <w:t xml:space="preserve"> </w:t>
      </w:r>
      <w:r>
        <w:rPr>
          <w:rFonts w:hint="eastAsia" w:eastAsia="宋体"/>
          <w:sz w:val="32"/>
          <w:szCs w:val="32"/>
          <w:highlight w:val="none"/>
        </w:rPr>
        <w:t>月</w:t>
      </w:r>
      <w:r>
        <w:rPr>
          <w:rFonts w:hint="eastAsia" w:eastAsia="宋体"/>
          <w:sz w:val="32"/>
          <w:szCs w:val="32"/>
          <w:highlight w:val="none"/>
          <w:u w:val="single"/>
        </w:rPr>
        <w:t xml:space="preserve">    </w:t>
      </w:r>
      <w:r>
        <w:rPr>
          <w:rFonts w:hint="eastAsia" w:eastAsia="宋体"/>
          <w:sz w:val="32"/>
          <w:szCs w:val="32"/>
          <w:highlight w:val="none"/>
        </w:rPr>
        <w:t>日</w:t>
      </w:r>
    </w:p>
    <w:p w14:paraId="2095DBD0">
      <w:pPr>
        <w:numPr>
          <w:ilvl w:val="0"/>
          <w:numId w:val="22"/>
        </w:numPr>
        <w:spacing w:before="75" w:line="394" w:lineRule="exact"/>
        <w:jc w:val="center"/>
        <w:outlineLvl w:val="1"/>
        <w:rPr>
          <w:rFonts w:ascii="黑体" w:hAnsi="黑体" w:eastAsia="黑体" w:cs="黑体"/>
          <w:b/>
          <w:bCs/>
          <w:spacing w:val="8"/>
          <w:position w:val="2"/>
          <w:sz w:val="28"/>
          <w:szCs w:val="28"/>
        </w:rPr>
      </w:pPr>
      <w:bookmarkStart w:id="32" w:name="_Toc15721"/>
      <w:r>
        <w:rPr>
          <w:rFonts w:hint="eastAsia" w:ascii="黑体" w:hAnsi="黑体" w:eastAsia="黑体" w:cs="黑体"/>
          <w:b/>
          <w:bCs/>
          <w:spacing w:val="8"/>
          <w:position w:val="2"/>
          <w:sz w:val="28"/>
          <w:szCs w:val="28"/>
        </w:rPr>
        <w:t>报价表</w:t>
      </w:r>
      <w:bookmarkEnd w:id="32"/>
    </w:p>
    <w:p w14:paraId="02CC0FB6">
      <w:pPr>
        <w:pStyle w:val="5"/>
        <w:ind w:left="0"/>
      </w:pPr>
    </w:p>
    <w:p w14:paraId="366D296A">
      <w:pPr>
        <w:spacing w:line="52" w:lineRule="exact"/>
        <w:rPr>
          <w:rFonts w:ascii="宋体" w:hAnsi="宋体" w:eastAsia="宋体" w:cs="宋体"/>
        </w:rPr>
      </w:pPr>
    </w:p>
    <w:p w14:paraId="2F7D62CB">
      <w:pPr>
        <w:spacing w:before="75" w:line="227" w:lineRule="auto"/>
        <w:ind w:left="490"/>
        <w:rPr>
          <w:rFonts w:hint="eastAsia" w:ascii="宋体" w:hAnsi="宋体" w:eastAsia="宋体" w:cs="宋体"/>
          <w:spacing w:val="7"/>
          <w:sz w:val="23"/>
          <w:szCs w:val="23"/>
          <w:lang w:eastAsia="zh-CN"/>
        </w:rPr>
      </w:pPr>
      <w:r>
        <w:rPr>
          <w:rFonts w:hint="eastAsia" w:ascii="宋体" w:hAnsi="宋体" w:eastAsia="宋体" w:cs="宋体"/>
          <w:spacing w:val="7"/>
          <w:sz w:val="23"/>
          <w:szCs w:val="23"/>
          <w:lang w:eastAsia="zh-CN"/>
        </w:rPr>
        <w:t>项目名称：</w:t>
      </w:r>
    </w:p>
    <w:p w14:paraId="2B58D12A">
      <w:pPr>
        <w:spacing w:before="75" w:line="227" w:lineRule="auto"/>
        <w:ind w:left="490"/>
        <w:rPr>
          <w:rFonts w:hint="default" w:ascii="宋体" w:hAnsi="宋体" w:eastAsia="宋体" w:cs="宋体"/>
          <w:spacing w:val="7"/>
          <w:sz w:val="23"/>
          <w:szCs w:val="23"/>
          <w:lang w:val="en-US" w:eastAsia="zh-CN"/>
        </w:rPr>
      </w:pPr>
    </w:p>
    <w:p w14:paraId="18D6CEED">
      <w:pPr>
        <w:spacing w:before="75" w:line="227" w:lineRule="auto"/>
        <w:ind w:left="490"/>
        <w:rPr>
          <w:rFonts w:hint="eastAsia" w:ascii="宋体" w:hAnsi="宋体" w:eastAsia="宋体" w:cs="宋体"/>
          <w:spacing w:val="7"/>
          <w:sz w:val="23"/>
          <w:szCs w:val="23"/>
          <w:lang w:val="en-US" w:eastAsia="zh-CN"/>
        </w:rPr>
      </w:pPr>
      <w:r>
        <w:rPr>
          <w:rFonts w:hint="eastAsia" w:ascii="宋体" w:hAnsi="宋体" w:eastAsia="宋体" w:cs="宋体"/>
          <w:spacing w:val="7"/>
          <w:sz w:val="23"/>
          <w:szCs w:val="23"/>
          <w:lang w:val="en-US" w:eastAsia="zh-CN"/>
        </w:rPr>
        <w:t>项目编号：</w:t>
      </w:r>
    </w:p>
    <w:p w14:paraId="65ABFC4F">
      <w:pPr>
        <w:rPr>
          <w:rFonts w:hint="eastAsia" w:ascii="宋体" w:hAnsi="宋体" w:eastAsia="宋体" w:cs="宋体"/>
          <w:spacing w:val="7"/>
          <w:sz w:val="23"/>
          <w:szCs w:val="23"/>
          <w:lang w:val="en-US" w:eastAsia="zh-CN"/>
        </w:rPr>
      </w:pPr>
    </w:p>
    <w:tbl>
      <w:tblPr>
        <w:tblStyle w:val="26"/>
        <w:tblW w:w="92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0"/>
      </w:tblGrid>
      <w:tr w14:paraId="6FDD52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trPr>
        <w:tc>
          <w:tcPr>
            <w:tcW w:w="9280" w:type="dxa"/>
          </w:tcPr>
          <w:p w14:paraId="78C96B5A">
            <w:pPr>
              <w:spacing w:line="360" w:lineRule="auto"/>
              <w:rPr>
                <w:rFonts w:hint="eastAsia"/>
                <w:vertAlign w:val="baseline"/>
                <w:lang w:val="en-US" w:eastAsia="zh-CN"/>
              </w:rPr>
            </w:pPr>
            <w:r>
              <w:rPr>
                <w:rFonts w:hint="eastAsia"/>
                <w:vertAlign w:val="baseline"/>
                <w:lang w:val="en-US" w:eastAsia="zh-CN"/>
              </w:rPr>
              <w:t>最高限价：1、工程量清单、控制价审核，竣工结算审核委托评审服务费计算标准参照新疆计划委员会、自治区建设厅《关于下达新疆维吾尔自治区工程造价咨询服务收费管理规定的通知》（新计价房﹝2002﹞866号）列示标准为基础，</w:t>
            </w:r>
            <w:r>
              <w:rPr>
                <w:rFonts w:hint="eastAsia"/>
                <w:highlight w:val="none"/>
                <w:vertAlign w:val="baseline"/>
                <w:lang w:val="en-US" w:eastAsia="zh-CN"/>
              </w:rPr>
              <w:t>按6.5折测算委托费用，</w:t>
            </w:r>
            <w:r>
              <w:rPr>
                <w:rFonts w:hint="eastAsia"/>
                <w:vertAlign w:val="baseline"/>
                <w:lang w:val="en-US" w:eastAsia="zh-CN"/>
              </w:rPr>
              <w:t>并以委托合同为准。</w:t>
            </w:r>
          </w:p>
          <w:p w14:paraId="65520C8E">
            <w:pPr>
              <w:pStyle w:val="5"/>
              <w:spacing w:line="360" w:lineRule="auto"/>
              <w:ind w:left="0" w:leftChars="0" w:firstLine="0" w:firstLineChars="0"/>
              <w:jc w:val="left"/>
              <w:rPr>
                <w:rFonts w:hint="eastAsia"/>
                <w:vertAlign w:val="baseline"/>
                <w:lang w:val="en-US" w:eastAsia="zh-CN"/>
              </w:rPr>
            </w:pPr>
            <w:r>
              <w:rPr>
                <w:rFonts w:hint="eastAsia"/>
                <w:vertAlign w:val="baseline"/>
                <w:lang w:val="en-US" w:eastAsia="zh-CN"/>
              </w:rPr>
              <w:t>2、全过程造价咨询项目委托评审服务费计算标准参照中国建设工程造价管理协会《关于规范工程造价咨询服务收费的通知》（中价协[2013]35号）所列示标准为基础，</w:t>
            </w:r>
            <w:r>
              <w:rPr>
                <w:rFonts w:hint="eastAsia"/>
                <w:highlight w:val="none"/>
                <w:vertAlign w:val="baseline"/>
                <w:lang w:val="en-US" w:eastAsia="zh-CN"/>
              </w:rPr>
              <w:t>项目投资额在2000万以下按6折测算委托费用，项目投资额在2000万至1亿按5折测算委托费用，项目投资额在1亿至5亿元按4.5折测算委托费用，项目投资额在5亿元以上按4折测算委托费用，并以委托合同为准。</w:t>
            </w:r>
          </w:p>
          <w:p w14:paraId="4EFFAD0F">
            <w:pPr>
              <w:spacing w:line="480" w:lineRule="exact"/>
              <w:jc w:val="left"/>
              <w:rPr>
                <w:rFonts w:hint="eastAsia" w:ascii="Arial" w:hAnsi="Arial" w:eastAsia="Arial" w:cs="Arial"/>
                <w:snapToGrid w:val="0"/>
                <w:color w:val="000000"/>
                <w:sz w:val="21"/>
                <w:szCs w:val="21"/>
                <w:highlight w:val="none"/>
                <w:vertAlign w:val="baseline"/>
                <w:lang w:val="en-US" w:eastAsia="zh-CN" w:bidi="ar-SA"/>
              </w:rPr>
            </w:pPr>
            <w:r>
              <w:rPr>
                <w:rFonts w:hint="eastAsia" w:cs="Arial"/>
                <w:snapToGrid w:val="0"/>
                <w:color w:val="000000"/>
                <w:sz w:val="21"/>
                <w:szCs w:val="21"/>
                <w:highlight w:val="none"/>
                <w:vertAlign w:val="baseline"/>
                <w:lang w:val="en-US" w:eastAsia="zh-CN" w:bidi="ar-SA"/>
              </w:rPr>
              <w:t>3、</w:t>
            </w:r>
            <w:r>
              <w:rPr>
                <w:rFonts w:hint="eastAsia" w:ascii="Arial" w:hAnsi="Arial" w:eastAsia="Arial" w:cs="Arial"/>
                <w:snapToGrid w:val="0"/>
                <w:color w:val="000000"/>
                <w:sz w:val="21"/>
                <w:szCs w:val="21"/>
                <w:highlight w:val="none"/>
                <w:vertAlign w:val="baseline"/>
                <w:lang w:val="en-US" w:eastAsia="zh-CN" w:bidi="ar-SA"/>
              </w:rPr>
              <w:t>对于一些专业技术复杂的特殊项目，审核时需协审服务（聘请专家）服务费参照新疆维吾尔自治区审计厅《自治区审计厅聘请社会审计力量参与审计工作管理办法（试行）》的通知（新审投﹝2020﹞66号）所列费用：1.具有高级职称的人员1200元/日；2.具有中级职称的人员800元/日；3.具有初级职称或无职称但有工作经验和能力的人员500元/日；特别说明：以上标准均不含协审人员伙食补助费、住宿费、交通费，相关费用按照审计外勤经费标准另行支付。</w:t>
            </w:r>
          </w:p>
          <w:p w14:paraId="7F56E073">
            <w:pPr>
              <w:rPr>
                <w:rFonts w:hint="default"/>
                <w:lang w:val="en-US" w:eastAsia="zh-CN"/>
              </w:rPr>
            </w:pPr>
          </w:p>
        </w:tc>
      </w:tr>
      <w:tr w14:paraId="00FDE4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trPr>
        <w:tc>
          <w:tcPr>
            <w:tcW w:w="9280" w:type="dxa"/>
          </w:tcPr>
          <w:p w14:paraId="6DAC0E4F">
            <w:pPr>
              <w:pStyle w:val="5"/>
              <w:ind w:left="0" w:leftChars="0" w:firstLine="0" w:firstLineChars="0"/>
              <w:rPr>
                <w:rFonts w:hint="default"/>
                <w:lang w:val="en-US" w:eastAsia="zh-CN"/>
              </w:rPr>
            </w:pPr>
          </w:p>
          <w:p w14:paraId="5E1B0A12">
            <w:pPr>
              <w:rPr>
                <w:rFonts w:hint="default"/>
                <w:lang w:val="en-US" w:eastAsia="zh-CN"/>
              </w:rPr>
            </w:pPr>
            <w:r>
              <w:rPr>
                <w:rFonts w:hint="eastAsia"/>
                <w:vertAlign w:val="baseline"/>
                <w:lang w:val="en-US" w:eastAsia="zh-CN"/>
              </w:rPr>
              <w:t>是否响应：</w:t>
            </w:r>
          </w:p>
        </w:tc>
      </w:tr>
    </w:tbl>
    <w:p w14:paraId="4B859201">
      <w:pPr>
        <w:spacing w:line="299" w:lineRule="auto"/>
        <w:rPr>
          <w:rFonts w:ascii="宋体" w:hAnsi="宋体" w:eastAsia="宋体" w:cs="宋体"/>
          <w:sz w:val="28"/>
          <w:szCs w:val="28"/>
        </w:rPr>
      </w:pPr>
    </w:p>
    <w:p w14:paraId="738AF205">
      <w:pPr>
        <w:spacing w:before="75" w:line="227" w:lineRule="auto"/>
        <w:ind w:left="490"/>
        <w:rPr>
          <w:rFonts w:ascii="宋体" w:hAnsi="宋体" w:eastAsia="宋体" w:cs="宋体"/>
          <w:sz w:val="23"/>
          <w:szCs w:val="23"/>
        </w:rPr>
      </w:pPr>
      <w:r>
        <w:rPr>
          <w:rFonts w:hint="eastAsia" w:ascii="宋体" w:hAnsi="宋体" w:eastAsia="宋体" w:cs="宋体"/>
          <w:spacing w:val="11"/>
          <w:sz w:val="23"/>
          <w:szCs w:val="23"/>
        </w:rPr>
        <w:t>供</w:t>
      </w:r>
      <w:r>
        <w:rPr>
          <w:rFonts w:hint="eastAsia" w:ascii="宋体" w:hAnsi="宋体" w:eastAsia="宋体" w:cs="宋体"/>
          <w:spacing w:val="7"/>
          <w:sz w:val="23"/>
          <w:szCs w:val="23"/>
        </w:rPr>
        <w:t>应商电子签章：</w:t>
      </w:r>
    </w:p>
    <w:p w14:paraId="20B62BA3">
      <w:pPr>
        <w:spacing w:before="276" w:line="229" w:lineRule="auto"/>
        <w:ind w:left="493"/>
        <w:rPr>
          <w:rFonts w:ascii="宋体" w:hAnsi="宋体" w:eastAsia="宋体" w:cs="宋体"/>
          <w:sz w:val="23"/>
          <w:szCs w:val="23"/>
        </w:rPr>
      </w:pPr>
      <w:r>
        <w:rPr>
          <w:rFonts w:hint="eastAsia" w:ascii="宋体" w:hAnsi="宋体" w:eastAsia="宋体" w:cs="宋体"/>
          <w:spacing w:val="3"/>
          <w:sz w:val="23"/>
          <w:szCs w:val="23"/>
        </w:rPr>
        <w:t>备</w:t>
      </w:r>
      <w:r>
        <w:rPr>
          <w:rFonts w:hint="eastAsia" w:ascii="宋体" w:hAnsi="宋体" w:eastAsia="宋体" w:cs="宋体"/>
          <w:spacing w:val="2"/>
          <w:sz w:val="23"/>
          <w:szCs w:val="23"/>
        </w:rPr>
        <w:t>注：</w:t>
      </w:r>
    </w:p>
    <w:p w14:paraId="1FEF97BD">
      <w:pPr>
        <w:spacing w:before="274" w:line="310" w:lineRule="exact"/>
        <w:ind w:left="942"/>
        <w:rPr>
          <w:rFonts w:ascii="宋体" w:hAnsi="宋体" w:eastAsia="宋体" w:cs="宋体"/>
          <w:sz w:val="23"/>
          <w:szCs w:val="23"/>
        </w:rPr>
      </w:pPr>
      <w:r>
        <w:rPr>
          <w:rFonts w:hint="eastAsia" w:ascii="宋体" w:hAnsi="宋体" w:eastAsia="宋体" w:cs="宋体"/>
          <w:spacing w:val="10"/>
          <w:position w:val="1"/>
          <w:sz w:val="23"/>
          <w:szCs w:val="23"/>
        </w:rPr>
        <w:t>1</w:t>
      </w:r>
      <w:r>
        <w:rPr>
          <w:rFonts w:hint="eastAsia" w:ascii="宋体" w:hAnsi="宋体" w:eastAsia="宋体" w:cs="宋体"/>
          <w:spacing w:val="7"/>
          <w:position w:val="1"/>
          <w:sz w:val="23"/>
          <w:szCs w:val="23"/>
        </w:rPr>
        <w:t>.此表用于响应文件开启唱标之用。</w:t>
      </w:r>
    </w:p>
    <w:p w14:paraId="2D57D607">
      <w:pPr>
        <w:spacing w:before="251" w:line="331" w:lineRule="auto"/>
        <w:ind w:left="494" w:right="480" w:firstLine="433"/>
        <w:rPr>
          <w:rFonts w:ascii="宋体" w:hAnsi="宋体" w:eastAsia="宋体" w:cs="宋体"/>
          <w:sz w:val="23"/>
          <w:szCs w:val="23"/>
        </w:rPr>
      </w:pPr>
      <w:r>
        <w:rPr>
          <w:rFonts w:hint="eastAsia" w:ascii="宋体" w:hAnsi="宋体" w:eastAsia="宋体" w:cs="宋体"/>
          <w:spacing w:val="8"/>
          <w:sz w:val="23"/>
          <w:szCs w:val="23"/>
        </w:rPr>
        <w:t>2.响应人不得对上表的产品信息进行修改，否则由此产生的后果由响应人</w:t>
      </w:r>
      <w:r>
        <w:rPr>
          <w:rFonts w:hint="eastAsia" w:ascii="宋体" w:hAnsi="宋体" w:eastAsia="宋体" w:cs="宋体"/>
          <w:spacing w:val="5"/>
          <w:sz w:val="23"/>
          <w:szCs w:val="23"/>
        </w:rPr>
        <w:t>自</w:t>
      </w:r>
      <w:r>
        <w:rPr>
          <w:rFonts w:hint="eastAsia" w:ascii="宋体" w:hAnsi="宋体" w:eastAsia="宋体" w:cs="宋体"/>
          <w:spacing w:val="4"/>
          <w:sz w:val="23"/>
          <w:szCs w:val="23"/>
        </w:rPr>
        <w:t>行承担。</w:t>
      </w:r>
    </w:p>
    <w:p w14:paraId="0B15A58F">
      <w:pPr>
        <w:spacing w:before="135" w:line="330" w:lineRule="auto"/>
        <w:ind w:left="492" w:right="480" w:firstLine="437"/>
        <w:rPr>
          <w:rFonts w:ascii="宋体" w:hAnsi="宋体" w:eastAsia="宋体" w:cs="宋体"/>
          <w:sz w:val="23"/>
          <w:szCs w:val="23"/>
        </w:rPr>
      </w:pPr>
      <w:r>
        <w:rPr>
          <w:rFonts w:hint="eastAsia" w:ascii="宋体" w:hAnsi="宋体" w:eastAsia="宋体" w:cs="宋体"/>
          <w:spacing w:val="8"/>
          <w:sz w:val="23"/>
          <w:szCs w:val="23"/>
        </w:rPr>
        <w:t>3.表中响应报价即为优惠后报价，并作为评审及定标依据。任何有选择或</w:t>
      </w:r>
      <w:r>
        <w:rPr>
          <w:rFonts w:hint="eastAsia" w:ascii="宋体" w:hAnsi="宋体" w:eastAsia="宋体" w:cs="宋体"/>
          <w:spacing w:val="3"/>
          <w:sz w:val="23"/>
          <w:szCs w:val="23"/>
        </w:rPr>
        <w:t>有</w:t>
      </w:r>
      <w:r>
        <w:rPr>
          <w:rFonts w:hint="eastAsia" w:ascii="宋体" w:hAnsi="宋体" w:eastAsia="宋体" w:cs="宋体"/>
          <w:spacing w:val="18"/>
          <w:sz w:val="23"/>
          <w:szCs w:val="23"/>
        </w:rPr>
        <w:t>条</w:t>
      </w:r>
      <w:r>
        <w:rPr>
          <w:rFonts w:hint="eastAsia" w:ascii="宋体" w:hAnsi="宋体" w:eastAsia="宋体" w:cs="宋体"/>
          <w:spacing w:val="10"/>
          <w:sz w:val="23"/>
          <w:szCs w:val="23"/>
        </w:rPr>
        <w:t>件</w:t>
      </w:r>
      <w:r>
        <w:rPr>
          <w:rFonts w:hint="eastAsia" w:ascii="宋体" w:hAnsi="宋体" w:eastAsia="宋体" w:cs="宋体"/>
          <w:spacing w:val="9"/>
          <w:sz w:val="23"/>
          <w:szCs w:val="23"/>
        </w:rPr>
        <w:t>的响应报价，或者表中某一商品型号填写多个报价，均为无效报价。</w:t>
      </w:r>
    </w:p>
    <w:p w14:paraId="24C513BF">
      <w:pPr>
        <w:sectPr>
          <w:headerReference r:id="rId13" w:type="default"/>
          <w:footerReference r:id="rId14" w:type="default"/>
          <w:pgSz w:w="11906" w:h="16839"/>
          <w:pgMar w:top="1136" w:right="1319" w:bottom="1414" w:left="1319" w:header="878" w:footer="1167" w:gutter="0"/>
          <w:cols w:space="720" w:num="1"/>
        </w:sectPr>
      </w:pPr>
    </w:p>
    <w:p w14:paraId="1567D19E">
      <w:pPr>
        <w:spacing w:before="75" w:line="227" w:lineRule="auto"/>
        <w:rPr>
          <w:rFonts w:hint="eastAsia" w:ascii="宋体" w:hAnsi="宋体" w:eastAsia="宋体" w:cs="宋体"/>
          <w:spacing w:val="11"/>
          <w:sz w:val="24"/>
          <w:szCs w:val="24"/>
          <w:highlight w:val="red"/>
        </w:rPr>
      </w:pPr>
    </w:p>
    <w:p w14:paraId="511C6527">
      <w:pPr>
        <w:spacing w:before="75" w:line="227" w:lineRule="auto"/>
        <w:ind w:left="490"/>
        <w:rPr>
          <w:rFonts w:hint="eastAsia" w:ascii="宋体" w:hAnsi="宋体" w:eastAsia="宋体" w:cs="宋体"/>
          <w:sz w:val="24"/>
          <w:szCs w:val="24"/>
        </w:rPr>
      </w:pPr>
      <w:r>
        <w:rPr>
          <w:rFonts w:hint="eastAsia" w:ascii="宋体" w:hAnsi="宋体" w:eastAsia="宋体" w:cs="宋体"/>
          <w:spacing w:val="11"/>
          <w:sz w:val="24"/>
          <w:szCs w:val="24"/>
        </w:rPr>
        <w:t>供</w:t>
      </w:r>
      <w:r>
        <w:rPr>
          <w:rFonts w:hint="eastAsia" w:ascii="宋体" w:hAnsi="宋体" w:eastAsia="宋体" w:cs="宋体"/>
          <w:spacing w:val="7"/>
          <w:sz w:val="24"/>
          <w:szCs w:val="24"/>
        </w:rPr>
        <w:t>应商电子签章：</w:t>
      </w:r>
    </w:p>
    <w:p w14:paraId="0EC4F39E">
      <w:pPr>
        <w:spacing w:before="276" w:line="229" w:lineRule="auto"/>
        <w:ind w:left="493"/>
        <w:rPr>
          <w:rFonts w:hint="eastAsia" w:ascii="宋体" w:hAnsi="宋体" w:eastAsia="宋体" w:cs="宋体"/>
          <w:sz w:val="24"/>
          <w:szCs w:val="24"/>
        </w:rPr>
      </w:pPr>
      <w:r>
        <w:rPr>
          <w:rFonts w:hint="eastAsia" w:ascii="宋体" w:hAnsi="宋体" w:eastAsia="宋体" w:cs="宋体"/>
          <w:spacing w:val="3"/>
          <w:sz w:val="24"/>
          <w:szCs w:val="24"/>
        </w:rPr>
        <w:t>备</w:t>
      </w:r>
      <w:r>
        <w:rPr>
          <w:rFonts w:hint="eastAsia" w:ascii="宋体" w:hAnsi="宋体" w:eastAsia="宋体" w:cs="宋体"/>
          <w:spacing w:val="2"/>
          <w:sz w:val="24"/>
          <w:szCs w:val="24"/>
        </w:rPr>
        <w:t>注：</w:t>
      </w:r>
    </w:p>
    <w:p w14:paraId="10D231E7">
      <w:pPr>
        <w:spacing w:before="274" w:line="310" w:lineRule="exact"/>
        <w:ind w:left="942"/>
        <w:rPr>
          <w:rFonts w:hint="eastAsia" w:ascii="宋体" w:hAnsi="宋体" w:eastAsia="宋体" w:cs="宋体"/>
          <w:sz w:val="24"/>
          <w:szCs w:val="24"/>
        </w:rPr>
      </w:pPr>
      <w:r>
        <w:rPr>
          <w:rFonts w:hint="eastAsia" w:ascii="宋体" w:hAnsi="宋体" w:eastAsia="宋体" w:cs="宋体"/>
          <w:spacing w:val="10"/>
          <w:position w:val="1"/>
          <w:sz w:val="24"/>
          <w:szCs w:val="24"/>
        </w:rPr>
        <w:t>1</w:t>
      </w:r>
      <w:r>
        <w:rPr>
          <w:rFonts w:hint="eastAsia" w:ascii="宋体" w:hAnsi="宋体" w:eastAsia="宋体" w:cs="宋体"/>
          <w:spacing w:val="7"/>
          <w:position w:val="1"/>
          <w:sz w:val="24"/>
          <w:szCs w:val="24"/>
        </w:rPr>
        <w:t>.此表用于响应文件开启唱标之用。</w:t>
      </w:r>
    </w:p>
    <w:p w14:paraId="083F1D3E">
      <w:pPr>
        <w:spacing w:before="251" w:line="331" w:lineRule="auto"/>
        <w:ind w:left="494" w:right="480" w:firstLine="433"/>
        <w:rPr>
          <w:rFonts w:hint="eastAsia" w:ascii="宋体" w:hAnsi="宋体" w:eastAsia="宋体" w:cs="宋体"/>
          <w:sz w:val="24"/>
          <w:szCs w:val="24"/>
        </w:rPr>
      </w:pPr>
      <w:r>
        <w:rPr>
          <w:rFonts w:hint="eastAsia" w:ascii="宋体" w:hAnsi="宋体" w:eastAsia="宋体" w:cs="宋体"/>
          <w:spacing w:val="8"/>
          <w:sz w:val="24"/>
          <w:szCs w:val="24"/>
        </w:rPr>
        <w:t>2.响应人不得对上表的</w:t>
      </w:r>
      <w:r>
        <w:rPr>
          <w:rFonts w:hint="eastAsia" w:ascii="宋体" w:hAnsi="宋体" w:eastAsia="宋体" w:cs="宋体"/>
          <w:spacing w:val="8"/>
          <w:sz w:val="24"/>
          <w:szCs w:val="24"/>
          <w:lang w:eastAsia="zh-CN"/>
        </w:rPr>
        <w:t>内容</w:t>
      </w:r>
      <w:r>
        <w:rPr>
          <w:rFonts w:hint="eastAsia" w:ascii="宋体" w:hAnsi="宋体" w:eastAsia="宋体" w:cs="宋体"/>
          <w:spacing w:val="8"/>
          <w:sz w:val="24"/>
          <w:szCs w:val="24"/>
        </w:rPr>
        <w:t>进行修改，否则</w:t>
      </w:r>
      <w:r>
        <w:rPr>
          <w:rFonts w:hint="eastAsia" w:ascii="宋体" w:hAnsi="宋体" w:eastAsia="宋体" w:cs="宋体"/>
          <w:spacing w:val="8"/>
          <w:sz w:val="24"/>
          <w:szCs w:val="24"/>
          <w:lang w:eastAsia="zh-CN"/>
        </w:rPr>
        <w:t>视为响应无效</w:t>
      </w:r>
      <w:r>
        <w:rPr>
          <w:rFonts w:hint="eastAsia" w:ascii="宋体" w:hAnsi="宋体" w:eastAsia="宋体" w:cs="宋体"/>
          <w:spacing w:val="4"/>
          <w:sz w:val="24"/>
          <w:szCs w:val="24"/>
        </w:rPr>
        <w:t>。</w:t>
      </w:r>
    </w:p>
    <w:p w14:paraId="470CC3F4">
      <w:pPr>
        <w:spacing w:before="135" w:line="330" w:lineRule="auto"/>
        <w:ind w:left="492" w:right="480" w:firstLine="437"/>
        <w:rPr>
          <w:rFonts w:hint="eastAsia" w:ascii="宋体" w:hAnsi="宋体" w:eastAsia="宋体" w:cs="宋体"/>
          <w:sz w:val="24"/>
          <w:szCs w:val="24"/>
        </w:rPr>
      </w:pPr>
      <w:r>
        <w:rPr>
          <w:rFonts w:hint="eastAsia" w:ascii="宋体" w:hAnsi="宋体" w:eastAsia="宋体" w:cs="宋体"/>
          <w:spacing w:val="8"/>
          <w:sz w:val="24"/>
          <w:szCs w:val="24"/>
        </w:rPr>
        <w:t>3.表中响应报价即为</w:t>
      </w:r>
      <w:r>
        <w:rPr>
          <w:rFonts w:hint="eastAsia" w:ascii="宋体" w:hAnsi="宋体" w:eastAsia="宋体" w:cs="宋体"/>
          <w:spacing w:val="8"/>
          <w:sz w:val="24"/>
          <w:szCs w:val="24"/>
          <w:lang w:eastAsia="zh-CN"/>
        </w:rPr>
        <w:t>最终</w:t>
      </w:r>
      <w:r>
        <w:rPr>
          <w:rFonts w:hint="eastAsia" w:ascii="宋体" w:hAnsi="宋体" w:eastAsia="宋体" w:cs="宋体"/>
          <w:spacing w:val="8"/>
          <w:sz w:val="24"/>
          <w:szCs w:val="24"/>
        </w:rPr>
        <w:t>报价，并作为评审及定标依据。任何有选择或</w:t>
      </w:r>
      <w:r>
        <w:rPr>
          <w:rFonts w:hint="eastAsia" w:ascii="宋体" w:hAnsi="宋体" w:eastAsia="宋体" w:cs="宋体"/>
          <w:spacing w:val="3"/>
          <w:sz w:val="24"/>
          <w:szCs w:val="24"/>
        </w:rPr>
        <w:t>有</w:t>
      </w:r>
      <w:r>
        <w:rPr>
          <w:rFonts w:hint="eastAsia" w:ascii="宋体" w:hAnsi="宋体" w:eastAsia="宋体" w:cs="宋体"/>
          <w:spacing w:val="18"/>
          <w:sz w:val="24"/>
          <w:szCs w:val="24"/>
        </w:rPr>
        <w:t>条</w:t>
      </w:r>
      <w:r>
        <w:rPr>
          <w:rFonts w:hint="eastAsia" w:ascii="宋体" w:hAnsi="宋体" w:eastAsia="宋体" w:cs="宋体"/>
          <w:spacing w:val="10"/>
          <w:sz w:val="24"/>
          <w:szCs w:val="24"/>
        </w:rPr>
        <w:t>件</w:t>
      </w:r>
      <w:r>
        <w:rPr>
          <w:rFonts w:hint="eastAsia" w:ascii="宋体" w:hAnsi="宋体" w:eastAsia="宋体" w:cs="宋体"/>
          <w:spacing w:val="9"/>
          <w:sz w:val="24"/>
          <w:szCs w:val="24"/>
        </w:rPr>
        <w:t>的报价，均为无效报价。</w:t>
      </w:r>
    </w:p>
    <w:p w14:paraId="3828A585">
      <w:pPr>
        <w:sectPr>
          <w:headerReference r:id="rId15" w:type="default"/>
          <w:footerReference r:id="rId16" w:type="default"/>
          <w:pgSz w:w="11906" w:h="16839"/>
          <w:pgMar w:top="1136" w:right="1319" w:bottom="1414" w:left="1319" w:header="878" w:footer="1167" w:gutter="0"/>
          <w:pgNumType w:fmt="decimal"/>
          <w:cols w:space="720" w:num="1"/>
        </w:sectPr>
      </w:pPr>
    </w:p>
    <w:p w14:paraId="28CECD83">
      <w:pPr>
        <w:spacing w:line="340" w:lineRule="auto"/>
      </w:pPr>
    </w:p>
    <w:p w14:paraId="3E3BE5ED">
      <w:pPr>
        <w:spacing w:line="340" w:lineRule="auto"/>
      </w:pPr>
    </w:p>
    <w:p w14:paraId="688D4551">
      <w:pPr>
        <w:spacing w:before="75" w:line="314" w:lineRule="exact"/>
        <w:ind w:left="3579"/>
        <w:outlineLvl w:val="1"/>
        <w:rPr>
          <w:rFonts w:ascii="宋体" w:hAnsi="宋体" w:eastAsia="宋体" w:cs="宋体"/>
          <w:sz w:val="23"/>
          <w:szCs w:val="23"/>
        </w:rPr>
      </w:pPr>
      <w:bookmarkStart w:id="33" w:name="_Toc16235"/>
      <w:r>
        <w:rPr>
          <w:rFonts w:hint="eastAsia" w:ascii="黑体" w:hAnsi="黑体" w:eastAsia="黑体" w:cs="黑体"/>
          <w:b/>
          <w:bCs/>
          <w:spacing w:val="9"/>
          <w:position w:val="1"/>
          <w:sz w:val="28"/>
          <w:szCs w:val="28"/>
        </w:rPr>
        <w:t>二</w:t>
      </w:r>
      <w:r>
        <w:rPr>
          <w:rFonts w:hint="eastAsia" w:ascii="黑体" w:hAnsi="黑体" w:eastAsia="黑体" w:cs="黑体"/>
          <w:b/>
          <w:bCs/>
          <w:spacing w:val="8"/>
          <w:position w:val="1"/>
          <w:sz w:val="28"/>
          <w:szCs w:val="28"/>
        </w:rPr>
        <w:t>、响应函</w:t>
      </w:r>
      <w:bookmarkEnd w:id="33"/>
    </w:p>
    <w:p w14:paraId="76F598C3">
      <w:pPr>
        <w:spacing w:line="242" w:lineRule="auto"/>
      </w:pPr>
    </w:p>
    <w:p w14:paraId="79ED7DB3">
      <w:pPr>
        <w:spacing w:line="242" w:lineRule="auto"/>
      </w:pPr>
    </w:p>
    <w:p w14:paraId="6BF9C641">
      <w:pPr>
        <w:spacing w:line="243" w:lineRule="auto"/>
      </w:pPr>
    </w:p>
    <w:p w14:paraId="2E58ADC2">
      <w:pPr>
        <w:spacing w:before="274" w:line="227" w:lineRule="auto"/>
        <w:ind w:left="498"/>
        <w:rPr>
          <w:rFonts w:ascii="宋体" w:hAnsi="宋体" w:eastAsia="宋体" w:cs="宋体"/>
          <w:sz w:val="23"/>
          <w:szCs w:val="23"/>
          <w:u w:val="single"/>
        </w:rPr>
      </w:pPr>
      <w:r>
        <w:rPr>
          <w:rFonts w:ascii="宋体" w:hAnsi="宋体" w:eastAsia="宋体" w:cs="宋体"/>
          <w:spacing w:val="10"/>
          <w:sz w:val="23"/>
          <w:szCs w:val="23"/>
        </w:rPr>
        <w:t>致：</w:t>
      </w:r>
      <w:r>
        <w:rPr>
          <w:rFonts w:hint="eastAsia" w:ascii="宋体" w:hAnsi="宋体" w:eastAsia="宋体" w:cs="宋体"/>
          <w:spacing w:val="10"/>
          <w:sz w:val="23"/>
          <w:szCs w:val="23"/>
          <w:u w:val="single"/>
        </w:rPr>
        <w:t xml:space="preserve">                          </w:t>
      </w:r>
    </w:p>
    <w:p w14:paraId="439539E1">
      <w:pPr>
        <w:spacing w:before="278" w:line="449" w:lineRule="auto"/>
        <w:ind w:left="474" w:right="1031" w:hanging="17"/>
        <w:rPr>
          <w:rFonts w:ascii="宋体" w:hAnsi="宋体" w:eastAsia="宋体" w:cs="宋体"/>
          <w:sz w:val="23"/>
          <w:szCs w:val="23"/>
        </w:rPr>
      </w:pPr>
      <w:r>
        <w:rPr>
          <w:rFonts w:ascii="宋体" w:hAnsi="宋体" w:eastAsia="宋体" w:cs="宋体"/>
          <w:spacing w:val="14"/>
          <w:sz w:val="23"/>
          <w:szCs w:val="23"/>
        </w:rPr>
        <w:t>根</w:t>
      </w:r>
      <w:r>
        <w:rPr>
          <w:rFonts w:ascii="宋体" w:hAnsi="宋体" w:eastAsia="宋体" w:cs="宋体"/>
          <w:spacing w:val="9"/>
          <w:sz w:val="23"/>
          <w:szCs w:val="23"/>
        </w:rPr>
        <w:t>据贵方的征集公告和征集邀请，我方兹宣布同意如下：</w:t>
      </w:r>
      <w:r>
        <w:rPr>
          <w:rFonts w:ascii="宋体" w:hAnsi="宋体" w:eastAsia="宋体" w:cs="宋体"/>
          <w:sz w:val="23"/>
          <w:szCs w:val="23"/>
        </w:rPr>
        <w:t xml:space="preserve">        </w:t>
      </w:r>
      <w:r>
        <w:rPr>
          <w:rFonts w:ascii="宋体" w:hAnsi="宋体" w:eastAsia="宋体" w:cs="宋体"/>
          <w:spacing w:val="14"/>
          <w:sz w:val="23"/>
          <w:szCs w:val="23"/>
        </w:rPr>
        <w:t>1</w:t>
      </w:r>
      <w:r>
        <w:rPr>
          <w:rFonts w:ascii="宋体" w:hAnsi="宋体" w:eastAsia="宋体" w:cs="宋体"/>
          <w:spacing w:val="13"/>
          <w:sz w:val="23"/>
          <w:szCs w:val="23"/>
        </w:rPr>
        <w:t>.</w:t>
      </w:r>
      <w:r>
        <w:rPr>
          <w:rFonts w:ascii="宋体" w:hAnsi="宋体" w:eastAsia="宋体" w:cs="宋体"/>
          <w:spacing w:val="7"/>
          <w:sz w:val="23"/>
          <w:szCs w:val="23"/>
        </w:rPr>
        <w:t>按征集文件规定提供的全部采购标的的最终响应报价见报价表。</w:t>
      </w:r>
    </w:p>
    <w:p w14:paraId="18C7239B">
      <w:pPr>
        <w:spacing w:before="2" w:line="332" w:lineRule="auto"/>
        <w:ind w:left="25" w:right="80" w:firstLine="435"/>
        <w:rPr>
          <w:rFonts w:ascii="宋体" w:hAnsi="宋体" w:eastAsia="宋体" w:cs="宋体"/>
          <w:sz w:val="23"/>
          <w:szCs w:val="23"/>
        </w:rPr>
      </w:pPr>
      <w:r>
        <w:rPr>
          <w:rFonts w:ascii="宋体" w:hAnsi="宋体" w:eastAsia="宋体" w:cs="宋体"/>
          <w:spacing w:val="21"/>
          <w:sz w:val="23"/>
          <w:szCs w:val="23"/>
        </w:rPr>
        <w:t>2</w:t>
      </w:r>
      <w:r>
        <w:rPr>
          <w:rFonts w:ascii="宋体" w:hAnsi="宋体" w:eastAsia="宋体" w:cs="宋体"/>
          <w:spacing w:val="11"/>
          <w:sz w:val="23"/>
          <w:szCs w:val="23"/>
        </w:rPr>
        <w:t>.我方根据征集文件的规定，严格履行合同的责任和义务，并保证于买方要</w:t>
      </w:r>
      <w:r>
        <w:rPr>
          <w:rFonts w:ascii="宋体" w:hAnsi="宋体" w:eastAsia="宋体" w:cs="宋体"/>
          <w:spacing w:val="9"/>
          <w:sz w:val="23"/>
          <w:szCs w:val="23"/>
        </w:rPr>
        <w:t>求的日期内完成履约，并通过买方验收</w:t>
      </w:r>
      <w:r>
        <w:rPr>
          <w:rFonts w:ascii="宋体" w:hAnsi="宋体" w:eastAsia="宋体" w:cs="宋体"/>
          <w:spacing w:val="5"/>
          <w:sz w:val="23"/>
          <w:szCs w:val="23"/>
        </w:rPr>
        <w:t>。</w:t>
      </w:r>
    </w:p>
    <w:p w14:paraId="6CB394A6">
      <w:pPr>
        <w:spacing w:before="129" w:line="329" w:lineRule="auto"/>
        <w:ind w:left="22" w:right="49" w:firstLine="440"/>
        <w:rPr>
          <w:rFonts w:ascii="宋体" w:hAnsi="宋体" w:eastAsia="宋体" w:cs="宋体"/>
          <w:sz w:val="23"/>
          <w:szCs w:val="23"/>
        </w:rPr>
      </w:pPr>
      <w:r>
        <w:rPr>
          <w:rFonts w:ascii="宋体" w:hAnsi="宋体" w:eastAsia="宋体" w:cs="宋体"/>
          <w:spacing w:val="16"/>
          <w:sz w:val="23"/>
          <w:szCs w:val="23"/>
        </w:rPr>
        <w:t>3.</w:t>
      </w:r>
      <w:r>
        <w:rPr>
          <w:rFonts w:ascii="宋体" w:hAnsi="宋体" w:eastAsia="宋体" w:cs="宋体"/>
          <w:spacing w:val="11"/>
          <w:sz w:val="23"/>
          <w:szCs w:val="23"/>
        </w:rPr>
        <w:t>我</w:t>
      </w:r>
      <w:r>
        <w:rPr>
          <w:rFonts w:ascii="宋体" w:hAnsi="宋体" w:eastAsia="宋体" w:cs="宋体"/>
          <w:spacing w:val="8"/>
          <w:sz w:val="23"/>
          <w:szCs w:val="23"/>
        </w:rPr>
        <w:t>方承诺入围后在框架协议有效期内，确保销售给</w:t>
      </w:r>
      <w:r>
        <w:rPr>
          <w:rFonts w:hint="eastAsia" w:ascii="宋体" w:hAnsi="宋体" w:eastAsia="宋体" w:cs="宋体"/>
          <w:spacing w:val="8"/>
          <w:sz w:val="23"/>
          <w:szCs w:val="23"/>
        </w:rPr>
        <w:t>新疆维吾尔自治区</w:t>
      </w:r>
      <w:r>
        <w:rPr>
          <w:rFonts w:ascii="宋体" w:hAnsi="宋体" w:eastAsia="宋体" w:cs="宋体"/>
          <w:spacing w:val="8"/>
          <w:sz w:val="23"/>
          <w:szCs w:val="23"/>
        </w:rPr>
        <w:t>全省各级党政机</w:t>
      </w:r>
      <w:r>
        <w:rPr>
          <w:rFonts w:ascii="宋体" w:hAnsi="宋体" w:eastAsia="宋体" w:cs="宋体"/>
          <w:spacing w:val="15"/>
          <w:sz w:val="23"/>
          <w:szCs w:val="23"/>
        </w:rPr>
        <w:t>关、事业单位及团体组织的</w:t>
      </w:r>
      <w:r>
        <w:rPr>
          <w:rFonts w:hint="eastAsia" w:ascii="宋体" w:hAnsi="宋体" w:eastAsia="宋体" w:cs="宋体"/>
          <w:spacing w:val="15"/>
          <w:sz w:val="23"/>
          <w:szCs w:val="23"/>
        </w:rPr>
        <w:t>服务</w:t>
      </w:r>
      <w:r>
        <w:rPr>
          <w:rFonts w:ascii="宋体" w:hAnsi="宋体" w:eastAsia="宋体" w:cs="宋体"/>
          <w:spacing w:val="15"/>
          <w:sz w:val="23"/>
          <w:szCs w:val="23"/>
        </w:rPr>
        <w:t>价格不高于同时期销售给任何使用方的价格</w:t>
      </w:r>
      <w:r>
        <w:rPr>
          <w:rFonts w:ascii="宋体" w:hAnsi="宋体" w:eastAsia="宋体" w:cs="宋体"/>
          <w:spacing w:val="14"/>
          <w:sz w:val="23"/>
          <w:szCs w:val="23"/>
        </w:rPr>
        <w:t>以</w:t>
      </w:r>
      <w:r>
        <w:rPr>
          <w:rFonts w:ascii="宋体" w:hAnsi="宋体" w:eastAsia="宋体" w:cs="宋体"/>
          <w:spacing w:val="13"/>
          <w:sz w:val="23"/>
          <w:szCs w:val="23"/>
        </w:rPr>
        <w:t>及</w:t>
      </w:r>
      <w:r>
        <w:rPr>
          <w:rFonts w:ascii="宋体" w:hAnsi="宋体" w:eastAsia="宋体" w:cs="宋体"/>
          <w:spacing w:val="10"/>
          <w:sz w:val="23"/>
          <w:szCs w:val="23"/>
        </w:rPr>
        <w:t>向任何其他集采机构协议供货提供的优惠后的价格。</w:t>
      </w:r>
    </w:p>
    <w:p w14:paraId="3BC1EC33">
      <w:pPr>
        <w:spacing w:before="133" w:line="328" w:lineRule="auto"/>
        <w:ind w:left="23" w:firstLine="433"/>
        <w:rPr>
          <w:rFonts w:ascii="宋体" w:hAnsi="宋体" w:eastAsia="宋体" w:cs="宋体"/>
          <w:sz w:val="23"/>
          <w:szCs w:val="23"/>
        </w:rPr>
      </w:pPr>
      <w:r>
        <w:rPr>
          <w:rFonts w:ascii="宋体" w:hAnsi="宋体" w:eastAsia="宋体" w:cs="宋体"/>
          <w:spacing w:val="14"/>
          <w:sz w:val="23"/>
          <w:szCs w:val="23"/>
        </w:rPr>
        <w:t>4.我</w:t>
      </w:r>
      <w:r>
        <w:rPr>
          <w:rFonts w:ascii="宋体" w:hAnsi="宋体" w:eastAsia="宋体" w:cs="宋体"/>
          <w:spacing w:val="10"/>
          <w:sz w:val="23"/>
          <w:szCs w:val="23"/>
        </w:rPr>
        <w:t>方</w:t>
      </w:r>
      <w:r>
        <w:rPr>
          <w:rFonts w:ascii="宋体" w:hAnsi="宋体" w:eastAsia="宋体" w:cs="宋体"/>
          <w:spacing w:val="7"/>
          <w:sz w:val="23"/>
          <w:szCs w:val="23"/>
        </w:rPr>
        <w:t>已详细审核全部征集文件，包括征集文件的澄清或修改（如有），参</w:t>
      </w:r>
      <w:r>
        <w:rPr>
          <w:rFonts w:ascii="宋体" w:hAnsi="宋体" w:eastAsia="宋体" w:cs="宋体"/>
          <w:spacing w:val="4"/>
          <w:sz w:val="23"/>
          <w:szCs w:val="23"/>
        </w:rPr>
        <w:t>考资料及有关附件，我方正</w:t>
      </w:r>
      <w:r>
        <w:rPr>
          <w:rFonts w:ascii="宋体" w:hAnsi="宋体" w:eastAsia="宋体" w:cs="宋体"/>
          <w:spacing w:val="3"/>
          <w:sz w:val="23"/>
          <w:szCs w:val="23"/>
        </w:rPr>
        <w:t>式</w:t>
      </w:r>
      <w:r>
        <w:rPr>
          <w:rFonts w:ascii="宋体" w:hAnsi="宋体" w:eastAsia="宋体" w:cs="宋体"/>
          <w:spacing w:val="2"/>
          <w:sz w:val="23"/>
          <w:szCs w:val="23"/>
        </w:rPr>
        <w:t>认可并遵守本次征集文件，并对征集文件各项条款、</w:t>
      </w:r>
      <w:r>
        <w:rPr>
          <w:rFonts w:ascii="宋体" w:hAnsi="宋体" w:eastAsia="宋体" w:cs="宋体"/>
          <w:spacing w:val="18"/>
          <w:sz w:val="23"/>
          <w:szCs w:val="23"/>
        </w:rPr>
        <w:t>规</w:t>
      </w:r>
      <w:r>
        <w:rPr>
          <w:rFonts w:ascii="宋体" w:hAnsi="宋体" w:eastAsia="宋体" w:cs="宋体"/>
          <w:spacing w:val="13"/>
          <w:sz w:val="23"/>
          <w:szCs w:val="23"/>
        </w:rPr>
        <w:t>定</w:t>
      </w:r>
      <w:r>
        <w:rPr>
          <w:rFonts w:ascii="宋体" w:hAnsi="宋体" w:eastAsia="宋体" w:cs="宋体"/>
          <w:spacing w:val="9"/>
          <w:sz w:val="23"/>
          <w:szCs w:val="23"/>
        </w:rPr>
        <w:t>及要求均无异议。我方知道必须放弃提出含糊不清或误解问题的权利。</w:t>
      </w:r>
    </w:p>
    <w:p w14:paraId="26F18133">
      <w:pPr>
        <w:spacing w:before="134" w:line="331" w:lineRule="auto"/>
        <w:ind w:left="23" w:right="80" w:firstLine="439"/>
        <w:rPr>
          <w:rFonts w:ascii="宋体" w:hAnsi="宋体" w:eastAsia="宋体" w:cs="宋体"/>
          <w:sz w:val="23"/>
          <w:szCs w:val="23"/>
        </w:rPr>
      </w:pPr>
      <w:r>
        <w:rPr>
          <w:rFonts w:ascii="宋体" w:hAnsi="宋体" w:eastAsia="宋体" w:cs="宋体"/>
          <w:spacing w:val="8"/>
          <w:sz w:val="23"/>
          <w:szCs w:val="23"/>
        </w:rPr>
        <w:t>5.我方同意从征集文件规定的响应文件开启日期起遵循本征集文件，并在征集文件规定的响应文件有效</w:t>
      </w:r>
      <w:r>
        <w:rPr>
          <w:rFonts w:ascii="宋体" w:hAnsi="宋体" w:eastAsia="宋体" w:cs="宋体"/>
          <w:spacing w:val="9"/>
          <w:sz w:val="23"/>
          <w:szCs w:val="23"/>
        </w:rPr>
        <w:t>期之前均具有约束力。</w:t>
      </w:r>
    </w:p>
    <w:p w14:paraId="1998AD09">
      <w:pPr>
        <w:spacing w:before="137" w:line="328" w:lineRule="auto"/>
        <w:ind w:left="24" w:right="80" w:firstLine="435"/>
        <w:rPr>
          <w:rFonts w:ascii="宋体" w:hAnsi="宋体" w:eastAsia="宋体" w:cs="宋体"/>
          <w:spacing w:val="8"/>
          <w:sz w:val="23"/>
          <w:szCs w:val="23"/>
        </w:rPr>
      </w:pPr>
      <w:r>
        <w:rPr>
          <w:rFonts w:ascii="宋体" w:hAnsi="宋体" w:eastAsia="宋体" w:cs="宋体"/>
          <w:spacing w:val="8"/>
          <w:sz w:val="23"/>
          <w:szCs w:val="23"/>
        </w:rPr>
        <w:t>6.我方声明响应文件所提供的一切资料均真实无误、及时、有效，企业运营正常。由于我方提供资料不实而造成的责任和后果由我方承担。我方同意按照贵方提出的要求，提供与响应有关的任何证据、数据或资料。</w:t>
      </w:r>
    </w:p>
    <w:p w14:paraId="794957BB">
      <w:pPr>
        <w:spacing w:before="132" w:line="561" w:lineRule="exact"/>
        <w:ind w:left="463"/>
        <w:rPr>
          <w:rFonts w:ascii="宋体" w:hAnsi="宋体" w:eastAsia="宋体" w:cs="宋体"/>
          <w:spacing w:val="8"/>
          <w:position w:val="25"/>
          <w:sz w:val="23"/>
          <w:szCs w:val="23"/>
        </w:rPr>
      </w:pPr>
      <w:r>
        <w:rPr>
          <w:rFonts w:ascii="宋体" w:hAnsi="宋体" w:eastAsia="宋体" w:cs="宋体"/>
          <w:spacing w:val="16"/>
          <w:position w:val="25"/>
          <w:sz w:val="23"/>
          <w:szCs w:val="23"/>
        </w:rPr>
        <w:t>7</w:t>
      </w:r>
      <w:r>
        <w:rPr>
          <w:rFonts w:ascii="宋体" w:hAnsi="宋体" w:eastAsia="宋体" w:cs="宋体"/>
          <w:spacing w:val="10"/>
          <w:position w:val="25"/>
          <w:sz w:val="23"/>
          <w:szCs w:val="23"/>
        </w:rPr>
        <w:t>.</w:t>
      </w:r>
      <w:r>
        <w:rPr>
          <w:rFonts w:ascii="宋体" w:hAnsi="宋体" w:eastAsia="宋体" w:cs="宋体"/>
          <w:spacing w:val="8"/>
          <w:position w:val="25"/>
          <w:sz w:val="23"/>
          <w:szCs w:val="23"/>
        </w:rPr>
        <w:t>我方完全理解贵方不一定接受最低报价的响应。</w:t>
      </w:r>
    </w:p>
    <w:p w14:paraId="47E5D723">
      <w:pPr>
        <w:spacing w:before="132" w:line="561" w:lineRule="exact"/>
        <w:ind w:left="463"/>
        <w:rPr>
          <w:rFonts w:ascii="宋体" w:hAnsi="宋体" w:eastAsia="宋体" w:cs="宋体"/>
          <w:spacing w:val="8"/>
          <w:position w:val="25"/>
          <w:sz w:val="23"/>
          <w:szCs w:val="23"/>
        </w:rPr>
      </w:pPr>
      <w:r>
        <w:rPr>
          <w:rFonts w:ascii="宋体" w:hAnsi="宋体" w:eastAsia="宋体" w:cs="宋体"/>
          <w:spacing w:val="8"/>
          <w:position w:val="25"/>
          <w:sz w:val="23"/>
          <w:szCs w:val="23"/>
        </w:rPr>
        <w:t>8.我方接受征集文件规定的付款、期限要求。</w:t>
      </w:r>
    </w:p>
    <w:p w14:paraId="0B17B300">
      <w:pPr>
        <w:spacing w:before="132" w:line="561" w:lineRule="exact"/>
        <w:ind w:left="463"/>
        <w:rPr>
          <w:rFonts w:ascii="宋体" w:hAnsi="宋体" w:eastAsia="宋体" w:cs="宋体"/>
          <w:spacing w:val="8"/>
          <w:position w:val="25"/>
          <w:sz w:val="23"/>
          <w:szCs w:val="23"/>
        </w:rPr>
      </w:pPr>
      <w:r>
        <w:rPr>
          <w:rFonts w:hint="eastAsia" w:ascii="宋体" w:hAnsi="宋体" w:eastAsia="宋体" w:cs="宋体"/>
          <w:spacing w:val="8"/>
          <w:position w:val="25"/>
          <w:sz w:val="23"/>
          <w:szCs w:val="23"/>
          <w:lang w:val="en-US" w:eastAsia="zh-CN"/>
        </w:rPr>
        <w:t>9.</w:t>
      </w:r>
      <w:r>
        <w:rPr>
          <w:rFonts w:hint="eastAsia" w:ascii="宋体" w:hAnsi="宋体" w:eastAsia="宋体" w:cs="宋体"/>
          <w:spacing w:val="8"/>
          <w:position w:val="25"/>
          <w:sz w:val="23"/>
          <w:szCs w:val="23"/>
        </w:rPr>
        <w:t>响应文件有效期</w:t>
      </w:r>
      <w:r>
        <w:rPr>
          <w:rFonts w:hint="eastAsia" w:ascii="宋体" w:hAnsi="宋体" w:eastAsia="宋体" w:cs="宋体"/>
          <w:spacing w:val="8"/>
          <w:position w:val="25"/>
          <w:sz w:val="23"/>
          <w:szCs w:val="23"/>
          <w:lang w:val="en-US" w:eastAsia="zh-CN"/>
        </w:rPr>
        <w:t>为90日历日。</w:t>
      </w:r>
    </w:p>
    <w:p w14:paraId="1C59490D">
      <w:pPr>
        <w:spacing w:before="132" w:line="561" w:lineRule="exact"/>
        <w:ind w:left="463"/>
        <w:rPr>
          <w:rFonts w:ascii="宋体" w:hAnsi="宋体" w:eastAsia="宋体" w:cs="宋体"/>
          <w:spacing w:val="8"/>
          <w:position w:val="25"/>
          <w:sz w:val="23"/>
          <w:szCs w:val="23"/>
        </w:rPr>
      </w:pPr>
    </w:p>
    <w:p w14:paraId="55186914">
      <w:pPr>
        <w:spacing w:line="243" w:lineRule="auto"/>
      </w:pPr>
    </w:p>
    <w:p w14:paraId="5436DC06">
      <w:pPr>
        <w:spacing w:line="244" w:lineRule="auto"/>
      </w:pPr>
    </w:p>
    <w:p w14:paraId="209877DF">
      <w:pPr>
        <w:spacing w:before="75" w:line="227" w:lineRule="auto"/>
        <w:ind w:left="4823"/>
        <w:rPr>
          <w:rFonts w:ascii="宋体" w:hAnsi="宋体" w:eastAsia="宋体" w:cs="宋体"/>
          <w:sz w:val="23"/>
          <w:szCs w:val="23"/>
        </w:rPr>
      </w:pPr>
      <w:r>
        <w:rPr>
          <w:rFonts w:ascii="宋体" w:hAnsi="宋体" w:eastAsia="宋体" w:cs="宋体"/>
          <w:spacing w:val="11"/>
          <w:sz w:val="23"/>
          <w:szCs w:val="23"/>
        </w:rPr>
        <w:t>供</w:t>
      </w:r>
      <w:r>
        <w:rPr>
          <w:rFonts w:ascii="宋体" w:hAnsi="宋体" w:eastAsia="宋体" w:cs="宋体"/>
          <w:spacing w:val="7"/>
          <w:sz w:val="23"/>
          <w:szCs w:val="23"/>
        </w:rPr>
        <w:t>应商电子签章：</w:t>
      </w:r>
      <w:r>
        <w:rPr>
          <w:rFonts w:ascii="宋体" w:hAnsi="宋体" w:eastAsia="宋体" w:cs="宋体"/>
          <w:sz w:val="23"/>
          <w:szCs w:val="23"/>
          <w:u w:val="single"/>
        </w:rPr>
        <w:t xml:space="preserve">               </w:t>
      </w:r>
    </w:p>
    <w:p w14:paraId="570A6C4A">
      <w:pPr>
        <w:spacing w:before="279" w:line="228" w:lineRule="auto"/>
        <w:ind w:left="4864"/>
        <w:rPr>
          <w:rFonts w:ascii="宋体" w:hAnsi="宋体" w:eastAsia="宋体" w:cs="宋体"/>
          <w:sz w:val="23"/>
          <w:szCs w:val="23"/>
        </w:rPr>
      </w:pPr>
      <w:r>
        <w:rPr>
          <w:rFonts w:ascii="宋体" w:hAnsi="宋体" w:eastAsia="宋体" w:cs="宋体"/>
          <w:spacing w:val="-12"/>
          <w:sz w:val="23"/>
          <w:szCs w:val="23"/>
        </w:rPr>
        <w:t>日</w:t>
      </w:r>
      <w:r>
        <w:rPr>
          <w:rFonts w:ascii="宋体" w:hAnsi="宋体" w:eastAsia="宋体" w:cs="宋体"/>
          <w:spacing w:val="-9"/>
          <w:sz w:val="23"/>
          <w:szCs w:val="23"/>
        </w:rPr>
        <w:t xml:space="preserve"> </w:t>
      </w:r>
      <w:r>
        <w:rPr>
          <w:rFonts w:ascii="宋体" w:hAnsi="宋体" w:eastAsia="宋体" w:cs="宋体"/>
          <w:spacing w:val="-6"/>
          <w:sz w:val="23"/>
          <w:szCs w:val="23"/>
        </w:rPr>
        <w:t xml:space="preserve">         期 ：</w:t>
      </w:r>
      <w:r>
        <w:rPr>
          <w:rFonts w:ascii="宋体" w:hAnsi="宋体" w:eastAsia="宋体" w:cs="宋体"/>
          <w:sz w:val="23"/>
          <w:szCs w:val="23"/>
          <w:u w:val="single"/>
        </w:rPr>
        <w:t xml:space="preserve">               </w:t>
      </w:r>
    </w:p>
    <w:p w14:paraId="44135819">
      <w:pPr>
        <w:sectPr>
          <w:headerReference r:id="rId17" w:type="default"/>
          <w:footerReference r:id="rId18" w:type="default"/>
          <w:pgSz w:w="11906" w:h="16839"/>
          <w:pgMar w:top="1136" w:right="1719" w:bottom="1414" w:left="1785" w:header="878" w:footer="1167" w:gutter="0"/>
          <w:cols w:space="720" w:num="1"/>
        </w:sectPr>
      </w:pPr>
    </w:p>
    <w:p w14:paraId="4A92C3A8">
      <w:pPr>
        <w:spacing w:line="340" w:lineRule="auto"/>
      </w:pPr>
    </w:p>
    <w:p w14:paraId="3DAF28E3">
      <w:pPr>
        <w:spacing w:before="75" w:line="305" w:lineRule="exact"/>
        <w:jc w:val="center"/>
        <w:outlineLvl w:val="1"/>
        <w:rPr>
          <w:rFonts w:ascii="宋体" w:hAnsi="宋体" w:eastAsia="宋体" w:cs="宋体"/>
          <w:sz w:val="23"/>
          <w:szCs w:val="23"/>
        </w:rPr>
      </w:pPr>
      <w:bookmarkStart w:id="34" w:name="_Toc23175"/>
      <w:r>
        <w:rPr>
          <w:rFonts w:hint="eastAsia" w:ascii="黑体" w:hAnsi="黑体" w:eastAsia="黑体" w:cs="黑体"/>
          <w:b/>
          <w:bCs/>
          <w:spacing w:val="20"/>
          <w:position w:val="1"/>
          <w:sz w:val="28"/>
          <w:szCs w:val="28"/>
        </w:rPr>
        <w:t>三</w:t>
      </w:r>
      <w:r>
        <w:rPr>
          <w:rFonts w:hint="eastAsia" w:ascii="黑体" w:hAnsi="黑体" w:eastAsia="黑体" w:cs="黑体"/>
          <w:b/>
          <w:bCs/>
          <w:spacing w:val="12"/>
          <w:position w:val="1"/>
          <w:sz w:val="28"/>
          <w:szCs w:val="28"/>
        </w:rPr>
        <w:t>、</w:t>
      </w:r>
      <w:r>
        <w:rPr>
          <w:rFonts w:hint="eastAsia" w:ascii="黑体" w:hAnsi="黑体" w:eastAsia="黑体" w:cs="黑体"/>
          <w:b/>
          <w:bCs/>
          <w:spacing w:val="10"/>
          <w:position w:val="1"/>
          <w:sz w:val="28"/>
          <w:szCs w:val="28"/>
        </w:rPr>
        <w:t>无重大违法记录声明函、无不良信用记录声明函</w:t>
      </w:r>
      <w:bookmarkEnd w:id="34"/>
    </w:p>
    <w:p w14:paraId="147A0A83">
      <w:pPr>
        <w:spacing w:line="244" w:lineRule="auto"/>
      </w:pPr>
    </w:p>
    <w:p w14:paraId="7E22C8A4">
      <w:pPr>
        <w:spacing w:line="245" w:lineRule="auto"/>
      </w:pPr>
    </w:p>
    <w:p w14:paraId="3102ABF5">
      <w:pPr>
        <w:spacing w:line="245" w:lineRule="auto"/>
      </w:pPr>
    </w:p>
    <w:p w14:paraId="6D0CEBC0">
      <w:pPr>
        <w:spacing w:before="75" w:line="326" w:lineRule="auto"/>
        <w:ind w:left="24" w:right="11" w:firstLine="451"/>
        <w:rPr>
          <w:rFonts w:ascii="宋体" w:hAnsi="宋体" w:eastAsia="宋体" w:cs="宋体"/>
          <w:sz w:val="23"/>
          <w:szCs w:val="23"/>
        </w:rPr>
      </w:pPr>
      <w:r>
        <w:rPr>
          <w:rFonts w:ascii="宋体" w:hAnsi="宋体" w:eastAsia="宋体" w:cs="宋体"/>
          <w:spacing w:val="14"/>
          <w:sz w:val="23"/>
          <w:szCs w:val="23"/>
        </w:rPr>
        <w:t>1.</w:t>
      </w:r>
      <w:r>
        <w:rPr>
          <w:rFonts w:ascii="宋体" w:hAnsi="宋体" w:eastAsia="宋体" w:cs="宋体"/>
          <w:spacing w:val="12"/>
          <w:sz w:val="23"/>
          <w:szCs w:val="23"/>
        </w:rPr>
        <w:t>本</w:t>
      </w:r>
      <w:r>
        <w:rPr>
          <w:rFonts w:ascii="宋体" w:hAnsi="宋体" w:eastAsia="宋体" w:cs="宋体"/>
          <w:spacing w:val="7"/>
          <w:sz w:val="23"/>
          <w:szCs w:val="23"/>
        </w:rPr>
        <w:t>单位郑重声明，根据《中华人民共和国政府采购法》及《中华人民共和国政府采购法实施条例》的规定，参加政府采购活动前三年内，本单位在经营活动中没有重大违法记录，没有因违法经营受到刑事处罚或者责令停产停业、吊销许可证或者执照、较大数额罚款等行政处罚，且未在被禁止参加政府采购活动的</w:t>
      </w:r>
      <w:r>
        <w:rPr>
          <w:rFonts w:ascii="宋体" w:hAnsi="宋体" w:eastAsia="宋体" w:cs="宋体"/>
          <w:spacing w:val="9"/>
          <w:sz w:val="23"/>
          <w:szCs w:val="23"/>
        </w:rPr>
        <w:t>处</w:t>
      </w:r>
      <w:r>
        <w:rPr>
          <w:rFonts w:ascii="宋体" w:hAnsi="宋体" w:eastAsia="宋体" w:cs="宋体"/>
          <w:spacing w:val="6"/>
          <w:sz w:val="23"/>
          <w:szCs w:val="23"/>
        </w:rPr>
        <w:t>罚期限内。</w:t>
      </w:r>
    </w:p>
    <w:p w14:paraId="553E386A">
      <w:pPr>
        <w:spacing w:before="131" w:line="310" w:lineRule="exact"/>
        <w:ind w:left="460"/>
        <w:rPr>
          <w:rFonts w:ascii="宋体" w:hAnsi="宋体" w:eastAsia="宋体" w:cs="宋体"/>
          <w:sz w:val="23"/>
          <w:szCs w:val="23"/>
        </w:rPr>
      </w:pPr>
      <w:r>
        <w:rPr>
          <w:rFonts w:ascii="宋体" w:hAnsi="宋体" w:eastAsia="宋体" w:cs="宋体"/>
          <w:spacing w:val="16"/>
          <w:position w:val="1"/>
          <w:sz w:val="23"/>
          <w:szCs w:val="23"/>
        </w:rPr>
        <w:t>2.</w:t>
      </w:r>
      <w:r>
        <w:rPr>
          <w:rFonts w:ascii="宋体" w:hAnsi="宋体" w:eastAsia="宋体" w:cs="宋体"/>
          <w:spacing w:val="9"/>
          <w:position w:val="1"/>
          <w:sz w:val="23"/>
          <w:szCs w:val="23"/>
        </w:rPr>
        <w:t>本</w:t>
      </w:r>
      <w:r>
        <w:rPr>
          <w:rFonts w:ascii="宋体" w:hAnsi="宋体" w:eastAsia="宋体" w:cs="宋体"/>
          <w:spacing w:val="8"/>
          <w:position w:val="1"/>
          <w:sz w:val="23"/>
          <w:szCs w:val="23"/>
        </w:rPr>
        <w:t>单位郑重声明，我单位无以下不良信用记录情形：</w:t>
      </w:r>
    </w:p>
    <w:p w14:paraId="63C6465E">
      <w:pPr>
        <w:spacing w:before="249" w:line="227" w:lineRule="auto"/>
        <w:ind w:left="469"/>
        <w:rPr>
          <w:rFonts w:ascii="宋体" w:hAnsi="宋体" w:eastAsia="宋体" w:cs="宋体"/>
          <w:sz w:val="23"/>
          <w:szCs w:val="23"/>
        </w:rPr>
      </w:pPr>
      <w:r>
        <w:rPr>
          <w:rFonts w:ascii="宋体" w:hAnsi="宋体" w:eastAsia="宋体" w:cs="宋体"/>
          <w:spacing w:val="14"/>
          <w:sz w:val="23"/>
          <w:szCs w:val="23"/>
        </w:rPr>
        <w:t>(1) 被人民法院列入失信被执行人</w:t>
      </w:r>
      <w:r>
        <w:rPr>
          <w:rFonts w:ascii="宋体" w:hAnsi="宋体" w:eastAsia="宋体" w:cs="宋体"/>
          <w:spacing w:val="11"/>
          <w:sz w:val="23"/>
          <w:szCs w:val="23"/>
        </w:rPr>
        <w:t>；</w:t>
      </w:r>
    </w:p>
    <w:p w14:paraId="44A42379">
      <w:pPr>
        <w:spacing w:before="278" w:line="331" w:lineRule="auto"/>
        <w:ind w:left="27" w:right="13" w:firstLine="442"/>
        <w:rPr>
          <w:rFonts w:ascii="宋体" w:hAnsi="宋体" w:eastAsia="宋体" w:cs="宋体"/>
          <w:sz w:val="23"/>
          <w:szCs w:val="23"/>
        </w:rPr>
      </w:pPr>
      <w:r>
        <w:rPr>
          <w:rFonts w:ascii="宋体" w:hAnsi="宋体" w:eastAsia="宋体" w:cs="宋体"/>
          <w:spacing w:val="26"/>
          <w:sz w:val="23"/>
          <w:szCs w:val="23"/>
        </w:rPr>
        <w:t>(</w:t>
      </w:r>
      <w:r>
        <w:rPr>
          <w:rFonts w:ascii="宋体" w:hAnsi="宋体" w:eastAsia="宋体" w:cs="宋体"/>
          <w:spacing w:val="22"/>
          <w:sz w:val="23"/>
          <w:szCs w:val="23"/>
        </w:rPr>
        <w:t>2</w:t>
      </w:r>
      <w:r>
        <w:rPr>
          <w:rFonts w:ascii="宋体" w:hAnsi="宋体" w:eastAsia="宋体" w:cs="宋体"/>
          <w:spacing w:val="13"/>
          <w:sz w:val="23"/>
          <w:szCs w:val="23"/>
        </w:rPr>
        <w:t>) 单位、法定代表人或拟派项目经理（项目负责人）被人民检察院列入</w:t>
      </w:r>
      <w:r>
        <w:rPr>
          <w:rFonts w:ascii="宋体" w:hAnsi="宋体" w:eastAsia="宋体" w:cs="宋体"/>
          <w:spacing w:val="10"/>
          <w:sz w:val="23"/>
          <w:szCs w:val="23"/>
        </w:rPr>
        <w:t>行</w:t>
      </w:r>
      <w:r>
        <w:rPr>
          <w:rFonts w:ascii="宋体" w:hAnsi="宋体" w:eastAsia="宋体" w:cs="宋体"/>
          <w:spacing w:val="6"/>
          <w:sz w:val="23"/>
          <w:szCs w:val="23"/>
        </w:rPr>
        <w:t>贿犯罪档案；</w:t>
      </w:r>
    </w:p>
    <w:p w14:paraId="02D65691">
      <w:pPr>
        <w:spacing w:before="136" w:line="227" w:lineRule="auto"/>
        <w:ind w:left="469"/>
        <w:rPr>
          <w:rFonts w:ascii="宋体" w:hAnsi="宋体" w:eastAsia="宋体" w:cs="宋体"/>
          <w:sz w:val="23"/>
          <w:szCs w:val="23"/>
        </w:rPr>
      </w:pPr>
      <w:r>
        <w:rPr>
          <w:rFonts w:ascii="宋体" w:hAnsi="宋体" w:eastAsia="宋体" w:cs="宋体"/>
          <w:spacing w:val="13"/>
          <w:sz w:val="23"/>
          <w:szCs w:val="23"/>
        </w:rPr>
        <w:t>(3) 被工商行政管理部门列入企业经营异常名录</w:t>
      </w:r>
      <w:r>
        <w:rPr>
          <w:rFonts w:ascii="宋体" w:hAnsi="宋体" w:eastAsia="宋体" w:cs="宋体"/>
          <w:spacing w:val="10"/>
          <w:sz w:val="23"/>
          <w:szCs w:val="23"/>
        </w:rPr>
        <w:t>；</w:t>
      </w:r>
    </w:p>
    <w:p w14:paraId="7F4E1F1C">
      <w:pPr>
        <w:spacing w:before="276" w:line="227" w:lineRule="auto"/>
        <w:ind w:left="469"/>
        <w:rPr>
          <w:rFonts w:ascii="宋体" w:hAnsi="宋体" w:eastAsia="宋体" w:cs="宋体"/>
          <w:sz w:val="23"/>
          <w:szCs w:val="23"/>
        </w:rPr>
      </w:pPr>
      <w:r>
        <w:rPr>
          <w:rFonts w:ascii="宋体" w:hAnsi="宋体" w:eastAsia="宋体" w:cs="宋体"/>
          <w:spacing w:val="24"/>
          <w:sz w:val="23"/>
          <w:szCs w:val="23"/>
        </w:rPr>
        <w:t>(</w:t>
      </w:r>
      <w:r>
        <w:rPr>
          <w:rFonts w:ascii="宋体" w:hAnsi="宋体" w:eastAsia="宋体" w:cs="宋体"/>
          <w:spacing w:val="19"/>
          <w:sz w:val="23"/>
          <w:szCs w:val="23"/>
        </w:rPr>
        <w:t>4</w:t>
      </w:r>
      <w:r>
        <w:rPr>
          <w:rFonts w:ascii="宋体" w:hAnsi="宋体" w:eastAsia="宋体" w:cs="宋体"/>
          <w:spacing w:val="12"/>
          <w:sz w:val="23"/>
          <w:szCs w:val="23"/>
        </w:rPr>
        <w:t>) 被税务部门列入重大税收违法案件当事人名单；</w:t>
      </w:r>
    </w:p>
    <w:p w14:paraId="59E13CD8">
      <w:pPr>
        <w:spacing w:before="275" w:line="227" w:lineRule="auto"/>
        <w:ind w:left="469"/>
        <w:rPr>
          <w:rFonts w:ascii="宋体" w:hAnsi="宋体" w:eastAsia="宋体" w:cs="宋体"/>
          <w:sz w:val="23"/>
          <w:szCs w:val="23"/>
        </w:rPr>
      </w:pPr>
      <w:r>
        <w:rPr>
          <w:rFonts w:ascii="宋体" w:hAnsi="宋体" w:eastAsia="宋体" w:cs="宋体"/>
          <w:spacing w:val="17"/>
          <w:sz w:val="23"/>
          <w:szCs w:val="23"/>
        </w:rPr>
        <w:t>(</w:t>
      </w:r>
      <w:r>
        <w:rPr>
          <w:rFonts w:ascii="宋体" w:hAnsi="宋体" w:eastAsia="宋体" w:cs="宋体"/>
          <w:spacing w:val="12"/>
          <w:sz w:val="23"/>
          <w:szCs w:val="23"/>
        </w:rPr>
        <w:t>5) 被政府采购监管部门列入政府采购严重违法失信行为记录名单。</w:t>
      </w:r>
    </w:p>
    <w:p w14:paraId="2892E962">
      <w:pPr>
        <w:spacing w:before="279" w:line="227" w:lineRule="auto"/>
        <w:ind w:left="458"/>
        <w:rPr>
          <w:rFonts w:ascii="宋体" w:hAnsi="宋体" w:eastAsia="宋体" w:cs="宋体"/>
          <w:sz w:val="23"/>
          <w:szCs w:val="23"/>
        </w:rPr>
      </w:pPr>
      <w:r>
        <w:rPr>
          <w:rFonts w:ascii="宋体" w:hAnsi="宋体" w:eastAsia="宋体" w:cs="宋体"/>
          <w:spacing w:val="18"/>
          <w:sz w:val="23"/>
          <w:szCs w:val="23"/>
        </w:rPr>
        <w:t>本</w:t>
      </w:r>
      <w:r>
        <w:rPr>
          <w:rFonts w:ascii="宋体" w:hAnsi="宋体" w:eastAsia="宋体" w:cs="宋体"/>
          <w:spacing w:val="9"/>
          <w:sz w:val="23"/>
          <w:szCs w:val="23"/>
        </w:rPr>
        <w:t>单位对上述声明的真实性负责。如有虚假，将依法承担相应责任。</w:t>
      </w:r>
    </w:p>
    <w:p w14:paraId="4654B745">
      <w:pPr>
        <w:spacing w:before="276" w:line="227" w:lineRule="auto"/>
        <w:ind w:left="4823"/>
        <w:rPr>
          <w:rFonts w:ascii="宋体" w:hAnsi="宋体" w:eastAsia="宋体" w:cs="宋体"/>
          <w:sz w:val="23"/>
          <w:szCs w:val="23"/>
        </w:rPr>
      </w:pPr>
      <w:r>
        <w:rPr>
          <w:rFonts w:ascii="宋体" w:hAnsi="宋体" w:eastAsia="宋体" w:cs="宋体"/>
          <w:spacing w:val="11"/>
          <w:sz w:val="23"/>
          <w:szCs w:val="23"/>
        </w:rPr>
        <w:t>供</w:t>
      </w:r>
      <w:r>
        <w:rPr>
          <w:rFonts w:ascii="宋体" w:hAnsi="宋体" w:eastAsia="宋体" w:cs="宋体"/>
          <w:spacing w:val="7"/>
          <w:sz w:val="23"/>
          <w:szCs w:val="23"/>
        </w:rPr>
        <w:t>应商电子签章：</w:t>
      </w:r>
      <w:r>
        <w:rPr>
          <w:rFonts w:ascii="宋体" w:hAnsi="宋体" w:eastAsia="宋体" w:cs="宋体"/>
          <w:sz w:val="23"/>
          <w:szCs w:val="23"/>
          <w:u w:val="single"/>
        </w:rPr>
        <w:t xml:space="preserve">               </w:t>
      </w:r>
    </w:p>
    <w:p w14:paraId="652527F2">
      <w:pPr>
        <w:spacing w:before="277" w:line="228" w:lineRule="auto"/>
        <w:ind w:left="4864"/>
        <w:rPr>
          <w:rFonts w:ascii="宋体" w:hAnsi="宋体" w:eastAsia="宋体" w:cs="宋体"/>
          <w:sz w:val="23"/>
          <w:szCs w:val="23"/>
        </w:rPr>
      </w:pPr>
      <w:r>
        <w:rPr>
          <w:rFonts w:ascii="宋体" w:hAnsi="宋体" w:eastAsia="宋体" w:cs="宋体"/>
          <w:spacing w:val="-12"/>
          <w:sz w:val="23"/>
          <w:szCs w:val="23"/>
        </w:rPr>
        <w:t>日</w:t>
      </w:r>
      <w:r>
        <w:rPr>
          <w:rFonts w:ascii="宋体" w:hAnsi="宋体" w:eastAsia="宋体" w:cs="宋体"/>
          <w:spacing w:val="-9"/>
          <w:sz w:val="23"/>
          <w:szCs w:val="23"/>
        </w:rPr>
        <w:t xml:space="preserve"> </w:t>
      </w:r>
      <w:r>
        <w:rPr>
          <w:rFonts w:ascii="宋体" w:hAnsi="宋体" w:eastAsia="宋体" w:cs="宋体"/>
          <w:spacing w:val="-6"/>
          <w:sz w:val="23"/>
          <w:szCs w:val="23"/>
        </w:rPr>
        <w:t xml:space="preserve">         期 ：</w:t>
      </w:r>
      <w:r>
        <w:rPr>
          <w:rFonts w:ascii="宋体" w:hAnsi="宋体" w:eastAsia="宋体" w:cs="宋体"/>
          <w:sz w:val="23"/>
          <w:szCs w:val="23"/>
          <w:u w:val="single"/>
        </w:rPr>
        <w:t xml:space="preserve">               </w:t>
      </w:r>
    </w:p>
    <w:p w14:paraId="7EFC20C9">
      <w:pPr>
        <w:sectPr>
          <w:headerReference r:id="rId19" w:type="default"/>
          <w:footerReference r:id="rId20" w:type="default"/>
          <w:pgSz w:w="11906" w:h="16839"/>
          <w:pgMar w:top="1136" w:right="1785" w:bottom="1414" w:left="1785" w:header="878" w:footer="1167" w:gutter="0"/>
          <w:cols w:space="720" w:num="1"/>
        </w:sectPr>
      </w:pPr>
    </w:p>
    <w:p w14:paraId="1E9E3722">
      <w:pPr>
        <w:spacing w:line="341" w:lineRule="auto"/>
      </w:pPr>
    </w:p>
    <w:p w14:paraId="2ACB3D69">
      <w:pPr>
        <w:spacing w:before="74" w:line="230" w:lineRule="auto"/>
        <w:ind w:left="3862"/>
        <w:outlineLvl w:val="1"/>
        <w:rPr>
          <w:rFonts w:ascii="宋体" w:hAnsi="宋体" w:eastAsia="宋体" w:cs="宋体"/>
          <w:sz w:val="23"/>
          <w:szCs w:val="23"/>
        </w:rPr>
      </w:pPr>
      <w:bookmarkStart w:id="35" w:name="_Toc19769"/>
      <w:r>
        <w:rPr>
          <w:rFonts w:hint="eastAsia" w:ascii="黑体" w:hAnsi="黑体" w:eastAsia="黑体" w:cs="黑体"/>
          <w:b/>
          <w:bCs/>
          <w:spacing w:val="6"/>
          <w:sz w:val="28"/>
          <w:szCs w:val="28"/>
        </w:rPr>
        <w:t>四</w:t>
      </w:r>
      <w:r>
        <w:rPr>
          <w:rFonts w:hint="eastAsia" w:ascii="黑体" w:hAnsi="黑体" w:eastAsia="黑体" w:cs="黑体"/>
          <w:b/>
          <w:bCs/>
          <w:spacing w:val="4"/>
          <w:sz w:val="28"/>
          <w:szCs w:val="28"/>
        </w:rPr>
        <w:t>、授权书</w:t>
      </w:r>
      <w:bookmarkEnd w:id="35"/>
    </w:p>
    <w:p w14:paraId="55F0673F">
      <w:pPr>
        <w:spacing w:line="250" w:lineRule="auto"/>
      </w:pPr>
    </w:p>
    <w:p w14:paraId="6B4E5347">
      <w:pPr>
        <w:spacing w:line="251" w:lineRule="auto"/>
      </w:pPr>
    </w:p>
    <w:p w14:paraId="68F48080">
      <w:pPr>
        <w:spacing w:line="251" w:lineRule="auto"/>
      </w:pPr>
    </w:p>
    <w:p w14:paraId="08E7881F">
      <w:pPr>
        <w:spacing w:before="75" w:line="326" w:lineRule="auto"/>
        <w:ind w:left="286" w:right="555" w:firstLine="436"/>
        <w:rPr>
          <w:rFonts w:ascii="宋体" w:hAnsi="宋体" w:eastAsia="宋体" w:cs="宋体"/>
          <w:sz w:val="23"/>
          <w:szCs w:val="23"/>
        </w:rPr>
      </w:pPr>
      <w:r>
        <w:rPr>
          <w:rFonts w:ascii="宋体" w:hAnsi="宋体" w:eastAsia="宋体" w:cs="宋体"/>
          <w:spacing w:val="6"/>
          <w:sz w:val="23"/>
          <w:szCs w:val="23"/>
        </w:rPr>
        <w:t>本授权书声明：</w:t>
      </w:r>
      <w:r>
        <w:rPr>
          <w:rFonts w:ascii="宋体" w:hAnsi="宋体" w:eastAsia="宋体" w:cs="宋体"/>
          <w:spacing w:val="3"/>
          <w:sz w:val="23"/>
          <w:szCs w:val="23"/>
          <w:u w:val="single"/>
        </w:rPr>
        <w:t xml:space="preserve">             （</w:t>
      </w:r>
      <w:r>
        <w:rPr>
          <w:rFonts w:ascii="宋体" w:hAnsi="宋体" w:eastAsia="宋体" w:cs="宋体"/>
          <w:spacing w:val="3"/>
          <w:sz w:val="23"/>
          <w:szCs w:val="23"/>
        </w:rPr>
        <w:t>供应商名称）授权</w:t>
      </w:r>
      <w:r>
        <w:rPr>
          <w:rFonts w:ascii="宋体" w:hAnsi="宋体" w:eastAsia="宋体" w:cs="宋体"/>
          <w:spacing w:val="3"/>
          <w:sz w:val="23"/>
          <w:szCs w:val="23"/>
          <w:u w:val="single"/>
        </w:rPr>
        <w:t xml:space="preserve">       </w:t>
      </w:r>
      <w:r>
        <w:rPr>
          <w:rFonts w:ascii="宋体" w:hAnsi="宋体" w:eastAsia="宋体" w:cs="宋体"/>
          <w:spacing w:val="3"/>
          <w:sz w:val="23"/>
          <w:szCs w:val="23"/>
        </w:rPr>
        <w:t xml:space="preserve"> （供应商授权代表</w:t>
      </w:r>
      <w:r>
        <w:rPr>
          <w:rFonts w:ascii="宋体" w:hAnsi="宋体" w:eastAsia="宋体" w:cs="宋体"/>
          <w:spacing w:val="7"/>
          <w:sz w:val="23"/>
          <w:szCs w:val="23"/>
        </w:rPr>
        <w:t>姓名、职务）代表我方参加本项目采购活动，全权代表我方处理征集响应过程的一切事宜，包括但不限于：征集响应、参与文件澄清、谈判、签约等。供应商授权代表在征集响应过程中所签署的一切文件和处理与之有关的一切事务，我方均予以认可并对此承担责任。供应</w:t>
      </w:r>
      <w:r>
        <w:rPr>
          <w:rFonts w:ascii="宋体" w:hAnsi="宋体" w:eastAsia="宋体" w:cs="宋体"/>
          <w:spacing w:val="9"/>
          <w:sz w:val="23"/>
          <w:szCs w:val="23"/>
        </w:rPr>
        <w:t>商授权代表无转委托权。特此授权。</w:t>
      </w:r>
    </w:p>
    <w:p w14:paraId="6BE3B841">
      <w:pPr>
        <w:spacing w:before="131" w:line="559" w:lineRule="exact"/>
        <w:ind w:left="723"/>
        <w:rPr>
          <w:rFonts w:ascii="宋体" w:hAnsi="宋体" w:eastAsia="宋体" w:cs="宋体"/>
          <w:sz w:val="23"/>
          <w:szCs w:val="23"/>
        </w:rPr>
      </w:pPr>
      <w:r>
        <w:rPr>
          <w:rFonts w:ascii="宋体" w:hAnsi="宋体" w:eastAsia="宋体" w:cs="宋体"/>
          <w:spacing w:val="13"/>
          <w:position w:val="25"/>
          <w:sz w:val="23"/>
          <w:szCs w:val="23"/>
        </w:rPr>
        <w:t>本</w:t>
      </w:r>
      <w:r>
        <w:rPr>
          <w:rFonts w:ascii="宋体" w:hAnsi="宋体" w:eastAsia="宋体" w:cs="宋体"/>
          <w:spacing w:val="8"/>
          <w:position w:val="25"/>
          <w:sz w:val="23"/>
          <w:szCs w:val="23"/>
        </w:rPr>
        <w:t>授权书自出具之日起生效。</w:t>
      </w:r>
    </w:p>
    <w:p w14:paraId="1805EC00">
      <w:pPr>
        <w:spacing w:line="227" w:lineRule="auto"/>
        <w:ind w:left="721"/>
        <w:rPr>
          <w:rFonts w:ascii="宋体" w:hAnsi="宋体" w:eastAsia="宋体" w:cs="宋体"/>
          <w:sz w:val="23"/>
          <w:szCs w:val="23"/>
        </w:rPr>
      </w:pPr>
      <w:r>
        <w:rPr>
          <w:rFonts w:ascii="宋体" w:hAnsi="宋体" w:eastAsia="宋体" w:cs="宋体"/>
          <w:spacing w:val="13"/>
          <w:sz w:val="23"/>
          <w:szCs w:val="23"/>
        </w:rPr>
        <w:t>授</w:t>
      </w:r>
      <w:r>
        <w:rPr>
          <w:rFonts w:ascii="宋体" w:hAnsi="宋体" w:eastAsia="宋体" w:cs="宋体"/>
          <w:spacing w:val="8"/>
          <w:sz w:val="23"/>
          <w:szCs w:val="23"/>
        </w:rPr>
        <w:t>权代表身份证明扫描件：</w:t>
      </w:r>
    </w:p>
    <w:p w14:paraId="3849D7C8">
      <w:pPr>
        <w:spacing w:line="249" w:lineRule="auto"/>
      </w:pPr>
    </w:p>
    <w:p w14:paraId="14849F22">
      <w:pPr>
        <w:spacing w:line="249" w:lineRule="auto"/>
      </w:pPr>
    </w:p>
    <w:p w14:paraId="4E490D1A">
      <w:pPr>
        <w:spacing w:line="249" w:lineRule="auto"/>
      </w:pPr>
    </w:p>
    <w:p w14:paraId="4ABACA80">
      <w:pPr>
        <w:spacing w:line="249" w:lineRule="auto"/>
      </w:pPr>
    </w:p>
    <w:p w14:paraId="7EB820E3">
      <w:pPr>
        <w:spacing w:line="249" w:lineRule="auto"/>
      </w:pPr>
    </w:p>
    <w:p w14:paraId="4A126605">
      <w:pPr>
        <w:spacing w:line="249" w:lineRule="auto"/>
      </w:pPr>
    </w:p>
    <w:p w14:paraId="05B53587">
      <w:pPr>
        <w:spacing w:line="249" w:lineRule="auto"/>
      </w:pPr>
    </w:p>
    <w:p w14:paraId="4DED5E42">
      <w:pPr>
        <w:spacing w:line="249" w:lineRule="auto"/>
      </w:pPr>
    </w:p>
    <w:p w14:paraId="2E4482E4">
      <w:pPr>
        <w:spacing w:line="249" w:lineRule="auto"/>
      </w:pPr>
    </w:p>
    <w:p w14:paraId="7C090EFA">
      <w:pPr>
        <w:spacing w:line="250" w:lineRule="auto"/>
      </w:pPr>
    </w:p>
    <w:p w14:paraId="64D05268">
      <w:pPr>
        <w:spacing w:line="250" w:lineRule="auto"/>
      </w:pPr>
    </w:p>
    <w:p w14:paraId="6F7DA833">
      <w:pPr>
        <w:spacing w:line="250" w:lineRule="auto"/>
      </w:pPr>
    </w:p>
    <w:p w14:paraId="7123A0DF">
      <w:pPr>
        <w:spacing w:line="250" w:lineRule="auto"/>
      </w:pPr>
    </w:p>
    <w:p w14:paraId="468806E4">
      <w:pPr>
        <w:spacing w:before="75" w:line="449" w:lineRule="auto"/>
        <w:ind w:left="721"/>
        <w:rPr>
          <w:rFonts w:ascii="宋体" w:hAnsi="宋体" w:eastAsia="宋体" w:cs="宋体"/>
          <w:sz w:val="23"/>
          <w:szCs w:val="23"/>
        </w:rPr>
      </w:pPr>
      <w:r>
        <w:rPr>
          <w:rFonts w:ascii="宋体" w:hAnsi="宋体" w:eastAsia="宋体" w:cs="宋体"/>
          <w:spacing w:val="7"/>
          <w:sz w:val="23"/>
          <w:szCs w:val="23"/>
        </w:rPr>
        <w:t>授权代表联系方式：</w:t>
      </w:r>
      <w:r>
        <w:rPr>
          <w:rFonts w:ascii="宋体" w:hAnsi="宋体" w:eastAsia="宋体" w:cs="宋体"/>
          <w:spacing w:val="7"/>
          <w:sz w:val="23"/>
          <w:szCs w:val="23"/>
          <w:u w:val="single"/>
        </w:rPr>
        <w:t xml:space="preserve">           （请填写手机号码）</w:t>
      </w:r>
      <w:r>
        <w:rPr>
          <w:rFonts w:ascii="宋体" w:hAnsi="宋体" w:eastAsia="宋体" w:cs="宋体"/>
          <w:sz w:val="23"/>
          <w:szCs w:val="23"/>
          <w:u w:val="single"/>
        </w:rPr>
        <w:t xml:space="preserve"> </w:t>
      </w:r>
    </w:p>
    <w:p w14:paraId="23FC3EA2">
      <w:pPr>
        <w:spacing w:line="227" w:lineRule="auto"/>
        <w:ind w:left="722"/>
        <w:rPr>
          <w:rFonts w:ascii="宋体" w:hAnsi="宋体" w:eastAsia="宋体" w:cs="宋体"/>
          <w:sz w:val="23"/>
          <w:szCs w:val="23"/>
        </w:rPr>
      </w:pPr>
      <w:r>
        <w:rPr>
          <w:rFonts w:ascii="宋体" w:hAnsi="宋体" w:eastAsia="宋体" w:cs="宋体"/>
          <w:spacing w:val="6"/>
          <w:sz w:val="23"/>
          <w:szCs w:val="23"/>
        </w:rPr>
        <w:t>特此声明。</w:t>
      </w:r>
    </w:p>
    <w:p w14:paraId="1CED9A95">
      <w:pPr>
        <w:spacing w:line="252" w:lineRule="auto"/>
      </w:pPr>
    </w:p>
    <w:p w14:paraId="623839C2">
      <w:pPr>
        <w:spacing w:line="252" w:lineRule="auto"/>
      </w:pPr>
    </w:p>
    <w:p w14:paraId="0AC9CDFE">
      <w:pPr>
        <w:spacing w:line="253" w:lineRule="auto"/>
      </w:pPr>
    </w:p>
    <w:p w14:paraId="40304A16">
      <w:pPr>
        <w:spacing w:before="76" w:line="227" w:lineRule="auto"/>
        <w:ind w:left="722"/>
        <w:rPr>
          <w:rFonts w:ascii="宋体" w:hAnsi="宋体" w:eastAsia="宋体" w:cs="宋体"/>
          <w:sz w:val="23"/>
          <w:szCs w:val="23"/>
        </w:rPr>
      </w:pPr>
      <w:r>
        <w:rPr>
          <w:rFonts w:ascii="宋体" w:hAnsi="宋体" w:eastAsia="宋体" w:cs="宋体"/>
          <w:spacing w:val="11"/>
          <w:sz w:val="23"/>
          <w:szCs w:val="23"/>
        </w:rPr>
        <w:t>供</w:t>
      </w:r>
      <w:r>
        <w:rPr>
          <w:rFonts w:ascii="宋体" w:hAnsi="宋体" w:eastAsia="宋体" w:cs="宋体"/>
          <w:spacing w:val="7"/>
          <w:sz w:val="23"/>
          <w:szCs w:val="23"/>
        </w:rPr>
        <w:t>应商电子签章：</w:t>
      </w:r>
      <w:r>
        <w:rPr>
          <w:rFonts w:ascii="宋体" w:hAnsi="宋体" w:eastAsia="宋体" w:cs="宋体"/>
          <w:sz w:val="23"/>
          <w:szCs w:val="23"/>
          <w:u w:val="single"/>
        </w:rPr>
        <w:t xml:space="preserve">                      </w:t>
      </w:r>
    </w:p>
    <w:p w14:paraId="250B1202">
      <w:pPr>
        <w:spacing w:before="277" w:line="228" w:lineRule="auto"/>
        <w:ind w:left="763"/>
        <w:rPr>
          <w:rFonts w:ascii="宋体" w:hAnsi="宋体" w:eastAsia="宋体" w:cs="宋体"/>
          <w:sz w:val="23"/>
          <w:szCs w:val="23"/>
        </w:rPr>
      </w:pPr>
      <w:r>
        <w:rPr>
          <w:rFonts w:ascii="宋体" w:hAnsi="宋体" w:eastAsia="宋体" w:cs="宋体"/>
          <w:spacing w:val="-12"/>
          <w:sz w:val="23"/>
          <w:szCs w:val="23"/>
        </w:rPr>
        <w:t>日</w:t>
      </w:r>
      <w:r>
        <w:rPr>
          <w:rFonts w:ascii="宋体" w:hAnsi="宋体" w:eastAsia="宋体" w:cs="宋体"/>
          <w:spacing w:val="-9"/>
          <w:sz w:val="23"/>
          <w:szCs w:val="23"/>
        </w:rPr>
        <w:t xml:space="preserve"> </w:t>
      </w:r>
      <w:r>
        <w:rPr>
          <w:rFonts w:ascii="宋体" w:hAnsi="宋体" w:eastAsia="宋体" w:cs="宋体"/>
          <w:spacing w:val="-6"/>
          <w:sz w:val="23"/>
          <w:szCs w:val="23"/>
        </w:rPr>
        <w:t xml:space="preserve">         期 ：</w:t>
      </w:r>
      <w:r>
        <w:rPr>
          <w:rFonts w:ascii="宋体" w:hAnsi="宋体" w:eastAsia="宋体" w:cs="宋体"/>
          <w:sz w:val="23"/>
          <w:szCs w:val="23"/>
          <w:u w:val="single"/>
        </w:rPr>
        <w:t xml:space="preserve">                      </w:t>
      </w:r>
    </w:p>
    <w:p w14:paraId="3FB4F337">
      <w:pPr>
        <w:spacing w:line="252" w:lineRule="auto"/>
      </w:pPr>
    </w:p>
    <w:p w14:paraId="43ED9D2E">
      <w:pPr>
        <w:spacing w:line="252" w:lineRule="auto"/>
      </w:pPr>
    </w:p>
    <w:p w14:paraId="157CEC7E">
      <w:pPr>
        <w:spacing w:line="252" w:lineRule="auto"/>
      </w:pPr>
    </w:p>
    <w:p w14:paraId="42AC7D4D">
      <w:pPr>
        <w:spacing w:before="75" w:line="232" w:lineRule="auto"/>
        <w:ind w:left="287"/>
        <w:rPr>
          <w:rFonts w:ascii="宋体" w:hAnsi="宋体" w:eastAsia="宋体" w:cs="宋体"/>
          <w:sz w:val="23"/>
          <w:szCs w:val="23"/>
        </w:rPr>
      </w:pPr>
      <w:r>
        <w:rPr>
          <w:rFonts w:ascii="宋体" w:hAnsi="宋体" w:eastAsia="宋体" w:cs="宋体"/>
          <w:sz w:val="23"/>
          <w:szCs w:val="23"/>
        </w:rPr>
        <w:t>注：</w:t>
      </w:r>
    </w:p>
    <w:p w14:paraId="795622BF">
      <w:pPr>
        <w:spacing w:before="271" w:line="466" w:lineRule="auto"/>
        <w:ind w:left="739" w:right="1164"/>
        <w:rPr>
          <w:rFonts w:ascii="宋体" w:hAnsi="宋体" w:eastAsia="宋体" w:cs="宋体"/>
          <w:sz w:val="23"/>
          <w:szCs w:val="23"/>
        </w:rPr>
      </w:pPr>
      <w:r>
        <w:rPr>
          <w:rFonts w:hint="eastAsia" w:ascii="宋体" w:hAnsi="宋体" w:eastAsia="宋体" w:cs="宋体"/>
          <w:spacing w:val="7"/>
          <w:sz w:val="23"/>
          <w:szCs w:val="23"/>
        </w:rPr>
        <w:t>1.</w:t>
      </w:r>
      <w:r>
        <w:rPr>
          <w:rFonts w:ascii="宋体" w:hAnsi="宋体" w:eastAsia="宋体" w:cs="宋体"/>
          <w:spacing w:val="7"/>
          <w:sz w:val="23"/>
          <w:szCs w:val="23"/>
        </w:rPr>
        <w:t>本项目只允许有唯一的供应商授权代表，提供身份证明扫描件；</w:t>
      </w:r>
      <w:r>
        <w:rPr>
          <w:rFonts w:ascii="宋体" w:hAnsi="宋体" w:eastAsia="宋体" w:cs="宋体"/>
          <w:sz w:val="23"/>
          <w:szCs w:val="23"/>
        </w:rPr>
        <w:t xml:space="preserve"> </w:t>
      </w:r>
    </w:p>
    <w:p w14:paraId="1EA948B0">
      <w:pPr>
        <w:spacing w:before="271" w:line="466" w:lineRule="auto"/>
        <w:ind w:left="739" w:right="1164"/>
        <w:rPr>
          <w:rFonts w:ascii="宋体" w:hAnsi="宋体" w:eastAsia="宋体" w:cs="宋体"/>
          <w:sz w:val="23"/>
          <w:szCs w:val="23"/>
        </w:rPr>
      </w:pPr>
      <w:r>
        <w:rPr>
          <w:rFonts w:ascii="宋体" w:hAnsi="宋体" w:eastAsia="宋体" w:cs="宋体"/>
          <w:spacing w:val="8"/>
          <w:sz w:val="23"/>
          <w:szCs w:val="23"/>
        </w:rPr>
        <w:t>2.法定代表人参加响应的无需提供授权书，提供身份证明扫描件</w:t>
      </w:r>
      <w:r>
        <w:rPr>
          <w:rFonts w:ascii="宋体" w:hAnsi="宋体" w:eastAsia="宋体" w:cs="宋体"/>
          <w:spacing w:val="5"/>
          <w:sz w:val="23"/>
          <w:szCs w:val="23"/>
        </w:rPr>
        <w:t>。</w:t>
      </w:r>
    </w:p>
    <w:p w14:paraId="42F308B4">
      <w:pPr>
        <w:sectPr>
          <w:headerReference r:id="rId21" w:type="default"/>
          <w:footerReference r:id="rId22" w:type="default"/>
          <w:pgSz w:w="11906" w:h="16839"/>
          <w:pgMar w:top="1136" w:right="1241" w:bottom="1414" w:left="1521" w:header="878" w:footer="1167" w:gutter="0"/>
          <w:cols w:space="720" w:num="1"/>
        </w:sectPr>
      </w:pPr>
    </w:p>
    <w:p w14:paraId="3B8FFC6F">
      <w:pPr>
        <w:spacing w:line="341" w:lineRule="auto"/>
      </w:pPr>
    </w:p>
    <w:p w14:paraId="4FCCD41D">
      <w:pPr>
        <w:spacing w:before="75" w:line="237" w:lineRule="auto"/>
        <w:jc w:val="center"/>
        <w:outlineLvl w:val="1"/>
        <w:rPr>
          <w:rFonts w:ascii="宋体" w:hAnsi="宋体" w:eastAsia="宋体" w:cs="宋体"/>
          <w:spacing w:val="8"/>
          <w:sz w:val="23"/>
          <w:szCs w:val="23"/>
        </w:rPr>
      </w:pPr>
      <w:bookmarkStart w:id="36" w:name="_Toc29374"/>
      <w:r>
        <w:rPr>
          <w:rFonts w:hint="eastAsia" w:ascii="黑体" w:hAnsi="黑体" w:eastAsia="黑体" w:cs="黑体"/>
          <w:b/>
          <w:bCs/>
          <w:spacing w:val="8"/>
          <w:sz w:val="28"/>
          <w:szCs w:val="28"/>
        </w:rPr>
        <w:t>五、响应表</w:t>
      </w:r>
      <w:bookmarkEnd w:id="36"/>
    </w:p>
    <w:p w14:paraId="0BAD5F0E">
      <w:pPr>
        <w:spacing w:before="75" w:line="237" w:lineRule="auto"/>
        <w:rPr>
          <w:rFonts w:ascii="宋体" w:hAnsi="宋体" w:eastAsia="宋体" w:cs="宋体"/>
          <w:spacing w:val="8"/>
          <w:sz w:val="23"/>
          <w:szCs w:val="23"/>
        </w:rPr>
      </w:pPr>
    </w:p>
    <w:p w14:paraId="1FBAB3A5">
      <w:pPr>
        <w:spacing w:before="75" w:line="237" w:lineRule="auto"/>
        <w:rPr>
          <w:rFonts w:ascii="宋体" w:hAnsi="宋体" w:eastAsia="宋体" w:cs="宋体"/>
          <w:spacing w:val="8"/>
          <w:sz w:val="23"/>
          <w:szCs w:val="23"/>
        </w:rPr>
      </w:pPr>
    </w:p>
    <w:p w14:paraId="6C245ACF">
      <w:pPr>
        <w:jc w:val="center"/>
        <w:rPr>
          <w:rFonts w:ascii="黑体" w:eastAsia="黑体"/>
          <w:bCs/>
          <w:sz w:val="28"/>
          <w:szCs w:val="28"/>
        </w:rPr>
      </w:pPr>
      <w:r>
        <w:rPr>
          <w:rFonts w:hint="eastAsia" w:ascii="黑体" w:eastAsia="黑体"/>
          <w:bCs/>
          <w:sz w:val="28"/>
          <w:szCs w:val="28"/>
        </w:rPr>
        <w:t>征集文件需求偏离表</w:t>
      </w:r>
    </w:p>
    <w:p w14:paraId="7744546D">
      <w:pPr>
        <w:spacing w:line="400" w:lineRule="exact"/>
        <w:jc w:val="center"/>
        <w:rPr>
          <w:rFonts w:ascii="黑体" w:eastAsia="黑体"/>
          <w:bCs/>
          <w:sz w:val="28"/>
          <w:szCs w:val="28"/>
        </w:rPr>
      </w:pPr>
    </w:p>
    <w:p w14:paraId="3E1DDD26">
      <w:pPr>
        <w:spacing w:line="400" w:lineRule="exact"/>
        <w:jc w:val="center"/>
        <w:rPr>
          <w:rFonts w:ascii="黑体" w:eastAsia="黑体"/>
          <w:bCs/>
          <w:sz w:val="28"/>
          <w:szCs w:val="28"/>
        </w:rPr>
      </w:pPr>
    </w:p>
    <w:p w14:paraId="3D925493">
      <w:pPr>
        <w:spacing w:line="400" w:lineRule="exact"/>
        <w:rPr>
          <w:rFonts w:ascii="黑体" w:eastAsia="黑体"/>
          <w:bCs/>
          <w:sz w:val="24"/>
          <w:szCs w:val="24"/>
        </w:rPr>
      </w:pPr>
      <w:r>
        <w:rPr>
          <w:rFonts w:hint="eastAsia" w:ascii="黑体" w:eastAsia="黑体"/>
          <w:bCs/>
          <w:sz w:val="24"/>
          <w:szCs w:val="24"/>
        </w:rPr>
        <w:t>供应商名称（盖章）</w:t>
      </w:r>
      <w:r>
        <w:rPr>
          <w:rFonts w:ascii="黑体" w:eastAsia="黑体"/>
          <w:bCs/>
          <w:sz w:val="24"/>
          <w:szCs w:val="24"/>
        </w:rPr>
        <w:t xml:space="preserve">                                   </w:t>
      </w:r>
      <w:r>
        <w:rPr>
          <w:rFonts w:hint="eastAsia" w:ascii="黑体" w:eastAsia="黑体"/>
          <w:bCs/>
          <w:sz w:val="24"/>
          <w:szCs w:val="24"/>
        </w:rPr>
        <w:t>采购项目编号：</w:t>
      </w:r>
    </w:p>
    <w:p w14:paraId="7CC84333">
      <w:pPr>
        <w:spacing w:line="400" w:lineRule="exact"/>
        <w:rPr>
          <w:rFonts w:ascii="黑体" w:eastAsia="黑体"/>
          <w:bCs/>
          <w:sz w:val="24"/>
          <w:szCs w:val="24"/>
        </w:rPr>
      </w:pPr>
    </w:p>
    <w:tbl>
      <w:tblPr>
        <w:tblStyle w:val="25"/>
        <w:tblW w:w="9938" w:type="dxa"/>
        <w:tblInd w:w="0" w:type="dxa"/>
        <w:tblLayout w:type="fixed"/>
        <w:tblCellMar>
          <w:top w:w="0" w:type="dxa"/>
          <w:left w:w="0" w:type="dxa"/>
          <w:bottom w:w="0" w:type="dxa"/>
          <w:right w:w="0" w:type="dxa"/>
        </w:tblCellMar>
      </w:tblPr>
      <w:tblGrid>
        <w:gridCol w:w="1905"/>
        <w:gridCol w:w="2835"/>
        <w:gridCol w:w="2835"/>
        <w:gridCol w:w="2363"/>
      </w:tblGrid>
      <w:tr w14:paraId="60A140D0">
        <w:tblPrEx>
          <w:tblCellMar>
            <w:top w:w="0" w:type="dxa"/>
            <w:left w:w="0" w:type="dxa"/>
            <w:bottom w:w="0" w:type="dxa"/>
            <w:right w:w="0" w:type="dxa"/>
          </w:tblCellMar>
        </w:tblPrEx>
        <w:trPr>
          <w:cantSplit/>
          <w:trHeight w:val="555" w:hRule="atLeast"/>
        </w:trPr>
        <w:tc>
          <w:tcPr>
            <w:tcW w:w="1905"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12155015">
            <w:pPr>
              <w:jc w:val="center"/>
              <w:rPr>
                <w:rFonts w:ascii="宋体"/>
                <w:b/>
                <w:bCs/>
                <w:sz w:val="24"/>
                <w:szCs w:val="24"/>
              </w:rPr>
            </w:pPr>
            <w:r>
              <w:rPr>
                <w:rFonts w:hint="eastAsia" w:ascii="宋体" w:hAnsi="宋体"/>
                <w:b/>
                <w:bCs/>
                <w:sz w:val="24"/>
                <w:szCs w:val="24"/>
              </w:rPr>
              <w:t>序号</w:t>
            </w:r>
          </w:p>
        </w:tc>
        <w:tc>
          <w:tcPr>
            <w:tcW w:w="2835" w:type="dxa"/>
            <w:tcBorders>
              <w:top w:val="single" w:color="auto" w:sz="4" w:space="0"/>
              <w:left w:val="single" w:color="auto" w:sz="4" w:space="0"/>
              <w:bottom w:val="single" w:color="auto" w:sz="4" w:space="0"/>
              <w:right w:val="single" w:color="auto" w:sz="4" w:space="0"/>
            </w:tcBorders>
            <w:vAlign w:val="center"/>
          </w:tcPr>
          <w:p w14:paraId="7E2E1B2A">
            <w:pPr>
              <w:jc w:val="center"/>
              <w:rPr>
                <w:rFonts w:ascii="宋体"/>
                <w:b/>
                <w:bCs/>
                <w:sz w:val="24"/>
                <w:szCs w:val="24"/>
              </w:rPr>
            </w:pPr>
            <w:r>
              <w:rPr>
                <w:rFonts w:hint="eastAsia" w:ascii="宋体" w:hAnsi="宋体"/>
                <w:b/>
                <w:bCs/>
                <w:sz w:val="24"/>
                <w:szCs w:val="24"/>
              </w:rPr>
              <w:t>采购要求</w:t>
            </w:r>
          </w:p>
        </w:tc>
        <w:tc>
          <w:tcPr>
            <w:tcW w:w="2835" w:type="dxa"/>
            <w:tcBorders>
              <w:top w:val="single" w:color="auto" w:sz="4" w:space="0"/>
              <w:left w:val="single" w:color="auto" w:sz="4" w:space="0"/>
              <w:bottom w:val="single" w:color="auto" w:sz="4" w:space="0"/>
              <w:right w:val="single" w:color="auto" w:sz="4" w:space="0"/>
            </w:tcBorders>
            <w:vAlign w:val="center"/>
          </w:tcPr>
          <w:p w14:paraId="36C85BC8">
            <w:pPr>
              <w:jc w:val="center"/>
              <w:rPr>
                <w:rFonts w:ascii="宋体"/>
                <w:b/>
                <w:bCs/>
                <w:sz w:val="24"/>
                <w:szCs w:val="24"/>
              </w:rPr>
            </w:pPr>
            <w:r>
              <w:rPr>
                <w:rFonts w:hint="eastAsia" w:ascii="宋体" w:hAnsi="宋体"/>
                <w:b/>
                <w:bCs/>
                <w:sz w:val="24"/>
                <w:szCs w:val="24"/>
              </w:rPr>
              <w:t>响应情况</w:t>
            </w:r>
          </w:p>
        </w:tc>
        <w:tc>
          <w:tcPr>
            <w:tcW w:w="2363" w:type="dxa"/>
            <w:tcBorders>
              <w:top w:val="single" w:color="auto" w:sz="4" w:space="0"/>
              <w:left w:val="single" w:color="auto" w:sz="4" w:space="0"/>
              <w:bottom w:val="single" w:color="auto" w:sz="4" w:space="0"/>
              <w:right w:val="single" w:color="auto" w:sz="4" w:space="0"/>
            </w:tcBorders>
            <w:vAlign w:val="center"/>
          </w:tcPr>
          <w:p w14:paraId="712ADA37">
            <w:pPr>
              <w:jc w:val="center"/>
              <w:rPr>
                <w:rFonts w:ascii="宋体"/>
                <w:b/>
                <w:bCs/>
                <w:sz w:val="24"/>
                <w:szCs w:val="24"/>
              </w:rPr>
            </w:pPr>
            <w:r>
              <w:rPr>
                <w:rFonts w:hint="eastAsia" w:ascii="宋体" w:hAnsi="宋体"/>
                <w:b/>
                <w:bCs/>
                <w:sz w:val="24"/>
                <w:szCs w:val="24"/>
              </w:rPr>
              <w:t>偏离情况</w:t>
            </w:r>
          </w:p>
        </w:tc>
      </w:tr>
      <w:tr w14:paraId="366B33D9">
        <w:tblPrEx>
          <w:tblCellMar>
            <w:top w:w="0" w:type="dxa"/>
            <w:left w:w="0" w:type="dxa"/>
            <w:bottom w:w="0" w:type="dxa"/>
            <w:right w:w="0" w:type="dxa"/>
          </w:tblCellMar>
        </w:tblPrEx>
        <w:trPr>
          <w:cantSplit/>
          <w:trHeight w:val="510" w:hRule="atLeast"/>
        </w:trPr>
        <w:tc>
          <w:tcPr>
            <w:tcW w:w="1905"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359F3283">
            <w:pPr>
              <w:jc w:val="center"/>
              <w:rPr>
                <w:rFonts w:ascii="宋体"/>
                <w:bCs/>
              </w:rPr>
            </w:pPr>
          </w:p>
        </w:tc>
        <w:tc>
          <w:tcPr>
            <w:tcW w:w="2835" w:type="dxa"/>
            <w:tcBorders>
              <w:top w:val="single" w:color="auto" w:sz="4" w:space="0"/>
              <w:left w:val="single" w:color="auto" w:sz="4" w:space="0"/>
              <w:bottom w:val="single" w:color="auto" w:sz="4" w:space="0"/>
              <w:right w:val="single" w:color="auto" w:sz="4" w:space="0"/>
            </w:tcBorders>
            <w:vAlign w:val="center"/>
          </w:tcPr>
          <w:p w14:paraId="2E6E4003">
            <w:pPr>
              <w:jc w:val="center"/>
              <w:rPr>
                <w:rFonts w:ascii="宋体"/>
                <w:bCs/>
              </w:rPr>
            </w:pPr>
          </w:p>
        </w:tc>
        <w:tc>
          <w:tcPr>
            <w:tcW w:w="2835" w:type="dxa"/>
            <w:tcBorders>
              <w:top w:val="single" w:color="auto" w:sz="4" w:space="0"/>
              <w:left w:val="single" w:color="auto" w:sz="4" w:space="0"/>
              <w:bottom w:val="single" w:color="auto" w:sz="4" w:space="0"/>
              <w:right w:val="single" w:color="auto" w:sz="4" w:space="0"/>
            </w:tcBorders>
            <w:vAlign w:val="center"/>
          </w:tcPr>
          <w:p w14:paraId="690B9098">
            <w:pPr>
              <w:jc w:val="center"/>
              <w:rPr>
                <w:rFonts w:ascii="宋体"/>
                <w:bCs/>
              </w:rPr>
            </w:pPr>
          </w:p>
        </w:tc>
        <w:tc>
          <w:tcPr>
            <w:tcW w:w="2363" w:type="dxa"/>
            <w:tcBorders>
              <w:top w:val="single" w:color="auto" w:sz="4" w:space="0"/>
              <w:left w:val="single" w:color="auto" w:sz="4" w:space="0"/>
              <w:bottom w:val="single" w:color="auto" w:sz="4" w:space="0"/>
              <w:right w:val="single" w:color="auto" w:sz="4" w:space="0"/>
            </w:tcBorders>
            <w:vAlign w:val="center"/>
          </w:tcPr>
          <w:p w14:paraId="1E40C91B">
            <w:pPr>
              <w:jc w:val="center"/>
              <w:rPr>
                <w:rFonts w:ascii="宋体"/>
                <w:bCs/>
              </w:rPr>
            </w:pPr>
          </w:p>
        </w:tc>
      </w:tr>
    </w:tbl>
    <w:p w14:paraId="1F02D6E3">
      <w:pPr>
        <w:rPr>
          <w:rFonts w:ascii="宋体"/>
          <w:b/>
          <w:sz w:val="24"/>
          <w:szCs w:val="24"/>
        </w:rPr>
      </w:pPr>
    </w:p>
    <w:p w14:paraId="3299A99F">
      <w:pPr>
        <w:rPr>
          <w:b/>
          <w:bCs/>
          <w:sz w:val="24"/>
          <w:szCs w:val="24"/>
        </w:rPr>
      </w:pPr>
      <w:r>
        <w:rPr>
          <w:rFonts w:hint="eastAsia"/>
          <w:b/>
          <w:bCs/>
          <w:sz w:val="24"/>
          <w:szCs w:val="24"/>
        </w:rPr>
        <w:t>法定代表人或法定代表人授权代表签字或盖章：</w:t>
      </w:r>
    </w:p>
    <w:p w14:paraId="6C410403">
      <w:pPr>
        <w:rPr>
          <w:rFonts w:ascii="宋体"/>
          <w:bCs/>
          <w:sz w:val="30"/>
        </w:rPr>
      </w:pPr>
    </w:p>
    <w:p w14:paraId="6699F8DF">
      <w:pPr>
        <w:spacing w:before="65" w:line="517" w:lineRule="auto"/>
        <w:ind w:left="24" w:firstLine="12"/>
        <w:rPr>
          <w:rFonts w:ascii="宋体" w:hAnsi="宋体" w:eastAsia="宋体" w:cs="宋体"/>
          <w:spacing w:val="8"/>
          <w:sz w:val="20"/>
          <w:szCs w:val="20"/>
        </w:rPr>
      </w:pPr>
      <w:r>
        <w:rPr>
          <w:rFonts w:hint="eastAsia" w:ascii="宋体" w:hAnsi="宋体" w:eastAsia="宋体" w:cs="宋体"/>
          <w:spacing w:val="8"/>
          <w:sz w:val="20"/>
          <w:szCs w:val="20"/>
        </w:rPr>
        <w:t>注：（</w:t>
      </w:r>
      <w:r>
        <w:rPr>
          <w:rFonts w:ascii="宋体" w:hAnsi="宋体" w:eastAsia="宋体" w:cs="宋体"/>
          <w:spacing w:val="8"/>
          <w:sz w:val="20"/>
          <w:szCs w:val="20"/>
        </w:rPr>
        <w:t>1</w:t>
      </w:r>
      <w:r>
        <w:rPr>
          <w:rFonts w:hint="eastAsia" w:ascii="宋体" w:hAnsi="宋体" w:eastAsia="宋体" w:cs="宋体"/>
          <w:spacing w:val="8"/>
          <w:sz w:val="20"/>
          <w:szCs w:val="20"/>
        </w:rPr>
        <w:t>）本表不得删除。</w:t>
      </w:r>
    </w:p>
    <w:p w14:paraId="4256044A">
      <w:pPr>
        <w:spacing w:before="65" w:line="517" w:lineRule="auto"/>
        <w:ind w:left="24" w:firstLine="12"/>
        <w:rPr>
          <w:rFonts w:ascii="宋体" w:hAnsi="宋体" w:eastAsia="宋体" w:cs="宋体"/>
          <w:spacing w:val="8"/>
          <w:sz w:val="20"/>
          <w:szCs w:val="20"/>
        </w:rPr>
      </w:pPr>
      <w:r>
        <w:rPr>
          <w:rFonts w:ascii="宋体" w:hAnsi="宋体" w:eastAsia="宋体" w:cs="宋体"/>
          <w:spacing w:val="8"/>
          <w:sz w:val="20"/>
          <w:szCs w:val="20"/>
        </w:rPr>
        <w:t xml:space="preserve">   </w:t>
      </w:r>
      <w:r>
        <w:rPr>
          <w:rFonts w:hint="eastAsia" w:ascii="宋体" w:hAnsi="宋体" w:eastAsia="宋体" w:cs="宋体"/>
          <w:spacing w:val="8"/>
          <w:sz w:val="20"/>
          <w:szCs w:val="20"/>
        </w:rPr>
        <w:t xml:space="preserve"> （</w:t>
      </w:r>
      <w:r>
        <w:rPr>
          <w:rFonts w:ascii="宋体" w:hAnsi="宋体" w:eastAsia="宋体" w:cs="宋体"/>
          <w:spacing w:val="8"/>
          <w:sz w:val="20"/>
          <w:szCs w:val="20"/>
        </w:rPr>
        <w:t>2</w:t>
      </w:r>
      <w:r>
        <w:rPr>
          <w:rFonts w:hint="eastAsia" w:ascii="宋体" w:hAnsi="宋体" w:eastAsia="宋体" w:cs="宋体"/>
          <w:spacing w:val="8"/>
          <w:sz w:val="20"/>
          <w:szCs w:val="20"/>
        </w:rPr>
        <w:t>）对本征集文件中所有要求如无任何偏离情况，请于本表“响应情况”中注明“响应”，于“偏离情况”中注明“无偏离”。</w:t>
      </w:r>
    </w:p>
    <w:p w14:paraId="75B20C4E">
      <w:pPr>
        <w:spacing w:before="65" w:line="517" w:lineRule="auto"/>
        <w:ind w:left="24" w:firstLine="12"/>
        <w:rPr>
          <w:rFonts w:ascii="宋体" w:hAnsi="宋体" w:eastAsia="宋体" w:cs="宋体"/>
          <w:spacing w:val="8"/>
          <w:sz w:val="20"/>
          <w:szCs w:val="20"/>
        </w:rPr>
      </w:pPr>
      <w:r>
        <w:rPr>
          <w:rFonts w:hint="eastAsia" w:ascii="宋体" w:hAnsi="宋体" w:eastAsia="宋体" w:cs="宋体"/>
          <w:spacing w:val="8"/>
          <w:sz w:val="20"/>
          <w:szCs w:val="20"/>
        </w:rPr>
        <w:t xml:space="preserve">    （3）如有偏离项，请于本表“响应情况”中写明实报内容，于“偏离情况”中注明实际偏离情况（比如“正偏离”），本项目采购要求均不接受负偏离。其余无偏离内容不须赘述。</w:t>
      </w:r>
    </w:p>
    <w:p w14:paraId="03397295">
      <w:pPr>
        <w:spacing w:before="65" w:line="517" w:lineRule="auto"/>
        <w:ind w:left="24" w:firstLine="12"/>
        <w:rPr>
          <w:rFonts w:ascii="宋体" w:hAnsi="宋体" w:eastAsia="宋体" w:cs="宋体"/>
          <w:spacing w:val="8"/>
          <w:sz w:val="20"/>
          <w:szCs w:val="20"/>
        </w:rPr>
      </w:pPr>
      <w:r>
        <w:rPr>
          <w:rFonts w:hint="eastAsia" w:ascii="宋体" w:hAnsi="宋体" w:eastAsia="宋体" w:cs="宋体"/>
          <w:spacing w:val="8"/>
          <w:sz w:val="20"/>
          <w:szCs w:val="20"/>
        </w:rPr>
        <w:t xml:space="preserve">   （4）表格不够可自行延长。</w:t>
      </w:r>
    </w:p>
    <w:p w14:paraId="1FFEB82C">
      <w:pPr>
        <w:spacing w:before="130" w:line="227" w:lineRule="auto"/>
        <w:ind w:left="119"/>
        <w:rPr>
          <w:rFonts w:ascii="宋体" w:hAnsi="宋体" w:eastAsia="宋体" w:cs="宋体"/>
          <w:sz w:val="23"/>
          <w:szCs w:val="23"/>
        </w:rPr>
      </w:pPr>
    </w:p>
    <w:p w14:paraId="4D808BDA">
      <w:pPr>
        <w:sectPr>
          <w:headerReference r:id="rId23" w:type="default"/>
          <w:footerReference r:id="rId24" w:type="default"/>
          <w:pgSz w:w="11906" w:h="16839"/>
          <w:pgMar w:top="1136" w:right="1691" w:bottom="1414" w:left="1690" w:header="878" w:footer="1167" w:gutter="0"/>
          <w:cols w:space="720" w:num="1"/>
        </w:sectPr>
      </w:pPr>
    </w:p>
    <w:p w14:paraId="23EACB68">
      <w:pPr>
        <w:spacing w:line="340" w:lineRule="auto"/>
      </w:pPr>
    </w:p>
    <w:p w14:paraId="1D1B5FCA">
      <w:pPr>
        <w:spacing w:before="75" w:line="228" w:lineRule="auto"/>
        <w:ind w:left="2737"/>
        <w:outlineLvl w:val="1"/>
        <w:rPr>
          <w:rFonts w:ascii="黑体" w:hAnsi="黑体" w:eastAsia="黑体" w:cs="黑体"/>
          <w:b/>
          <w:bCs/>
          <w:sz w:val="28"/>
          <w:szCs w:val="28"/>
        </w:rPr>
      </w:pPr>
      <w:bookmarkStart w:id="37" w:name="_Toc27724"/>
      <w:r>
        <w:rPr>
          <w:rFonts w:hint="eastAsia" w:ascii="黑体" w:hAnsi="黑体" w:eastAsia="黑体" w:cs="黑体"/>
          <w:b/>
          <w:bCs/>
          <w:spacing w:val="14"/>
          <w:sz w:val="28"/>
          <w:szCs w:val="28"/>
        </w:rPr>
        <w:t>六</w:t>
      </w:r>
      <w:r>
        <w:rPr>
          <w:rFonts w:hint="eastAsia" w:ascii="黑体" w:hAnsi="黑体" w:eastAsia="黑体" w:cs="黑体"/>
          <w:b/>
          <w:bCs/>
          <w:spacing w:val="8"/>
          <w:sz w:val="28"/>
          <w:szCs w:val="28"/>
        </w:rPr>
        <w:t>、服务方案</w:t>
      </w:r>
      <w:bookmarkEnd w:id="37"/>
    </w:p>
    <w:p w14:paraId="4E451BA0">
      <w:pPr>
        <w:spacing w:before="277" w:line="211" w:lineRule="auto"/>
        <w:ind w:left="2886"/>
        <w:rPr>
          <w:rFonts w:ascii="宋体" w:hAnsi="宋体" w:eastAsia="宋体" w:cs="宋体"/>
          <w:sz w:val="25"/>
          <w:szCs w:val="25"/>
        </w:rPr>
      </w:pPr>
      <w:r>
        <w:rPr>
          <w:rFonts w:ascii="宋体" w:hAnsi="宋体" w:eastAsia="宋体" w:cs="宋体"/>
          <w:i/>
          <w:iCs/>
          <w:spacing w:val="-12"/>
          <w:sz w:val="25"/>
          <w:szCs w:val="25"/>
        </w:rPr>
        <w:t>（</w:t>
      </w:r>
      <w:r>
        <w:rPr>
          <w:rFonts w:ascii="宋体" w:hAnsi="宋体" w:eastAsia="宋体" w:cs="宋体"/>
          <w:i/>
          <w:iCs/>
          <w:spacing w:val="-8"/>
          <w:sz w:val="25"/>
          <w:szCs w:val="25"/>
        </w:rPr>
        <w:t>供</w:t>
      </w:r>
      <w:r>
        <w:rPr>
          <w:rFonts w:ascii="宋体" w:hAnsi="宋体" w:eastAsia="宋体" w:cs="宋体"/>
          <w:i/>
          <w:iCs/>
          <w:spacing w:val="-6"/>
          <w:sz w:val="25"/>
          <w:szCs w:val="25"/>
        </w:rPr>
        <w:t>应商可自行制作格式）</w:t>
      </w:r>
    </w:p>
    <w:p w14:paraId="4BFD4EAD">
      <w:pPr>
        <w:sectPr>
          <w:headerReference r:id="rId25" w:type="default"/>
          <w:footerReference r:id="rId26" w:type="default"/>
          <w:pgSz w:w="11906" w:h="16839"/>
          <w:pgMar w:top="1136" w:right="1785" w:bottom="1414" w:left="1785" w:header="878" w:footer="1167" w:gutter="0"/>
          <w:cols w:space="720" w:num="1"/>
        </w:sectPr>
      </w:pPr>
    </w:p>
    <w:p w14:paraId="67982B9C">
      <w:pPr>
        <w:spacing w:line="341" w:lineRule="auto"/>
      </w:pPr>
    </w:p>
    <w:p w14:paraId="5A16B665">
      <w:pPr>
        <w:spacing w:before="74" w:line="230" w:lineRule="auto"/>
        <w:ind w:left="3101"/>
        <w:outlineLvl w:val="1"/>
        <w:rPr>
          <w:rFonts w:ascii="黑体" w:hAnsi="黑体" w:eastAsia="黑体" w:cs="黑体"/>
          <w:b/>
          <w:bCs/>
          <w:sz w:val="28"/>
          <w:szCs w:val="28"/>
        </w:rPr>
      </w:pPr>
      <w:bookmarkStart w:id="38" w:name="_Toc22655"/>
      <w:r>
        <w:rPr>
          <w:rFonts w:hint="eastAsia" w:ascii="黑体" w:hAnsi="黑体" w:eastAsia="黑体" w:cs="黑体"/>
          <w:b/>
          <w:bCs/>
          <w:spacing w:val="10"/>
          <w:sz w:val="28"/>
          <w:szCs w:val="28"/>
        </w:rPr>
        <w:t>七</w:t>
      </w:r>
      <w:r>
        <w:rPr>
          <w:rFonts w:hint="eastAsia" w:ascii="黑体" w:hAnsi="黑体" w:eastAsia="黑体" w:cs="黑体"/>
          <w:b/>
          <w:bCs/>
          <w:spacing w:val="9"/>
          <w:sz w:val="28"/>
          <w:szCs w:val="28"/>
        </w:rPr>
        <w:t>、中小企业声明函</w:t>
      </w:r>
      <w:bookmarkEnd w:id="38"/>
    </w:p>
    <w:p w14:paraId="426CE0EB">
      <w:pPr>
        <w:spacing w:before="274" w:line="213" w:lineRule="auto"/>
        <w:ind w:left="2486"/>
        <w:rPr>
          <w:rFonts w:ascii="宋体" w:hAnsi="宋体" w:eastAsia="宋体" w:cs="宋体"/>
          <w:sz w:val="25"/>
          <w:szCs w:val="25"/>
        </w:rPr>
      </w:pPr>
      <w:r>
        <w:rPr>
          <w:rFonts w:ascii="宋体" w:hAnsi="宋体" w:eastAsia="宋体" w:cs="宋体"/>
          <w:i/>
          <w:iCs/>
          <w:spacing w:val="8"/>
          <w:sz w:val="25"/>
          <w:szCs w:val="25"/>
        </w:rPr>
        <w:t>（</w:t>
      </w:r>
      <w:r>
        <w:rPr>
          <w:rFonts w:ascii="宋体" w:hAnsi="宋体" w:eastAsia="宋体" w:cs="宋体"/>
          <w:i/>
          <w:iCs/>
          <w:spacing w:val="4"/>
          <w:sz w:val="25"/>
          <w:szCs w:val="25"/>
        </w:rPr>
        <w:t>非中小企业投标，不需此件）</w:t>
      </w:r>
    </w:p>
    <w:p w14:paraId="02FDA298">
      <w:pPr>
        <w:spacing w:line="249" w:lineRule="auto"/>
      </w:pPr>
    </w:p>
    <w:p w14:paraId="083EFB50">
      <w:pPr>
        <w:spacing w:line="250" w:lineRule="auto"/>
      </w:pPr>
    </w:p>
    <w:p w14:paraId="788C594D">
      <w:pPr>
        <w:spacing w:line="250" w:lineRule="auto"/>
        <w:jc w:val="both"/>
      </w:pPr>
    </w:p>
    <w:p w14:paraId="7B9000BC">
      <w:pPr>
        <w:spacing w:before="75" w:line="325" w:lineRule="auto"/>
        <w:ind w:left="22" w:right="77" w:firstLine="436"/>
        <w:rPr>
          <w:rFonts w:hint="eastAsia" w:ascii="宋体" w:hAnsi="宋体" w:eastAsia="宋体" w:cs="宋体"/>
          <w:spacing w:val="22"/>
          <w:sz w:val="23"/>
          <w:szCs w:val="23"/>
        </w:rPr>
      </w:pPr>
      <w:r>
        <w:rPr>
          <w:rFonts w:hint="eastAsia" w:ascii="宋体" w:hAnsi="宋体" w:eastAsia="宋体" w:cs="宋体"/>
          <w:spacing w:val="22"/>
          <w:sz w:val="23"/>
          <w:szCs w:val="23"/>
        </w:rPr>
        <w:t>本公司（联合体）郑重声明，根据《政府采购促进中小企业发展管理办法》（财库﹝2020﹞46 号）的规定，本公司（联合体）参加（单位名称）的（项目名称）采购活动，工程的施工单位全部为符合政策要求的中小企业（或者：服务全部由符合政策要求的中小企业承接）。相关企业（含联合体中的中小企业、签订分包意向协议的中小企业）的具体情况如下：</w:t>
      </w:r>
    </w:p>
    <w:p w14:paraId="14AE3998">
      <w:pPr>
        <w:spacing w:before="75" w:line="325" w:lineRule="auto"/>
        <w:ind w:left="22" w:right="77" w:firstLine="436"/>
        <w:rPr>
          <w:rFonts w:hint="eastAsia" w:ascii="宋体" w:hAnsi="宋体" w:eastAsia="宋体" w:cs="宋体"/>
          <w:spacing w:val="22"/>
          <w:sz w:val="23"/>
          <w:szCs w:val="23"/>
          <w:highlight w:val="none"/>
        </w:rPr>
      </w:pPr>
      <w:r>
        <w:rPr>
          <w:rFonts w:hint="eastAsia" w:ascii="宋体" w:hAnsi="宋体" w:eastAsia="宋体" w:cs="宋体"/>
          <w:spacing w:val="22"/>
          <w:sz w:val="23"/>
          <w:szCs w:val="23"/>
          <w:highlight w:val="none"/>
        </w:rPr>
        <w:t xml:space="preserve">1. </w:t>
      </w:r>
      <w:r>
        <w:rPr>
          <w:rFonts w:hint="eastAsia" w:ascii="宋体" w:hAnsi="宋体" w:eastAsia="宋体" w:cs="宋体"/>
          <w:spacing w:val="22"/>
          <w:sz w:val="23"/>
          <w:szCs w:val="23"/>
          <w:highlight w:val="none"/>
          <w:u w:val="single"/>
        </w:rPr>
        <w:t xml:space="preserve">（标的名称） </w:t>
      </w:r>
      <w:r>
        <w:rPr>
          <w:rFonts w:hint="eastAsia" w:ascii="宋体" w:hAnsi="宋体" w:eastAsia="宋体" w:cs="宋体"/>
          <w:spacing w:val="22"/>
          <w:sz w:val="23"/>
          <w:szCs w:val="23"/>
          <w:highlight w:val="none"/>
        </w:rPr>
        <w:t>，属于</w:t>
      </w:r>
      <w:r>
        <w:rPr>
          <w:rFonts w:hint="eastAsia" w:ascii="宋体" w:hAnsi="宋体" w:eastAsia="宋体" w:cs="宋体"/>
          <w:spacing w:val="22"/>
          <w:sz w:val="23"/>
          <w:szCs w:val="23"/>
          <w:highlight w:val="none"/>
          <w:u w:val="single"/>
        </w:rPr>
        <w:t>（采购文件中明确的所属行业）</w:t>
      </w:r>
      <w:r>
        <w:rPr>
          <w:rFonts w:hint="eastAsia" w:ascii="宋体" w:hAnsi="宋体" w:eastAsia="宋体" w:cs="宋体"/>
          <w:spacing w:val="22"/>
          <w:sz w:val="23"/>
          <w:szCs w:val="23"/>
          <w:highlight w:val="none"/>
        </w:rPr>
        <w:t>；承建（承接）企业为</w:t>
      </w:r>
      <w:r>
        <w:rPr>
          <w:rFonts w:hint="eastAsia" w:ascii="宋体" w:hAnsi="宋体" w:eastAsia="宋体" w:cs="宋体"/>
          <w:spacing w:val="22"/>
          <w:sz w:val="23"/>
          <w:szCs w:val="23"/>
          <w:highlight w:val="none"/>
          <w:u w:val="single"/>
        </w:rPr>
        <w:t>（企业名称）</w:t>
      </w:r>
      <w:r>
        <w:rPr>
          <w:rFonts w:hint="eastAsia" w:ascii="宋体" w:hAnsi="宋体" w:eastAsia="宋体" w:cs="宋体"/>
          <w:spacing w:val="22"/>
          <w:sz w:val="23"/>
          <w:szCs w:val="23"/>
          <w:highlight w:val="none"/>
        </w:rPr>
        <w:t>，从业人员</w:t>
      </w:r>
      <w:r>
        <w:rPr>
          <w:rFonts w:hint="eastAsia" w:ascii="宋体" w:hAnsi="宋体" w:eastAsia="宋体" w:cs="宋体"/>
          <w:spacing w:val="22"/>
          <w:sz w:val="23"/>
          <w:szCs w:val="23"/>
          <w:highlight w:val="none"/>
          <w:u w:val="single"/>
          <w:lang w:val="en-US" w:eastAsia="zh-CN"/>
        </w:rPr>
        <w:t xml:space="preserve">  </w:t>
      </w:r>
      <w:r>
        <w:rPr>
          <w:rFonts w:hint="eastAsia" w:ascii="宋体" w:hAnsi="宋体" w:eastAsia="宋体" w:cs="宋体"/>
          <w:spacing w:val="22"/>
          <w:sz w:val="23"/>
          <w:szCs w:val="23"/>
          <w:highlight w:val="none"/>
        </w:rPr>
        <w:t>人，营业收入为</w:t>
      </w:r>
      <w:r>
        <w:rPr>
          <w:rFonts w:hint="eastAsia" w:ascii="宋体" w:hAnsi="宋体" w:eastAsia="宋体" w:cs="宋体"/>
          <w:spacing w:val="22"/>
          <w:sz w:val="23"/>
          <w:szCs w:val="23"/>
          <w:highlight w:val="none"/>
          <w:u w:val="single"/>
          <w:lang w:val="en-US" w:eastAsia="zh-CN"/>
        </w:rPr>
        <w:t xml:space="preserve">  </w:t>
      </w:r>
      <w:r>
        <w:rPr>
          <w:rFonts w:hint="eastAsia" w:ascii="宋体" w:hAnsi="宋体" w:eastAsia="宋体" w:cs="宋体"/>
          <w:spacing w:val="22"/>
          <w:sz w:val="23"/>
          <w:szCs w:val="23"/>
          <w:highlight w:val="none"/>
        </w:rPr>
        <w:t>万元，资产总额为</w:t>
      </w:r>
      <w:r>
        <w:rPr>
          <w:rFonts w:hint="eastAsia" w:ascii="宋体" w:hAnsi="宋体" w:eastAsia="宋体" w:cs="宋体"/>
          <w:spacing w:val="22"/>
          <w:sz w:val="23"/>
          <w:szCs w:val="23"/>
          <w:highlight w:val="none"/>
          <w:u w:val="single"/>
          <w:lang w:val="en-US" w:eastAsia="zh-CN"/>
        </w:rPr>
        <w:t xml:space="preserve">  </w:t>
      </w:r>
      <w:r>
        <w:rPr>
          <w:rFonts w:hint="eastAsia" w:ascii="宋体" w:hAnsi="宋体" w:eastAsia="宋体" w:cs="宋体"/>
          <w:spacing w:val="22"/>
          <w:sz w:val="23"/>
          <w:szCs w:val="23"/>
          <w:highlight w:val="none"/>
        </w:rPr>
        <w:t>万元，属于</w:t>
      </w:r>
      <w:r>
        <w:rPr>
          <w:rFonts w:hint="eastAsia" w:ascii="宋体" w:hAnsi="宋体" w:eastAsia="宋体" w:cs="宋体"/>
          <w:spacing w:val="22"/>
          <w:sz w:val="23"/>
          <w:szCs w:val="23"/>
          <w:highlight w:val="none"/>
          <w:u w:val="single"/>
        </w:rPr>
        <w:t>（中型企业、小型企业、微型企业）</w:t>
      </w:r>
      <w:r>
        <w:rPr>
          <w:rFonts w:hint="eastAsia" w:ascii="宋体" w:hAnsi="宋体" w:eastAsia="宋体" w:cs="宋体"/>
          <w:spacing w:val="22"/>
          <w:sz w:val="23"/>
          <w:szCs w:val="23"/>
          <w:highlight w:val="none"/>
        </w:rPr>
        <w:t>；</w:t>
      </w:r>
    </w:p>
    <w:p w14:paraId="66A454A1">
      <w:pPr>
        <w:spacing w:before="75" w:line="325" w:lineRule="auto"/>
        <w:ind w:left="22" w:right="77" w:firstLine="436"/>
        <w:rPr>
          <w:rFonts w:hint="eastAsia" w:ascii="宋体" w:hAnsi="宋体" w:eastAsia="宋体" w:cs="宋体"/>
          <w:spacing w:val="22"/>
          <w:sz w:val="23"/>
          <w:szCs w:val="23"/>
          <w:highlight w:val="none"/>
        </w:rPr>
      </w:pPr>
      <w:r>
        <w:rPr>
          <w:rFonts w:hint="eastAsia" w:ascii="宋体" w:hAnsi="宋体" w:eastAsia="宋体" w:cs="宋体"/>
          <w:spacing w:val="22"/>
          <w:sz w:val="23"/>
          <w:szCs w:val="23"/>
          <w:highlight w:val="none"/>
        </w:rPr>
        <w:t xml:space="preserve">2. </w:t>
      </w:r>
      <w:r>
        <w:rPr>
          <w:rFonts w:hint="eastAsia" w:ascii="宋体" w:hAnsi="宋体" w:eastAsia="宋体" w:cs="宋体"/>
          <w:spacing w:val="22"/>
          <w:sz w:val="23"/>
          <w:szCs w:val="23"/>
          <w:highlight w:val="none"/>
          <w:u w:val="single"/>
        </w:rPr>
        <w:t xml:space="preserve">（标的名称） </w:t>
      </w:r>
      <w:r>
        <w:rPr>
          <w:rFonts w:hint="eastAsia" w:ascii="宋体" w:hAnsi="宋体" w:eastAsia="宋体" w:cs="宋体"/>
          <w:spacing w:val="22"/>
          <w:sz w:val="23"/>
          <w:szCs w:val="23"/>
          <w:highlight w:val="none"/>
        </w:rPr>
        <w:t>，属于</w:t>
      </w:r>
      <w:r>
        <w:rPr>
          <w:rFonts w:hint="eastAsia" w:ascii="宋体" w:hAnsi="宋体" w:eastAsia="宋体" w:cs="宋体"/>
          <w:spacing w:val="22"/>
          <w:sz w:val="23"/>
          <w:szCs w:val="23"/>
          <w:highlight w:val="none"/>
          <w:u w:val="single"/>
        </w:rPr>
        <w:t>（采购文件中明确的所属行业）</w:t>
      </w:r>
      <w:r>
        <w:rPr>
          <w:rFonts w:hint="eastAsia" w:ascii="宋体" w:hAnsi="宋体" w:eastAsia="宋体" w:cs="宋体"/>
          <w:spacing w:val="22"/>
          <w:sz w:val="23"/>
          <w:szCs w:val="23"/>
          <w:highlight w:val="none"/>
        </w:rPr>
        <w:t>；承建（承接）企业为</w:t>
      </w:r>
      <w:r>
        <w:rPr>
          <w:rFonts w:hint="eastAsia" w:ascii="宋体" w:hAnsi="宋体" w:eastAsia="宋体" w:cs="宋体"/>
          <w:spacing w:val="22"/>
          <w:sz w:val="23"/>
          <w:szCs w:val="23"/>
          <w:highlight w:val="none"/>
          <w:u w:val="single"/>
        </w:rPr>
        <w:t>（企业名称）</w:t>
      </w:r>
      <w:r>
        <w:rPr>
          <w:rFonts w:hint="eastAsia" w:ascii="宋体" w:hAnsi="宋体" w:eastAsia="宋体" w:cs="宋体"/>
          <w:spacing w:val="22"/>
          <w:sz w:val="23"/>
          <w:szCs w:val="23"/>
          <w:highlight w:val="none"/>
        </w:rPr>
        <w:t>，从业人员</w:t>
      </w:r>
      <w:r>
        <w:rPr>
          <w:rFonts w:hint="eastAsia" w:ascii="宋体" w:hAnsi="宋体" w:eastAsia="宋体" w:cs="宋体"/>
          <w:spacing w:val="22"/>
          <w:sz w:val="23"/>
          <w:szCs w:val="23"/>
          <w:highlight w:val="none"/>
          <w:u w:val="single"/>
          <w:lang w:val="en-US" w:eastAsia="zh-CN"/>
        </w:rPr>
        <w:t xml:space="preserve">  </w:t>
      </w:r>
      <w:r>
        <w:rPr>
          <w:rFonts w:hint="eastAsia" w:ascii="宋体" w:hAnsi="宋体" w:eastAsia="宋体" w:cs="宋体"/>
          <w:spacing w:val="22"/>
          <w:sz w:val="23"/>
          <w:szCs w:val="23"/>
          <w:highlight w:val="none"/>
        </w:rPr>
        <w:t>人，营业收入为</w:t>
      </w:r>
      <w:r>
        <w:rPr>
          <w:rFonts w:hint="eastAsia" w:ascii="宋体" w:hAnsi="宋体" w:eastAsia="宋体" w:cs="宋体"/>
          <w:spacing w:val="22"/>
          <w:sz w:val="23"/>
          <w:szCs w:val="23"/>
          <w:highlight w:val="none"/>
          <w:u w:val="single"/>
          <w:lang w:val="en-US" w:eastAsia="zh-CN"/>
        </w:rPr>
        <w:t xml:space="preserve">  </w:t>
      </w:r>
      <w:r>
        <w:rPr>
          <w:rFonts w:hint="eastAsia" w:ascii="宋体" w:hAnsi="宋体" w:eastAsia="宋体" w:cs="宋体"/>
          <w:spacing w:val="22"/>
          <w:sz w:val="23"/>
          <w:szCs w:val="23"/>
          <w:highlight w:val="none"/>
        </w:rPr>
        <w:t>万元，资产总额为</w:t>
      </w:r>
      <w:r>
        <w:rPr>
          <w:rFonts w:hint="eastAsia" w:ascii="宋体" w:hAnsi="宋体" w:eastAsia="宋体" w:cs="宋体"/>
          <w:spacing w:val="22"/>
          <w:sz w:val="23"/>
          <w:szCs w:val="23"/>
          <w:highlight w:val="none"/>
          <w:u w:val="single"/>
          <w:lang w:val="en-US" w:eastAsia="zh-CN"/>
        </w:rPr>
        <w:t xml:space="preserve">  </w:t>
      </w:r>
      <w:r>
        <w:rPr>
          <w:rFonts w:hint="eastAsia" w:ascii="宋体" w:hAnsi="宋体" w:eastAsia="宋体" w:cs="宋体"/>
          <w:spacing w:val="22"/>
          <w:sz w:val="23"/>
          <w:szCs w:val="23"/>
          <w:highlight w:val="none"/>
        </w:rPr>
        <w:t>万元，属于</w:t>
      </w:r>
      <w:r>
        <w:rPr>
          <w:rFonts w:hint="eastAsia" w:ascii="宋体" w:hAnsi="宋体" w:eastAsia="宋体" w:cs="宋体"/>
          <w:spacing w:val="22"/>
          <w:sz w:val="23"/>
          <w:szCs w:val="23"/>
          <w:highlight w:val="none"/>
          <w:u w:val="single"/>
        </w:rPr>
        <w:t>（中型企业、小型企业、微型企业）</w:t>
      </w:r>
      <w:r>
        <w:rPr>
          <w:rFonts w:hint="eastAsia" w:ascii="宋体" w:hAnsi="宋体" w:eastAsia="宋体" w:cs="宋体"/>
          <w:spacing w:val="22"/>
          <w:sz w:val="23"/>
          <w:szCs w:val="23"/>
          <w:highlight w:val="none"/>
        </w:rPr>
        <w:t>；</w:t>
      </w:r>
    </w:p>
    <w:p w14:paraId="2697D511">
      <w:pPr>
        <w:spacing w:before="75" w:line="325" w:lineRule="auto"/>
        <w:ind w:left="22" w:right="77" w:firstLine="436"/>
        <w:rPr>
          <w:rFonts w:hint="eastAsia" w:ascii="宋体" w:hAnsi="宋体" w:eastAsia="宋体" w:cs="宋体"/>
          <w:spacing w:val="22"/>
          <w:sz w:val="23"/>
          <w:szCs w:val="23"/>
          <w:highlight w:val="none"/>
        </w:rPr>
      </w:pPr>
      <w:r>
        <w:rPr>
          <w:rFonts w:hint="eastAsia" w:ascii="宋体" w:hAnsi="宋体" w:eastAsia="宋体" w:cs="宋体"/>
          <w:spacing w:val="22"/>
          <w:sz w:val="23"/>
          <w:szCs w:val="23"/>
          <w:highlight w:val="none"/>
        </w:rPr>
        <w:t>……</w:t>
      </w:r>
    </w:p>
    <w:p w14:paraId="31A9967E">
      <w:pPr>
        <w:spacing w:before="75" w:line="325" w:lineRule="auto"/>
        <w:ind w:left="22" w:right="77" w:firstLine="436"/>
        <w:rPr>
          <w:rFonts w:hint="eastAsia" w:ascii="宋体" w:hAnsi="宋体" w:eastAsia="宋体" w:cs="宋体"/>
          <w:spacing w:val="22"/>
          <w:sz w:val="23"/>
          <w:szCs w:val="23"/>
        </w:rPr>
      </w:pPr>
      <w:r>
        <w:rPr>
          <w:rFonts w:hint="eastAsia" w:ascii="宋体" w:hAnsi="宋体" w:eastAsia="宋体" w:cs="宋体"/>
          <w:spacing w:val="22"/>
          <w:sz w:val="23"/>
          <w:szCs w:val="23"/>
        </w:rPr>
        <w:t>以上企业，不属于大企业的分支机构，不存在控股股东为大企业的情形，也不存在与大企业的负责人为同一人的情形。</w:t>
      </w:r>
    </w:p>
    <w:p w14:paraId="54BF5A9B">
      <w:pPr>
        <w:spacing w:before="75" w:line="325" w:lineRule="auto"/>
        <w:ind w:left="22" w:right="77" w:firstLine="436"/>
        <w:rPr>
          <w:rFonts w:hint="eastAsia" w:ascii="宋体" w:hAnsi="宋体" w:eastAsia="宋体" w:cs="宋体"/>
          <w:spacing w:val="22"/>
          <w:sz w:val="23"/>
          <w:szCs w:val="23"/>
        </w:rPr>
      </w:pPr>
      <w:r>
        <w:rPr>
          <w:rFonts w:hint="eastAsia" w:ascii="宋体" w:hAnsi="宋体" w:eastAsia="宋体" w:cs="宋体"/>
          <w:spacing w:val="22"/>
          <w:sz w:val="23"/>
          <w:szCs w:val="23"/>
        </w:rPr>
        <w:t>本企业对上述声明内容的真实性负责。如有虚假，将依法承担相应责任。</w:t>
      </w:r>
    </w:p>
    <w:p w14:paraId="01A69BAE">
      <w:pPr>
        <w:pStyle w:val="2"/>
        <w:numPr>
          <w:ilvl w:val="1"/>
          <w:numId w:val="0"/>
        </w:numPr>
        <w:ind w:left="420" w:leftChars="0"/>
        <w:rPr>
          <w:rFonts w:hint="eastAsia"/>
        </w:rPr>
      </w:pPr>
    </w:p>
    <w:p w14:paraId="07917E36">
      <w:pPr>
        <w:rPr>
          <w:rFonts w:hint="eastAsia" w:ascii="宋体" w:hAnsi="宋体" w:eastAsia="宋体" w:cs="宋体"/>
          <w:spacing w:val="22"/>
          <w:sz w:val="23"/>
          <w:szCs w:val="23"/>
        </w:rPr>
      </w:pPr>
    </w:p>
    <w:p w14:paraId="6258E279">
      <w:pPr>
        <w:pStyle w:val="2"/>
        <w:numPr>
          <w:ilvl w:val="1"/>
          <w:numId w:val="0"/>
        </w:numPr>
        <w:ind w:left="420" w:leftChars="0"/>
        <w:rPr>
          <w:rFonts w:hint="eastAsia"/>
        </w:rPr>
      </w:pPr>
    </w:p>
    <w:p w14:paraId="28CCD062">
      <w:pPr>
        <w:rPr>
          <w:rFonts w:hint="eastAsia"/>
        </w:rPr>
      </w:pPr>
    </w:p>
    <w:p w14:paraId="29846387">
      <w:pPr>
        <w:pStyle w:val="2"/>
        <w:numPr>
          <w:ilvl w:val="1"/>
          <w:numId w:val="0"/>
        </w:numPr>
        <w:ind w:left="420" w:leftChars="0"/>
        <w:rPr>
          <w:rFonts w:hint="eastAsia"/>
        </w:rPr>
      </w:pPr>
    </w:p>
    <w:p w14:paraId="6FFAF613">
      <w:pPr>
        <w:spacing w:before="75" w:line="325" w:lineRule="auto"/>
        <w:ind w:left="22" w:right="77" w:firstLine="436"/>
        <w:jc w:val="right"/>
        <w:rPr>
          <w:rFonts w:hint="eastAsia" w:ascii="宋体" w:hAnsi="宋体" w:eastAsia="宋体" w:cs="宋体"/>
          <w:spacing w:val="22"/>
          <w:sz w:val="23"/>
          <w:szCs w:val="23"/>
        </w:rPr>
      </w:pPr>
      <w:r>
        <w:rPr>
          <w:rFonts w:hint="eastAsia" w:ascii="宋体" w:hAnsi="宋体" w:eastAsia="宋体" w:cs="宋体"/>
          <w:spacing w:val="22"/>
          <w:sz w:val="23"/>
          <w:szCs w:val="23"/>
        </w:rPr>
        <w:t>企业名称（盖章）：</w:t>
      </w:r>
    </w:p>
    <w:p w14:paraId="388DCAB9">
      <w:pPr>
        <w:spacing w:before="75" w:line="325" w:lineRule="auto"/>
        <w:ind w:left="22" w:right="77" w:firstLine="436"/>
        <w:jc w:val="center"/>
      </w:pPr>
      <w:r>
        <w:rPr>
          <w:rFonts w:hint="eastAsia" w:ascii="宋体" w:hAnsi="宋体" w:eastAsia="宋体" w:cs="宋体"/>
          <w:spacing w:val="22"/>
          <w:sz w:val="23"/>
          <w:szCs w:val="23"/>
          <w:lang w:val="en-US" w:eastAsia="zh-CN"/>
        </w:rPr>
        <w:t xml:space="preserve">                        </w:t>
      </w:r>
      <w:r>
        <w:rPr>
          <w:rFonts w:hint="eastAsia" w:ascii="宋体" w:hAnsi="宋体" w:eastAsia="宋体" w:cs="宋体"/>
          <w:spacing w:val="22"/>
          <w:sz w:val="23"/>
          <w:szCs w:val="23"/>
        </w:rPr>
        <w:t>日期：</w:t>
      </w:r>
    </w:p>
    <w:p w14:paraId="280432AA">
      <w:pPr>
        <w:spacing w:line="340" w:lineRule="auto"/>
      </w:pPr>
    </w:p>
    <w:p w14:paraId="17DDEAC5">
      <w:pPr>
        <w:spacing w:before="75" w:line="229" w:lineRule="auto"/>
        <w:ind w:left="2616"/>
        <w:outlineLvl w:val="1"/>
        <w:rPr>
          <w:rFonts w:ascii="黑体" w:hAnsi="黑体" w:eastAsia="黑体" w:cs="黑体"/>
          <w:b/>
          <w:bCs/>
          <w:sz w:val="28"/>
          <w:szCs w:val="28"/>
        </w:rPr>
      </w:pPr>
      <w:bookmarkStart w:id="39" w:name="_Toc961"/>
      <w:r>
        <w:rPr>
          <w:rFonts w:hint="eastAsia" w:ascii="黑体" w:hAnsi="黑体" w:eastAsia="黑体" w:cs="黑体"/>
          <w:b/>
          <w:bCs/>
          <w:spacing w:val="11"/>
          <w:sz w:val="28"/>
          <w:szCs w:val="28"/>
        </w:rPr>
        <w:t>八</w:t>
      </w:r>
      <w:r>
        <w:rPr>
          <w:rFonts w:hint="eastAsia" w:ascii="黑体" w:hAnsi="黑体" w:eastAsia="黑体" w:cs="黑体"/>
          <w:b/>
          <w:bCs/>
          <w:spacing w:val="10"/>
          <w:sz w:val="28"/>
          <w:szCs w:val="28"/>
        </w:rPr>
        <w:t>、残疾人福利性单位声明函</w:t>
      </w:r>
      <w:bookmarkEnd w:id="39"/>
    </w:p>
    <w:p w14:paraId="713C25AB">
      <w:pPr>
        <w:spacing w:before="275" w:line="306" w:lineRule="auto"/>
        <w:ind w:left="3805" w:hanging="3316"/>
        <w:rPr>
          <w:rFonts w:ascii="宋体" w:hAnsi="宋体" w:eastAsia="宋体" w:cs="宋体"/>
          <w:sz w:val="25"/>
          <w:szCs w:val="25"/>
        </w:rPr>
      </w:pPr>
      <w:r>
        <w:rPr>
          <w:rFonts w:ascii="宋体" w:hAnsi="宋体" w:eastAsia="宋体" w:cs="宋体"/>
          <w:i/>
          <w:iCs/>
          <w:spacing w:val="-12"/>
          <w:sz w:val="25"/>
          <w:szCs w:val="25"/>
        </w:rPr>
        <w:t>（请完</w:t>
      </w:r>
      <w:r>
        <w:rPr>
          <w:rFonts w:ascii="宋体" w:hAnsi="宋体" w:eastAsia="宋体" w:cs="宋体"/>
          <w:i/>
          <w:iCs/>
          <w:spacing w:val="-6"/>
          <w:sz w:val="25"/>
          <w:szCs w:val="25"/>
        </w:rPr>
        <w:t>整填写声明函内容，否则不予认可；非残疾人福利性单位投标，不需</w:t>
      </w:r>
      <w:r>
        <w:rPr>
          <w:rFonts w:ascii="宋体" w:hAnsi="宋体" w:eastAsia="宋体" w:cs="宋体"/>
          <w:i/>
          <w:iCs/>
          <w:spacing w:val="16"/>
          <w:sz w:val="25"/>
          <w:szCs w:val="25"/>
        </w:rPr>
        <w:t>此</w:t>
      </w:r>
      <w:r>
        <w:rPr>
          <w:rFonts w:ascii="宋体" w:hAnsi="宋体" w:eastAsia="宋体" w:cs="宋体"/>
          <w:i/>
          <w:iCs/>
          <w:spacing w:val="15"/>
          <w:sz w:val="25"/>
          <w:szCs w:val="25"/>
        </w:rPr>
        <w:t>件）</w:t>
      </w:r>
    </w:p>
    <w:p w14:paraId="7DDB0683">
      <w:pPr>
        <w:spacing w:line="307" w:lineRule="auto"/>
      </w:pPr>
    </w:p>
    <w:p w14:paraId="1BA6D24B">
      <w:pPr>
        <w:spacing w:line="308" w:lineRule="auto"/>
      </w:pPr>
    </w:p>
    <w:p w14:paraId="6BE64F37">
      <w:pPr>
        <w:spacing w:before="75" w:line="325" w:lineRule="auto"/>
        <w:ind w:left="22" w:right="77" w:firstLine="436"/>
        <w:rPr>
          <w:rFonts w:ascii="宋体" w:hAnsi="宋体" w:eastAsia="宋体" w:cs="宋体"/>
          <w:sz w:val="23"/>
          <w:szCs w:val="23"/>
        </w:rPr>
      </w:pPr>
      <w:r>
        <w:rPr>
          <w:rFonts w:ascii="宋体" w:hAnsi="宋体" w:eastAsia="宋体" w:cs="宋体"/>
          <w:spacing w:val="35"/>
          <w:sz w:val="23"/>
          <w:szCs w:val="23"/>
        </w:rPr>
        <w:t>本</w:t>
      </w:r>
      <w:r>
        <w:rPr>
          <w:rFonts w:ascii="宋体" w:hAnsi="宋体" w:eastAsia="宋体" w:cs="宋体"/>
          <w:spacing w:val="22"/>
          <w:sz w:val="23"/>
          <w:szCs w:val="23"/>
        </w:rPr>
        <w:t>单位郑重声明，根据《财政部民政部中国残疾人联合会关于促进残</w:t>
      </w:r>
      <w:r>
        <w:rPr>
          <w:rFonts w:ascii="宋体" w:hAnsi="宋体" w:eastAsia="宋体" w:cs="宋体"/>
          <w:spacing w:val="9"/>
          <w:sz w:val="23"/>
          <w:szCs w:val="23"/>
        </w:rPr>
        <w:t>疾人就业政府采购政策的通知》（财库〔2017〕141号）的规定，本单位为</w:t>
      </w:r>
      <w:r>
        <w:rPr>
          <w:rFonts w:ascii="宋体" w:hAnsi="宋体" w:eastAsia="宋体" w:cs="宋体"/>
          <w:spacing w:val="2"/>
          <w:sz w:val="23"/>
          <w:szCs w:val="23"/>
        </w:rPr>
        <w:t>符</w:t>
      </w:r>
      <w:r>
        <w:rPr>
          <w:rFonts w:ascii="宋体" w:hAnsi="宋体" w:eastAsia="宋体" w:cs="宋体"/>
          <w:spacing w:val="22"/>
          <w:sz w:val="23"/>
          <w:szCs w:val="23"/>
        </w:rPr>
        <w:t>合</w:t>
      </w:r>
      <w:r>
        <w:rPr>
          <w:rFonts w:ascii="宋体" w:hAnsi="宋体" w:eastAsia="宋体" w:cs="宋体"/>
          <w:spacing w:val="14"/>
          <w:sz w:val="23"/>
          <w:szCs w:val="23"/>
        </w:rPr>
        <w:t>条</w:t>
      </w:r>
      <w:r>
        <w:rPr>
          <w:rFonts w:ascii="宋体" w:hAnsi="宋体" w:eastAsia="宋体" w:cs="宋体"/>
          <w:spacing w:val="11"/>
          <w:sz w:val="23"/>
          <w:szCs w:val="23"/>
        </w:rPr>
        <w:t>件的残疾人福利性单位，且本单位参加</w:t>
      </w:r>
      <w:r>
        <w:rPr>
          <w:rFonts w:ascii="宋体" w:hAnsi="宋体" w:eastAsia="宋体" w:cs="宋体"/>
          <w:spacing w:val="11"/>
          <w:sz w:val="23"/>
          <w:szCs w:val="23"/>
          <w:u w:val="single"/>
        </w:rPr>
        <w:t xml:space="preserve">       </w:t>
      </w:r>
      <w:r>
        <w:rPr>
          <w:rFonts w:ascii="宋体" w:hAnsi="宋体" w:eastAsia="宋体" w:cs="宋体"/>
          <w:spacing w:val="11"/>
          <w:sz w:val="23"/>
          <w:szCs w:val="23"/>
        </w:rPr>
        <w:t>单位的</w:t>
      </w:r>
      <w:r>
        <w:rPr>
          <w:rFonts w:ascii="宋体" w:hAnsi="宋体" w:eastAsia="宋体" w:cs="宋体"/>
          <w:spacing w:val="11"/>
          <w:sz w:val="23"/>
          <w:szCs w:val="23"/>
          <w:u w:val="single"/>
        </w:rPr>
        <w:t xml:space="preserve">       </w:t>
      </w:r>
      <w:r>
        <w:rPr>
          <w:rFonts w:ascii="宋体" w:hAnsi="宋体" w:eastAsia="宋体" w:cs="宋体"/>
          <w:spacing w:val="11"/>
          <w:sz w:val="23"/>
          <w:szCs w:val="23"/>
        </w:rPr>
        <w:t>项目采</w:t>
      </w:r>
      <w:r>
        <w:rPr>
          <w:rFonts w:ascii="宋体" w:hAnsi="宋体" w:eastAsia="宋体" w:cs="宋体"/>
          <w:spacing w:val="22"/>
          <w:sz w:val="23"/>
          <w:szCs w:val="23"/>
        </w:rPr>
        <w:t>购活动提供本单位制造的</w:t>
      </w:r>
      <w:r>
        <w:rPr>
          <w:rFonts w:hint="eastAsia" w:ascii="宋体" w:hAnsi="宋体" w:eastAsia="宋体" w:cs="宋体"/>
          <w:spacing w:val="22"/>
          <w:sz w:val="23"/>
          <w:szCs w:val="23"/>
          <w:lang w:val="en-US" w:eastAsia="zh-CN"/>
        </w:rPr>
        <w:t>服务和产品</w:t>
      </w:r>
      <w:r>
        <w:rPr>
          <w:rFonts w:ascii="宋体" w:hAnsi="宋体" w:eastAsia="宋体" w:cs="宋体"/>
          <w:spacing w:val="22"/>
          <w:sz w:val="23"/>
          <w:szCs w:val="23"/>
        </w:rPr>
        <w:t>，或者提供其他残疾人福利性单位制造的</w:t>
      </w:r>
      <w:r>
        <w:rPr>
          <w:rFonts w:hint="eastAsia" w:ascii="宋体" w:hAnsi="宋体" w:eastAsia="宋体" w:cs="宋体"/>
          <w:spacing w:val="22"/>
          <w:sz w:val="23"/>
          <w:szCs w:val="23"/>
          <w:lang w:val="en-US" w:eastAsia="zh-CN"/>
        </w:rPr>
        <w:t>服务和产品</w:t>
      </w:r>
      <w:r>
        <w:rPr>
          <w:rFonts w:ascii="宋体" w:hAnsi="宋体" w:eastAsia="宋体" w:cs="宋体"/>
          <w:spacing w:val="22"/>
          <w:sz w:val="23"/>
          <w:szCs w:val="23"/>
        </w:rPr>
        <w:t>（不包括使用非</w:t>
      </w:r>
      <w:r>
        <w:rPr>
          <w:rFonts w:ascii="宋体" w:hAnsi="宋体" w:eastAsia="宋体" w:cs="宋体"/>
          <w:spacing w:val="19"/>
          <w:sz w:val="23"/>
          <w:szCs w:val="23"/>
        </w:rPr>
        <w:t>残疾人福利性单位注册商标的</w:t>
      </w:r>
      <w:r>
        <w:rPr>
          <w:rFonts w:hint="eastAsia" w:ascii="宋体" w:hAnsi="宋体" w:eastAsia="宋体" w:cs="宋体"/>
          <w:spacing w:val="19"/>
          <w:sz w:val="23"/>
          <w:szCs w:val="23"/>
          <w:lang w:val="en-US" w:eastAsia="zh-CN"/>
        </w:rPr>
        <w:t>服务和产品</w:t>
      </w:r>
      <w:r>
        <w:rPr>
          <w:rFonts w:ascii="宋体" w:hAnsi="宋体" w:eastAsia="宋体" w:cs="宋体"/>
          <w:spacing w:val="19"/>
          <w:sz w:val="23"/>
          <w:szCs w:val="23"/>
        </w:rPr>
        <w:t>）。</w:t>
      </w:r>
    </w:p>
    <w:p w14:paraId="7282553A">
      <w:pPr>
        <w:spacing w:before="132" w:line="227" w:lineRule="auto"/>
        <w:ind w:left="458"/>
      </w:pPr>
      <w:r>
        <w:rPr>
          <w:rFonts w:ascii="宋体" w:hAnsi="宋体" w:eastAsia="宋体" w:cs="宋体"/>
          <w:spacing w:val="35"/>
          <w:sz w:val="23"/>
          <w:szCs w:val="23"/>
        </w:rPr>
        <w:t>本</w:t>
      </w:r>
      <w:r>
        <w:rPr>
          <w:rFonts w:ascii="宋体" w:hAnsi="宋体" w:eastAsia="宋体" w:cs="宋体"/>
          <w:spacing w:val="20"/>
          <w:sz w:val="23"/>
          <w:szCs w:val="23"/>
        </w:rPr>
        <w:t>单位对上述声明的真实性负责。如有虚假，将依法承担相应责任</w:t>
      </w:r>
      <w:r>
        <w:rPr>
          <w:rFonts w:hint="eastAsia" w:ascii="宋体" w:hAnsi="宋体" w:eastAsia="宋体" w:cs="宋体"/>
          <w:spacing w:val="20"/>
          <w:sz w:val="23"/>
          <w:szCs w:val="23"/>
        </w:rPr>
        <w:t>。</w:t>
      </w:r>
    </w:p>
    <w:p w14:paraId="6E756047">
      <w:pPr>
        <w:spacing w:line="263" w:lineRule="auto"/>
      </w:pPr>
    </w:p>
    <w:p w14:paraId="2312BE57">
      <w:pPr>
        <w:spacing w:line="263" w:lineRule="auto"/>
      </w:pPr>
    </w:p>
    <w:p w14:paraId="3EC17CAB">
      <w:pPr>
        <w:spacing w:line="263" w:lineRule="auto"/>
      </w:pPr>
    </w:p>
    <w:p w14:paraId="10EDCE25">
      <w:pPr>
        <w:spacing w:line="263" w:lineRule="auto"/>
      </w:pPr>
    </w:p>
    <w:p w14:paraId="65813EEC">
      <w:pPr>
        <w:spacing w:before="75" w:line="227" w:lineRule="auto"/>
        <w:ind w:left="4252"/>
        <w:rPr>
          <w:rFonts w:ascii="宋体" w:hAnsi="宋体" w:eastAsia="宋体" w:cs="宋体"/>
          <w:sz w:val="23"/>
          <w:szCs w:val="23"/>
        </w:rPr>
      </w:pPr>
      <w:r>
        <w:rPr>
          <w:rFonts w:ascii="宋体" w:hAnsi="宋体" w:eastAsia="宋体" w:cs="宋体"/>
          <w:spacing w:val="11"/>
          <w:sz w:val="23"/>
          <w:szCs w:val="23"/>
        </w:rPr>
        <w:t>供</w:t>
      </w:r>
      <w:r>
        <w:rPr>
          <w:rFonts w:ascii="宋体" w:hAnsi="宋体" w:eastAsia="宋体" w:cs="宋体"/>
          <w:spacing w:val="7"/>
          <w:sz w:val="23"/>
          <w:szCs w:val="23"/>
        </w:rPr>
        <w:t>应商电子签章：</w:t>
      </w:r>
      <w:r>
        <w:rPr>
          <w:rFonts w:ascii="宋体" w:hAnsi="宋体" w:eastAsia="宋体" w:cs="宋体"/>
          <w:sz w:val="23"/>
          <w:szCs w:val="23"/>
          <w:u w:val="single"/>
        </w:rPr>
        <w:t xml:space="preserve">               </w:t>
      </w:r>
    </w:p>
    <w:p w14:paraId="1D460E4A">
      <w:pPr>
        <w:spacing w:before="276" w:line="228" w:lineRule="auto"/>
        <w:ind w:left="4317"/>
        <w:rPr>
          <w:rFonts w:ascii="宋体" w:hAnsi="宋体" w:eastAsia="宋体" w:cs="宋体"/>
          <w:sz w:val="23"/>
          <w:szCs w:val="23"/>
        </w:rPr>
      </w:pPr>
      <w:r>
        <w:rPr>
          <w:rFonts w:ascii="宋体" w:hAnsi="宋体" w:eastAsia="宋体" w:cs="宋体"/>
          <w:spacing w:val="-12"/>
          <w:sz w:val="23"/>
          <w:szCs w:val="23"/>
        </w:rPr>
        <w:t>日</w:t>
      </w:r>
      <w:r>
        <w:rPr>
          <w:rFonts w:ascii="宋体" w:hAnsi="宋体" w:eastAsia="宋体" w:cs="宋体"/>
          <w:spacing w:val="-9"/>
          <w:sz w:val="23"/>
          <w:szCs w:val="23"/>
        </w:rPr>
        <w:t xml:space="preserve"> </w:t>
      </w:r>
      <w:r>
        <w:rPr>
          <w:rFonts w:ascii="宋体" w:hAnsi="宋体" w:eastAsia="宋体" w:cs="宋体"/>
          <w:spacing w:val="-6"/>
          <w:sz w:val="23"/>
          <w:szCs w:val="23"/>
        </w:rPr>
        <w:t xml:space="preserve">         期 ：</w:t>
      </w:r>
      <w:r>
        <w:rPr>
          <w:rFonts w:ascii="宋体" w:hAnsi="宋体" w:eastAsia="宋体" w:cs="宋体"/>
          <w:sz w:val="23"/>
          <w:szCs w:val="23"/>
          <w:u w:val="single"/>
        </w:rPr>
        <w:t xml:space="preserve">               </w:t>
      </w:r>
    </w:p>
    <w:p w14:paraId="36815C67">
      <w:pPr>
        <w:sectPr>
          <w:headerReference r:id="rId27" w:type="default"/>
          <w:footerReference r:id="rId28" w:type="default"/>
          <w:pgSz w:w="11906" w:h="16839"/>
          <w:pgMar w:top="1136" w:right="1721" w:bottom="1414" w:left="1785" w:header="878" w:footer="1167" w:gutter="0"/>
          <w:cols w:space="720" w:num="1"/>
        </w:sectPr>
      </w:pPr>
    </w:p>
    <w:p w14:paraId="55286A2E">
      <w:pPr>
        <w:spacing w:line="340" w:lineRule="auto"/>
      </w:pPr>
    </w:p>
    <w:p w14:paraId="7851D14A">
      <w:pPr>
        <w:spacing w:before="75" w:line="229" w:lineRule="auto"/>
        <w:ind w:left="2976"/>
        <w:outlineLvl w:val="1"/>
        <w:rPr>
          <w:rFonts w:ascii="黑体" w:hAnsi="黑体" w:eastAsia="黑体" w:cs="黑体"/>
          <w:b/>
          <w:bCs/>
          <w:sz w:val="28"/>
          <w:szCs w:val="28"/>
        </w:rPr>
      </w:pPr>
      <w:bookmarkStart w:id="40" w:name="_Toc791"/>
      <w:r>
        <w:rPr>
          <w:rFonts w:hint="eastAsia" w:ascii="黑体" w:hAnsi="黑体" w:eastAsia="黑体" w:cs="黑体"/>
          <w:b/>
          <w:bCs/>
          <w:spacing w:val="10"/>
          <w:sz w:val="28"/>
          <w:szCs w:val="28"/>
        </w:rPr>
        <w:t>九、诚信履约承诺</w:t>
      </w:r>
      <w:r>
        <w:rPr>
          <w:rFonts w:hint="eastAsia" w:ascii="黑体" w:hAnsi="黑体" w:eastAsia="黑体" w:cs="黑体"/>
          <w:b/>
          <w:bCs/>
          <w:spacing w:val="9"/>
          <w:sz w:val="28"/>
          <w:szCs w:val="28"/>
        </w:rPr>
        <w:t>函</w:t>
      </w:r>
      <w:bookmarkEnd w:id="40"/>
    </w:p>
    <w:p w14:paraId="188D4B64">
      <w:pPr>
        <w:spacing w:line="252" w:lineRule="auto"/>
      </w:pPr>
    </w:p>
    <w:p w14:paraId="16443317">
      <w:pPr>
        <w:spacing w:line="252" w:lineRule="auto"/>
      </w:pPr>
    </w:p>
    <w:p w14:paraId="1A4957D4">
      <w:pPr>
        <w:spacing w:line="252" w:lineRule="auto"/>
      </w:pPr>
    </w:p>
    <w:p w14:paraId="0BBE91A9">
      <w:pPr>
        <w:spacing w:before="274" w:line="227" w:lineRule="auto"/>
        <w:ind w:left="508"/>
        <w:rPr>
          <w:rFonts w:ascii="宋体" w:hAnsi="宋体" w:eastAsia="宋体" w:cs="宋体"/>
          <w:sz w:val="23"/>
          <w:szCs w:val="23"/>
        </w:rPr>
      </w:pPr>
      <w:r>
        <w:rPr>
          <w:rFonts w:ascii="宋体" w:hAnsi="宋体" w:eastAsia="宋体" w:cs="宋体"/>
          <w:spacing w:val="10"/>
          <w:sz w:val="23"/>
          <w:szCs w:val="23"/>
        </w:rPr>
        <w:t>致：</w:t>
      </w:r>
    </w:p>
    <w:p w14:paraId="760E11D9">
      <w:pPr>
        <w:spacing w:before="277" w:line="327" w:lineRule="auto"/>
        <w:ind w:left="21" w:right="59" w:firstLine="485"/>
        <w:rPr>
          <w:rFonts w:ascii="宋体" w:hAnsi="宋体" w:eastAsia="宋体" w:cs="宋体"/>
          <w:sz w:val="23"/>
          <w:szCs w:val="23"/>
        </w:rPr>
      </w:pPr>
      <w:r>
        <w:rPr>
          <w:rFonts w:ascii="宋体" w:hAnsi="宋体" w:eastAsia="宋体" w:cs="宋体"/>
          <w:spacing w:val="12"/>
          <w:sz w:val="23"/>
          <w:szCs w:val="23"/>
        </w:rPr>
        <w:t>如我单位</w:t>
      </w:r>
      <w:r>
        <w:rPr>
          <w:rFonts w:ascii="宋体" w:hAnsi="宋体" w:eastAsia="宋体" w:cs="宋体"/>
          <w:spacing w:val="7"/>
          <w:sz w:val="23"/>
          <w:szCs w:val="23"/>
        </w:rPr>
        <w:t>被</w:t>
      </w:r>
      <w:r>
        <w:rPr>
          <w:rFonts w:ascii="宋体" w:hAnsi="宋体" w:eastAsia="宋体" w:cs="宋体"/>
          <w:spacing w:val="6"/>
          <w:sz w:val="23"/>
          <w:szCs w:val="23"/>
        </w:rPr>
        <w:t>确定为本项目入围供应商，我单位承诺在框架协议、合同签订及</w:t>
      </w:r>
      <w:r>
        <w:rPr>
          <w:rFonts w:ascii="宋体" w:hAnsi="宋体" w:eastAsia="宋体" w:cs="宋体"/>
          <w:spacing w:val="10"/>
          <w:sz w:val="23"/>
          <w:szCs w:val="23"/>
        </w:rPr>
        <w:t>履</w:t>
      </w:r>
      <w:r>
        <w:rPr>
          <w:rFonts w:ascii="宋体" w:hAnsi="宋体" w:eastAsia="宋体" w:cs="宋体"/>
          <w:spacing w:val="7"/>
          <w:sz w:val="23"/>
          <w:szCs w:val="23"/>
        </w:rPr>
        <w:t>约过程中将严格执行《中华人民共和国政府采购法》《中华人民共和国政府采</w:t>
      </w:r>
      <w:r>
        <w:rPr>
          <w:rFonts w:ascii="宋体" w:hAnsi="宋体" w:eastAsia="宋体" w:cs="宋体"/>
          <w:spacing w:val="10"/>
          <w:sz w:val="23"/>
          <w:szCs w:val="23"/>
        </w:rPr>
        <w:t>购</w:t>
      </w:r>
      <w:r>
        <w:rPr>
          <w:rFonts w:ascii="宋体" w:hAnsi="宋体" w:eastAsia="宋体" w:cs="宋体"/>
          <w:spacing w:val="7"/>
          <w:sz w:val="23"/>
          <w:szCs w:val="23"/>
        </w:rPr>
        <w:t>法实施条例》《政府采购框架协议采购方式管理暂行办法》及本项目征集文件</w:t>
      </w:r>
      <w:r>
        <w:rPr>
          <w:rFonts w:ascii="宋体" w:hAnsi="宋体" w:eastAsia="宋体" w:cs="宋体"/>
          <w:spacing w:val="18"/>
          <w:sz w:val="23"/>
          <w:szCs w:val="23"/>
        </w:rPr>
        <w:t>中</w:t>
      </w:r>
      <w:r>
        <w:rPr>
          <w:rFonts w:ascii="宋体" w:hAnsi="宋体" w:eastAsia="宋体" w:cs="宋体"/>
          <w:spacing w:val="11"/>
          <w:sz w:val="23"/>
          <w:szCs w:val="23"/>
        </w:rPr>
        <w:t>关</w:t>
      </w:r>
      <w:r>
        <w:rPr>
          <w:rFonts w:ascii="宋体" w:hAnsi="宋体" w:eastAsia="宋体" w:cs="宋体"/>
          <w:spacing w:val="9"/>
          <w:sz w:val="23"/>
          <w:szCs w:val="23"/>
        </w:rPr>
        <w:t>于框架协议、合同签订及履约的相关规定，不出现以下情形：</w:t>
      </w:r>
    </w:p>
    <w:p w14:paraId="3E53171B">
      <w:pPr>
        <w:spacing w:before="132" w:line="332" w:lineRule="auto"/>
        <w:ind w:left="23" w:right="62" w:firstLine="491"/>
        <w:rPr>
          <w:rFonts w:ascii="宋体" w:hAnsi="宋体" w:eastAsia="宋体" w:cs="宋体"/>
          <w:sz w:val="23"/>
          <w:szCs w:val="23"/>
        </w:rPr>
      </w:pPr>
      <w:r>
        <w:rPr>
          <w:rFonts w:ascii="宋体" w:hAnsi="宋体" w:eastAsia="宋体" w:cs="宋体"/>
          <w:spacing w:val="14"/>
          <w:sz w:val="23"/>
          <w:szCs w:val="23"/>
        </w:rPr>
        <w:t>(</w:t>
      </w:r>
      <w:r>
        <w:rPr>
          <w:rFonts w:ascii="宋体" w:hAnsi="宋体" w:eastAsia="宋体" w:cs="宋体"/>
          <w:spacing w:val="13"/>
          <w:sz w:val="23"/>
          <w:szCs w:val="23"/>
        </w:rPr>
        <w:t>1) 入围或者成交后无正当理由拒不与征集人签订框架协议或不与采购人</w:t>
      </w:r>
      <w:r>
        <w:rPr>
          <w:rFonts w:ascii="宋体" w:hAnsi="宋体" w:eastAsia="宋体" w:cs="宋体"/>
          <w:spacing w:val="8"/>
          <w:sz w:val="23"/>
          <w:szCs w:val="23"/>
        </w:rPr>
        <w:t>签订政府采购合同</w:t>
      </w:r>
      <w:r>
        <w:rPr>
          <w:rFonts w:ascii="宋体" w:hAnsi="宋体" w:eastAsia="宋体" w:cs="宋体"/>
          <w:spacing w:val="6"/>
          <w:sz w:val="23"/>
          <w:szCs w:val="23"/>
        </w:rPr>
        <w:t>；</w:t>
      </w:r>
    </w:p>
    <w:p w14:paraId="6B78D9DB">
      <w:pPr>
        <w:spacing w:before="131" w:line="227" w:lineRule="auto"/>
        <w:ind w:left="514"/>
        <w:rPr>
          <w:rFonts w:ascii="宋体" w:hAnsi="宋体" w:eastAsia="宋体" w:cs="宋体"/>
          <w:sz w:val="23"/>
          <w:szCs w:val="23"/>
        </w:rPr>
      </w:pPr>
      <w:r>
        <w:rPr>
          <w:rFonts w:ascii="宋体" w:hAnsi="宋体" w:eastAsia="宋体" w:cs="宋体"/>
          <w:spacing w:val="21"/>
          <w:sz w:val="23"/>
          <w:szCs w:val="23"/>
        </w:rPr>
        <w:t>(</w:t>
      </w:r>
      <w:r>
        <w:rPr>
          <w:rFonts w:ascii="宋体" w:hAnsi="宋体" w:eastAsia="宋体" w:cs="宋体"/>
          <w:spacing w:val="12"/>
          <w:sz w:val="23"/>
          <w:szCs w:val="23"/>
        </w:rPr>
        <w:t>2) 未按照征集文件确定的事项签订框架协议和政府采购合同；</w:t>
      </w:r>
    </w:p>
    <w:p w14:paraId="64C77D0F">
      <w:pPr>
        <w:spacing w:before="276" w:line="227" w:lineRule="auto"/>
        <w:ind w:left="514"/>
        <w:rPr>
          <w:rFonts w:ascii="宋体" w:hAnsi="宋体" w:eastAsia="宋体" w:cs="宋体"/>
          <w:sz w:val="23"/>
          <w:szCs w:val="23"/>
        </w:rPr>
      </w:pPr>
      <w:r>
        <w:rPr>
          <w:rFonts w:ascii="宋体" w:hAnsi="宋体" w:eastAsia="宋体" w:cs="宋体"/>
          <w:spacing w:val="15"/>
          <w:sz w:val="23"/>
          <w:szCs w:val="23"/>
        </w:rPr>
        <w:t>(3) 将政府采购合同转包</w:t>
      </w:r>
      <w:r>
        <w:rPr>
          <w:rFonts w:ascii="宋体" w:hAnsi="宋体" w:eastAsia="宋体" w:cs="宋体"/>
          <w:spacing w:val="14"/>
          <w:sz w:val="23"/>
          <w:szCs w:val="23"/>
        </w:rPr>
        <w:t>；</w:t>
      </w:r>
    </w:p>
    <w:p w14:paraId="52847280">
      <w:pPr>
        <w:spacing w:before="279" w:line="227" w:lineRule="auto"/>
        <w:ind w:left="514"/>
        <w:rPr>
          <w:rFonts w:ascii="宋体" w:hAnsi="宋体" w:eastAsia="宋体" w:cs="宋体"/>
          <w:sz w:val="23"/>
          <w:szCs w:val="23"/>
        </w:rPr>
      </w:pPr>
      <w:r>
        <w:rPr>
          <w:rFonts w:ascii="宋体" w:hAnsi="宋体" w:eastAsia="宋体" w:cs="宋体"/>
          <w:spacing w:val="19"/>
          <w:sz w:val="23"/>
          <w:szCs w:val="23"/>
        </w:rPr>
        <w:t>(</w:t>
      </w:r>
      <w:r>
        <w:rPr>
          <w:rFonts w:ascii="宋体" w:hAnsi="宋体" w:eastAsia="宋体" w:cs="宋体"/>
          <w:spacing w:val="15"/>
          <w:sz w:val="23"/>
          <w:szCs w:val="23"/>
        </w:rPr>
        <w:t>4) 提供假冒伪劣产品；</w:t>
      </w:r>
    </w:p>
    <w:p w14:paraId="27715E61">
      <w:pPr>
        <w:spacing w:before="277" w:line="228" w:lineRule="auto"/>
        <w:ind w:left="514"/>
        <w:rPr>
          <w:rFonts w:ascii="宋体" w:hAnsi="宋体" w:eastAsia="宋体" w:cs="宋体"/>
          <w:sz w:val="23"/>
          <w:szCs w:val="23"/>
        </w:rPr>
      </w:pPr>
      <w:r>
        <w:rPr>
          <w:rFonts w:ascii="宋体" w:hAnsi="宋体" w:eastAsia="宋体" w:cs="宋体"/>
          <w:spacing w:val="24"/>
          <w:sz w:val="23"/>
          <w:szCs w:val="23"/>
        </w:rPr>
        <w:t>(</w:t>
      </w:r>
      <w:r>
        <w:rPr>
          <w:rFonts w:ascii="宋体" w:hAnsi="宋体" w:eastAsia="宋体" w:cs="宋体"/>
          <w:spacing w:val="15"/>
          <w:sz w:val="23"/>
          <w:szCs w:val="23"/>
        </w:rPr>
        <w:t>5</w:t>
      </w:r>
      <w:r>
        <w:rPr>
          <w:rFonts w:ascii="宋体" w:hAnsi="宋体" w:eastAsia="宋体" w:cs="宋体"/>
          <w:spacing w:val="12"/>
          <w:sz w:val="23"/>
          <w:szCs w:val="23"/>
        </w:rPr>
        <w:t>) 擅自变更、中止或者终止框架协议和政府采购合同。</w:t>
      </w:r>
    </w:p>
    <w:p w14:paraId="26F6A5C2">
      <w:pPr>
        <w:spacing w:before="276" w:line="327" w:lineRule="auto"/>
        <w:ind w:left="25" w:firstLine="479"/>
        <w:rPr>
          <w:rFonts w:ascii="宋体" w:hAnsi="宋体" w:eastAsia="宋体" w:cs="宋体"/>
          <w:sz w:val="23"/>
          <w:szCs w:val="23"/>
        </w:rPr>
      </w:pPr>
      <w:r>
        <w:rPr>
          <w:rFonts w:ascii="宋体" w:hAnsi="宋体" w:eastAsia="宋体" w:cs="宋体"/>
          <w:spacing w:val="2"/>
          <w:sz w:val="23"/>
          <w:szCs w:val="23"/>
        </w:rPr>
        <w:t>本单位知悉如出现上述情形，将会被依法追究法</w:t>
      </w:r>
      <w:r>
        <w:rPr>
          <w:rFonts w:ascii="宋体" w:hAnsi="宋体" w:eastAsia="宋体" w:cs="宋体"/>
          <w:spacing w:val="1"/>
          <w:sz w:val="23"/>
          <w:szCs w:val="23"/>
        </w:rPr>
        <w:t>律责任，可能的处理结果有：</w:t>
      </w:r>
      <w:r>
        <w:rPr>
          <w:rFonts w:ascii="宋体" w:hAnsi="宋体" w:eastAsia="宋体" w:cs="宋体"/>
          <w:spacing w:val="7"/>
          <w:sz w:val="23"/>
          <w:szCs w:val="23"/>
        </w:rPr>
        <w:t>处以采购金额千分之五以上千分之十以下的罚款，列入不良行为记录名单，在一至三年内禁止参加政府采购活动，有违法所得的，并处没收违法所得，情节严重</w:t>
      </w:r>
      <w:r>
        <w:rPr>
          <w:rFonts w:ascii="宋体" w:hAnsi="宋体" w:eastAsia="宋体" w:cs="宋体"/>
          <w:spacing w:val="18"/>
          <w:sz w:val="23"/>
          <w:szCs w:val="23"/>
        </w:rPr>
        <w:t>的</w:t>
      </w:r>
      <w:r>
        <w:rPr>
          <w:rFonts w:ascii="宋体" w:hAnsi="宋体" w:eastAsia="宋体" w:cs="宋体"/>
          <w:spacing w:val="11"/>
          <w:sz w:val="23"/>
          <w:szCs w:val="23"/>
        </w:rPr>
        <w:t>，</w:t>
      </w:r>
      <w:r>
        <w:rPr>
          <w:rFonts w:ascii="宋体" w:hAnsi="宋体" w:eastAsia="宋体" w:cs="宋体"/>
          <w:spacing w:val="9"/>
          <w:sz w:val="23"/>
          <w:szCs w:val="23"/>
        </w:rPr>
        <w:t>由工商行政管理机关吊销营业执照；构成犯罪的，依法追究刑事责任。</w:t>
      </w:r>
    </w:p>
    <w:p w14:paraId="13578E67">
      <w:pPr>
        <w:spacing w:line="291" w:lineRule="auto"/>
      </w:pPr>
    </w:p>
    <w:p w14:paraId="3948A065">
      <w:pPr>
        <w:spacing w:line="291" w:lineRule="auto"/>
      </w:pPr>
    </w:p>
    <w:p w14:paraId="54BACD9A">
      <w:pPr>
        <w:spacing w:line="292" w:lineRule="auto"/>
      </w:pPr>
    </w:p>
    <w:p w14:paraId="6452674D">
      <w:pPr>
        <w:spacing w:line="292" w:lineRule="auto"/>
      </w:pPr>
    </w:p>
    <w:p w14:paraId="13C94FE0">
      <w:pPr>
        <w:spacing w:before="76" w:line="227" w:lineRule="auto"/>
        <w:ind w:left="4343"/>
        <w:rPr>
          <w:rFonts w:ascii="宋体" w:hAnsi="宋体" w:eastAsia="宋体" w:cs="宋体"/>
          <w:sz w:val="23"/>
          <w:szCs w:val="23"/>
        </w:rPr>
      </w:pPr>
      <w:r>
        <w:rPr>
          <w:rFonts w:ascii="宋体" w:hAnsi="宋体" w:eastAsia="宋体" w:cs="宋体"/>
          <w:spacing w:val="11"/>
          <w:sz w:val="23"/>
          <w:szCs w:val="23"/>
        </w:rPr>
        <w:t>供</w:t>
      </w:r>
      <w:r>
        <w:rPr>
          <w:rFonts w:ascii="宋体" w:hAnsi="宋体" w:eastAsia="宋体" w:cs="宋体"/>
          <w:spacing w:val="7"/>
          <w:sz w:val="23"/>
          <w:szCs w:val="23"/>
        </w:rPr>
        <w:t>应商电子签章：</w:t>
      </w:r>
      <w:r>
        <w:rPr>
          <w:rFonts w:ascii="宋体" w:hAnsi="宋体" w:eastAsia="宋体" w:cs="宋体"/>
          <w:sz w:val="23"/>
          <w:szCs w:val="23"/>
          <w:u w:val="single"/>
        </w:rPr>
        <w:t xml:space="preserve">               </w:t>
      </w:r>
    </w:p>
    <w:p w14:paraId="649EA220">
      <w:pPr>
        <w:spacing w:before="279" w:line="228" w:lineRule="auto"/>
        <w:ind w:left="4384"/>
        <w:rPr>
          <w:rFonts w:ascii="宋体" w:hAnsi="宋体" w:eastAsia="宋体" w:cs="宋体"/>
          <w:sz w:val="23"/>
          <w:szCs w:val="23"/>
        </w:rPr>
      </w:pPr>
      <w:r>
        <w:rPr>
          <w:rFonts w:ascii="宋体" w:hAnsi="宋体" w:eastAsia="宋体" w:cs="宋体"/>
          <w:spacing w:val="-12"/>
          <w:sz w:val="23"/>
          <w:szCs w:val="23"/>
        </w:rPr>
        <w:t>日</w:t>
      </w:r>
      <w:r>
        <w:rPr>
          <w:rFonts w:ascii="宋体" w:hAnsi="宋体" w:eastAsia="宋体" w:cs="宋体"/>
          <w:spacing w:val="-9"/>
          <w:sz w:val="23"/>
          <w:szCs w:val="23"/>
        </w:rPr>
        <w:t xml:space="preserve"> </w:t>
      </w:r>
      <w:r>
        <w:rPr>
          <w:rFonts w:ascii="宋体" w:hAnsi="宋体" w:eastAsia="宋体" w:cs="宋体"/>
          <w:spacing w:val="-6"/>
          <w:sz w:val="23"/>
          <w:szCs w:val="23"/>
        </w:rPr>
        <w:t xml:space="preserve">         期 ：</w:t>
      </w:r>
      <w:r>
        <w:rPr>
          <w:rFonts w:ascii="宋体" w:hAnsi="宋体" w:eastAsia="宋体" w:cs="宋体"/>
          <w:sz w:val="23"/>
          <w:szCs w:val="23"/>
          <w:u w:val="single"/>
        </w:rPr>
        <w:t xml:space="preserve">               </w:t>
      </w:r>
    </w:p>
    <w:p w14:paraId="11AFBDA1">
      <w:pPr>
        <w:sectPr>
          <w:headerReference r:id="rId29" w:type="default"/>
          <w:footerReference r:id="rId30" w:type="default"/>
          <w:pgSz w:w="11906" w:h="16839"/>
          <w:pgMar w:top="1136" w:right="1739" w:bottom="1414" w:left="1785" w:header="878" w:footer="1167" w:gutter="0"/>
          <w:cols w:space="720" w:num="1"/>
        </w:sectPr>
      </w:pPr>
    </w:p>
    <w:p w14:paraId="38ACC147">
      <w:pPr>
        <w:spacing w:line="340" w:lineRule="auto"/>
      </w:pPr>
    </w:p>
    <w:p w14:paraId="4041AB9C">
      <w:pPr>
        <w:spacing w:before="75" w:line="229" w:lineRule="auto"/>
        <w:ind w:left="2856"/>
        <w:outlineLvl w:val="1"/>
        <w:rPr>
          <w:rFonts w:ascii="黑体" w:hAnsi="黑体" w:eastAsia="黑体" w:cs="黑体"/>
          <w:b/>
          <w:bCs/>
          <w:sz w:val="28"/>
          <w:szCs w:val="28"/>
        </w:rPr>
      </w:pPr>
      <w:bookmarkStart w:id="41" w:name="_Toc20405"/>
      <w:r>
        <w:rPr>
          <w:rFonts w:hint="eastAsia" w:ascii="黑体" w:hAnsi="黑体" w:eastAsia="黑体" w:cs="黑体"/>
          <w:b/>
          <w:bCs/>
          <w:spacing w:val="10"/>
          <w:sz w:val="28"/>
          <w:szCs w:val="28"/>
        </w:rPr>
        <w:t>十、其他相关证明材</w:t>
      </w:r>
      <w:r>
        <w:rPr>
          <w:rFonts w:hint="eastAsia" w:ascii="黑体" w:hAnsi="黑体" w:eastAsia="黑体" w:cs="黑体"/>
          <w:b/>
          <w:bCs/>
          <w:spacing w:val="9"/>
          <w:sz w:val="28"/>
          <w:szCs w:val="28"/>
        </w:rPr>
        <w:t>料</w:t>
      </w:r>
      <w:bookmarkEnd w:id="41"/>
    </w:p>
    <w:p w14:paraId="49078E09">
      <w:pPr>
        <w:spacing w:before="276" w:line="227" w:lineRule="auto"/>
        <w:ind w:left="458"/>
        <w:rPr>
          <w:rFonts w:ascii="宋体" w:hAnsi="宋体" w:eastAsia="宋体" w:cs="宋体"/>
          <w:sz w:val="23"/>
          <w:szCs w:val="23"/>
        </w:rPr>
      </w:pPr>
      <w:r>
        <w:rPr>
          <w:rFonts w:ascii="宋体" w:hAnsi="宋体" w:eastAsia="宋体" w:cs="宋体"/>
          <w:spacing w:val="18"/>
          <w:sz w:val="23"/>
          <w:szCs w:val="23"/>
        </w:rPr>
        <w:t>提</w:t>
      </w:r>
      <w:r>
        <w:rPr>
          <w:rFonts w:ascii="宋体" w:hAnsi="宋体" w:eastAsia="宋体" w:cs="宋体"/>
          <w:spacing w:val="10"/>
          <w:sz w:val="23"/>
          <w:szCs w:val="23"/>
        </w:rPr>
        <w:t>供</w:t>
      </w:r>
      <w:r>
        <w:rPr>
          <w:rFonts w:ascii="宋体" w:hAnsi="宋体" w:eastAsia="宋体" w:cs="宋体"/>
          <w:spacing w:val="9"/>
          <w:sz w:val="23"/>
          <w:szCs w:val="23"/>
        </w:rPr>
        <w:t>符合征集邀请、采购需求及评审方法和标准规定的相关证明文件。</w:t>
      </w:r>
    </w:p>
    <w:p w14:paraId="7F99F117">
      <w:pPr>
        <w:spacing w:line="252" w:lineRule="auto"/>
      </w:pPr>
    </w:p>
    <w:p w14:paraId="0258F3FA">
      <w:pPr>
        <w:spacing w:line="252" w:lineRule="auto"/>
      </w:pPr>
    </w:p>
    <w:p w14:paraId="383D6C04">
      <w:pPr>
        <w:spacing w:line="253" w:lineRule="auto"/>
      </w:pPr>
    </w:p>
    <w:p w14:paraId="469DADF3">
      <w:pPr>
        <w:spacing w:before="74" w:line="227" w:lineRule="auto"/>
        <w:ind w:left="457"/>
        <w:rPr>
          <w:rFonts w:ascii="宋体" w:hAnsi="宋体" w:eastAsia="宋体" w:cs="宋体"/>
          <w:sz w:val="23"/>
          <w:szCs w:val="23"/>
        </w:rPr>
      </w:pPr>
      <w:r>
        <w:rPr>
          <w:rFonts w:ascii="宋体" w:hAnsi="宋体" w:eastAsia="宋体" w:cs="宋体"/>
          <w:spacing w:val="9"/>
          <w:sz w:val="23"/>
          <w:szCs w:val="23"/>
        </w:rPr>
        <w:t>特</w:t>
      </w:r>
      <w:r>
        <w:rPr>
          <w:rFonts w:ascii="宋体" w:hAnsi="宋体" w:eastAsia="宋体" w:cs="宋体"/>
          <w:spacing w:val="6"/>
          <w:sz w:val="23"/>
          <w:szCs w:val="23"/>
        </w:rPr>
        <w:t>别提示：</w:t>
      </w:r>
    </w:p>
    <w:p w14:paraId="456408AE">
      <w:pPr>
        <w:spacing w:before="278" w:line="331" w:lineRule="auto"/>
        <w:ind w:left="30" w:right="13" w:firstLine="426"/>
        <w:sectPr>
          <w:headerReference r:id="rId31" w:type="default"/>
          <w:footerReference r:id="rId32" w:type="default"/>
          <w:pgSz w:w="11906" w:h="16839"/>
          <w:pgMar w:top="1136" w:right="1785" w:bottom="1414" w:left="1785" w:header="878" w:footer="1167" w:gutter="0"/>
          <w:cols w:space="720" w:num="1"/>
        </w:sectPr>
      </w:pPr>
      <w:r>
        <w:rPr>
          <w:rFonts w:ascii="宋体" w:hAnsi="宋体" w:eastAsia="宋体" w:cs="宋体"/>
          <w:spacing w:val="16"/>
          <w:sz w:val="23"/>
          <w:szCs w:val="23"/>
        </w:rPr>
        <w:t>供</w:t>
      </w:r>
      <w:r>
        <w:rPr>
          <w:rFonts w:ascii="宋体" w:hAnsi="宋体" w:eastAsia="宋体" w:cs="宋体"/>
          <w:spacing w:val="8"/>
          <w:sz w:val="23"/>
          <w:szCs w:val="23"/>
        </w:rPr>
        <w:t>应商在响应文件制作时可在此栏内上传征集文件要求上传的证明资料，如</w:t>
      </w:r>
      <w:r>
        <w:rPr>
          <w:rFonts w:ascii="宋体" w:hAnsi="宋体" w:eastAsia="宋体" w:cs="宋体"/>
          <w:spacing w:val="16"/>
          <w:sz w:val="23"/>
          <w:szCs w:val="23"/>
        </w:rPr>
        <w:t>营</w:t>
      </w:r>
      <w:r>
        <w:rPr>
          <w:rFonts w:ascii="宋体" w:hAnsi="宋体" w:eastAsia="宋体" w:cs="宋体"/>
          <w:spacing w:val="9"/>
          <w:sz w:val="23"/>
          <w:szCs w:val="23"/>
        </w:rPr>
        <w:t>业执照、税务登记证、资质证书等，应将上述证明材料制作成扫描件上传。</w:t>
      </w:r>
    </w:p>
    <w:p w14:paraId="176BD1ED">
      <w:pPr>
        <w:spacing w:before="91" w:line="219" w:lineRule="auto"/>
        <w:jc w:val="center"/>
        <w:outlineLvl w:val="0"/>
        <w:rPr>
          <w:rFonts w:ascii="宋体" w:hAnsi="宋体" w:eastAsia="宋体" w:cs="宋体"/>
          <w:b/>
          <w:bCs/>
          <w:sz w:val="32"/>
          <w:szCs w:val="32"/>
          <w:highlight w:val="none"/>
        </w:rPr>
      </w:pPr>
      <w:bookmarkStart w:id="42" w:name="_bookmark7"/>
      <w:bookmarkEnd w:id="42"/>
      <w:bookmarkStart w:id="43" w:name="_Toc24618"/>
      <w:r>
        <w:rPr>
          <w:rFonts w:ascii="宋体" w:hAnsi="宋体" w:eastAsia="宋体" w:cs="宋体"/>
          <w:b/>
          <w:bCs/>
          <w:sz w:val="32"/>
          <w:szCs w:val="32"/>
          <w:highlight w:val="none"/>
        </w:rPr>
        <w:t>第七章  政府采购供应商质疑函范本</w:t>
      </w:r>
      <w:bookmarkEnd w:id="43"/>
    </w:p>
    <w:p w14:paraId="4AC298D1">
      <w:pPr>
        <w:spacing w:before="196" w:line="228" w:lineRule="auto"/>
        <w:ind w:left="3393"/>
        <w:jc w:val="both"/>
        <w:outlineLvl w:val="1"/>
        <w:rPr>
          <w:rFonts w:ascii="仿宋" w:hAnsi="仿宋" w:eastAsia="仿宋" w:cs="仿宋"/>
          <w:sz w:val="31"/>
          <w:szCs w:val="31"/>
          <w:highlight w:val="none"/>
        </w:rPr>
      </w:pPr>
      <w:bookmarkStart w:id="44" w:name="_Toc2379"/>
      <w:r>
        <w:rPr>
          <w:rFonts w:ascii="仿宋" w:hAnsi="仿宋" w:eastAsia="仿宋" w:cs="仿宋"/>
          <w:spacing w:val="5"/>
          <w:sz w:val="31"/>
          <w:szCs w:val="31"/>
          <w:highlight w:val="none"/>
        </w:rPr>
        <w:t>质疑函范</w:t>
      </w:r>
      <w:r>
        <w:rPr>
          <w:rFonts w:ascii="仿宋" w:hAnsi="仿宋" w:eastAsia="仿宋" w:cs="仿宋"/>
          <w:spacing w:val="4"/>
          <w:sz w:val="31"/>
          <w:szCs w:val="31"/>
          <w:highlight w:val="none"/>
        </w:rPr>
        <w:t>本</w:t>
      </w:r>
      <w:bookmarkEnd w:id="44"/>
    </w:p>
    <w:p w14:paraId="29D1FA68">
      <w:pPr>
        <w:spacing w:line="319" w:lineRule="auto"/>
        <w:rPr>
          <w:highlight w:val="none"/>
        </w:rPr>
      </w:pPr>
    </w:p>
    <w:p w14:paraId="27FCB39B">
      <w:pPr>
        <w:spacing w:before="74" w:line="394" w:lineRule="exact"/>
        <w:ind w:left="27"/>
        <w:outlineLvl w:val="1"/>
        <w:rPr>
          <w:rFonts w:ascii="宋体" w:hAnsi="宋体" w:eastAsia="宋体" w:cs="宋体"/>
          <w:sz w:val="23"/>
          <w:szCs w:val="23"/>
          <w:highlight w:val="none"/>
        </w:rPr>
      </w:pPr>
      <w:bookmarkStart w:id="45" w:name="_Toc1565"/>
      <w:r>
        <w:rPr>
          <w:rFonts w:ascii="宋体" w:hAnsi="宋体" w:eastAsia="宋体" w:cs="宋体"/>
          <w:spacing w:val="16"/>
          <w:position w:val="2"/>
          <w:sz w:val="23"/>
          <w:szCs w:val="23"/>
          <w:highlight w:val="none"/>
        </w:rPr>
        <w:t>一</w:t>
      </w:r>
      <w:r>
        <w:rPr>
          <w:rFonts w:ascii="宋体" w:hAnsi="宋体" w:eastAsia="宋体" w:cs="宋体"/>
          <w:spacing w:val="9"/>
          <w:position w:val="2"/>
          <w:sz w:val="23"/>
          <w:szCs w:val="23"/>
          <w:highlight w:val="none"/>
        </w:rPr>
        <w:t>、质疑供应商基本信息</w:t>
      </w:r>
      <w:bookmarkEnd w:id="45"/>
    </w:p>
    <w:p w14:paraId="163E0498">
      <w:pPr>
        <w:spacing w:before="167" w:line="227" w:lineRule="auto"/>
        <w:ind w:left="24"/>
        <w:rPr>
          <w:rFonts w:ascii="宋体" w:hAnsi="宋体" w:eastAsia="宋体" w:cs="宋体"/>
          <w:sz w:val="23"/>
          <w:szCs w:val="23"/>
          <w:highlight w:val="none"/>
        </w:rPr>
      </w:pPr>
      <w:r>
        <w:rPr>
          <w:rFonts w:ascii="宋体" w:hAnsi="宋体" w:eastAsia="宋体" w:cs="宋体"/>
          <w:spacing w:val="9"/>
          <w:sz w:val="23"/>
          <w:szCs w:val="23"/>
          <w:highlight w:val="none"/>
        </w:rPr>
        <w:t>质</w:t>
      </w:r>
      <w:r>
        <w:rPr>
          <w:rFonts w:ascii="宋体" w:hAnsi="宋体" w:eastAsia="宋体" w:cs="宋体"/>
          <w:spacing w:val="6"/>
          <w:sz w:val="23"/>
          <w:szCs w:val="23"/>
          <w:highlight w:val="none"/>
        </w:rPr>
        <w:t>疑供应商：</w:t>
      </w:r>
      <w:r>
        <w:rPr>
          <w:rFonts w:ascii="宋体" w:hAnsi="宋体" w:eastAsia="宋体" w:cs="宋体"/>
          <w:sz w:val="23"/>
          <w:szCs w:val="23"/>
          <w:highlight w:val="none"/>
          <w:u w:val="dotted"/>
        </w:rPr>
        <w:t xml:space="preserve">                                           </w:t>
      </w:r>
    </w:p>
    <w:p w14:paraId="78DE6CD3">
      <w:pPr>
        <w:spacing w:before="277" w:line="227" w:lineRule="auto"/>
        <w:ind w:left="23"/>
        <w:rPr>
          <w:rFonts w:ascii="宋体" w:hAnsi="宋体" w:eastAsia="宋体" w:cs="宋体"/>
          <w:sz w:val="23"/>
          <w:szCs w:val="23"/>
          <w:highlight w:val="none"/>
        </w:rPr>
      </w:pPr>
      <w:r>
        <w:rPr>
          <w:rFonts w:ascii="宋体" w:hAnsi="宋体" w:eastAsia="宋体" w:cs="宋体"/>
          <w:spacing w:val="-2"/>
          <w:sz w:val="23"/>
          <w:szCs w:val="23"/>
          <w:highlight w:val="none"/>
        </w:rPr>
        <w:t>地址：</w:t>
      </w:r>
      <w:r>
        <w:rPr>
          <w:rFonts w:ascii="宋体" w:hAnsi="宋体" w:eastAsia="宋体" w:cs="宋体"/>
          <w:spacing w:val="-2"/>
          <w:sz w:val="23"/>
          <w:szCs w:val="23"/>
          <w:highlight w:val="none"/>
          <w:u w:val="dotted"/>
        </w:rPr>
        <w:t xml:space="preserve">                       </w:t>
      </w:r>
      <w:r>
        <w:rPr>
          <w:rFonts w:ascii="宋体" w:hAnsi="宋体" w:eastAsia="宋体" w:cs="宋体"/>
          <w:spacing w:val="-1"/>
          <w:sz w:val="23"/>
          <w:szCs w:val="23"/>
          <w:highlight w:val="none"/>
          <w:u w:val="dotted"/>
        </w:rPr>
        <w:t xml:space="preserve">     </w:t>
      </w:r>
      <w:r>
        <w:rPr>
          <w:rFonts w:ascii="宋体" w:hAnsi="宋体" w:eastAsia="宋体" w:cs="宋体"/>
          <w:spacing w:val="-1"/>
          <w:sz w:val="23"/>
          <w:szCs w:val="23"/>
          <w:highlight w:val="none"/>
        </w:rPr>
        <w:t>邮编：</w:t>
      </w:r>
      <w:r>
        <w:rPr>
          <w:rFonts w:ascii="宋体" w:hAnsi="宋体" w:eastAsia="宋体" w:cs="宋体"/>
          <w:sz w:val="23"/>
          <w:szCs w:val="23"/>
          <w:highlight w:val="none"/>
          <w:u w:val="dotted"/>
        </w:rPr>
        <w:t xml:space="preserve">                </w:t>
      </w:r>
    </w:p>
    <w:p w14:paraId="152AB3E4">
      <w:pPr>
        <w:spacing w:before="275" w:line="230" w:lineRule="auto"/>
        <w:ind w:left="24"/>
        <w:rPr>
          <w:rFonts w:ascii="宋体" w:hAnsi="宋体" w:eastAsia="宋体" w:cs="宋体"/>
          <w:sz w:val="23"/>
          <w:szCs w:val="23"/>
          <w:highlight w:val="none"/>
        </w:rPr>
      </w:pPr>
      <w:r>
        <w:rPr>
          <w:rFonts w:ascii="宋体" w:hAnsi="宋体" w:eastAsia="宋体" w:cs="宋体"/>
          <w:spacing w:val="-2"/>
          <w:sz w:val="23"/>
          <w:szCs w:val="23"/>
          <w:highlight w:val="none"/>
        </w:rPr>
        <w:t>联系人：</w:t>
      </w:r>
      <w:r>
        <w:rPr>
          <w:rFonts w:ascii="宋体" w:hAnsi="宋体" w:eastAsia="宋体" w:cs="宋体"/>
          <w:spacing w:val="-2"/>
          <w:sz w:val="23"/>
          <w:szCs w:val="23"/>
          <w:highlight w:val="none"/>
          <w:u w:val="dotted"/>
        </w:rPr>
        <w:t xml:space="preserve">              </w:t>
      </w:r>
      <w:r>
        <w:rPr>
          <w:rFonts w:ascii="宋体" w:hAnsi="宋体" w:eastAsia="宋体" w:cs="宋体"/>
          <w:spacing w:val="-1"/>
          <w:sz w:val="23"/>
          <w:szCs w:val="23"/>
          <w:highlight w:val="none"/>
          <w:u w:val="dotted"/>
        </w:rPr>
        <w:t xml:space="preserve">          </w:t>
      </w:r>
      <w:r>
        <w:rPr>
          <w:rFonts w:ascii="宋体" w:hAnsi="宋体" w:eastAsia="宋体" w:cs="宋体"/>
          <w:spacing w:val="-1"/>
          <w:sz w:val="23"/>
          <w:szCs w:val="23"/>
          <w:highlight w:val="none"/>
        </w:rPr>
        <w:t>联系电话：</w:t>
      </w:r>
      <w:r>
        <w:rPr>
          <w:rFonts w:ascii="宋体" w:hAnsi="宋体" w:eastAsia="宋体" w:cs="宋体"/>
          <w:sz w:val="23"/>
          <w:szCs w:val="23"/>
          <w:highlight w:val="none"/>
          <w:u w:val="dotted"/>
        </w:rPr>
        <w:t xml:space="preserve">              </w:t>
      </w:r>
    </w:p>
    <w:p w14:paraId="46126B56">
      <w:pPr>
        <w:spacing w:before="276" w:line="227" w:lineRule="auto"/>
        <w:ind w:left="22"/>
        <w:rPr>
          <w:rFonts w:ascii="宋体" w:hAnsi="宋体" w:eastAsia="宋体" w:cs="宋体"/>
          <w:sz w:val="23"/>
          <w:szCs w:val="23"/>
          <w:highlight w:val="none"/>
        </w:rPr>
      </w:pPr>
      <w:r>
        <w:rPr>
          <w:rFonts w:ascii="宋体" w:hAnsi="宋体" w:eastAsia="宋体" w:cs="宋体"/>
          <w:spacing w:val="7"/>
          <w:sz w:val="23"/>
          <w:szCs w:val="23"/>
          <w:highlight w:val="none"/>
        </w:rPr>
        <w:t>授</w:t>
      </w:r>
      <w:r>
        <w:rPr>
          <w:rFonts w:ascii="宋体" w:hAnsi="宋体" w:eastAsia="宋体" w:cs="宋体"/>
          <w:spacing w:val="6"/>
          <w:sz w:val="23"/>
          <w:szCs w:val="23"/>
          <w:highlight w:val="none"/>
        </w:rPr>
        <w:t>权代表：</w:t>
      </w:r>
      <w:r>
        <w:rPr>
          <w:rFonts w:ascii="宋体" w:hAnsi="宋体" w:eastAsia="宋体" w:cs="宋体"/>
          <w:sz w:val="23"/>
          <w:szCs w:val="23"/>
          <w:highlight w:val="none"/>
          <w:u w:val="dotted"/>
        </w:rPr>
        <w:t xml:space="preserve">                                             </w:t>
      </w:r>
    </w:p>
    <w:p w14:paraId="01A234E9">
      <w:pPr>
        <w:spacing w:before="275" w:line="230" w:lineRule="auto"/>
        <w:ind w:left="24"/>
        <w:rPr>
          <w:rFonts w:ascii="宋体" w:hAnsi="宋体" w:eastAsia="宋体" w:cs="宋体"/>
          <w:sz w:val="23"/>
          <w:szCs w:val="23"/>
          <w:highlight w:val="none"/>
        </w:rPr>
      </w:pPr>
      <w:r>
        <w:rPr>
          <w:rFonts w:ascii="宋体" w:hAnsi="宋体" w:eastAsia="宋体" w:cs="宋体"/>
          <w:spacing w:val="6"/>
          <w:sz w:val="23"/>
          <w:szCs w:val="23"/>
          <w:highlight w:val="none"/>
        </w:rPr>
        <w:t>联系电话</w:t>
      </w:r>
      <w:r>
        <w:rPr>
          <w:rFonts w:ascii="宋体" w:hAnsi="宋体" w:eastAsia="宋体" w:cs="宋体"/>
          <w:spacing w:val="5"/>
          <w:sz w:val="23"/>
          <w:szCs w:val="23"/>
          <w:highlight w:val="none"/>
        </w:rPr>
        <w:t>：</w:t>
      </w:r>
      <w:r>
        <w:rPr>
          <w:rFonts w:ascii="宋体" w:hAnsi="宋体" w:eastAsia="宋体" w:cs="宋体"/>
          <w:sz w:val="23"/>
          <w:szCs w:val="23"/>
          <w:highlight w:val="none"/>
          <w:u w:val="dotted"/>
        </w:rPr>
        <w:t xml:space="preserve">                                              </w:t>
      </w:r>
    </w:p>
    <w:p w14:paraId="17056875">
      <w:pPr>
        <w:spacing w:before="273" w:line="227" w:lineRule="auto"/>
        <w:ind w:left="23"/>
        <w:rPr>
          <w:rFonts w:ascii="宋体" w:hAnsi="宋体" w:eastAsia="宋体" w:cs="宋体"/>
          <w:sz w:val="23"/>
          <w:szCs w:val="23"/>
          <w:highlight w:val="none"/>
        </w:rPr>
      </w:pPr>
      <w:r>
        <w:rPr>
          <w:rFonts w:ascii="宋体" w:hAnsi="宋体" w:eastAsia="宋体" w:cs="宋体"/>
          <w:spacing w:val="-2"/>
          <w:sz w:val="23"/>
          <w:szCs w:val="23"/>
          <w:highlight w:val="none"/>
        </w:rPr>
        <w:t>地址：</w:t>
      </w:r>
      <w:r>
        <w:rPr>
          <w:rFonts w:ascii="宋体" w:hAnsi="宋体" w:eastAsia="宋体" w:cs="宋体"/>
          <w:spacing w:val="-2"/>
          <w:sz w:val="23"/>
          <w:szCs w:val="23"/>
          <w:highlight w:val="none"/>
          <w:u w:val="dotted"/>
        </w:rPr>
        <w:t xml:space="preserve">                           </w:t>
      </w:r>
      <w:r>
        <w:rPr>
          <w:rFonts w:ascii="宋体" w:hAnsi="宋体" w:eastAsia="宋体" w:cs="宋体"/>
          <w:spacing w:val="-2"/>
          <w:sz w:val="23"/>
          <w:szCs w:val="23"/>
          <w:highlight w:val="none"/>
        </w:rPr>
        <w:t>邮编</w:t>
      </w:r>
      <w:r>
        <w:rPr>
          <w:rFonts w:ascii="宋体" w:hAnsi="宋体" w:eastAsia="宋体" w:cs="宋体"/>
          <w:spacing w:val="-1"/>
          <w:sz w:val="23"/>
          <w:szCs w:val="23"/>
          <w:highlight w:val="none"/>
        </w:rPr>
        <w:t>：</w:t>
      </w:r>
      <w:r>
        <w:rPr>
          <w:rFonts w:ascii="宋体" w:hAnsi="宋体" w:eastAsia="宋体" w:cs="宋体"/>
          <w:sz w:val="23"/>
          <w:szCs w:val="23"/>
          <w:highlight w:val="none"/>
          <w:u w:val="dotted"/>
        </w:rPr>
        <w:t xml:space="preserve">                  </w:t>
      </w:r>
    </w:p>
    <w:p w14:paraId="5606A72E">
      <w:pPr>
        <w:spacing w:before="279" w:line="313" w:lineRule="exact"/>
        <w:ind w:left="27"/>
        <w:outlineLvl w:val="1"/>
        <w:rPr>
          <w:rFonts w:ascii="宋体" w:hAnsi="宋体" w:eastAsia="宋体" w:cs="宋体"/>
          <w:sz w:val="23"/>
          <w:szCs w:val="23"/>
          <w:highlight w:val="none"/>
        </w:rPr>
      </w:pPr>
      <w:bookmarkStart w:id="46" w:name="_Toc20471"/>
      <w:r>
        <w:rPr>
          <w:rFonts w:ascii="宋体" w:hAnsi="宋体" w:eastAsia="宋体" w:cs="宋体"/>
          <w:spacing w:val="15"/>
          <w:position w:val="1"/>
          <w:sz w:val="23"/>
          <w:szCs w:val="23"/>
          <w:highlight w:val="none"/>
        </w:rPr>
        <w:t>二</w:t>
      </w:r>
      <w:r>
        <w:rPr>
          <w:rFonts w:ascii="宋体" w:hAnsi="宋体" w:eastAsia="宋体" w:cs="宋体"/>
          <w:spacing w:val="9"/>
          <w:position w:val="1"/>
          <w:sz w:val="23"/>
          <w:szCs w:val="23"/>
          <w:highlight w:val="none"/>
        </w:rPr>
        <w:t>、质疑项目基本情况</w:t>
      </w:r>
      <w:bookmarkEnd w:id="46"/>
    </w:p>
    <w:p w14:paraId="78E2218F">
      <w:pPr>
        <w:spacing w:before="246" w:line="228" w:lineRule="auto"/>
        <w:ind w:left="24"/>
        <w:rPr>
          <w:rFonts w:ascii="宋体" w:hAnsi="宋体" w:eastAsia="宋体" w:cs="宋体"/>
          <w:sz w:val="23"/>
          <w:szCs w:val="23"/>
          <w:highlight w:val="none"/>
        </w:rPr>
      </w:pPr>
      <w:r>
        <w:rPr>
          <w:rFonts w:ascii="宋体" w:hAnsi="宋体" w:eastAsia="宋体" w:cs="宋体"/>
          <w:spacing w:val="10"/>
          <w:sz w:val="23"/>
          <w:szCs w:val="23"/>
          <w:highlight w:val="none"/>
        </w:rPr>
        <w:t>质</w:t>
      </w:r>
      <w:r>
        <w:rPr>
          <w:rFonts w:ascii="宋体" w:hAnsi="宋体" w:eastAsia="宋体" w:cs="宋体"/>
          <w:spacing w:val="7"/>
          <w:sz w:val="23"/>
          <w:szCs w:val="23"/>
          <w:highlight w:val="none"/>
        </w:rPr>
        <w:t>疑项目的名称：</w:t>
      </w:r>
      <w:r>
        <w:rPr>
          <w:rFonts w:ascii="宋体" w:hAnsi="宋体" w:eastAsia="宋体" w:cs="宋体"/>
          <w:sz w:val="23"/>
          <w:szCs w:val="23"/>
          <w:highlight w:val="none"/>
          <w:u w:val="dotted"/>
        </w:rPr>
        <w:t xml:space="preserve">                                         </w:t>
      </w:r>
    </w:p>
    <w:p w14:paraId="0357A149">
      <w:pPr>
        <w:spacing w:before="275" w:line="227" w:lineRule="auto"/>
        <w:ind w:left="24"/>
        <w:rPr>
          <w:rFonts w:ascii="宋体" w:hAnsi="宋体" w:eastAsia="宋体" w:cs="宋体"/>
          <w:sz w:val="23"/>
          <w:szCs w:val="23"/>
          <w:highlight w:val="none"/>
        </w:rPr>
      </w:pPr>
      <w:r>
        <w:rPr>
          <w:rFonts w:ascii="宋体" w:hAnsi="宋体" w:eastAsia="宋体" w:cs="宋体"/>
          <w:spacing w:val="-4"/>
          <w:sz w:val="23"/>
          <w:szCs w:val="23"/>
          <w:highlight w:val="none"/>
        </w:rPr>
        <w:t>质疑项目的</w:t>
      </w:r>
      <w:r>
        <w:rPr>
          <w:rFonts w:ascii="宋体" w:hAnsi="宋体" w:eastAsia="宋体" w:cs="宋体"/>
          <w:spacing w:val="-2"/>
          <w:sz w:val="23"/>
          <w:szCs w:val="23"/>
          <w:highlight w:val="none"/>
        </w:rPr>
        <w:t>编号：</w:t>
      </w:r>
      <w:r>
        <w:rPr>
          <w:rFonts w:ascii="宋体" w:hAnsi="宋体" w:eastAsia="宋体" w:cs="宋体"/>
          <w:spacing w:val="-2"/>
          <w:sz w:val="23"/>
          <w:szCs w:val="23"/>
          <w:highlight w:val="none"/>
          <w:u w:val="dotted"/>
        </w:rPr>
        <w:t xml:space="preserve">                 </w:t>
      </w:r>
      <w:r>
        <w:rPr>
          <w:rFonts w:ascii="宋体" w:hAnsi="宋体" w:eastAsia="宋体" w:cs="宋体"/>
          <w:spacing w:val="-2"/>
          <w:sz w:val="23"/>
          <w:szCs w:val="23"/>
          <w:highlight w:val="none"/>
        </w:rPr>
        <w:t>包号：</w:t>
      </w:r>
      <w:r>
        <w:rPr>
          <w:rFonts w:ascii="宋体" w:hAnsi="宋体" w:eastAsia="宋体" w:cs="宋体"/>
          <w:sz w:val="23"/>
          <w:szCs w:val="23"/>
          <w:highlight w:val="none"/>
          <w:u w:val="dotted"/>
        </w:rPr>
        <w:t xml:space="preserve">                   </w:t>
      </w:r>
    </w:p>
    <w:p w14:paraId="76C71E4D">
      <w:pPr>
        <w:spacing w:before="279" w:line="227" w:lineRule="auto"/>
        <w:ind w:left="26"/>
        <w:rPr>
          <w:rFonts w:ascii="宋体" w:hAnsi="宋体" w:eastAsia="宋体" w:cs="宋体"/>
          <w:sz w:val="23"/>
          <w:szCs w:val="23"/>
          <w:highlight w:val="none"/>
        </w:rPr>
      </w:pPr>
      <w:r>
        <w:rPr>
          <w:rFonts w:ascii="宋体" w:hAnsi="宋体" w:eastAsia="宋体" w:cs="宋体"/>
          <w:spacing w:val="7"/>
          <w:sz w:val="23"/>
          <w:szCs w:val="23"/>
          <w:highlight w:val="none"/>
        </w:rPr>
        <w:t>征</w:t>
      </w:r>
      <w:r>
        <w:rPr>
          <w:rFonts w:ascii="宋体" w:hAnsi="宋体" w:eastAsia="宋体" w:cs="宋体"/>
          <w:spacing w:val="6"/>
          <w:sz w:val="23"/>
          <w:szCs w:val="23"/>
          <w:highlight w:val="none"/>
        </w:rPr>
        <w:t>集人名称：</w:t>
      </w:r>
      <w:r>
        <w:rPr>
          <w:rFonts w:ascii="宋体" w:hAnsi="宋体" w:eastAsia="宋体" w:cs="宋体"/>
          <w:sz w:val="23"/>
          <w:szCs w:val="23"/>
          <w:highlight w:val="none"/>
          <w:u w:val="dotted"/>
        </w:rPr>
        <w:t xml:space="preserve">                                             </w:t>
      </w:r>
    </w:p>
    <w:p w14:paraId="5AB15F2F">
      <w:pPr>
        <w:spacing w:before="277" w:line="227" w:lineRule="auto"/>
        <w:ind w:left="26"/>
        <w:rPr>
          <w:rFonts w:ascii="宋体" w:hAnsi="宋体" w:eastAsia="宋体" w:cs="宋体"/>
          <w:sz w:val="23"/>
          <w:szCs w:val="23"/>
          <w:highlight w:val="none"/>
        </w:rPr>
      </w:pPr>
      <w:r>
        <w:rPr>
          <w:rFonts w:ascii="宋体" w:hAnsi="宋体" w:eastAsia="宋体" w:cs="宋体"/>
          <w:spacing w:val="11"/>
          <w:sz w:val="23"/>
          <w:szCs w:val="23"/>
          <w:highlight w:val="none"/>
        </w:rPr>
        <w:t>征</w:t>
      </w:r>
      <w:r>
        <w:rPr>
          <w:rFonts w:ascii="宋体" w:hAnsi="宋体" w:eastAsia="宋体" w:cs="宋体"/>
          <w:spacing w:val="7"/>
          <w:sz w:val="23"/>
          <w:szCs w:val="23"/>
          <w:highlight w:val="none"/>
        </w:rPr>
        <w:t>集文件获取日期：</w:t>
      </w:r>
      <w:r>
        <w:rPr>
          <w:rFonts w:ascii="宋体" w:hAnsi="宋体" w:eastAsia="宋体" w:cs="宋体"/>
          <w:sz w:val="23"/>
          <w:szCs w:val="23"/>
          <w:highlight w:val="none"/>
          <w:u w:val="dotted"/>
        </w:rPr>
        <w:t xml:space="preserve">                                       </w:t>
      </w:r>
    </w:p>
    <w:p w14:paraId="6145BD92">
      <w:pPr>
        <w:spacing w:before="276" w:line="304" w:lineRule="exact"/>
        <w:ind w:left="23"/>
        <w:outlineLvl w:val="1"/>
        <w:rPr>
          <w:rFonts w:ascii="宋体" w:hAnsi="宋体" w:eastAsia="宋体" w:cs="宋体"/>
          <w:sz w:val="23"/>
          <w:szCs w:val="23"/>
          <w:highlight w:val="none"/>
        </w:rPr>
      </w:pPr>
      <w:bookmarkStart w:id="47" w:name="_Toc30378"/>
      <w:r>
        <w:rPr>
          <w:rFonts w:ascii="宋体" w:hAnsi="宋体" w:eastAsia="宋体" w:cs="宋体"/>
          <w:spacing w:val="10"/>
          <w:position w:val="1"/>
          <w:sz w:val="23"/>
          <w:szCs w:val="23"/>
          <w:highlight w:val="none"/>
        </w:rPr>
        <w:t>三、质疑事项具体内容</w:t>
      </w:r>
      <w:bookmarkEnd w:id="47"/>
    </w:p>
    <w:p w14:paraId="71B02B46">
      <w:pPr>
        <w:spacing w:before="257" w:line="228" w:lineRule="auto"/>
        <w:ind w:left="24"/>
        <w:rPr>
          <w:rFonts w:ascii="宋体" w:hAnsi="宋体" w:eastAsia="宋体" w:cs="宋体"/>
          <w:sz w:val="23"/>
          <w:szCs w:val="23"/>
          <w:highlight w:val="none"/>
        </w:rPr>
      </w:pPr>
      <w:r>
        <w:rPr>
          <w:rFonts w:ascii="宋体" w:hAnsi="宋体" w:eastAsia="宋体" w:cs="宋体"/>
          <w:spacing w:val="-4"/>
          <w:sz w:val="23"/>
          <w:szCs w:val="23"/>
          <w:highlight w:val="none"/>
        </w:rPr>
        <w:t>质疑</w:t>
      </w:r>
      <w:r>
        <w:rPr>
          <w:rFonts w:ascii="宋体" w:hAnsi="宋体" w:eastAsia="宋体" w:cs="宋体"/>
          <w:spacing w:val="-2"/>
          <w:sz w:val="23"/>
          <w:szCs w:val="23"/>
          <w:highlight w:val="none"/>
        </w:rPr>
        <w:t>事项 1：</w:t>
      </w:r>
      <w:r>
        <w:rPr>
          <w:rFonts w:ascii="宋体" w:hAnsi="宋体" w:eastAsia="宋体" w:cs="宋体"/>
          <w:sz w:val="23"/>
          <w:szCs w:val="23"/>
          <w:highlight w:val="none"/>
          <w:u w:val="dotted"/>
        </w:rPr>
        <w:t xml:space="preserve">                                              </w:t>
      </w:r>
    </w:p>
    <w:p w14:paraId="350F79C2">
      <w:pPr>
        <w:spacing w:before="275" w:line="227" w:lineRule="auto"/>
        <w:ind w:left="23"/>
        <w:rPr>
          <w:highlight w:val="none"/>
        </w:rPr>
      </w:pPr>
      <w:r>
        <w:rPr>
          <w:rFonts w:ascii="宋体" w:hAnsi="宋体" w:eastAsia="宋体" w:cs="宋体"/>
          <w:spacing w:val="6"/>
          <w:sz w:val="23"/>
          <w:szCs w:val="23"/>
          <w:highlight w:val="none"/>
        </w:rPr>
        <w:t>事实依据：</w:t>
      </w:r>
      <w:r>
        <w:rPr>
          <w:rFonts w:ascii="宋体" w:hAnsi="宋体" w:eastAsia="宋体" w:cs="宋体"/>
          <w:sz w:val="23"/>
          <w:szCs w:val="23"/>
          <w:highlight w:val="none"/>
          <w:u w:val="dotted"/>
        </w:rPr>
        <w:t xml:space="preserve">                                               </w:t>
      </w:r>
      <w:r>
        <w:rPr>
          <w:highlight w:val="none"/>
          <w:u w:val="single"/>
        </w:rPr>
        <w:tab/>
      </w:r>
    </w:p>
    <w:p w14:paraId="19A403D1">
      <w:pPr>
        <w:spacing w:before="282" w:line="227" w:lineRule="auto"/>
        <w:ind w:left="24"/>
        <w:rPr>
          <w:rFonts w:ascii="宋体" w:hAnsi="宋体" w:eastAsia="宋体" w:cs="宋体"/>
          <w:sz w:val="23"/>
          <w:szCs w:val="23"/>
          <w:highlight w:val="none"/>
        </w:rPr>
      </w:pPr>
      <w:r>
        <w:rPr>
          <w:rFonts w:ascii="宋体" w:hAnsi="宋体" w:eastAsia="宋体" w:cs="宋体"/>
          <w:spacing w:val="6"/>
          <w:sz w:val="23"/>
          <w:szCs w:val="23"/>
          <w:highlight w:val="none"/>
        </w:rPr>
        <w:t>法律依据</w:t>
      </w:r>
      <w:r>
        <w:rPr>
          <w:rFonts w:ascii="宋体" w:hAnsi="宋体" w:eastAsia="宋体" w:cs="宋体"/>
          <w:spacing w:val="5"/>
          <w:sz w:val="23"/>
          <w:szCs w:val="23"/>
          <w:highlight w:val="none"/>
        </w:rPr>
        <w:t>：</w:t>
      </w:r>
      <w:r>
        <w:rPr>
          <w:rFonts w:ascii="宋体" w:hAnsi="宋体" w:eastAsia="宋体" w:cs="宋体"/>
          <w:sz w:val="23"/>
          <w:szCs w:val="23"/>
          <w:highlight w:val="none"/>
          <w:u w:val="dotted"/>
        </w:rPr>
        <w:t xml:space="preserve">                                               </w:t>
      </w:r>
    </w:p>
    <w:p w14:paraId="1CA80885">
      <w:pPr>
        <w:spacing w:line="251" w:lineRule="auto"/>
        <w:rPr>
          <w:highlight w:val="none"/>
        </w:rPr>
      </w:pPr>
    </w:p>
    <w:p w14:paraId="42C47AFD">
      <w:pPr>
        <w:tabs>
          <w:tab w:val="left" w:pos="6494"/>
        </w:tabs>
        <w:spacing w:before="61" w:line="241" w:lineRule="exact"/>
        <w:ind w:left="14"/>
        <w:rPr>
          <w:highlight w:val="none"/>
        </w:rPr>
      </w:pPr>
      <w:r>
        <w:rPr>
          <w:highlight w:val="none"/>
          <w:u w:val="single"/>
        </w:rPr>
        <w:tab/>
      </w:r>
    </w:p>
    <w:p w14:paraId="48E73A44">
      <w:pPr>
        <w:spacing w:before="282" w:line="561" w:lineRule="exact"/>
        <w:ind w:left="24"/>
        <w:rPr>
          <w:rFonts w:ascii="宋体" w:hAnsi="宋体" w:eastAsia="宋体" w:cs="宋体"/>
          <w:sz w:val="23"/>
          <w:szCs w:val="23"/>
          <w:highlight w:val="none"/>
        </w:rPr>
      </w:pPr>
      <w:r>
        <w:rPr>
          <w:rFonts w:ascii="宋体" w:hAnsi="宋体" w:eastAsia="宋体" w:cs="宋体"/>
          <w:spacing w:val="-4"/>
          <w:position w:val="25"/>
          <w:sz w:val="23"/>
          <w:szCs w:val="23"/>
          <w:highlight w:val="none"/>
        </w:rPr>
        <w:t>质</w:t>
      </w:r>
      <w:r>
        <w:rPr>
          <w:rFonts w:ascii="宋体" w:hAnsi="宋体" w:eastAsia="宋体" w:cs="宋体"/>
          <w:spacing w:val="-2"/>
          <w:position w:val="25"/>
          <w:sz w:val="23"/>
          <w:szCs w:val="23"/>
          <w:highlight w:val="none"/>
        </w:rPr>
        <w:t>疑事项 2</w:t>
      </w:r>
    </w:p>
    <w:p w14:paraId="551693EB">
      <w:pPr>
        <w:spacing w:line="373" w:lineRule="exact"/>
        <w:ind w:left="38"/>
        <w:rPr>
          <w:rFonts w:ascii="宋体" w:hAnsi="宋体" w:eastAsia="宋体" w:cs="宋体"/>
          <w:sz w:val="23"/>
          <w:szCs w:val="23"/>
          <w:highlight w:val="none"/>
        </w:rPr>
      </w:pPr>
      <w:r>
        <w:rPr>
          <w:rFonts w:ascii="宋体" w:hAnsi="宋体" w:eastAsia="宋体" w:cs="宋体"/>
          <w:spacing w:val="5"/>
          <w:position w:val="3"/>
          <w:sz w:val="23"/>
          <w:szCs w:val="23"/>
          <w:highlight w:val="none"/>
        </w:rPr>
        <w:t>……</w:t>
      </w:r>
    </w:p>
    <w:p w14:paraId="3C5CF41F">
      <w:pPr>
        <w:spacing w:before="187" w:line="230" w:lineRule="auto"/>
        <w:ind w:left="46"/>
        <w:outlineLvl w:val="1"/>
        <w:rPr>
          <w:rFonts w:ascii="宋体" w:hAnsi="宋体" w:eastAsia="宋体" w:cs="宋体"/>
          <w:sz w:val="23"/>
          <w:szCs w:val="23"/>
          <w:highlight w:val="none"/>
        </w:rPr>
      </w:pPr>
      <w:bookmarkStart w:id="48" w:name="_Toc26172"/>
      <w:r>
        <w:rPr>
          <w:rFonts w:ascii="宋体" w:hAnsi="宋体" w:eastAsia="宋体" w:cs="宋体"/>
          <w:spacing w:val="16"/>
          <w:sz w:val="23"/>
          <w:szCs w:val="23"/>
          <w:highlight w:val="none"/>
        </w:rPr>
        <w:t>四</w:t>
      </w:r>
      <w:r>
        <w:rPr>
          <w:rFonts w:ascii="宋体" w:hAnsi="宋体" w:eastAsia="宋体" w:cs="宋体"/>
          <w:spacing w:val="8"/>
          <w:sz w:val="23"/>
          <w:szCs w:val="23"/>
          <w:highlight w:val="none"/>
        </w:rPr>
        <w:t>、与质疑事项相关的质疑请求</w:t>
      </w:r>
      <w:bookmarkEnd w:id="48"/>
    </w:p>
    <w:p w14:paraId="1302B8DF">
      <w:pPr>
        <w:spacing w:before="272" w:line="228" w:lineRule="auto"/>
        <w:ind w:left="21"/>
        <w:rPr>
          <w:rFonts w:ascii="宋体" w:hAnsi="宋体" w:eastAsia="宋体" w:cs="宋体"/>
          <w:sz w:val="23"/>
          <w:szCs w:val="23"/>
          <w:highlight w:val="none"/>
        </w:rPr>
      </w:pPr>
      <w:r>
        <w:rPr>
          <w:rFonts w:ascii="宋体" w:hAnsi="宋体" w:eastAsia="宋体" w:cs="宋体"/>
          <w:spacing w:val="4"/>
          <w:sz w:val="23"/>
          <w:szCs w:val="23"/>
          <w:highlight w:val="none"/>
        </w:rPr>
        <w:t>请求：</w:t>
      </w:r>
      <w:r>
        <w:rPr>
          <w:rFonts w:ascii="宋体" w:hAnsi="宋体" w:eastAsia="宋体" w:cs="宋体"/>
          <w:sz w:val="23"/>
          <w:szCs w:val="23"/>
          <w:highlight w:val="none"/>
          <w:u w:val="dotted"/>
        </w:rPr>
        <w:t xml:space="preserve">                                                  </w:t>
      </w:r>
    </w:p>
    <w:p w14:paraId="695ABC4F">
      <w:pPr>
        <w:rPr>
          <w:highlight w:val="none"/>
        </w:rPr>
        <w:sectPr>
          <w:headerReference r:id="rId33" w:type="default"/>
          <w:footerReference r:id="rId34" w:type="default"/>
          <w:pgSz w:w="11906" w:h="16839"/>
          <w:pgMar w:top="1136" w:right="1785" w:bottom="1414" w:left="1785" w:header="878" w:footer="1167" w:gutter="0"/>
          <w:cols w:space="720" w:num="1"/>
        </w:sectPr>
      </w:pPr>
    </w:p>
    <w:p w14:paraId="1B1A2DC5">
      <w:pPr>
        <w:rPr>
          <w:highlight w:val="none"/>
        </w:rPr>
      </w:pPr>
    </w:p>
    <w:p w14:paraId="5FDCE0EF">
      <w:pPr>
        <w:spacing w:line="128" w:lineRule="exact"/>
        <w:rPr>
          <w:highlight w:val="none"/>
        </w:rPr>
      </w:pPr>
    </w:p>
    <w:p w14:paraId="17F9BA7A">
      <w:pPr>
        <w:rPr>
          <w:highlight w:val="none"/>
        </w:rPr>
        <w:sectPr>
          <w:footerReference r:id="rId35" w:type="default"/>
          <w:pgSz w:w="11906" w:h="16839"/>
          <w:pgMar w:top="1136" w:right="1785" w:bottom="1414" w:left="1785" w:header="878" w:footer="1167" w:gutter="0"/>
          <w:cols w:space="720" w:num="1"/>
        </w:sectPr>
      </w:pPr>
    </w:p>
    <w:p w14:paraId="7ECEC6F2">
      <w:pPr>
        <w:spacing w:before="47" w:line="562" w:lineRule="exact"/>
        <w:ind w:left="23"/>
        <w:rPr>
          <w:rFonts w:ascii="宋体" w:hAnsi="宋体" w:eastAsia="宋体" w:cs="宋体"/>
          <w:sz w:val="23"/>
          <w:szCs w:val="23"/>
          <w:highlight w:val="none"/>
        </w:rPr>
      </w:pPr>
      <w:r>
        <w:rPr>
          <w:rFonts w:ascii="宋体" w:hAnsi="宋体" w:eastAsia="宋体" w:cs="宋体"/>
          <w:spacing w:val="6"/>
          <w:position w:val="25"/>
          <w:sz w:val="23"/>
          <w:szCs w:val="23"/>
          <w:highlight w:val="none"/>
        </w:rPr>
        <w:t>签字（签章）</w:t>
      </w:r>
      <w:r>
        <w:rPr>
          <w:rFonts w:ascii="宋体" w:hAnsi="宋体" w:eastAsia="宋体" w:cs="宋体"/>
          <w:spacing w:val="4"/>
          <w:position w:val="25"/>
          <w:sz w:val="23"/>
          <w:szCs w:val="23"/>
          <w:highlight w:val="none"/>
        </w:rPr>
        <w:t>：</w:t>
      </w:r>
    </w:p>
    <w:p w14:paraId="52D56E45">
      <w:pPr>
        <w:spacing w:line="192" w:lineRule="auto"/>
        <w:ind w:left="64"/>
        <w:rPr>
          <w:rFonts w:ascii="宋体" w:hAnsi="宋体" w:eastAsia="宋体" w:cs="宋体"/>
          <w:sz w:val="23"/>
          <w:szCs w:val="23"/>
          <w:highlight w:val="none"/>
        </w:rPr>
      </w:pPr>
      <w:r>
        <w:rPr>
          <w:rFonts w:ascii="宋体" w:hAnsi="宋体" w:eastAsia="宋体" w:cs="宋体"/>
          <w:spacing w:val="-11"/>
          <w:sz w:val="23"/>
          <w:szCs w:val="23"/>
          <w:highlight w:val="none"/>
        </w:rPr>
        <w:t>日</w:t>
      </w:r>
      <w:r>
        <w:rPr>
          <w:rFonts w:ascii="宋体" w:hAnsi="宋体" w:eastAsia="宋体" w:cs="宋体"/>
          <w:spacing w:val="-10"/>
          <w:sz w:val="23"/>
          <w:szCs w:val="23"/>
          <w:highlight w:val="none"/>
        </w:rPr>
        <w:t>期：</w:t>
      </w:r>
    </w:p>
    <w:p w14:paraId="11D69405">
      <w:pPr>
        <w:spacing w:line="14" w:lineRule="auto"/>
        <w:rPr>
          <w:sz w:val="2"/>
          <w:highlight w:val="none"/>
        </w:rPr>
      </w:pPr>
      <w:r>
        <w:rPr>
          <w:sz w:val="2"/>
          <w:szCs w:val="2"/>
          <w:highlight w:val="none"/>
        </w:rPr>
        <w:br w:type="column"/>
      </w:r>
    </w:p>
    <w:p w14:paraId="4F3D7696">
      <w:pPr>
        <w:spacing w:before="46" w:line="227" w:lineRule="auto"/>
        <w:rPr>
          <w:rFonts w:ascii="宋体" w:hAnsi="宋体" w:eastAsia="宋体" w:cs="宋体"/>
          <w:sz w:val="23"/>
          <w:szCs w:val="23"/>
          <w:highlight w:val="none"/>
        </w:rPr>
      </w:pPr>
      <w:r>
        <w:rPr>
          <w:rFonts w:ascii="宋体" w:hAnsi="宋体" w:eastAsia="宋体" w:cs="宋体"/>
          <w:spacing w:val="1"/>
          <w:sz w:val="23"/>
          <w:szCs w:val="23"/>
          <w:highlight w:val="none"/>
        </w:rPr>
        <w:t>公章：</w:t>
      </w:r>
    </w:p>
    <w:p w14:paraId="20826DF2">
      <w:pPr>
        <w:rPr>
          <w:highlight w:val="none"/>
        </w:rPr>
        <w:sectPr>
          <w:type w:val="continuous"/>
          <w:pgSz w:w="11906" w:h="16839"/>
          <w:pgMar w:top="1136" w:right="1785" w:bottom="1414" w:left="1785" w:header="878" w:footer="1167" w:gutter="0"/>
          <w:cols w:equalWidth="0" w:num="2">
            <w:col w:w="3651" w:space="100"/>
            <w:col w:w="4584"/>
          </w:cols>
        </w:sectPr>
      </w:pPr>
    </w:p>
    <w:p w14:paraId="2836FFB8">
      <w:pPr>
        <w:spacing w:line="289" w:lineRule="auto"/>
      </w:pPr>
    </w:p>
    <w:p w14:paraId="1422F594">
      <w:pPr>
        <w:spacing w:before="91" w:line="220" w:lineRule="auto"/>
        <w:ind w:left="26"/>
        <w:rPr>
          <w:rFonts w:ascii="宋体" w:hAnsi="宋体" w:eastAsia="宋体" w:cs="宋体"/>
          <w:sz w:val="28"/>
          <w:szCs w:val="28"/>
        </w:rPr>
      </w:pPr>
      <w:r>
        <w:rPr>
          <w:rFonts w:ascii="宋体" w:hAnsi="宋体" w:eastAsia="宋体" w:cs="宋体"/>
          <w:spacing w:val="-1"/>
          <w:sz w:val="28"/>
          <w:szCs w:val="28"/>
        </w:rPr>
        <w:t>质疑函制</w:t>
      </w:r>
      <w:r>
        <w:rPr>
          <w:rFonts w:ascii="宋体" w:hAnsi="宋体" w:eastAsia="宋体" w:cs="宋体"/>
          <w:sz w:val="28"/>
          <w:szCs w:val="28"/>
        </w:rPr>
        <w:t>作说明：</w:t>
      </w:r>
    </w:p>
    <w:p w14:paraId="03823DEC">
      <w:pPr>
        <w:spacing w:before="263" w:line="310" w:lineRule="exact"/>
        <w:ind w:left="472" w:leftChars="104" w:hanging="254" w:hangingChars="100"/>
        <w:rPr>
          <w:rFonts w:ascii="宋体" w:hAnsi="宋体" w:eastAsia="宋体" w:cs="宋体"/>
          <w:sz w:val="23"/>
          <w:szCs w:val="23"/>
        </w:rPr>
      </w:pPr>
      <w:r>
        <w:rPr>
          <w:rFonts w:ascii="宋体" w:hAnsi="宋体" w:eastAsia="宋体" w:cs="宋体"/>
          <w:spacing w:val="12"/>
          <w:position w:val="1"/>
          <w:sz w:val="23"/>
          <w:szCs w:val="23"/>
        </w:rPr>
        <w:t>1</w:t>
      </w:r>
      <w:r>
        <w:rPr>
          <w:rFonts w:ascii="宋体" w:hAnsi="宋体" w:eastAsia="宋体" w:cs="宋体"/>
          <w:spacing w:val="8"/>
          <w:position w:val="1"/>
          <w:sz w:val="23"/>
          <w:szCs w:val="23"/>
        </w:rPr>
        <w:t>.供应商提出质疑时，应提交质疑函和必要的证明材料。</w:t>
      </w:r>
    </w:p>
    <w:p w14:paraId="02CEE801">
      <w:pPr>
        <w:spacing w:before="249" w:line="328" w:lineRule="auto"/>
        <w:ind w:left="-403" w:leftChars="-192" w:firstLine="614" w:firstLineChars="221"/>
        <w:rPr>
          <w:rFonts w:ascii="宋体" w:hAnsi="宋体" w:eastAsia="宋体" w:cs="宋体"/>
          <w:spacing w:val="6"/>
          <w:sz w:val="23"/>
          <w:szCs w:val="23"/>
        </w:rPr>
      </w:pPr>
      <w:r>
        <w:rPr>
          <w:rFonts w:ascii="宋体" w:hAnsi="宋体" w:eastAsia="宋体" w:cs="宋体"/>
          <w:spacing w:val="24"/>
          <w:sz w:val="23"/>
          <w:szCs w:val="23"/>
        </w:rPr>
        <w:t>2.</w:t>
      </w:r>
      <w:r>
        <w:rPr>
          <w:rFonts w:ascii="宋体" w:hAnsi="宋体" w:eastAsia="宋体" w:cs="宋体"/>
          <w:spacing w:val="12"/>
          <w:sz w:val="23"/>
          <w:szCs w:val="23"/>
        </w:rPr>
        <w:t>质疑供应商若委托代理人进行质疑的，质疑函应按要求列明“授权代表”的有</w:t>
      </w:r>
      <w:r>
        <w:rPr>
          <w:rFonts w:ascii="宋体" w:hAnsi="宋体" w:eastAsia="宋体" w:cs="宋体"/>
          <w:spacing w:val="11"/>
          <w:sz w:val="23"/>
          <w:szCs w:val="23"/>
        </w:rPr>
        <w:t>关</w:t>
      </w:r>
      <w:r>
        <w:rPr>
          <w:rFonts w:ascii="宋体" w:hAnsi="宋体" w:eastAsia="宋体" w:cs="宋体"/>
          <w:spacing w:val="6"/>
          <w:sz w:val="23"/>
          <w:szCs w:val="23"/>
        </w:rPr>
        <w:t>内容，并在附件中提交由质疑供应商签署的授权委托书。授权委托书应载明代理人的姓名或者名称、代理事项、具体权限、期限和相关事项。</w:t>
      </w:r>
    </w:p>
    <w:p w14:paraId="0B645A79">
      <w:pPr>
        <w:spacing w:before="249" w:line="328" w:lineRule="auto"/>
        <w:ind w:left="-403" w:leftChars="-192" w:firstLine="534" w:firstLineChars="221"/>
        <w:rPr>
          <w:rFonts w:ascii="宋体" w:hAnsi="宋体" w:eastAsia="宋体" w:cs="宋体"/>
          <w:spacing w:val="6"/>
          <w:sz w:val="23"/>
          <w:szCs w:val="23"/>
        </w:rPr>
      </w:pPr>
      <w:r>
        <w:rPr>
          <w:rFonts w:ascii="宋体" w:hAnsi="宋体" w:eastAsia="宋体" w:cs="宋体"/>
          <w:spacing w:val="6"/>
          <w:sz w:val="23"/>
          <w:szCs w:val="23"/>
        </w:rPr>
        <w:t>3.质疑供应商若对项目的某一分包进行质疑，质疑函中应列明具体分包号</w:t>
      </w:r>
      <w:r>
        <w:rPr>
          <w:rFonts w:hint="eastAsia" w:ascii="宋体" w:hAnsi="宋体" w:eastAsia="宋体" w:cs="宋体"/>
          <w:spacing w:val="6"/>
          <w:sz w:val="23"/>
          <w:szCs w:val="23"/>
        </w:rPr>
        <w:t>。</w:t>
      </w:r>
    </w:p>
    <w:p w14:paraId="517C5199">
      <w:pPr>
        <w:spacing w:before="249" w:line="328" w:lineRule="auto"/>
        <w:ind w:left="-403" w:leftChars="-192" w:firstLine="534" w:firstLineChars="221"/>
        <w:rPr>
          <w:rFonts w:ascii="宋体" w:hAnsi="宋体" w:eastAsia="宋体" w:cs="宋体"/>
          <w:spacing w:val="6"/>
          <w:sz w:val="23"/>
          <w:szCs w:val="23"/>
        </w:rPr>
      </w:pPr>
      <w:r>
        <w:rPr>
          <w:rFonts w:ascii="宋体" w:hAnsi="宋体" w:eastAsia="宋体" w:cs="宋体"/>
          <w:spacing w:val="6"/>
          <w:sz w:val="23"/>
          <w:szCs w:val="23"/>
        </w:rPr>
        <w:t>4.质疑函的质疑事项应具体、明确，并有必要的事实依据和法律依据。5.质疑函的质疑请求应与质疑事项相关。</w:t>
      </w:r>
    </w:p>
    <w:p w14:paraId="1A439D8F">
      <w:pPr>
        <w:spacing w:before="249" w:line="328" w:lineRule="auto"/>
        <w:ind w:left="-403" w:leftChars="-192" w:firstLine="534" w:firstLineChars="221"/>
        <w:rPr>
          <w:rFonts w:ascii="宋体" w:hAnsi="宋体" w:eastAsia="宋体" w:cs="宋体"/>
          <w:spacing w:val="6"/>
          <w:sz w:val="23"/>
          <w:szCs w:val="23"/>
        </w:rPr>
      </w:pPr>
      <w:r>
        <w:rPr>
          <w:rFonts w:ascii="宋体" w:hAnsi="宋体" w:eastAsia="宋体" w:cs="宋体"/>
          <w:spacing w:val="6"/>
          <w:sz w:val="23"/>
          <w:szCs w:val="23"/>
        </w:rPr>
        <w:t>6.质疑供应商为自然人的，质疑函应由本人签字；质疑供应商为法人或者其他组织的，质疑函应由法定代表人、主要负责人，或者其授权代表签字或者盖章，并加盖公章。</w:t>
      </w:r>
    </w:p>
    <w:p w14:paraId="62547772"/>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8C4311">
    <w:pPr>
      <w:pStyle w:val="15"/>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D8451C">
    <w: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B90B14F">
                          <w:pPr>
                            <w:pStyle w:val="15"/>
                          </w:pPr>
                          <w:r>
                            <w:fldChar w:fldCharType="begin"/>
                          </w:r>
                          <w:r>
                            <w:instrText xml:space="preserve"> PAGE  \* MERGEFORMAT </w:instrText>
                          </w:r>
                          <w:r>
                            <w:fldChar w:fldCharType="separate"/>
                          </w:r>
                          <w:r>
                            <w:t>41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pGcYw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CaRnGMKwIAAFcEAAAOAAAAAAAAAAEAIAAAAB8BAABkcnMvZTJvRG9jLnhtbFBLBQYAAAAABgAG&#10;AFkBAAC8BQAAAAA=&#10;">
              <v:fill on="f" focussize="0,0"/>
              <v:stroke on="f" weight="0.5pt"/>
              <v:imagedata o:title=""/>
              <o:lock v:ext="edit" aspectratio="f"/>
              <v:textbox inset="0mm,0mm,0mm,0mm" style="mso-fit-shape-to-text:t;">
                <w:txbxContent>
                  <w:p w14:paraId="0B90B14F">
                    <w:pPr>
                      <w:pStyle w:val="15"/>
                    </w:pPr>
                    <w:r>
                      <w:fldChar w:fldCharType="begin"/>
                    </w:r>
                    <w:r>
                      <w:instrText xml:space="preserve"> PAGE  \* MERGEFORMAT </w:instrText>
                    </w:r>
                    <w:r>
                      <w:fldChar w:fldCharType="separate"/>
                    </w:r>
                    <w:r>
                      <w:t>41</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07B437">
    <w: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46A75B6">
                          <w:pPr>
                            <w:pStyle w:val="15"/>
                          </w:pPr>
                          <w:r>
                            <w:fldChar w:fldCharType="begin"/>
                          </w:r>
                          <w:r>
                            <w:instrText xml:space="preserve"> PAGE  \* MERGEFORMAT </w:instrText>
                          </w:r>
                          <w:r>
                            <w:fldChar w:fldCharType="separate"/>
                          </w:r>
                          <w:r>
                            <w:t>42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ILIswsAgAAVwQAAA4AAABkcnMvZTJvRG9jLnhtbK1UzY7TMBC+I/EO&#10;lu80bVes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1dvx+nCxQNwqZEjkugeG63Q7tqe2c4U&#10;JxBzpusNb/mmRvIt8+GeOTQDHoxxCXdYSmmQxPQWJZVxX/91HuNRI3gpadBcOdWYJUrkB43aATAM&#10;hhuM3WDog7o16NYJxtDyZOKCC3IwS2fUF8zQKuaAi2mOTDkNg3kbugbHDHKxWqUgdJtlYasfLI/Q&#10;UTxvV4cAAZOuUZROiV4r9FuqTD8bsaH/3Keop//B8h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MgsizCwCAABXBAAADgAAAAAAAAABACAAAAAfAQAAZHJzL2Uyb0RvYy54bWxQSwUGAAAAAAYA&#10;BgBZAQAAvQUAAAAA&#10;">
              <v:fill on="f" focussize="0,0"/>
              <v:stroke on="f" weight="0.5pt"/>
              <v:imagedata o:title=""/>
              <o:lock v:ext="edit" aspectratio="f"/>
              <v:textbox inset="0mm,0mm,0mm,0mm" style="mso-fit-shape-to-text:t;">
                <w:txbxContent>
                  <w:p w14:paraId="646A75B6">
                    <w:pPr>
                      <w:pStyle w:val="15"/>
                    </w:pPr>
                    <w:r>
                      <w:fldChar w:fldCharType="begin"/>
                    </w:r>
                    <w:r>
                      <w:instrText xml:space="preserve"> PAGE  \* MERGEFORMAT </w:instrText>
                    </w:r>
                    <w:r>
                      <w:fldChar w:fldCharType="separate"/>
                    </w:r>
                    <w:r>
                      <w:t>42</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06A1D6">
    <w: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52AA2CA">
                          <w:pPr>
                            <w:pStyle w:val="15"/>
                          </w:pPr>
                          <w:r>
                            <w:fldChar w:fldCharType="begin"/>
                          </w:r>
                          <w:r>
                            <w:instrText xml:space="preserve"> PAGE  \* MERGEFORMAT </w:instrText>
                          </w:r>
                          <w:r>
                            <w:fldChar w:fldCharType="separate"/>
                          </w:r>
                          <w:r>
                            <w:t>43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vt69YsAgAAVwQAAA4AAABkcnMvZTJvRG9jLnhtbK1UzY7TMBC+I/EO&#10;lu80aYFV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K+3r1iwCAABXBAAADgAAAAAAAAABACAAAAAfAQAAZHJzL2Uyb0RvYy54bWxQSwUGAAAAAAYA&#10;BgBZAQAAvQUAAAAA&#10;">
              <v:fill on="f" focussize="0,0"/>
              <v:stroke on="f" weight="0.5pt"/>
              <v:imagedata o:title=""/>
              <o:lock v:ext="edit" aspectratio="f"/>
              <v:textbox inset="0mm,0mm,0mm,0mm" style="mso-fit-shape-to-text:t;">
                <w:txbxContent>
                  <w:p w14:paraId="552AA2CA">
                    <w:pPr>
                      <w:pStyle w:val="15"/>
                    </w:pPr>
                    <w:r>
                      <w:fldChar w:fldCharType="begin"/>
                    </w:r>
                    <w:r>
                      <w:instrText xml:space="preserve"> PAGE  \* MERGEFORMAT </w:instrText>
                    </w:r>
                    <w:r>
                      <w:fldChar w:fldCharType="separate"/>
                    </w:r>
                    <w:r>
                      <w:t>43</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214BF8">
    <w: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73A9255">
                          <w:pPr>
                            <w:pStyle w:val="15"/>
                          </w:pPr>
                          <w:r>
                            <w:fldChar w:fldCharType="begin"/>
                          </w:r>
                          <w:r>
                            <w:instrText xml:space="preserve"> PAGE  \* MERGEFORMAT </w:instrText>
                          </w:r>
                          <w:r>
                            <w:fldChar w:fldCharType="separate"/>
                          </w:r>
                          <w:r>
                            <w:t>44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t2TVYrAgAAVw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7dk1WKwIAAFcEAAAOAAAAAAAAAAEAIAAAAB8BAABkcnMvZTJvRG9jLnhtbFBLBQYAAAAABgAG&#10;AFkBAAC8BQAAAAA=&#10;">
              <v:fill on="f" focussize="0,0"/>
              <v:stroke on="f" weight="0.5pt"/>
              <v:imagedata o:title=""/>
              <o:lock v:ext="edit" aspectratio="f"/>
              <v:textbox inset="0mm,0mm,0mm,0mm" style="mso-fit-shape-to-text:t;">
                <w:txbxContent>
                  <w:p w14:paraId="073A9255">
                    <w:pPr>
                      <w:pStyle w:val="15"/>
                    </w:pPr>
                    <w:r>
                      <w:fldChar w:fldCharType="begin"/>
                    </w:r>
                    <w:r>
                      <w:instrText xml:space="preserve"> PAGE  \* MERGEFORMAT </w:instrText>
                    </w:r>
                    <w:r>
                      <w:fldChar w:fldCharType="separate"/>
                    </w:r>
                    <w:r>
                      <w:t>44</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256AB9">
    <w: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B5ABB88">
                          <w:pPr>
                            <w:pStyle w:val="15"/>
                          </w:pPr>
                          <w:r>
                            <w:fldChar w:fldCharType="begin"/>
                          </w:r>
                          <w:r>
                            <w:instrText xml:space="preserve"> PAGE  \* MERGEFORMAT </w:instrText>
                          </w:r>
                          <w:r>
                            <w:fldChar w:fldCharType="separate"/>
                          </w:r>
                          <w:r>
                            <w:t>46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m63mM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Jut5jKwIAAFcEAAAOAAAAAAAAAAEAIAAAAB8BAABkcnMvZTJvRG9jLnhtbFBLBQYAAAAABgAG&#10;AFkBAAC8BQAAAAA=&#10;">
              <v:fill on="f" focussize="0,0"/>
              <v:stroke on="f" weight="0.5pt"/>
              <v:imagedata o:title=""/>
              <o:lock v:ext="edit" aspectratio="f"/>
              <v:textbox inset="0mm,0mm,0mm,0mm" style="mso-fit-shape-to-text:t;">
                <w:txbxContent>
                  <w:p w14:paraId="6B5ABB88">
                    <w:pPr>
                      <w:pStyle w:val="15"/>
                    </w:pPr>
                    <w:r>
                      <w:fldChar w:fldCharType="begin"/>
                    </w:r>
                    <w:r>
                      <w:instrText xml:space="preserve"> PAGE  \* MERGEFORMAT </w:instrText>
                    </w:r>
                    <w:r>
                      <w:fldChar w:fldCharType="separate"/>
                    </w:r>
                    <w:r>
                      <w:t>46</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87098E">
    <w: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81A664B">
                          <w:pPr>
                            <w:pStyle w:val="15"/>
                          </w:pPr>
                          <w:r>
                            <w:fldChar w:fldCharType="begin"/>
                          </w:r>
                          <w:r>
                            <w:instrText xml:space="preserve"> PAGE  \* MERGEFORMAT </w:instrText>
                          </w:r>
                          <w:r>
                            <w:fldChar w:fldCharType="separate"/>
                          </w:r>
                          <w:r>
                            <w:t>47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H3jSMsAgAAVwQAAA4AAABkcnMvZTJvRG9jLnhtbK1UzY7TMBC+I/EO&#10;lu80aRGrUj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4feNIywCAABXBAAADgAAAAAAAAABACAAAAAfAQAAZHJzL2Uyb0RvYy54bWxQSwUGAAAAAAYA&#10;BgBZAQAAvQUAAAAA&#10;">
              <v:fill on="f" focussize="0,0"/>
              <v:stroke on="f" weight="0.5pt"/>
              <v:imagedata o:title=""/>
              <o:lock v:ext="edit" aspectratio="f"/>
              <v:textbox inset="0mm,0mm,0mm,0mm" style="mso-fit-shape-to-text:t;">
                <w:txbxContent>
                  <w:p w14:paraId="781A664B">
                    <w:pPr>
                      <w:pStyle w:val="15"/>
                    </w:pPr>
                    <w:r>
                      <w:fldChar w:fldCharType="begin"/>
                    </w:r>
                    <w:r>
                      <w:instrText xml:space="preserve"> PAGE  \* MERGEFORMAT </w:instrText>
                    </w:r>
                    <w:r>
                      <w:fldChar w:fldCharType="separate"/>
                    </w:r>
                    <w:r>
                      <w:t>47</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DC2A10">
    <w: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624E710">
                          <w:pPr>
                            <w:pStyle w:val="15"/>
                          </w:pPr>
                          <w:r>
                            <w:fldChar w:fldCharType="begin"/>
                          </w:r>
                          <w:r>
                            <w:instrText xml:space="preserve"> PAGE  \* MERGEFORMAT </w:instrText>
                          </w:r>
                          <w:r>
                            <w:fldChar w:fldCharType="separate"/>
                          </w:r>
                          <w:r>
                            <w:t>48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ofIv8rAgAAVw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CaHyL/KwIAAFcEAAAOAAAAAAAAAAEAIAAAAB8BAABkcnMvZTJvRG9jLnhtbFBLBQYAAAAABgAG&#10;AFkBAAC8BQAAAAA=&#10;">
              <v:fill on="f" focussize="0,0"/>
              <v:stroke on="f" weight="0.5pt"/>
              <v:imagedata o:title=""/>
              <o:lock v:ext="edit" aspectratio="f"/>
              <v:textbox inset="0mm,0mm,0mm,0mm" style="mso-fit-shape-to-text:t;">
                <w:txbxContent>
                  <w:p w14:paraId="6624E710">
                    <w:pPr>
                      <w:pStyle w:val="15"/>
                    </w:pPr>
                    <w:r>
                      <w:fldChar w:fldCharType="begin"/>
                    </w:r>
                    <w:r>
                      <w:instrText xml:space="preserve"> PAGE  \* MERGEFORMAT </w:instrText>
                    </w:r>
                    <w:r>
                      <w:fldChar w:fldCharType="separate"/>
                    </w:r>
                    <w:r>
                      <w:t>48</w:t>
                    </w:r>
                    <w: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356F7C">
    <w: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D01DA34">
                          <w:pPr>
                            <w:pStyle w:val="15"/>
                          </w:pPr>
                          <w:r>
                            <w:fldChar w:fldCharType="begin"/>
                          </w:r>
                          <w:r>
                            <w:instrText xml:space="preserve"> PAGE  \* MERGEFORMAT </w:instrText>
                          </w:r>
                          <w:r>
                            <w:fldChar w:fldCharType="separate"/>
                          </w:r>
                          <w:r>
                            <w:t>49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LJ1z8s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YsnXPywCAABXBAAADgAAAAAAAAABACAAAAAfAQAAZHJzL2Uyb0RvYy54bWxQSwUGAAAAAAYA&#10;BgBZAQAAvQUAAAAA&#10;">
              <v:fill on="f" focussize="0,0"/>
              <v:stroke on="f" weight="0.5pt"/>
              <v:imagedata o:title=""/>
              <o:lock v:ext="edit" aspectratio="f"/>
              <v:textbox inset="0mm,0mm,0mm,0mm" style="mso-fit-shape-to-text:t;">
                <w:txbxContent>
                  <w:p w14:paraId="6D01DA34">
                    <w:pPr>
                      <w:pStyle w:val="15"/>
                    </w:pPr>
                    <w:r>
                      <w:fldChar w:fldCharType="begin"/>
                    </w:r>
                    <w:r>
                      <w:instrText xml:space="preserve"> PAGE  \* MERGEFORMAT </w:instrText>
                    </w:r>
                    <w:r>
                      <w:fldChar w:fldCharType="separate"/>
                    </w:r>
                    <w:r>
                      <w:t>49</w:t>
                    </w:r>
                    <w:r>
                      <w:fldChar w:fldCharType="end"/>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68C4B2">
    <w: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693CF56">
                          <w:pPr>
                            <w:pStyle w:val="15"/>
                          </w:pPr>
                          <w:r>
                            <w:fldChar w:fldCharType="begin"/>
                          </w:r>
                          <w:r>
                            <w:instrText xml:space="preserve"> PAGE  \* MERGEFORMAT </w:instrText>
                          </w:r>
                          <w:r>
                            <w:fldChar w:fldCharType="separate"/>
                          </w:r>
                          <w:r>
                            <w:t>51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qEhH8tAgAAVwQAAA4AAABkcnMvZTJvRG9jLnhtbK1UzY7TMBC+I/EO&#10;lu80bVes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MqEhH8tAgAAVwQAAA4AAAAAAAAAAQAgAAAAHwEAAGRycy9lMm9Eb2MueG1sUEsFBgAAAAAG&#10;AAYAWQEAAL4FAAAAAA==&#10;">
              <v:fill on="f" focussize="0,0"/>
              <v:stroke on="f" weight="0.5pt"/>
              <v:imagedata o:title=""/>
              <o:lock v:ext="edit" aspectratio="f"/>
              <v:textbox inset="0mm,0mm,0mm,0mm" style="mso-fit-shape-to-text:t;">
                <w:txbxContent>
                  <w:p w14:paraId="2693CF56">
                    <w:pPr>
                      <w:pStyle w:val="15"/>
                    </w:pPr>
                    <w:r>
                      <w:fldChar w:fldCharType="begin"/>
                    </w:r>
                    <w:r>
                      <w:instrText xml:space="preserve"> PAGE  \* MERGEFORMAT </w:instrText>
                    </w:r>
                    <w:r>
                      <w:fldChar w:fldCharType="separate"/>
                    </w:r>
                    <w:r>
                      <w:t>51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0D0F01">
    <w:pPr>
      <w:spacing w:line="227" w:lineRule="auto"/>
      <w:ind w:left="3987"/>
      <w:rPr>
        <w:rFonts w:ascii="宋体" w:hAnsi="宋体" w:eastAsia="宋体" w:cs="宋体"/>
        <w:sz w:val="20"/>
        <w:szCs w:val="20"/>
      </w:rPr>
    </w:pPr>
    <w:r>
      <w:rPr>
        <w:sz w:val="20"/>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B6C55FE">
                          <w:pPr>
                            <w:pStyle w:val="15"/>
                          </w:pPr>
                          <w:r>
                            <w:fldChar w:fldCharType="begin"/>
                          </w:r>
                          <w:r>
                            <w:instrText xml:space="preserve"> PAGE  \* MERGEFORMAT </w:instrText>
                          </w:r>
                          <w:r>
                            <w:fldChar w:fldCharType="separate"/>
                          </w:r>
                          <w:r>
                            <w:t>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14:paraId="5B6C55FE">
                    <w:pPr>
                      <w:pStyle w:val="15"/>
                    </w:pPr>
                    <w:r>
                      <w:fldChar w:fldCharType="begin"/>
                    </w:r>
                    <w:r>
                      <w:instrText xml:space="preserve"> PAGE  \* MERGEFORMAT </w:instrText>
                    </w:r>
                    <w:r>
                      <w:fldChar w:fldCharType="separate"/>
                    </w:r>
                    <w:r>
                      <w:t>8</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CC67B9">
    <w:pPr>
      <w:spacing w:line="227" w:lineRule="auto"/>
      <w:ind w:left="3987"/>
      <w:rPr>
        <w:rFonts w:ascii="宋体" w:hAnsi="宋体" w:eastAsia="宋体" w:cs="宋体"/>
        <w:sz w:val="20"/>
        <w:szCs w:val="20"/>
      </w:rPr>
    </w:pPr>
    <w:r>
      <w:rPr>
        <w:sz w:val="20"/>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C893F14">
                          <w:pPr>
                            <w:pStyle w:val="15"/>
                          </w:pPr>
                          <w:r>
                            <w:fldChar w:fldCharType="begin"/>
                          </w:r>
                          <w:r>
                            <w:instrText xml:space="preserve"> PAGE  \* MERGEFORMAT </w:instrText>
                          </w:r>
                          <w:r>
                            <w:fldChar w:fldCharType="separate"/>
                          </w:r>
                          <w:r>
                            <w:t>18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14:paraId="7C893F14">
                    <w:pPr>
                      <w:pStyle w:val="15"/>
                    </w:pPr>
                    <w:r>
                      <w:fldChar w:fldCharType="begin"/>
                    </w:r>
                    <w:r>
                      <w:instrText xml:space="preserve"> PAGE  \* MERGEFORMAT </w:instrText>
                    </w:r>
                    <w:r>
                      <w:fldChar w:fldCharType="separate"/>
                    </w:r>
                    <w:r>
                      <w:t>18</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A0768C">
    <w:pPr>
      <w:tabs>
        <w:tab w:val="center" w:pos="4153"/>
        <w:tab w:val="right" w:pos="8306"/>
      </w:tabs>
      <w:snapToGrid w:val="0"/>
      <w:jc w:val="center"/>
    </w:pPr>
    <w:r>
      <w:rPr>
        <w:lang w:bidi="ug-CN"/>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24"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05D94078">
                          <w:pPr>
                            <w:pStyle w:val="15"/>
                          </w:pPr>
                          <w:r>
                            <w:fldChar w:fldCharType="begin"/>
                          </w:r>
                          <w:r>
                            <w:instrText xml:space="preserve"> PAGE  \* MERGEFORMAT </w:instrText>
                          </w:r>
                          <w:r>
                            <w:fldChar w:fldCharType="separate"/>
                          </w:r>
                          <w:r>
                            <w:t>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R9MAzAgAAZAQAAA4AAABkcnMvZTJvRG9jLnhtbK1UzY7TMBC+I/EO&#10;lu80aYFV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R9MAzAgAAZAQAAA4AAAAAAAAAAQAgAAAAHwEAAGRycy9lMm9Eb2MueG1sUEsF&#10;BgAAAAAGAAYAWQEAAMQFAAAAAA==&#10;">
              <v:fill on="f" focussize="0,0"/>
              <v:stroke on="f" weight="0.5pt"/>
              <v:imagedata o:title=""/>
              <o:lock v:ext="edit" aspectratio="f"/>
              <v:textbox inset="0mm,0mm,0mm,0mm" style="mso-fit-shape-to-text:t;">
                <w:txbxContent>
                  <w:p w14:paraId="05D94078">
                    <w:pPr>
                      <w:pStyle w:val="15"/>
                    </w:pPr>
                    <w:r>
                      <w:fldChar w:fldCharType="begin"/>
                    </w:r>
                    <w:r>
                      <w:instrText xml:space="preserve"> PAGE  \* MERGEFORMAT </w:instrText>
                    </w:r>
                    <w:r>
                      <w:fldChar w:fldCharType="separate"/>
                    </w:r>
                    <w:r>
                      <w:t>7</w:t>
                    </w:r>
                    <w:r>
                      <w:fldChar w:fldCharType="end"/>
                    </w:r>
                  </w:p>
                </w:txbxContent>
              </v:textbox>
            </v:shape>
          </w:pict>
        </mc:Fallback>
      </mc:AlternateContent>
    </w:r>
    <w:r>
      <w:rPr>
        <w:lang w:bidi="ug-CN"/>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6551E495">
                          <w:pPr>
                            <w:pStyle w:val="15"/>
                          </w:pPr>
                        </w:p>
                      </w:txbxContent>
                    </wps:txbx>
                    <wps:bodyPr wrap="none" lIns="0" tIns="0" rIns="0" bIns="0" upright="1">
                      <a:spAutoFit/>
                    </wps:bodyPr>
                  </wps:wsp>
                </a:graphicData>
              </a:graphic>
            </wp:anchor>
          </w:drawing>
        </mc:Choice>
        <mc:Fallback>
          <w:pict>
            <v:shape id="文本框 8"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zql5uc8AAAAFAQAADwAAAAAAAAABACAAAAAiAAAAZHJzL2Rvd25y&#10;ZXYueG1sUEsBAhQAFAAAAAgAh07iQHBtGjjOAQAAqAMAAA4AAAAAAAAAAQAgAAAAHgEAAGRycy9l&#10;Mm9Eb2MueG1sUEsFBgAAAAAGAAYAWQEAAF4FAAAAAA==&#10;">
              <v:fill on="f" focussize="0,0"/>
              <v:stroke on="f"/>
              <v:imagedata o:title=""/>
              <o:lock v:ext="edit" aspectratio="f"/>
              <v:textbox inset="0mm,0mm,0mm,0mm" style="mso-fit-shape-to-text:t;">
                <w:txbxContent>
                  <w:p w14:paraId="6551E495">
                    <w:pPr>
                      <w:pStyle w:val="15"/>
                    </w:pPr>
                  </w:p>
                </w:txbxContent>
              </v:textbox>
            </v:shape>
          </w:pict>
        </mc:Fallback>
      </mc:AlternateContent>
    </w:r>
  </w:p>
  <w:p w14:paraId="3E12BD90">
    <w:pPr>
      <w:tabs>
        <w:tab w:val="left" w:pos="4954"/>
        <w:tab w:val="left" w:pos="7758"/>
      </w:tabs>
      <w:ind w:firstLine="3700"/>
    </w:pPr>
    <w:r>
      <w:rPr>
        <w:rFonts w:hint="eastAsia"/>
      </w:rPr>
      <w:tab/>
    </w:r>
    <w:r>
      <w:rPr>
        <w:rFonts w:hint="eastAsia"/>
      </w:rPr>
      <w:tab/>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FF03A6">
    <w:pPr>
      <w:tabs>
        <w:tab w:val="center" w:pos="4153"/>
        <w:tab w:val="right" w:pos="8306"/>
      </w:tabs>
      <w:snapToGrid w:val="0"/>
      <w:jc w:val="center"/>
    </w:pPr>
    <w:r>
      <w:rPr>
        <w:lang w:bidi="ug-CN"/>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26"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620CDE58">
                          <w:pPr>
                            <w:pStyle w:val="15"/>
                          </w:pPr>
                          <w:r>
                            <w:fldChar w:fldCharType="begin"/>
                          </w:r>
                          <w:r>
                            <w:instrText xml:space="preserve"> PAGE  \* MERGEFORMAT </w:instrText>
                          </w:r>
                          <w:r>
                            <w:fldChar w:fldCharType="separate"/>
                          </w:r>
                          <w:r>
                            <w:t>65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eZ7CkzAgAAZAQAAA4AAAAAAAAAAQAgAAAAHwEAAGRycy9lMm9Eb2MueG1sUEsF&#10;BgAAAAAGAAYAWQEAAMQFAAAAAA==&#10;">
              <v:fill on="f" focussize="0,0"/>
              <v:stroke on="f" weight="0.5pt"/>
              <v:imagedata o:title=""/>
              <o:lock v:ext="edit" aspectratio="f"/>
              <v:textbox inset="0mm,0mm,0mm,0mm" style="mso-fit-shape-to-text:t;">
                <w:txbxContent>
                  <w:p w14:paraId="620CDE58">
                    <w:pPr>
                      <w:pStyle w:val="15"/>
                    </w:pPr>
                    <w:r>
                      <w:fldChar w:fldCharType="begin"/>
                    </w:r>
                    <w:r>
                      <w:instrText xml:space="preserve"> PAGE  \* MERGEFORMAT </w:instrText>
                    </w:r>
                    <w:r>
                      <w:fldChar w:fldCharType="separate"/>
                    </w:r>
                    <w:r>
                      <w:t>65</w:t>
                    </w:r>
                    <w:r>
                      <w:fldChar w:fldCharType="end"/>
                    </w:r>
                  </w:p>
                </w:txbxContent>
              </v:textbox>
            </v:shape>
          </w:pict>
        </mc:Fallback>
      </mc:AlternateContent>
    </w:r>
    <w:r>
      <w:rPr>
        <w:lang w:bidi="ug-CN"/>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27"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69831B4E">
                          <w:pPr>
                            <w:pStyle w:val="15"/>
                          </w:pPr>
                        </w:p>
                      </w:txbxContent>
                    </wps:txbx>
                    <wps:bodyPr wrap="none" lIns="0" tIns="0" rIns="0" bIns="0" upright="1">
                      <a:spAutoFit/>
                    </wps:bodyPr>
                  </wps:wsp>
                </a:graphicData>
              </a:graphic>
            </wp:anchor>
          </w:drawing>
        </mc:Choice>
        <mc:Fallback>
          <w:pict>
            <v:shape id="文本框 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zql5uc8AAAAFAQAADwAAAAAAAAABACAAAAAiAAAAZHJzL2Rvd25y&#10;ZXYueG1sUEsBAhQAFAAAAAgAh07iQAt2kobOAQAAqAMAAA4AAAAAAAAAAQAgAAAAHgEAAGRycy9l&#10;Mm9Eb2MueG1sUEsFBgAAAAAGAAYAWQEAAF4FAAAAAA==&#10;">
              <v:fill on="f" focussize="0,0"/>
              <v:stroke on="f"/>
              <v:imagedata o:title=""/>
              <o:lock v:ext="edit" aspectratio="f"/>
              <v:textbox inset="0mm,0mm,0mm,0mm" style="mso-fit-shape-to-text:t;">
                <w:txbxContent>
                  <w:p w14:paraId="69831B4E">
                    <w:pPr>
                      <w:pStyle w:val="15"/>
                    </w:pPr>
                  </w:p>
                </w:txbxContent>
              </v:textbox>
            </v:shape>
          </w:pict>
        </mc:Fallback>
      </mc:AlternateContent>
    </w:r>
  </w:p>
  <w:p w14:paraId="7823E3A6">
    <w:pPr>
      <w:ind w:firstLine="370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5F8492">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EBFAB17">
                          <w:pPr>
                            <w:pStyle w:val="15"/>
                          </w:pPr>
                          <w:r>
                            <w:fldChar w:fldCharType="begin"/>
                          </w:r>
                          <w:r>
                            <w:instrText xml:space="preserve"> PAGE  \* MERGEFORMAT </w:instrText>
                          </w:r>
                          <w:r>
                            <w:fldChar w:fldCharType="separate"/>
                          </w:r>
                          <w:r>
                            <w:t>32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q/o+UsAgAAV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yr+j5SwCAABVBAAADgAAAAAAAAABACAAAAAfAQAAZHJzL2Uyb0RvYy54bWxQSwUGAAAAAAYA&#10;BgBZAQAAvQUAAAAA&#10;">
              <v:fill on="f" focussize="0,0"/>
              <v:stroke on="f" weight="0.5pt"/>
              <v:imagedata o:title=""/>
              <o:lock v:ext="edit" aspectratio="f"/>
              <v:textbox inset="0mm,0mm,0mm,0mm" style="mso-fit-shape-to-text:t;">
                <w:txbxContent>
                  <w:p w14:paraId="3EBFAB17">
                    <w:pPr>
                      <w:pStyle w:val="15"/>
                    </w:pPr>
                    <w:r>
                      <w:fldChar w:fldCharType="begin"/>
                    </w:r>
                    <w:r>
                      <w:instrText xml:space="preserve"> PAGE  \* MERGEFORMAT </w:instrText>
                    </w:r>
                    <w:r>
                      <w:fldChar w:fldCharType="separate"/>
                    </w:r>
                    <w:r>
                      <w:t>32</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1BDC21">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64C27E2">
                          <w:pPr>
                            <w:pStyle w:val="15"/>
                          </w:pPr>
                          <w:r>
                            <w:fldChar w:fldCharType="begin"/>
                          </w:r>
                          <w:r>
                            <w:instrText xml:space="preserve"> PAGE  \* MERGEFORMAT </w:instrText>
                          </w:r>
                          <w:r>
                            <w:fldChar w:fldCharType="separate"/>
                          </w:r>
                          <w:r>
                            <w:t>39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rd1wwq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Mrd1wwqAgAAVwQAAA4AAAAAAAAAAQAgAAAAHwEAAGRycy9lMm9Eb2MueG1sUEsFBgAAAAAGAAYA&#10;WQEAALsFAAAAAA==&#10;">
              <v:fill on="f" focussize="0,0"/>
              <v:stroke on="f" weight="0.5pt"/>
              <v:imagedata o:title=""/>
              <o:lock v:ext="edit" aspectratio="f"/>
              <v:textbox inset="0mm,0mm,0mm,0mm" style="mso-fit-shape-to-text:t;">
                <w:txbxContent>
                  <w:p w14:paraId="164C27E2">
                    <w:pPr>
                      <w:pStyle w:val="15"/>
                    </w:pPr>
                    <w:r>
                      <w:fldChar w:fldCharType="begin"/>
                    </w:r>
                    <w:r>
                      <w:instrText xml:space="preserve"> PAGE  \* MERGEFORMAT </w:instrText>
                    </w:r>
                    <w:r>
                      <w:fldChar w:fldCharType="separate"/>
                    </w:r>
                    <w:r>
                      <w:t>39</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656083">
    <w:r>
      <w:rPr>
        <w:sz w:val="21"/>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9661221">
                          <w:pPr>
                            <w:pStyle w:val="15"/>
                          </w:pPr>
                          <w:r>
                            <w:fldChar w:fldCharType="begin"/>
                          </w:r>
                          <w:r>
                            <w:instrText xml:space="preserve"> PAGE  \* MERGEFORMAT </w:instrText>
                          </w:r>
                          <w:r>
                            <w:fldChar w:fldCharType="separate"/>
                          </w:r>
                          <w:r>
                            <w:t>31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09661221">
                    <w:pPr>
                      <w:pStyle w:val="15"/>
                    </w:pPr>
                    <w:r>
                      <w:fldChar w:fldCharType="begin"/>
                    </w:r>
                    <w:r>
                      <w:instrText xml:space="preserve"> PAGE  \* MERGEFORMAT </w:instrText>
                    </w:r>
                    <w:r>
                      <w:fldChar w:fldCharType="separate"/>
                    </w:r>
                    <w:r>
                      <w:t>31</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2DA135">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1EA88EC">
                          <w:pPr>
                            <w:pStyle w:val="15"/>
                          </w:pPr>
                          <w:r>
                            <w:fldChar w:fldCharType="begin"/>
                          </w:r>
                          <w:r>
                            <w:instrText xml:space="preserve"> PAGE  \* MERGEFORMAT </w:instrText>
                          </w:r>
                          <w:r>
                            <w:fldChar w:fldCharType="separate"/>
                          </w:r>
                          <w:r>
                            <w:t>40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KQhEwrAgAAVw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ikIRMKwIAAFcEAAAOAAAAAAAAAAEAIAAAAB8BAABkcnMvZTJvRG9jLnhtbFBLBQYAAAAABgAG&#10;AFkBAAC8BQAAAAA=&#10;">
              <v:fill on="f" focussize="0,0"/>
              <v:stroke on="f" weight="0.5pt"/>
              <v:imagedata o:title=""/>
              <o:lock v:ext="edit" aspectratio="f"/>
              <v:textbox inset="0mm,0mm,0mm,0mm" style="mso-fit-shape-to-text:t;">
                <w:txbxContent>
                  <w:p w14:paraId="61EA88EC">
                    <w:pPr>
                      <w:pStyle w:val="15"/>
                    </w:pPr>
                    <w:r>
                      <w:fldChar w:fldCharType="begin"/>
                    </w:r>
                    <w:r>
                      <w:instrText xml:space="preserve"> PAGE  \* MERGEFORMAT </w:instrText>
                    </w:r>
                    <w:r>
                      <w:fldChar w:fldCharType="separate"/>
                    </w:r>
                    <w:r>
                      <w:t>40</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10C3C2">
    <w:pPr>
      <w:spacing w:line="229" w:lineRule="auto"/>
      <w:ind w:left="20"/>
      <w:rPr>
        <w:rFonts w:ascii="宋体" w:hAnsi="宋体" w:eastAsia="宋体" w:cs="宋体"/>
        <w:spacing w:val="9"/>
        <w:sz w:val="17"/>
        <w:szCs w:val="17"/>
      </w:rPr>
    </w:pPr>
    <w:r>
      <mc:AlternateContent>
        <mc:Choice Requires="wps">
          <w:drawing>
            <wp:anchor distT="0" distB="0" distL="114300" distR="114300" simplePos="0" relativeHeight="251661312" behindDoc="0" locked="0" layoutInCell="0" allowOverlap="1">
              <wp:simplePos x="0" y="0"/>
              <wp:positionH relativeFrom="page">
                <wp:posOffset>1143000</wp:posOffset>
              </wp:positionH>
              <wp:positionV relativeFrom="page">
                <wp:posOffset>712470</wp:posOffset>
              </wp:positionV>
              <wp:extent cx="5274310" cy="9525"/>
              <wp:effectExtent l="0" t="0" r="0" b="0"/>
              <wp:wrapNone/>
              <wp:docPr id="3" name="任意多边形 3"/>
              <wp:cNvGraphicFramePr/>
              <a:graphic xmlns:a="http://schemas.openxmlformats.org/drawingml/2006/main">
                <a:graphicData uri="http://schemas.microsoft.com/office/word/2010/wordprocessingShape">
                  <wps:wsp>
                    <wps:cNvSpPr/>
                    <wps:spPr>
                      <a:xfrm>
                        <a:off x="0" y="0"/>
                        <a:ext cx="5274310" cy="9525"/>
                      </a:xfrm>
                      <a:custGeom>
                        <a:avLst/>
                        <a:gdLst/>
                        <a:ahLst/>
                        <a:cxnLst/>
                        <a:rect l="0" t="0" r="0" b="0"/>
                        <a:pathLst>
                          <a:path w="8305" h="15">
                            <a:moveTo>
                              <a:pt x="0" y="0"/>
                            </a:moveTo>
                            <a:lnTo>
                              <a:pt x="8305" y="0"/>
                            </a:lnTo>
                            <a:lnTo>
                              <a:pt x="8305" y="14"/>
                            </a:lnTo>
                            <a:lnTo>
                              <a:pt x="0" y="14"/>
                            </a:lnTo>
                            <a:lnTo>
                              <a:pt x="0" y="0"/>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90pt;margin-top:56.1pt;height:0.75pt;width:415.3pt;mso-position-horizontal-relative:page;mso-position-vertical-relative:page;z-index:251661312;mso-width-relative:page;mso-height-relative:page;" fillcolor="#000000" filled="t" stroked="f" coordsize="8305,15" o:allowincell="f" o:gfxdata="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AJS8sd2gAAAAwB&#10;AAAPAAAAAAAAAAEAIAAAACIAAABkcnMvZG93bnJldi54bWxQSwECFAAUAAAACACHTuJAuNUTJBkC&#10;AACcBAAADgAAAAAAAAABACAAAAApAQAAZHJzL2Uyb0RvYy54bWxQSwUGAAAAAAYABgBZAQAAtAUA&#10;AAAA&#10;" path="m0,0l8305,0,8305,14,0,14,0,0xe">
              <v:fill on="t" focussize="0,0"/>
              <v:stroke on="f"/>
              <v:imagedata o:title=""/>
              <o:lock v:ext="edit" aspectratio="f"/>
            </v:shape>
          </w:pict>
        </mc:Fallback>
      </mc:AlternateContent>
    </w:r>
    <w:r>
      <w:rPr>
        <w:rFonts w:ascii="宋体" w:hAnsi="宋体" w:eastAsia="宋体" w:cs="宋体"/>
        <w:spacing w:val="18"/>
        <w:sz w:val="17"/>
        <w:szCs w:val="17"/>
      </w:rPr>
      <w:t>政</w:t>
    </w:r>
    <w:r>
      <w:rPr>
        <w:rFonts w:ascii="宋体" w:hAnsi="宋体" w:eastAsia="宋体" w:cs="宋体"/>
        <w:spacing w:val="9"/>
        <w:sz w:val="17"/>
        <w:szCs w:val="17"/>
      </w:rPr>
      <w:t>府采购框架协议采购征集文件</w:t>
    </w:r>
  </w:p>
  <w:p w14:paraId="217B2DBF">
    <w:pPr>
      <w:spacing w:line="229" w:lineRule="auto"/>
      <w:ind w:left="20"/>
      <w:rPr>
        <w:rFonts w:ascii="宋体" w:hAnsi="宋体" w:eastAsia="宋体" w:cs="宋体"/>
        <w:spacing w:val="9"/>
        <w:sz w:val="17"/>
        <w:szCs w:val="17"/>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2F895C">
    <w:pPr>
      <w:pStyle w:val="16"/>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354418">
    <w:pPr>
      <w:pStyle w:val="16"/>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1F19D5">
    <w:pPr>
      <w:pStyle w:val="16"/>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E59B8C">
    <w:pPr>
      <w:pStyle w:val="16"/>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F38E42">
    <w:pPr>
      <w:pStyle w:val="16"/>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A3DE7C">
    <w:pPr>
      <w:pStyle w:val="1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98408B">
    <w:pPr>
      <w:spacing w:line="229" w:lineRule="auto"/>
      <w:ind w:left="6"/>
      <w:rPr>
        <w:rFonts w:ascii="宋体" w:hAnsi="宋体" w:eastAsia="宋体" w:cs="宋体"/>
        <w:sz w:val="17"/>
        <w:szCs w:val="17"/>
      </w:rPr>
    </w:pPr>
    <w:r>
      <mc:AlternateContent>
        <mc:Choice Requires="wps">
          <w:drawing>
            <wp:anchor distT="0" distB="0" distL="114300" distR="114300" simplePos="0" relativeHeight="251660288" behindDoc="0" locked="0" layoutInCell="0" allowOverlap="1">
              <wp:simplePos x="0" y="0"/>
              <wp:positionH relativeFrom="page">
                <wp:posOffset>685800</wp:posOffset>
              </wp:positionH>
              <wp:positionV relativeFrom="page">
                <wp:posOffset>712470</wp:posOffset>
              </wp:positionV>
              <wp:extent cx="6188710" cy="9525"/>
              <wp:effectExtent l="0" t="0" r="0" b="0"/>
              <wp:wrapNone/>
              <wp:docPr id="1" name="任意多边形 1"/>
              <wp:cNvGraphicFramePr/>
              <a:graphic xmlns:a="http://schemas.openxmlformats.org/drawingml/2006/main">
                <a:graphicData uri="http://schemas.microsoft.com/office/word/2010/wordprocessingShape">
                  <wps:wsp>
                    <wps:cNvSpPr/>
                    <wps:spPr>
                      <a:xfrm>
                        <a:off x="0" y="0"/>
                        <a:ext cx="6188710" cy="9525"/>
                      </a:xfrm>
                      <a:custGeom>
                        <a:avLst/>
                        <a:gdLst/>
                        <a:ahLst/>
                        <a:cxnLst/>
                        <a:rect l="0" t="0" r="0" b="0"/>
                        <a:pathLst>
                          <a:path w="9745" h="15">
                            <a:moveTo>
                              <a:pt x="0" y="0"/>
                            </a:moveTo>
                            <a:lnTo>
                              <a:pt x="9745" y="0"/>
                            </a:lnTo>
                            <a:lnTo>
                              <a:pt x="9745" y="14"/>
                            </a:lnTo>
                            <a:lnTo>
                              <a:pt x="0" y="14"/>
                            </a:lnTo>
                            <a:lnTo>
                              <a:pt x="0" y="0"/>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54pt;margin-top:56.1pt;height:0.75pt;width:487.3pt;mso-position-horizontal-relative:page;mso-position-vertical-relative:page;z-index:251660288;mso-width-relative:page;mso-height-relative:page;" fillcolor="#000000" filled="t" stroked="f" coordsize="9745,15" o:allowincell="f" o:gfxdata="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FaIMBHYAAAADAEAAA8A&#10;AAAAAAAAAQAgAAAAIgAAAGRycy9kb3ducmV2LnhtbFBLAQIUABQAAAAIAIdO4kCjyNcpFwIAAJwE&#10;AAAOAAAAAAAAAAEAIAAAACcBAABkcnMvZTJvRG9jLnhtbFBLBQYAAAAABgAGAFkBAACwBQAAAAA=&#10;" path="m0,0l9745,0,9745,14,0,14,0,0xe">
              <v:fill on="t" focussize="0,0"/>
              <v:stroke on="f"/>
              <v:imagedata o:title=""/>
              <o:lock v:ext="edit" aspectratio="f"/>
            </v:shape>
          </w:pict>
        </mc:Fallback>
      </mc:AlternateContent>
    </w:r>
    <w:r>
      <w:rPr>
        <w:rFonts w:ascii="宋体" w:hAnsi="宋体" w:eastAsia="宋体" w:cs="宋体"/>
        <w:spacing w:val="18"/>
        <w:sz w:val="17"/>
        <w:szCs w:val="17"/>
      </w:rPr>
      <w:t>政</w:t>
    </w:r>
    <w:r>
      <w:rPr>
        <w:rFonts w:ascii="宋体" w:hAnsi="宋体" w:eastAsia="宋体" w:cs="宋体"/>
        <w:spacing w:val="9"/>
        <w:sz w:val="17"/>
        <w:szCs w:val="17"/>
      </w:rPr>
      <w:t>府采购框架协议采购征集文件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38AAF5">
    <w:pPr>
      <w:spacing w:line="229" w:lineRule="auto"/>
      <w:ind w:left="6"/>
      <w:rPr>
        <w:rFonts w:ascii="宋体" w:hAnsi="宋体" w:eastAsia="宋体" w:cs="宋体"/>
        <w:sz w:val="17"/>
        <w:szCs w:val="17"/>
      </w:rPr>
    </w:pPr>
    <w:r>
      <mc:AlternateContent>
        <mc:Choice Requires="wps">
          <w:drawing>
            <wp:anchor distT="0" distB="0" distL="114300" distR="114300" simplePos="0" relativeHeight="251659264" behindDoc="0" locked="0" layoutInCell="0" allowOverlap="1">
              <wp:simplePos x="0" y="0"/>
              <wp:positionH relativeFrom="page">
                <wp:posOffset>685800</wp:posOffset>
              </wp:positionH>
              <wp:positionV relativeFrom="page">
                <wp:posOffset>712470</wp:posOffset>
              </wp:positionV>
              <wp:extent cx="6188710" cy="9525"/>
              <wp:effectExtent l="0" t="0" r="0" b="0"/>
              <wp:wrapNone/>
              <wp:docPr id="20" name="任意多边形 20"/>
              <wp:cNvGraphicFramePr/>
              <a:graphic xmlns:a="http://schemas.openxmlformats.org/drawingml/2006/main">
                <a:graphicData uri="http://schemas.microsoft.com/office/word/2010/wordprocessingShape">
                  <wps:wsp>
                    <wps:cNvSpPr/>
                    <wps:spPr>
                      <a:xfrm>
                        <a:off x="0" y="0"/>
                        <a:ext cx="6188710" cy="9525"/>
                      </a:xfrm>
                      <a:custGeom>
                        <a:avLst/>
                        <a:gdLst/>
                        <a:ahLst/>
                        <a:cxnLst/>
                        <a:rect l="0" t="0" r="0" b="0"/>
                        <a:pathLst>
                          <a:path w="9745" h="15">
                            <a:moveTo>
                              <a:pt x="0" y="0"/>
                            </a:moveTo>
                            <a:lnTo>
                              <a:pt x="9745" y="0"/>
                            </a:lnTo>
                            <a:lnTo>
                              <a:pt x="9745" y="14"/>
                            </a:lnTo>
                            <a:lnTo>
                              <a:pt x="0" y="14"/>
                            </a:lnTo>
                            <a:lnTo>
                              <a:pt x="0" y="0"/>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54pt;margin-top:56.1pt;height:0.75pt;width:487.3pt;mso-position-horizontal-relative:page;mso-position-vertical-relative:page;z-index:251659264;mso-width-relative:page;mso-height-relative:page;" fillcolor="#000000" filled="t" stroked="f" coordsize="9745,15" o:allowincell="f" o:gfxdata="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VogwEdgAAAAMAQAA&#10;DwAAAAAAAAABACAAAAAiAAAAZHJzL2Rvd25yZXYueG1sUEsBAhQAFAAAAAgAh07iQPV5LNsZAgAA&#10;ngQAAA4AAAAAAAAAAQAgAAAAJwEAAGRycy9lMm9Eb2MueG1sUEsFBgAAAAAGAAYAWQEAALIFAAAA&#10;AA==&#10;" path="m0,0l9745,0,9745,14,0,14,0,0xe">
              <v:fill on="t" focussize="0,0"/>
              <v:stroke on="f"/>
              <v:imagedata o:title=""/>
              <o:lock v:ext="edit" aspectratio="f"/>
            </v:shape>
          </w:pict>
        </mc:Fallback>
      </mc:AlternateContent>
    </w:r>
    <w:r>
      <w:rPr>
        <w:rFonts w:ascii="宋体" w:hAnsi="宋体" w:eastAsia="宋体" w:cs="宋体"/>
        <w:spacing w:val="18"/>
        <w:sz w:val="17"/>
        <w:szCs w:val="17"/>
      </w:rPr>
      <w:t>政</w:t>
    </w:r>
    <w:r>
      <w:rPr>
        <w:rFonts w:ascii="宋体" w:hAnsi="宋体" w:eastAsia="宋体" w:cs="宋体"/>
        <w:spacing w:val="9"/>
        <w:sz w:val="17"/>
        <w:szCs w:val="17"/>
      </w:rPr>
      <w:t>府采购框架协议采购征集文件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387830">
    <w:pPr>
      <w:pStyle w:val="16"/>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A3DFB6">
    <w:pPr>
      <w:pStyle w:val="16"/>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EFC78E">
    <w:pPr>
      <w:pStyle w:val="16"/>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FAA4EB">
    <w:pPr>
      <w:pStyle w:val="16"/>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3582FB">
    <w:pPr>
      <w:pStyle w:val="16"/>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FFB715">
    <w:pPr>
      <w:pStyle w:val="1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0C93552"/>
    <w:multiLevelType w:val="multilevel"/>
    <w:tmpl w:val="A0C93552"/>
    <w:lvl w:ilvl="0" w:tentative="0">
      <w:start w:val="1"/>
      <w:numFmt w:val="decimal"/>
      <w:lvlText w:val="%1."/>
      <w:lvlJc w:val="left"/>
      <w:pPr>
        <w:ind w:left="1019" w:hanging="241"/>
        <w:jc w:val="left"/>
      </w:pPr>
      <w:rPr>
        <w:rFonts w:hint="default" w:ascii="宋体" w:hAnsi="宋体" w:eastAsia="宋体" w:cs="宋体"/>
        <w:spacing w:val="-1"/>
        <w:w w:val="100"/>
        <w:sz w:val="22"/>
        <w:szCs w:val="22"/>
        <w:lang w:val="zh-CN" w:eastAsia="zh-CN" w:bidi="zh-CN"/>
      </w:rPr>
    </w:lvl>
    <w:lvl w:ilvl="1" w:tentative="0">
      <w:start w:val="0"/>
      <w:numFmt w:val="bullet"/>
      <w:lvlText w:val="•"/>
      <w:lvlJc w:val="left"/>
      <w:pPr>
        <w:ind w:left="1952" w:hanging="241"/>
      </w:pPr>
      <w:rPr>
        <w:rFonts w:hint="default"/>
        <w:lang w:val="zh-CN" w:eastAsia="zh-CN" w:bidi="zh-CN"/>
      </w:rPr>
    </w:lvl>
    <w:lvl w:ilvl="2" w:tentative="0">
      <w:start w:val="0"/>
      <w:numFmt w:val="bullet"/>
      <w:lvlText w:val="•"/>
      <w:lvlJc w:val="left"/>
      <w:pPr>
        <w:ind w:left="2885" w:hanging="241"/>
      </w:pPr>
      <w:rPr>
        <w:rFonts w:hint="default"/>
        <w:lang w:val="zh-CN" w:eastAsia="zh-CN" w:bidi="zh-CN"/>
      </w:rPr>
    </w:lvl>
    <w:lvl w:ilvl="3" w:tentative="0">
      <w:start w:val="0"/>
      <w:numFmt w:val="bullet"/>
      <w:lvlText w:val="•"/>
      <w:lvlJc w:val="left"/>
      <w:pPr>
        <w:ind w:left="3817" w:hanging="241"/>
      </w:pPr>
      <w:rPr>
        <w:rFonts w:hint="default"/>
        <w:lang w:val="zh-CN" w:eastAsia="zh-CN" w:bidi="zh-CN"/>
      </w:rPr>
    </w:lvl>
    <w:lvl w:ilvl="4" w:tentative="0">
      <w:start w:val="0"/>
      <w:numFmt w:val="bullet"/>
      <w:lvlText w:val="•"/>
      <w:lvlJc w:val="left"/>
      <w:pPr>
        <w:ind w:left="4750" w:hanging="241"/>
      </w:pPr>
      <w:rPr>
        <w:rFonts w:hint="default"/>
        <w:lang w:val="zh-CN" w:eastAsia="zh-CN" w:bidi="zh-CN"/>
      </w:rPr>
    </w:lvl>
    <w:lvl w:ilvl="5" w:tentative="0">
      <w:start w:val="0"/>
      <w:numFmt w:val="bullet"/>
      <w:lvlText w:val="•"/>
      <w:lvlJc w:val="left"/>
      <w:pPr>
        <w:ind w:left="5683" w:hanging="241"/>
      </w:pPr>
      <w:rPr>
        <w:rFonts w:hint="default"/>
        <w:lang w:val="zh-CN" w:eastAsia="zh-CN" w:bidi="zh-CN"/>
      </w:rPr>
    </w:lvl>
    <w:lvl w:ilvl="6" w:tentative="0">
      <w:start w:val="0"/>
      <w:numFmt w:val="bullet"/>
      <w:lvlText w:val="•"/>
      <w:lvlJc w:val="left"/>
      <w:pPr>
        <w:ind w:left="6615" w:hanging="241"/>
      </w:pPr>
      <w:rPr>
        <w:rFonts w:hint="default"/>
        <w:lang w:val="zh-CN" w:eastAsia="zh-CN" w:bidi="zh-CN"/>
      </w:rPr>
    </w:lvl>
    <w:lvl w:ilvl="7" w:tentative="0">
      <w:start w:val="0"/>
      <w:numFmt w:val="bullet"/>
      <w:lvlText w:val="•"/>
      <w:lvlJc w:val="left"/>
      <w:pPr>
        <w:ind w:left="7548" w:hanging="241"/>
      </w:pPr>
      <w:rPr>
        <w:rFonts w:hint="default"/>
        <w:lang w:val="zh-CN" w:eastAsia="zh-CN" w:bidi="zh-CN"/>
      </w:rPr>
    </w:lvl>
    <w:lvl w:ilvl="8" w:tentative="0">
      <w:start w:val="0"/>
      <w:numFmt w:val="bullet"/>
      <w:lvlText w:val="•"/>
      <w:lvlJc w:val="left"/>
      <w:pPr>
        <w:ind w:left="8481" w:hanging="241"/>
      </w:pPr>
      <w:rPr>
        <w:rFonts w:hint="default"/>
        <w:lang w:val="zh-CN" w:eastAsia="zh-CN" w:bidi="zh-CN"/>
      </w:rPr>
    </w:lvl>
  </w:abstractNum>
  <w:abstractNum w:abstractNumId="1">
    <w:nsid w:val="B23A94A9"/>
    <w:multiLevelType w:val="multilevel"/>
    <w:tmpl w:val="B23A94A9"/>
    <w:lvl w:ilvl="0" w:tentative="0">
      <w:start w:val="1"/>
      <w:numFmt w:val="decimal"/>
      <w:lvlText w:val="%1."/>
      <w:lvlJc w:val="left"/>
      <w:pPr>
        <w:ind w:left="298" w:hanging="361"/>
        <w:jc w:val="left"/>
      </w:pPr>
      <w:rPr>
        <w:rFonts w:hint="default" w:ascii="宋体" w:hAnsi="宋体" w:eastAsia="宋体" w:cs="宋体"/>
        <w:spacing w:val="-14"/>
        <w:w w:val="100"/>
        <w:sz w:val="22"/>
        <w:szCs w:val="22"/>
        <w:lang w:val="zh-CN" w:eastAsia="zh-CN" w:bidi="zh-CN"/>
      </w:rPr>
    </w:lvl>
    <w:lvl w:ilvl="1" w:tentative="0">
      <w:start w:val="0"/>
      <w:numFmt w:val="bullet"/>
      <w:lvlText w:val="•"/>
      <w:lvlJc w:val="left"/>
      <w:pPr>
        <w:ind w:left="1304" w:hanging="361"/>
      </w:pPr>
      <w:rPr>
        <w:rFonts w:hint="default"/>
        <w:lang w:val="zh-CN" w:eastAsia="zh-CN" w:bidi="zh-CN"/>
      </w:rPr>
    </w:lvl>
    <w:lvl w:ilvl="2" w:tentative="0">
      <w:start w:val="0"/>
      <w:numFmt w:val="bullet"/>
      <w:lvlText w:val="•"/>
      <w:lvlJc w:val="left"/>
      <w:pPr>
        <w:ind w:left="2309" w:hanging="361"/>
      </w:pPr>
      <w:rPr>
        <w:rFonts w:hint="default"/>
        <w:lang w:val="zh-CN" w:eastAsia="zh-CN" w:bidi="zh-CN"/>
      </w:rPr>
    </w:lvl>
    <w:lvl w:ilvl="3" w:tentative="0">
      <w:start w:val="0"/>
      <w:numFmt w:val="bullet"/>
      <w:lvlText w:val="•"/>
      <w:lvlJc w:val="left"/>
      <w:pPr>
        <w:ind w:left="3313" w:hanging="361"/>
      </w:pPr>
      <w:rPr>
        <w:rFonts w:hint="default"/>
        <w:lang w:val="zh-CN" w:eastAsia="zh-CN" w:bidi="zh-CN"/>
      </w:rPr>
    </w:lvl>
    <w:lvl w:ilvl="4" w:tentative="0">
      <w:start w:val="0"/>
      <w:numFmt w:val="bullet"/>
      <w:lvlText w:val="•"/>
      <w:lvlJc w:val="left"/>
      <w:pPr>
        <w:ind w:left="4318" w:hanging="361"/>
      </w:pPr>
      <w:rPr>
        <w:rFonts w:hint="default"/>
        <w:lang w:val="zh-CN" w:eastAsia="zh-CN" w:bidi="zh-CN"/>
      </w:rPr>
    </w:lvl>
    <w:lvl w:ilvl="5" w:tentative="0">
      <w:start w:val="0"/>
      <w:numFmt w:val="bullet"/>
      <w:lvlText w:val="•"/>
      <w:lvlJc w:val="left"/>
      <w:pPr>
        <w:ind w:left="5323" w:hanging="361"/>
      </w:pPr>
      <w:rPr>
        <w:rFonts w:hint="default"/>
        <w:lang w:val="zh-CN" w:eastAsia="zh-CN" w:bidi="zh-CN"/>
      </w:rPr>
    </w:lvl>
    <w:lvl w:ilvl="6" w:tentative="0">
      <w:start w:val="0"/>
      <w:numFmt w:val="bullet"/>
      <w:lvlText w:val="•"/>
      <w:lvlJc w:val="left"/>
      <w:pPr>
        <w:ind w:left="6327" w:hanging="361"/>
      </w:pPr>
      <w:rPr>
        <w:rFonts w:hint="default"/>
        <w:lang w:val="zh-CN" w:eastAsia="zh-CN" w:bidi="zh-CN"/>
      </w:rPr>
    </w:lvl>
    <w:lvl w:ilvl="7" w:tentative="0">
      <w:start w:val="0"/>
      <w:numFmt w:val="bullet"/>
      <w:lvlText w:val="•"/>
      <w:lvlJc w:val="left"/>
      <w:pPr>
        <w:ind w:left="7332" w:hanging="361"/>
      </w:pPr>
      <w:rPr>
        <w:rFonts w:hint="default"/>
        <w:lang w:val="zh-CN" w:eastAsia="zh-CN" w:bidi="zh-CN"/>
      </w:rPr>
    </w:lvl>
    <w:lvl w:ilvl="8" w:tentative="0">
      <w:start w:val="0"/>
      <w:numFmt w:val="bullet"/>
      <w:lvlText w:val="•"/>
      <w:lvlJc w:val="left"/>
      <w:pPr>
        <w:ind w:left="8337" w:hanging="361"/>
      </w:pPr>
      <w:rPr>
        <w:rFonts w:hint="default"/>
        <w:lang w:val="zh-CN" w:eastAsia="zh-CN" w:bidi="zh-CN"/>
      </w:rPr>
    </w:lvl>
  </w:abstractNum>
  <w:abstractNum w:abstractNumId="2">
    <w:nsid w:val="C4E0D24A"/>
    <w:multiLevelType w:val="multilevel"/>
    <w:tmpl w:val="C4E0D24A"/>
    <w:lvl w:ilvl="0" w:tentative="0">
      <w:start w:val="1"/>
      <w:numFmt w:val="decimal"/>
      <w:lvlText w:val="（%1）"/>
      <w:lvlJc w:val="left"/>
      <w:pPr>
        <w:ind w:left="318" w:hanging="607"/>
        <w:jc w:val="left"/>
      </w:pPr>
      <w:rPr>
        <w:rFonts w:hint="default" w:ascii="宋体" w:hAnsi="宋体" w:eastAsia="宋体" w:cs="宋体"/>
        <w:b w:val="0"/>
        <w:bCs w:val="0"/>
        <w:spacing w:val="2"/>
        <w:w w:val="100"/>
        <w:sz w:val="22"/>
        <w:szCs w:val="22"/>
        <w:lang w:val="zh-CN" w:eastAsia="zh-CN" w:bidi="zh-CN"/>
      </w:rPr>
    </w:lvl>
    <w:lvl w:ilvl="1" w:tentative="0">
      <w:start w:val="0"/>
      <w:numFmt w:val="bullet"/>
      <w:lvlText w:val="•"/>
      <w:lvlJc w:val="left"/>
      <w:pPr>
        <w:ind w:left="1304" w:hanging="607"/>
      </w:pPr>
      <w:rPr>
        <w:rFonts w:hint="default"/>
        <w:lang w:val="zh-CN" w:eastAsia="zh-CN" w:bidi="zh-CN"/>
      </w:rPr>
    </w:lvl>
    <w:lvl w:ilvl="2" w:tentative="0">
      <w:start w:val="0"/>
      <w:numFmt w:val="bullet"/>
      <w:lvlText w:val="•"/>
      <w:lvlJc w:val="left"/>
      <w:pPr>
        <w:ind w:left="2309" w:hanging="607"/>
      </w:pPr>
      <w:rPr>
        <w:rFonts w:hint="default"/>
        <w:lang w:val="zh-CN" w:eastAsia="zh-CN" w:bidi="zh-CN"/>
      </w:rPr>
    </w:lvl>
    <w:lvl w:ilvl="3" w:tentative="0">
      <w:start w:val="0"/>
      <w:numFmt w:val="bullet"/>
      <w:lvlText w:val="•"/>
      <w:lvlJc w:val="left"/>
      <w:pPr>
        <w:ind w:left="3313" w:hanging="607"/>
      </w:pPr>
      <w:rPr>
        <w:rFonts w:hint="default"/>
        <w:lang w:val="zh-CN" w:eastAsia="zh-CN" w:bidi="zh-CN"/>
      </w:rPr>
    </w:lvl>
    <w:lvl w:ilvl="4" w:tentative="0">
      <w:start w:val="0"/>
      <w:numFmt w:val="bullet"/>
      <w:lvlText w:val="•"/>
      <w:lvlJc w:val="left"/>
      <w:pPr>
        <w:ind w:left="4318" w:hanging="607"/>
      </w:pPr>
      <w:rPr>
        <w:rFonts w:hint="default"/>
        <w:lang w:val="zh-CN" w:eastAsia="zh-CN" w:bidi="zh-CN"/>
      </w:rPr>
    </w:lvl>
    <w:lvl w:ilvl="5" w:tentative="0">
      <w:start w:val="0"/>
      <w:numFmt w:val="bullet"/>
      <w:lvlText w:val="•"/>
      <w:lvlJc w:val="left"/>
      <w:pPr>
        <w:ind w:left="5323" w:hanging="607"/>
      </w:pPr>
      <w:rPr>
        <w:rFonts w:hint="default"/>
        <w:lang w:val="zh-CN" w:eastAsia="zh-CN" w:bidi="zh-CN"/>
      </w:rPr>
    </w:lvl>
    <w:lvl w:ilvl="6" w:tentative="0">
      <w:start w:val="0"/>
      <w:numFmt w:val="bullet"/>
      <w:lvlText w:val="•"/>
      <w:lvlJc w:val="left"/>
      <w:pPr>
        <w:ind w:left="6327" w:hanging="607"/>
      </w:pPr>
      <w:rPr>
        <w:rFonts w:hint="default"/>
        <w:lang w:val="zh-CN" w:eastAsia="zh-CN" w:bidi="zh-CN"/>
      </w:rPr>
    </w:lvl>
    <w:lvl w:ilvl="7" w:tentative="0">
      <w:start w:val="0"/>
      <w:numFmt w:val="bullet"/>
      <w:lvlText w:val="•"/>
      <w:lvlJc w:val="left"/>
      <w:pPr>
        <w:ind w:left="7332" w:hanging="607"/>
      </w:pPr>
      <w:rPr>
        <w:rFonts w:hint="default"/>
        <w:lang w:val="zh-CN" w:eastAsia="zh-CN" w:bidi="zh-CN"/>
      </w:rPr>
    </w:lvl>
    <w:lvl w:ilvl="8" w:tentative="0">
      <w:start w:val="0"/>
      <w:numFmt w:val="bullet"/>
      <w:lvlText w:val="•"/>
      <w:lvlJc w:val="left"/>
      <w:pPr>
        <w:ind w:left="8337" w:hanging="607"/>
      </w:pPr>
      <w:rPr>
        <w:rFonts w:hint="default"/>
        <w:lang w:val="zh-CN" w:eastAsia="zh-CN" w:bidi="zh-CN"/>
      </w:rPr>
    </w:lvl>
  </w:abstractNum>
  <w:abstractNum w:abstractNumId="3">
    <w:nsid w:val="E504947C"/>
    <w:multiLevelType w:val="multilevel"/>
    <w:tmpl w:val="E504947C"/>
    <w:lvl w:ilvl="0" w:tentative="0">
      <w:start w:val="3"/>
      <w:numFmt w:val="decimal"/>
      <w:lvlText w:val="%1."/>
      <w:lvlJc w:val="left"/>
      <w:pPr>
        <w:ind w:left="1027" w:hanging="244"/>
        <w:jc w:val="left"/>
      </w:pPr>
      <w:rPr>
        <w:rFonts w:hint="default" w:ascii="宋体" w:hAnsi="宋体" w:eastAsia="宋体" w:cs="宋体"/>
        <w:b/>
        <w:bCs/>
        <w:spacing w:val="-1"/>
        <w:w w:val="99"/>
        <w:sz w:val="22"/>
        <w:szCs w:val="22"/>
        <w:lang w:val="zh-CN" w:eastAsia="zh-CN" w:bidi="zh-CN"/>
      </w:rPr>
    </w:lvl>
    <w:lvl w:ilvl="1" w:tentative="0">
      <w:start w:val="1"/>
      <w:numFmt w:val="decimal"/>
      <w:lvlText w:val="%1.%2"/>
      <w:lvlJc w:val="left"/>
      <w:pPr>
        <w:ind w:left="1366" w:hanging="420"/>
        <w:jc w:val="left"/>
      </w:pPr>
      <w:rPr>
        <w:rFonts w:hint="default" w:ascii="宋体" w:hAnsi="宋体" w:eastAsia="宋体" w:cs="宋体"/>
        <w:w w:val="100"/>
        <w:sz w:val="24"/>
        <w:szCs w:val="24"/>
        <w:lang w:val="zh-CN" w:eastAsia="zh-CN" w:bidi="zh-CN"/>
      </w:rPr>
    </w:lvl>
    <w:lvl w:ilvl="2" w:tentative="0">
      <w:start w:val="0"/>
      <w:numFmt w:val="bullet"/>
      <w:lvlText w:val="•"/>
      <w:lvlJc w:val="left"/>
      <w:pPr>
        <w:ind w:left="2358" w:hanging="420"/>
      </w:pPr>
      <w:rPr>
        <w:rFonts w:hint="default"/>
        <w:lang w:val="zh-CN" w:eastAsia="zh-CN" w:bidi="zh-CN"/>
      </w:rPr>
    </w:lvl>
    <w:lvl w:ilvl="3" w:tentative="0">
      <w:start w:val="0"/>
      <w:numFmt w:val="bullet"/>
      <w:lvlText w:val="•"/>
      <w:lvlJc w:val="left"/>
      <w:pPr>
        <w:ind w:left="3356" w:hanging="420"/>
      </w:pPr>
      <w:rPr>
        <w:rFonts w:hint="default"/>
        <w:lang w:val="zh-CN" w:eastAsia="zh-CN" w:bidi="zh-CN"/>
      </w:rPr>
    </w:lvl>
    <w:lvl w:ilvl="4" w:tentative="0">
      <w:start w:val="0"/>
      <w:numFmt w:val="bullet"/>
      <w:lvlText w:val="•"/>
      <w:lvlJc w:val="left"/>
      <w:pPr>
        <w:ind w:left="4355" w:hanging="420"/>
      </w:pPr>
      <w:rPr>
        <w:rFonts w:hint="default"/>
        <w:lang w:val="zh-CN" w:eastAsia="zh-CN" w:bidi="zh-CN"/>
      </w:rPr>
    </w:lvl>
    <w:lvl w:ilvl="5" w:tentative="0">
      <w:start w:val="0"/>
      <w:numFmt w:val="bullet"/>
      <w:lvlText w:val="•"/>
      <w:lvlJc w:val="left"/>
      <w:pPr>
        <w:ind w:left="5353" w:hanging="420"/>
      </w:pPr>
      <w:rPr>
        <w:rFonts w:hint="default"/>
        <w:lang w:val="zh-CN" w:eastAsia="zh-CN" w:bidi="zh-CN"/>
      </w:rPr>
    </w:lvl>
    <w:lvl w:ilvl="6" w:tentative="0">
      <w:start w:val="0"/>
      <w:numFmt w:val="bullet"/>
      <w:lvlText w:val="•"/>
      <w:lvlJc w:val="left"/>
      <w:pPr>
        <w:ind w:left="6352" w:hanging="420"/>
      </w:pPr>
      <w:rPr>
        <w:rFonts w:hint="default"/>
        <w:lang w:val="zh-CN" w:eastAsia="zh-CN" w:bidi="zh-CN"/>
      </w:rPr>
    </w:lvl>
    <w:lvl w:ilvl="7" w:tentative="0">
      <w:start w:val="0"/>
      <w:numFmt w:val="bullet"/>
      <w:lvlText w:val="•"/>
      <w:lvlJc w:val="left"/>
      <w:pPr>
        <w:ind w:left="7350" w:hanging="420"/>
      </w:pPr>
      <w:rPr>
        <w:rFonts w:hint="default"/>
        <w:lang w:val="zh-CN" w:eastAsia="zh-CN" w:bidi="zh-CN"/>
      </w:rPr>
    </w:lvl>
    <w:lvl w:ilvl="8" w:tentative="0">
      <w:start w:val="0"/>
      <w:numFmt w:val="bullet"/>
      <w:lvlText w:val="•"/>
      <w:lvlJc w:val="left"/>
      <w:pPr>
        <w:ind w:left="8349" w:hanging="420"/>
      </w:pPr>
      <w:rPr>
        <w:rFonts w:hint="default"/>
        <w:lang w:val="zh-CN" w:eastAsia="zh-CN" w:bidi="zh-CN"/>
      </w:rPr>
    </w:lvl>
  </w:abstractNum>
  <w:abstractNum w:abstractNumId="4">
    <w:nsid w:val="F4B5D9F5"/>
    <w:multiLevelType w:val="multilevel"/>
    <w:tmpl w:val="F4B5D9F5"/>
    <w:lvl w:ilvl="0" w:tentative="0">
      <w:start w:val="1"/>
      <w:numFmt w:val="decimal"/>
      <w:lvlText w:val="%1."/>
      <w:lvlJc w:val="left"/>
      <w:pPr>
        <w:ind w:left="298" w:hanging="213"/>
        <w:jc w:val="right"/>
      </w:pPr>
      <w:rPr>
        <w:rFonts w:hint="default"/>
        <w:spacing w:val="-1"/>
        <w:w w:val="100"/>
        <w:lang w:val="zh-CN" w:eastAsia="zh-CN" w:bidi="zh-CN"/>
      </w:rPr>
    </w:lvl>
    <w:lvl w:ilvl="1" w:tentative="0">
      <w:start w:val="1"/>
      <w:numFmt w:val="decimal"/>
      <w:lvlText w:val="%2."/>
      <w:lvlJc w:val="left"/>
      <w:pPr>
        <w:ind w:left="1226" w:hanging="361"/>
        <w:jc w:val="left"/>
      </w:pPr>
      <w:rPr>
        <w:rFonts w:hint="default" w:ascii="宋体" w:hAnsi="宋体" w:eastAsia="宋体" w:cs="宋体"/>
        <w:spacing w:val="-60"/>
        <w:w w:val="100"/>
        <w:sz w:val="22"/>
        <w:szCs w:val="22"/>
        <w:lang w:val="zh-CN" w:eastAsia="zh-CN" w:bidi="zh-CN"/>
      </w:rPr>
    </w:lvl>
    <w:lvl w:ilvl="2" w:tentative="0">
      <w:start w:val="1"/>
      <w:numFmt w:val="decimal"/>
      <w:lvlText w:val="%2.%3"/>
      <w:lvlJc w:val="left"/>
      <w:pPr>
        <w:ind w:left="298" w:hanging="495"/>
        <w:jc w:val="left"/>
      </w:pPr>
      <w:rPr>
        <w:rFonts w:hint="default"/>
        <w:spacing w:val="0"/>
        <w:w w:val="100"/>
        <w:lang w:val="zh-CN" w:eastAsia="zh-CN" w:bidi="zh-CN"/>
      </w:rPr>
    </w:lvl>
    <w:lvl w:ilvl="3" w:tentative="0">
      <w:start w:val="0"/>
      <w:numFmt w:val="bullet"/>
      <w:lvlText w:val="•"/>
      <w:lvlJc w:val="left"/>
      <w:pPr>
        <w:ind w:left="3248" w:hanging="495"/>
      </w:pPr>
      <w:rPr>
        <w:rFonts w:hint="default"/>
        <w:lang w:val="zh-CN" w:eastAsia="zh-CN" w:bidi="zh-CN"/>
      </w:rPr>
    </w:lvl>
    <w:lvl w:ilvl="4" w:tentative="0">
      <w:start w:val="0"/>
      <w:numFmt w:val="bullet"/>
      <w:lvlText w:val="•"/>
      <w:lvlJc w:val="left"/>
      <w:pPr>
        <w:ind w:left="4262" w:hanging="495"/>
      </w:pPr>
      <w:rPr>
        <w:rFonts w:hint="default"/>
        <w:lang w:val="zh-CN" w:eastAsia="zh-CN" w:bidi="zh-CN"/>
      </w:rPr>
    </w:lvl>
    <w:lvl w:ilvl="5" w:tentative="0">
      <w:start w:val="0"/>
      <w:numFmt w:val="bullet"/>
      <w:lvlText w:val="•"/>
      <w:lvlJc w:val="left"/>
      <w:pPr>
        <w:ind w:left="5276" w:hanging="495"/>
      </w:pPr>
      <w:rPr>
        <w:rFonts w:hint="default"/>
        <w:lang w:val="zh-CN" w:eastAsia="zh-CN" w:bidi="zh-CN"/>
      </w:rPr>
    </w:lvl>
    <w:lvl w:ilvl="6" w:tentative="0">
      <w:start w:val="0"/>
      <w:numFmt w:val="bullet"/>
      <w:lvlText w:val="•"/>
      <w:lvlJc w:val="left"/>
      <w:pPr>
        <w:ind w:left="6290" w:hanging="495"/>
      </w:pPr>
      <w:rPr>
        <w:rFonts w:hint="default"/>
        <w:lang w:val="zh-CN" w:eastAsia="zh-CN" w:bidi="zh-CN"/>
      </w:rPr>
    </w:lvl>
    <w:lvl w:ilvl="7" w:tentative="0">
      <w:start w:val="0"/>
      <w:numFmt w:val="bullet"/>
      <w:lvlText w:val="•"/>
      <w:lvlJc w:val="left"/>
      <w:pPr>
        <w:ind w:left="7304" w:hanging="495"/>
      </w:pPr>
      <w:rPr>
        <w:rFonts w:hint="default"/>
        <w:lang w:val="zh-CN" w:eastAsia="zh-CN" w:bidi="zh-CN"/>
      </w:rPr>
    </w:lvl>
    <w:lvl w:ilvl="8" w:tentative="0">
      <w:start w:val="0"/>
      <w:numFmt w:val="bullet"/>
      <w:lvlText w:val="•"/>
      <w:lvlJc w:val="left"/>
      <w:pPr>
        <w:ind w:left="8318" w:hanging="495"/>
      </w:pPr>
      <w:rPr>
        <w:rFonts w:hint="default"/>
        <w:lang w:val="zh-CN" w:eastAsia="zh-CN" w:bidi="zh-CN"/>
      </w:rPr>
    </w:lvl>
  </w:abstractNum>
  <w:abstractNum w:abstractNumId="5">
    <w:nsid w:val="F689643B"/>
    <w:multiLevelType w:val="multilevel"/>
    <w:tmpl w:val="F689643B"/>
    <w:lvl w:ilvl="0" w:tentative="0">
      <w:start w:val="1"/>
      <w:numFmt w:val="decimal"/>
      <w:lvlText w:val="%1."/>
      <w:lvlJc w:val="left"/>
      <w:pPr>
        <w:ind w:left="298" w:hanging="241"/>
        <w:jc w:val="left"/>
      </w:pPr>
      <w:rPr>
        <w:rFonts w:hint="default" w:ascii="宋体" w:hAnsi="宋体" w:eastAsia="宋体" w:cs="宋体"/>
        <w:spacing w:val="-1"/>
        <w:w w:val="100"/>
        <w:sz w:val="22"/>
        <w:szCs w:val="22"/>
        <w:lang w:val="zh-CN" w:eastAsia="zh-CN" w:bidi="zh-CN"/>
      </w:rPr>
    </w:lvl>
    <w:lvl w:ilvl="1" w:tentative="0">
      <w:start w:val="0"/>
      <w:numFmt w:val="bullet"/>
      <w:lvlText w:val="•"/>
      <w:lvlJc w:val="left"/>
      <w:pPr>
        <w:ind w:left="1304" w:hanging="241"/>
      </w:pPr>
      <w:rPr>
        <w:rFonts w:hint="default"/>
        <w:lang w:val="zh-CN" w:eastAsia="zh-CN" w:bidi="zh-CN"/>
      </w:rPr>
    </w:lvl>
    <w:lvl w:ilvl="2" w:tentative="0">
      <w:start w:val="0"/>
      <w:numFmt w:val="bullet"/>
      <w:lvlText w:val="•"/>
      <w:lvlJc w:val="left"/>
      <w:pPr>
        <w:ind w:left="2309" w:hanging="241"/>
      </w:pPr>
      <w:rPr>
        <w:rFonts w:hint="default"/>
        <w:lang w:val="zh-CN" w:eastAsia="zh-CN" w:bidi="zh-CN"/>
      </w:rPr>
    </w:lvl>
    <w:lvl w:ilvl="3" w:tentative="0">
      <w:start w:val="0"/>
      <w:numFmt w:val="bullet"/>
      <w:lvlText w:val="•"/>
      <w:lvlJc w:val="left"/>
      <w:pPr>
        <w:ind w:left="3313" w:hanging="241"/>
      </w:pPr>
      <w:rPr>
        <w:rFonts w:hint="default"/>
        <w:lang w:val="zh-CN" w:eastAsia="zh-CN" w:bidi="zh-CN"/>
      </w:rPr>
    </w:lvl>
    <w:lvl w:ilvl="4" w:tentative="0">
      <w:start w:val="0"/>
      <w:numFmt w:val="bullet"/>
      <w:lvlText w:val="•"/>
      <w:lvlJc w:val="left"/>
      <w:pPr>
        <w:ind w:left="4318" w:hanging="241"/>
      </w:pPr>
      <w:rPr>
        <w:rFonts w:hint="default"/>
        <w:lang w:val="zh-CN" w:eastAsia="zh-CN" w:bidi="zh-CN"/>
      </w:rPr>
    </w:lvl>
    <w:lvl w:ilvl="5" w:tentative="0">
      <w:start w:val="0"/>
      <w:numFmt w:val="bullet"/>
      <w:lvlText w:val="•"/>
      <w:lvlJc w:val="left"/>
      <w:pPr>
        <w:ind w:left="5323" w:hanging="241"/>
      </w:pPr>
      <w:rPr>
        <w:rFonts w:hint="default"/>
        <w:lang w:val="zh-CN" w:eastAsia="zh-CN" w:bidi="zh-CN"/>
      </w:rPr>
    </w:lvl>
    <w:lvl w:ilvl="6" w:tentative="0">
      <w:start w:val="0"/>
      <w:numFmt w:val="bullet"/>
      <w:lvlText w:val="•"/>
      <w:lvlJc w:val="left"/>
      <w:pPr>
        <w:ind w:left="6327" w:hanging="241"/>
      </w:pPr>
      <w:rPr>
        <w:rFonts w:hint="default"/>
        <w:lang w:val="zh-CN" w:eastAsia="zh-CN" w:bidi="zh-CN"/>
      </w:rPr>
    </w:lvl>
    <w:lvl w:ilvl="7" w:tentative="0">
      <w:start w:val="0"/>
      <w:numFmt w:val="bullet"/>
      <w:lvlText w:val="•"/>
      <w:lvlJc w:val="left"/>
      <w:pPr>
        <w:ind w:left="7332" w:hanging="241"/>
      </w:pPr>
      <w:rPr>
        <w:rFonts w:hint="default"/>
        <w:lang w:val="zh-CN" w:eastAsia="zh-CN" w:bidi="zh-CN"/>
      </w:rPr>
    </w:lvl>
    <w:lvl w:ilvl="8" w:tentative="0">
      <w:start w:val="0"/>
      <w:numFmt w:val="bullet"/>
      <w:lvlText w:val="•"/>
      <w:lvlJc w:val="left"/>
      <w:pPr>
        <w:ind w:left="8337" w:hanging="241"/>
      </w:pPr>
      <w:rPr>
        <w:rFonts w:hint="default"/>
        <w:lang w:val="zh-CN" w:eastAsia="zh-CN" w:bidi="zh-CN"/>
      </w:rPr>
    </w:lvl>
  </w:abstractNum>
  <w:abstractNum w:abstractNumId="6">
    <w:nsid w:val="FEC2EA36"/>
    <w:multiLevelType w:val="multilevel"/>
    <w:tmpl w:val="FEC2EA36"/>
    <w:lvl w:ilvl="0" w:tentative="0">
      <w:start w:val="1"/>
      <w:numFmt w:val="decimal"/>
      <w:lvlText w:val="%1."/>
      <w:lvlJc w:val="left"/>
      <w:pPr>
        <w:ind w:left="298" w:hanging="241"/>
        <w:jc w:val="left"/>
      </w:pPr>
      <w:rPr>
        <w:rFonts w:hint="default" w:ascii="宋体" w:hAnsi="宋体" w:eastAsia="宋体" w:cs="宋体"/>
        <w:spacing w:val="-1"/>
        <w:w w:val="100"/>
        <w:sz w:val="22"/>
        <w:szCs w:val="22"/>
        <w:lang w:val="zh-CN" w:eastAsia="zh-CN" w:bidi="zh-CN"/>
      </w:rPr>
    </w:lvl>
    <w:lvl w:ilvl="1" w:tentative="0">
      <w:start w:val="0"/>
      <w:numFmt w:val="bullet"/>
      <w:lvlText w:val="•"/>
      <w:lvlJc w:val="left"/>
      <w:pPr>
        <w:ind w:left="1304" w:hanging="241"/>
      </w:pPr>
      <w:rPr>
        <w:rFonts w:hint="default"/>
        <w:lang w:val="zh-CN" w:eastAsia="zh-CN" w:bidi="zh-CN"/>
      </w:rPr>
    </w:lvl>
    <w:lvl w:ilvl="2" w:tentative="0">
      <w:start w:val="0"/>
      <w:numFmt w:val="bullet"/>
      <w:lvlText w:val="•"/>
      <w:lvlJc w:val="left"/>
      <w:pPr>
        <w:ind w:left="2309" w:hanging="241"/>
      </w:pPr>
      <w:rPr>
        <w:rFonts w:hint="default"/>
        <w:lang w:val="zh-CN" w:eastAsia="zh-CN" w:bidi="zh-CN"/>
      </w:rPr>
    </w:lvl>
    <w:lvl w:ilvl="3" w:tentative="0">
      <w:start w:val="0"/>
      <w:numFmt w:val="bullet"/>
      <w:lvlText w:val="•"/>
      <w:lvlJc w:val="left"/>
      <w:pPr>
        <w:ind w:left="3313" w:hanging="241"/>
      </w:pPr>
      <w:rPr>
        <w:rFonts w:hint="default"/>
        <w:lang w:val="zh-CN" w:eastAsia="zh-CN" w:bidi="zh-CN"/>
      </w:rPr>
    </w:lvl>
    <w:lvl w:ilvl="4" w:tentative="0">
      <w:start w:val="0"/>
      <w:numFmt w:val="bullet"/>
      <w:lvlText w:val="•"/>
      <w:lvlJc w:val="left"/>
      <w:pPr>
        <w:ind w:left="4318" w:hanging="241"/>
      </w:pPr>
      <w:rPr>
        <w:rFonts w:hint="default"/>
        <w:lang w:val="zh-CN" w:eastAsia="zh-CN" w:bidi="zh-CN"/>
      </w:rPr>
    </w:lvl>
    <w:lvl w:ilvl="5" w:tentative="0">
      <w:start w:val="0"/>
      <w:numFmt w:val="bullet"/>
      <w:lvlText w:val="•"/>
      <w:lvlJc w:val="left"/>
      <w:pPr>
        <w:ind w:left="5323" w:hanging="241"/>
      </w:pPr>
      <w:rPr>
        <w:rFonts w:hint="default"/>
        <w:lang w:val="zh-CN" w:eastAsia="zh-CN" w:bidi="zh-CN"/>
      </w:rPr>
    </w:lvl>
    <w:lvl w:ilvl="6" w:tentative="0">
      <w:start w:val="0"/>
      <w:numFmt w:val="bullet"/>
      <w:lvlText w:val="•"/>
      <w:lvlJc w:val="left"/>
      <w:pPr>
        <w:ind w:left="6327" w:hanging="241"/>
      </w:pPr>
      <w:rPr>
        <w:rFonts w:hint="default"/>
        <w:lang w:val="zh-CN" w:eastAsia="zh-CN" w:bidi="zh-CN"/>
      </w:rPr>
    </w:lvl>
    <w:lvl w:ilvl="7" w:tentative="0">
      <w:start w:val="0"/>
      <w:numFmt w:val="bullet"/>
      <w:lvlText w:val="•"/>
      <w:lvlJc w:val="left"/>
      <w:pPr>
        <w:ind w:left="7332" w:hanging="241"/>
      </w:pPr>
      <w:rPr>
        <w:rFonts w:hint="default"/>
        <w:lang w:val="zh-CN" w:eastAsia="zh-CN" w:bidi="zh-CN"/>
      </w:rPr>
    </w:lvl>
    <w:lvl w:ilvl="8" w:tentative="0">
      <w:start w:val="0"/>
      <w:numFmt w:val="bullet"/>
      <w:lvlText w:val="•"/>
      <w:lvlJc w:val="left"/>
      <w:pPr>
        <w:ind w:left="8337" w:hanging="241"/>
      </w:pPr>
      <w:rPr>
        <w:rFonts w:hint="default"/>
        <w:lang w:val="zh-CN" w:eastAsia="zh-CN" w:bidi="zh-CN"/>
      </w:rPr>
    </w:lvl>
  </w:abstractNum>
  <w:abstractNum w:abstractNumId="7">
    <w:nsid w:val="03A63A41"/>
    <w:multiLevelType w:val="multilevel"/>
    <w:tmpl w:val="03A63A41"/>
    <w:lvl w:ilvl="0" w:tentative="0">
      <w:start w:val="1"/>
      <w:numFmt w:val="decimal"/>
      <w:lvlText w:val="（%1）"/>
      <w:lvlJc w:val="left"/>
      <w:pPr>
        <w:ind w:left="298" w:hanging="601"/>
        <w:jc w:val="left"/>
      </w:pPr>
      <w:rPr>
        <w:rFonts w:hint="default" w:ascii="宋体" w:hAnsi="宋体" w:eastAsia="宋体" w:cs="宋体"/>
        <w:spacing w:val="-15"/>
        <w:w w:val="100"/>
        <w:sz w:val="22"/>
        <w:szCs w:val="22"/>
        <w:lang w:val="zh-CN" w:eastAsia="zh-CN" w:bidi="zh-CN"/>
      </w:rPr>
    </w:lvl>
    <w:lvl w:ilvl="1" w:tentative="0">
      <w:start w:val="1"/>
      <w:numFmt w:val="decimal"/>
      <w:lvlText w:val="%2."/>
      <w:lvlJc w:val="left"/>
      <w:pPr>
        <w:ind w:left="298" w:hanging="241"/>
        <w:jc w:val="left"/>
      </w:pPr>
      <w:rPr>
        <w:rFonts w:hint="default" w:ascii="宋体" w:hAnsi="宋体" w:eastAsia="宋体" w:cs="宋体"/>
        <w:spacing w:val="-1"/>
        <w:w w:val="100"/>
        <w:sz w:val="22"/>
        <w:szCs w:val="22"/>
        <w:lang w:val="zh-CN" w:eastAsia="zh-CN" w:bidi="zh-CN"/>
      </w:rPr>
    </w:lvl>
    <w:lvl w:ilvl="2" w:tentative="0">
      <w:start w:val="0"/>
      <w:numFmt w:val="bullet"/>
      <w:lvlText w:val="•"/>
      <w:lvlJc w:val="left"/>
      <w:pPr>
        <w:ind w:left="2309" w:hanging="241"/>
      </w:pPr>
      <w:rPr>
        <w:rFonts w:hint="default"/>
        <w:lang w:val="zh-CN" w:eastAsia="zh-CN" w:bidi="zh-CN"/>
      </w:rPr>
    </w:lvl>
    <w:lvl w:ilvl="3" w:tentative="0">
      <w:start w:val="0"/>
      <w:numFmt w:val="bullet"/>
      <w:lvlText w:val="•"/>
      <w:lvlJc w:val="left"/>
      <w:pPr>
        <w:ind w:left="3313" w:hanging="241"/>
      </w:pPr>
      <w:rPr>
        <w:rFonts w:hint="default"/>
        <w:lang w:val="zh-CN" w:eastAsia="zh-CN" w:bidi="zh-CN"/>
      </w:rPr>
    </w:lvl>
    <w:lvl w:ilvl="4" w:tentative="0">
      <w:start w:val="0"/>
      <w:numFmt w:val="bullet"/>
      <w:lvlText w:val="•"/>
      <w:lvlJc w:val="left"/>
      <w:pPr>
        <w:ind w:left="4318" w:hanging="241"/>
      </w:pPr>
      <w:rPr>
        <w:rFonts w:hint="default"/>
        <w:lang w:val="zh-CN" w:eastAsia="zh-CN" w:bidi="zh-CN"/>
      </w:rPr>
    </w:lvl>
    <w:lvl w:ilvl="5" w:tentative="0">
      <w:start w:val="0"/>
      <w:numFmt w:val="bullet"/>
      <w:lvlText w:val="•"/>
      <w:lvlJc w:val="left"/>
      <w:pPr>
        <w:ind w:left="5323" w:hanging="241"/>
      </w:pPr>
      <w:rPr>
        <w:rFonts w:hint="default"/>
        <w:lang w:val="zh-CN" w:eastAsia="zh-CN" w:bidi="zh-CN"/>
      </w:rPr>
    </w:lvl>
    <w:lvl w:ilvl="6" w:tentative="0">
      <w:start w:val="0"/>
      <w:numFmt w:val="bullet"/>
      <w:lvlText w:val="•"/>
      <w:lvlJc w:val="left"/>
      <w:pPr>
        <w:ind w:left="6327" w:hanging="241"/>
      </w:pPr>
      <w:rPr>
        <w:rFonts w:hint="default"/>
        <w:lang w:val="zh-CN" w:eastAsia="zh-CN" w:bidi="zh-CN"/>
      </w:rPr>
    </w:lvl>
    <w:lvl w:ilvl="7" w:tentative="0">
      <w:start w:val="0"/>
      <w:numFmt w:val="bullet"/>
      <w:lvlText w:val="•"/>
      <w:lvlJc w:val="left"/>
      <w:pPr>
        <w:ind w:left="7332" w:hanging="241"/>
      </w:pPr>
      <w:rPr>
        <w:rFonts w:hint="default"/>
        <w:lang w:val="zh-CN" w:eastAsia="zh-CN" w:bidi="zh-CN"/>
      </w:rPr>
    </w:lvl>
    <w:lvl w:ilvl="8" w:tentative="0">
      <w:start w:val="0"/>
      <w:numFmt w:val="bullet"/>
      <w:lvlText w:val="•"/>
      <w:lvlJc w:val="left"/>
      <w:pPr>
        <w:ind w:left="8337" w:hanging="241"/>
      </w:pPr>
      <w:rPr>
        <w:rFonts w:hint="default"/>
        <w:lang w:val="zh-CN" w:eastAsia="zh-CN" w:bidi="zh-CN"/>
      </w:rPr>
    </w:lvl>
  </w:abstractNum>
  <w:abstractNum w:abstractNumId="8">
    <w:nsid w:val="0F9F9CCA"/>
    <w:multiLevelType w:val="multilevel"/>
    <w:tmpl w:val="0F9F9CCA"/>
    <w:lvl w:ilvl="0" w:tentative="0">
      <w:start w:val="1"/>
      <w:numFmt w:val="decimal"/>
      <w:lvlText w:val="%1."/>
      <w:lvlJc w:val="left"/>
      <w:pPr>
        <w:ind w:left="1226" w:hanging="361"/>
        <w:jc w:val="left"/>
      </w:pPr>
      <w:rPr>
        <w:rFonts w:hint="default" w:ascii="宋体" w:hAnsi="宋体" w:eastAsia="宋体" w:cs="宋体"/>
        <w:spacing w:val="-1"/>
        <w:w w:val="100"/>
        <w:sz w:val="22"/>
        <w:szCs w:val="22"/>
        <w:lang w:val="zh-CN" w:eastAsia="zh-CN" w:bidi="zh-CN"/>
      </w:rPr>
    </w:lvl>
    <w:lvl w:ilvl="1" w:tentative="0">
      <w:start w:val="1"/>
      <w:numFmt w:val="decimal"/>
      <w:lvlText w:val="%1.%2"/>
      <w:lvlJc w:val="left"/>
      <w:pPr>
        <w:ind w:left="298" w:hanging="480"/>
        <w:jc w:val="left"/>
      </w:pPr>
      <w:rPr>
        <w:rFonts w:hint="default" w:ascii="宋体" w:hAnsi="宋体" w:eastAsia="宋体" w:cs="宋体"/>
        <w:w w:val="100"/>
        <w:sz w:val="24"/>
        <w:szCs w:val="24"/>
        <w:lang w:val="zh-CN" w:eastAsia="zh-CN" w:bidi="zh-CN"/>
      </w:rPr>
    </w:lvl>
    <w:lvl w:ilvl="2" w:tentative="0">
      <w:start w:val="0"/>
      <w:numFmt w:val="bullet"/>
      <w:lvlText w:val="•"/>
      <w:lvlJc w:val="left"/>
      <w:pPr>
        <w:ind w:left="2234" w:hanging="480"/>
      </w:pPr>
      <w:rPr>
        <w:rFonts w:hint="default"/>
        <w:lang w:val="zh-CN" w:eastAsia="zh-CN" w:bidi="zh-CN"/>
      </w:rPr>
    </w:lvl>
    <w:lvl w:ilvl="3" w:tentative="0">
      <w:start w:val="0"/>
      <w:numFmt w:val="bullet"/>
      <w:lvlText w:val="•"/>
      <w:lvlJc w:val="left"/>
      <w:pPr>
        <w:ind w:left="3248" w:hanging="480"/>
      </w:pPr>
      <w:rPr>
        <w:rFonts w:hint="default"/>
        <w:lang w:val="zh-CN" w:eastAsia="zh-CN" w:bidi="zh-CN"/>
      </w:rPr>
    </w:lvl>
    <w:lvl w:ilvl="4" w:tentative="0">
      <w:start w:val="0"/>
      <w:numFmt w:val="bullet"/>
      <w:lvlText w:val="•"/>
      <w:lvlJc w:val="left"/>
      <w:pPr>
        <w:ind w:left="4262" w:hanging="480"/>
      </w:pPr>
      <w:rPr>
        <w:rFonts w:hint="default"/>
        <w:lang w:val="zh-CN" w:eastAsia="zh-CN" w:bidi="zh-CN"/>
      </w:rPr>
    </w:lvl>
    <w:lvl w:ilvl="5" w:tentative="0">
      <w:start w:val="0"/>
      <w:numFmt w:val="bullet"/>
      <w:lvlText w:val="•"/>
      <w:lvlJc w:val="left"/>
      <w:pPr>
        <w:ind w:left="5276" w:hanging="480"/>
      </w:pPr>
      <w:rPr>
        <w:rFonts w:hint="default"/>
        <w:lang w:val="zh-CN" w:eastAsia="zh-CN" w:bidi="zh-CN"/>
      </w:rPr>
    </w:lvl>
    <w:lvl w:ilvl="6" w:tentative="0">
      <w:start w:val="0"/>
      <w:numFmt w:val="bullet"/>
      <w:lvlText w:val="•"/>
      <w:lvlJc w:val="left"/>
      <w:pPr>
        <w:ind w:left="6290" w:hanging="480"/>
      </w:pPr>
      <w:rPr>
        <w:rFonts w:hint="default"/>
        <w:lang w:val="zh-CN" w:eastAsia="zh-CN" w:bidi="zh-CN"/>
      </w:rPr>
    </w:lvl>
    <w:lvl w:ilvl="7" w:tentative="0">
      <w:start w:val="0"/>
      <w:numFmt w:val="bullet"/>
      <w:lvlText w:val="•"/>
      <w:lvlJc w:val="left"/>
      <w:pPr>
        <w:ind w:left="7304" w:hanging="480"/>
      </w:pPr>
      <w:rPr>
        <w:rFonts w:hint="default"/>
        <w:lang w:val="zh-CN" w:eastAsia="zh-CN" w:bidi="zh-CN"/>
      </w:rPr>
    </w:lvl>
    <w:lvl w:ilvl="8" w:tentative="0">
      <w:start w:val="0"/>
      <w:numFmt w:val="bullet"/>
      <w:lvlText w:val="•"/>
      <w:lvlJc w:val="left"/>
      <w:pPr>
        <w:ind w:left="8318" w:hanging="480"/>
      </w:pPr>
      <w:rPr>
        <w:rFonts w:hint="default"/>
        <w:lang w:val="zh-CN" w:eastAsia="zh-CN" w:bidi="zh-CN"/>
      </w:rPr>
    </w:lvl>
  </w:abstractNum>
  <w:abstractNum w:abstractNumId="9">
    <w:nsid w:val="12EADF99"/>
    <w:multiLevelType w:val="multilevel"/>
    <w:tmpl w:val="12EADF99"/>
    <w:lvl w:ilvl="0" w:tentative="0">
      <w:start w:val="1"/>
      <w:numFmt w:val="decimal"/>
      <w:lvlText w:val="（%1）"/>
      <w:lvlJc w:val="left"/>
      <w:pPr>
        <w:ind w:left="1324" w:hanging="601"/>
        <w:jc w:val="left"/>
      </w:pPr>
      <w:rPr>
        <w:rFonts w:hint="default" w:ascii="宋体" w:hAnsi="宋体" w:eastAsia="宋体" w:cs="宋体"/>
        <w:spacing w:val="-1"/>
        <w:w w:val="100"/>
        <w:sz w:val="22"/>
        <w:szCs w:val="22"/>
        <w:lang w:val="zh-CN" w:eastAsia="zh-CN" w:bidi="zh-CN"/>
      </w:rPr>
    </w:lvl>
    <w:lvl w:ilvl="1" w:tentative="0">
      <w:start w:val="0"/>
      <w:numFmt w:val="bullet"/>
      <w:lvlText w:val="•"/>
      <w:lvlJc w:val="left"/>
      <w:pPr>
        <w:ind w:left="2222" w:hanging="601"/>
      </w:pPr>
      <w:rPr>
        <w:rFonts w:hint="default"/>
        <w:lang w:val="zh-CN" w:eastAsia="zh-CN" w:bidi="zh-CN"/>
      </w:rPr>
    </w:lvl>
    <w:lvl w:ilvl="2" w:tentative="0">
      <w:start w:val="0"/>
      <w:numFmt w:val="bullet"/>
      <w:lvlText w:val="•"/>
      <w:lvlJc w:val="left"/>
      <w:pPr>
        <w:ind w:left="3125" w:hanging="601"/>
      </w:pPr>
      <w:rPr>
        <w:rFonts w:hint="default"/>
        <w:lang w:val="zh-CN" w:eastAsia="zh-CN" w:bidi="zh-CN"/>
      </w:rPr>
    </w:lvl>
    <w:lvl w:ilvl="3" w:tentative="0">
      <w:start w:val="0"/>
      <w:numFmt w:val="bullet"/>
      <w:lvlText w:val="•"/>
      <w:lvlJc w:val="left"/>
      <w:pPr>
        <w:ind w:left="4027" w:hanging="601"/>
      </w:pPr>
      <w:rPr>
        <w:rFonts w:hint="default"/>
        <w:lang w:val="zh-CN" w:eastAsia="zh-CN" w:bidi="zh-CN"/>
      </w:rPr>
    </w:lvl>
    <w:lvl w:ilvl="4" w:tentative="0">
      <w:start w:val="0"/>
      <w:numFmt w:val="bullet"/>
      <w:lvlText w:val="•"/>
      <w:lvlJc w:val="left"/>
      <w:pPr>
        <w:ind w:left="4930" w:hanging="601"/>
      </w:pPr>
      <w:rPr>
        <w:rFonts w:hint="default"/>
        <w:lang w:val="zh-CN" w:eastAsia="zh-CN" w:bidi="zh-CN"/>
      </w:rPr>
    </w:lvl>
    <w:lvl w:ilvl="5" w:tentative="0">
      <w:start w:val="0"/>
      <w:numFmt w:val="bullet"/>
      <w:lvlText w:val="•"/>
      <w:lvlJc w:val="left"/>
      <w:pPr>
        <w:ind w:left="5833" w:hanging="601"/>
      </w:pPr>
      <w:rPr>
        <w:rFonts w:hint="default"/>
        <w:lang w:val="zh-CN" w:eastAsia="zh-CN" w:bidi="zh-CN"/>
      </w:rPr>
    </w:lvl>
    <w:lvl w:ilvl="6" w:tentative="0">
      <w:start w:val="0"/>
      <w:numFmt w:val="bullet"/>
      <w:lvlText w:val="•"/>
      <w:lvlJc w:val="left"/>
      <w:pPr>
        <w:ind w:left="6735" w:hanging="601"/>
      </w:pPr>
      <w:rPr>
        <w:rFonts w:hint="default"/>
        <w:lang w:val="zh-CN" w:eastAsia="zh-CN" w:bidi="zh-CN"/>
      </w:rPr>
    </w:lvl>
    <w:lvl w:ilvl="7" w:tentative="0">
      <w:start w:val="0"/>
      <w:numFmt w:val="bullet"/>
      <w:lvlText w:val="•"/>
      <w:lvlJc w:val="left"/>
      <w:pPr>
        <w:ind w:left="7638" w:hanging="601"/>
      </w:pPr>
      <w:rPr>
        <w:rFonts w:hint="default"/>
        <w:lang w:val="zh-CN" w:eastAsia="zh-CN" w:bidi="zh-CN"/>
      </w:rPr>
    </w:lvl>
    <w:lvl w:ilvl="8" w:tentative="0">
      <w:start w:val="0"/>
      <w:numFmt w:val="bullet"/>
      <w:lvlText w:val="•"/>
      <w:lvlJc w:val="left"/>
      <w:pPr>
        <w:ind w:left="8541" w:hanging="601"/>
      </w:pPr>
      <w:rPr>
        <w:rFonts w:hint="default"/>
        <w:lang w:val="zh-CN" w:eastAsia="zh-CN" w:bidi="zh-CN"/>
      </w:rPr>
    </w:lvl>
  </w:abstractNum>
  <w:abstractNum w:abstractNumId="10">
    <w:nsid w:val="18F74015"/>
    <w:multiLevelType w:val="multilevel"/>
    <w:tmpl w:val="18F74015"/>
    <w:lvl w:ilvl="0" w:tentative="0">
      <w:start w:val="1"/>
      <w:numFmt w:val="decimal"/>
      <w:lvlText w:val="%1."/>
      <w:lvlJc w:val="left"/>
      <w:pPr>
        <w:ind w:left="1106" w:hanging="241"/>
        <w:jc w:val="left"/>
      </w:pPr>
      <w:rPr>
        <w:rFonts w:hint="default" w:ascii="宋体" w:hAnsi="宋体" w:eastAsia="宋体" w:cs="宋体"/>
        <w:spacing w:val="-1"/>
        <w:w w:val="100"/>
        <w:sz w:val="22"/>
        <w:szCs w:val="22"/>
        <w:lang w:val="zh-CN" w:eastAsia="zh-CN" w:bidi="zh-CN"/>
      </w:rPr>
    </w:lvl>
    <w:lvl w:ilvl="1" w:tentative="0">
      <w:start w:val="0"/>
      <w:numFmt w:val="bullet"/>
      <w:lvlText w:val="•"/>
      <w:lvlJc w:val="left"/>
      <w:pPr>
        <w:ind w:left="2024" w:hanging="241"/>
      </w:pPr>
      <w:rPr>
        <w:rFonts w:hint="default"/>
        <w:lang w:val="zh-CN" w:eastAsia="zh-CN" w:bidi="zh-CN"/>
      </w:rPr>
    </w:lvl>
    <w:lvl w:ilvl="2" w:tentative="0">
      <w:start w:val="0"/>
      <w:numFmt w:val="bullet"/>
      <w:lvlText w:val="•"/>
      <w:lvlJc w:val="left"/>
      <w:pPr>
        <w:ind w:left="2949" w:hanging="241"/>
      </w:pPr>
      <w:rPr>
        <w:rFonts w:hint="default"/>
        <w:lang w:val="zh-CN" w:eastAsia="zh-CN" w:bidi="zh-CN"/>
      </w:rPr>
    </w:lvl>
    <w:lvl w:ilvl="3" w:tentative="0">
      <w:start w:val="0"/>
      <w:numFmt w:val="bullet"/>
      <w:lvlText w:val="•"/>
      <w:lvlJc w:val="left"/>
      <w:pPr>
        <w:ind w:left="3873" w:hanging="241"/>
      </w:pPr>
      <w:rPr>
        <w:rFonts w:hint="default"/>
        <w:lang w:val="zh-CN" w:eastAsia="zh-CN" w:bidi="zh-CN"/>
      </w:rPr>
    </w:lvl>
    <w:lvl w:ilvl="4" w:tentative="0">
      <w:start w:val="0"/>
      <w:numFmt w:val="bullet"/>
      <w:lvlText w:val="•"/>
      <w:lvlJc w:val="left"/>
      <w:pPr>
        <w:ind w:left="4798" w:hanging="241"/>
      </w:pPr>
      <w:rPr>
        <w:rFonts w:hint="default"/>
        <w:lang w:val="zh-CN" w:eastAsia="zh-CN" w:bidi="zh-CN"/>
      </w:rPr>
    </w:lvl>
    <w:lvl w:ilvl="5" w:tentative="0">
      <w:start w:val="0"/>
      <w:numFmt w:val="bullet"/>
      <w:lvlText w:val="•"/>
      <w:lvlJc w:val="left"/>
      <w:pPr>
        <w:ind w:left="5723" w:hanging="241"/>
      </w:pPr>
      <w:rPr>
        <w:rFonts w:hint="default"/>
        <w:lang w:val="zh-CN" w:eastAsia="zh-CN" w:bidi="zh-CN"/>
      </w:rPr>
    </w:lvl>
    <w:lvl w:ilvl="6" w:tentative="0">
      <w:start w:val="0"/>
      <w:numFmt w:val="bullet"/>
      <w:lvlText w:val="•"/>
      <w:lvlJc w:val="left"/>
      <w:pPr>
        <w:ind w:left="6647" w:hanging="241"/>
      </w:pPr>
      <w:rPr>
        <w:rFonts w:hint="default"/>
        <w:lang w:val="zh-CN" w:eastAsia="zh-CN" w:bidi="zh-CN"/>
      </w:rPr>
    </w:lvl>
    <w:lvl w:ilvl="7" w:tentative="0">
      <w:start w:val="0"/>
      <w:numFmt w:val="bullet"/>
      <w:lvlText w:val="•"/>
      <w:lvlJc w:val="left"/>
      <w:pPr>
        <w:ind w:left="7572" w:hanging="241"/>
      </w:pPr>
      <w:rPr>
        <w:rFonts w:hint="default"/>
        <w:lang w:val="zh-CN" w:eastAsia="zh-CN" w:bidi="zh-CN"/>
      </w:rPr>
    </w:lvl>
    <w:lvl w:ilvl="8" w:tentative="0">
      <w:start w:val="0"/>
      <w:numFmt w:val="bullet"/>
      <w:lvlText w:val="•"/>
      <w:lvlJc w:val="left"/>
      <w:pPr>
        <w:ind w:left="8497" w:hanging="241"/>
      </w:pPr>
      <w:rPr>
        <w:rFonts w:hint="default"/>
        <w:lang w:val="zh-CN" w:eastAsia="zh-CN" w:bidi="zh-CN"/>
      </w:rPr>
    </w:lvl>
  </w:abstractNum>
  <w:abstractNum w:abstractNumId="11">
    <w:nsid w:val="1B2F55B3"/>
    <w:multiLevelType w:val="singleLevel"/>
    <w:tmpl w:val="1B2F55B3"/>
    <w:lvl w:ilvl="0" w:tentative="0">
      <w:start w:val="6"/>
      <w:numFmt w:val="chineseCounting"/>
      <w:suff w:val="space"/>
      <w:lvlText w:val="第%1条"/>
      <w:lvlJc w:val="left"/>
      <w:rPr>
        <w:rFonts w:hint="eastAsia"/>
      </w:rPr>
    </w:lvl>
  </w:abstractNum>
  <w:abstractNum w:abstractNumId="12">
    <w:nsid w:val="2F6DD6A3"/>
    <w:multiLevelType w:val="singleLevel"/>
    <w:tmpl w:val="2F6DD6A3"/>
    <w:lvl w:ilvl="0" w:tentative="0">
      <w:start w:val="1"/>
      <w:numFmt w:val="bullet"/>
      <w:pStyle w:val="11"/>
      <w:lvlText w:val=""/>
      <w:lvlJc w:val="left"/>
      <w:pPr>
        <w:tabs>
          <w:tab w:val="left" w:pos="780"/>
        </w:tabs>
        <w:ind w:left="780" w:hanging="360"/>
      </w:pPr>
      <w:rPr>
        <w:rFonts w:hint="default" w:ascii="Wingdings" w:hAnsi="Wingdings"/>
      </w:rPr>
    </w:lvl>
  </w:abstractNum>
  <w:abstractNum w:abstractNumId="13">
    <w:nsid w:val="30A0AC00"/>
    <w:multiLevelType w:val="multilevel"/>
    <w:tmpl w:val="30A0AC00"/>
    <w:lvl w:ilvl="0" w:tentative="0">
      <w:start w:val="1"/>
      <w:numFmt w:val="decimal"/>
      <w:lvlText w:val="%1."/>
      <w:lvlJc w:val="left"/>
      <w:pPr>
        <w:ind w:left="298" w:hanging="241"/>
        <w:jc w:val="left"/>
      </w:pPr>
      <w:rPr>
        <w:rFonts w:hint="default" w:ascii="宋体" w:hAnsi="宋体" w:eastAsia="宋体" w:cs="宋体"/>
        <w:spacing w:val="-1"/>
        <w:w w:val="100"/>
        <w:sz w:val="22"/>
        <w:szCs w:val="22"/>
        <w:lang w:val="zh-CN" w:eastAsia="zh-CN" w:bidi="zh-CN"/>
      </w:rPr>
    </w:lvl>
    <w:lvl w:ilvl="1" w:tentative="0">
      <w:start w:val="0"/>
      <w:numFmt w:val="bullet"/>
      <w:lvlText w:val="•"/>
      <w:lvlJc w:val="left"/>
      <w:pPr>
        <w:ind w:left="1304" w:hanging="241"/>
      </w:pPr>
      <w:rPr>
        <w:rFonts w:hint="default"/>
        <w:lang w:val="zh-CN" w:eastAsia="zh-CN" w:bidi="zh-CN"/>
      </w:rPr>
    </w:lvl>
    <w:lvl w:ilvl="2" w:tentative="0">
      <w:start w:val="0"/>
      <w:numFmt w:val="bullet"/>
      <w:lvlText w:val="•"/>
      <w:lvlJc w:val="left"/>
      <w:pPr>
        <w:ind w:left="2309" w:hanging="241"/>
      </w:pPr>
      <w:rPr>
        <w:rFonts w:hint="default"/>
        <w:lang w:val="zh-CN" w:eastAsia="zh-CN" w:bidi="zh-CN"/>
      </w:rPr>
    </w:lvl>
    <w:lvl w:ilvl="3" w:tentative="0">
      <w:start w:val="0"/>
      <w:numFmt w:val="bullet"/>
      <w:lvlText w:val="•"/>
      <w:lvlJc w:val="left"/>
      <w:pPr>
        <w:ind w:left="3313" w:hanging="241"/>
      </w:pPr>
      <w:rPr>
        <w:rFonts w:hint="default"/>
        <w:lang w:val="zh-CN" w:eastAsia="zh-CN" w:bidi="zh-CN"/>
      </w:rPr>
    </w:lvl>
    <w:lvl w:ilvl="4" w:tentative="0">
      <w:start w:val="0"/>
      <w:numFmt w:val="bullet"/>
      <w:lvlText w:val="•"/>
      <w:lvlJc w:val="left"/>
      <w:pPr>
        <w:ind w:left="4318" w:hanging="241"/>
      </w:pPr>
      <w:rPr>
        <w:rFonts w:hint="default"/>
        <w:lang w:val="zh-CN" w:eastAsia="zh-CN" w:bidi="zh-CN"/>
      </w:rPr>
    </w:lvl>
    <w:lvl w:ilvl="5" w:tentative="0">
      <w:start w:val="0"/>
      <w:numFmt w:val="bullet"/>
      <w:lvlText w:val="•"/>
      <w:lvlJc w:val="left"/>
      <w:pPr>
        <w:ind w:left="5323" w:hanging="241"/>
      </w:pPr>
      <w:rPr>
        <w:rFonts w:hint="default"/>
        <w:lang w:val="zh-CN" w:eastAsia="zh-CN" w:bidi="zh-CN"/>
      </w:rPr>
    </w:lvl>
    <w:lvl w:ilvl="6" w:tentative="0">
      <w:start w:val="0"/>
      <w:numFmt w:val="bullet"/>
      <w:lvlText w:val="•"/>
      <w:lvlJc w:val="left"/>
      <w:pPr>
        <w:ind w:left="6327" w:hanging="241"/>
      </w:pPr>
      <w:rPr>
        <w:rFonts w:hint="default"/>
        <w:lang w:val="zh-CN" w:eastAsia="zh-CN" w:bidi="zh-CN"/>
      </w:rPr>
    </w:lvl>
    <w:lvl w:ilvl="7" w:tentative="0">
      <w:start w:val="0"/>
      <w:numFmt w:val="bullet"/>
      <w:lvlText w:val="•"/>
      <w:lvlJc w:val="left"/>
      <w:pPr>
        <w:ind w:left="7332" w:hanging="241"/>
      </w:pPr>
      <w:rPr>
        <w:rFonts w:hint="default"/>
        <w:lang w:val="zh-CN" w:eastAsia="zh-CN" w:bidi="zh-CN"/>
      </w:rPr>
    </w:lvl>
    <w:lvl w:ilvl="8" w:tentative="0">
      <w:start w:val="0"/>
      <w:numFmt w:val="bullet"/>
      <w:lvlText w:val="•"/>
      <w:lvlJc w:val="left"/>
      <w:pPr>
        <w:ind w:left="8337" w:hanging="241"/>
      </w:pPr>
      <w:rPr>
        <w:rFonts w:hint="default"/>
        <w:lang w:val="zh-CN" w:eastAsia="zh-CN" w:bidi="zh-CN"/>
      </w:rPr>
    </w:lvl>
  </w:abstractNum>
  <w:abstractNum w:abstractNumId="14">
    <w:nsid w:val="3B8127DF"/>
    <w:multiLevelType w:val="multilevel"/>
    <w:tmpl w:val="3B8127DF"/>
    <w:lvl w:ilvl="0" w:tentative="0">
      <w:start w:val="1"/>
      <w:numFmt w:val="decimal"/>
      <w:lvlText w:val="%1."/>
      <w:lvlJc w:val="left"/>
      <w:pPr>
        <w:ind w:left="1226" w:hanging="361"/>
        <w:jc w:val="left"/>
      </w:pPr>
      <w:rPr>
        <w:rFonts w:hint="default" w:ascii="宋体" w:hAnsi="宋体" w:eastAsia="宋体" w:cs="宋体"/>
        <w:spacing w:val="-1"/>
        <w:w w:val="100"/>
        <w:sz w:val="22"/>
        <w:szCs w:val="22"/>
        <w:lang w:val="zh-CN" w:eastAsia="zh-CN" w:bidi="zh-CN"/>
      </w:rPr>
    </w:lvl>
    <w:lvl w:ilvl="1" w:tentative="0">
      <w:start w:val="0"/>
      <w:numFmt w:val="bullet"/>
      <w:lvlText w:val="•"/>
      <w:lvlJc w:val="left"/>
      <w:pPr>
        <w:ind w:left="2132" w:hanging="361"/>
      </w:pPr>
      <w:rPr>
        <w:rFonts w:hint="default"/>
        <w:lang w:val="zh-CN" w:eastAsia="zh-CN" w:bidi="zh-CN"/>
      </w:rPr>
    </w:lvl>
    <w:lvl w:ilvl="2" w:tentative="0">
      <w:start w:val="0"/>
      <w:numFmt w:val="bullet"/>
      <w:lvlText w:val="•"/>
      <w:lvlJc w:val="left"/>
      <w:pPr>
        <w:ind w:left="3045" w:hanging="361"/>
      </w:pPr>
      <w:rPr>
        <w:rFonts w:hint="default"/>
        <w:lang w:val="zh-CN" w:eastAsia="zh-CN" w:bidi="zh-CN"/>
      </w:rPr>
    </w:lvl>
    <w:lvl w:ilvl="3" w:tentative="0">
      <w:start w:val="0"/>
      <w:numFmt w:val="bullet"/>
      <w:lvlText w:val="•"/>
      <w:lvlJc w:val="left"/>
      <w:pPr>
        <w:ind w:left="3957" w:hanging="361"/>
      </w:pPr>
      <w:rPr>
        <w:rFonts w:hint="default"/>
        <w:lang w:val="zh-CN" w:eastAsia="zh-CN" w:bidi="zh-CN"/>
      </w:rPr>
    </w:lvl>
    <w:lvl w:ilvl="4" w:tentative="0">
      <w:start w:val="0"/>
      <w:numFmt w:val="bullet"/>
      <w:lvlText w:val="•"/>
      <w:lvlJc w:val="left"/>
      <w:pPr>
        <w:ind w:left="4870" w:hanging="361"/>
      </w:pPr>
      <w:rPr>
        <w:rFonts w:hint="default"/>
        <w:lang w:val="zh-CN" w:eastAsia="zh-CN" w:bidi="zh-CN"/>
      </w:rPr>
    </w:lvl>
    <w:lvl w:ilvl="5" w:tentative="0">
      <w:start w:val="0"/>
      <w:numFmt w:val="bullet"/>
      <w:lvlText w:val="•"/>
      <w:lvlJc w:val="left"/>
      <w:pPr>
        <w:ind w:left="5783" w:hanging="361"/>
      </w:pPr>
      <w:rPr>
        <w:rFonts w:hint="default"/>
        <w:lang w:val="zh-CN" w:eastAsia="zh-CN" w:bidi="zh-CN"/>
      </w:rPr>
    </w:lvl>
    <w:lvl w:ilvl="6" w:tentative="0">
      <w:start w:val="0"/>
      <w:numFmt w:val="bullet"/>
      <w:lvlText w:val="•"/>
      <w:lvlJc w:val="left"/>
      <w:pPr>
        <w:ind w:left="6695" w:hanging="361"/>
      </w:pPr>
      <w:rPr>
        <w:rFonts w:hint="default"/>
        <w:lang w:val="zh-CN" w:eastAsia="zh-CN" w:bidi="zh-CN"/>
      </w:rPr>
    </w:lvl>
    <w:lvl w:ilvl="7" w:tentative="0">
      <w:start w:val="0"/>
      <w:numFmt w:val="bullet"/>
      <w:lvlText w:val="•"/>
      <w:lvlJc w:val="left"/>
      <w:pPr>
        <w:ind w:left="7608" w:hanging="361"/>
      </w:pPr>
      <w:rPr>
        <w:rFonts w:hint="default"/>
        <w:lang w:val="zh-CN" w:eastAsia="zh-CN" w:bidi="zh-CN"/>
      </w:rPr>
    </w:lvl>
    <w:lvl w:ilvl="8" w:tentative="0">
      <w:start w:val="0"/>
      <w:numFmt w:val="bullet"/>
      <w:lvlText w:val="•"/>
      <w:lvlJc w:val="left"/>
      <w:pPr>
        <w:ind w:left="8521" w:hanging="361"/>
      </w:pPr>
      <w:rPr>
        <w:rFonts w:hint="default"/>
        <w:lang w:val="zh-CN" w:eastAsia="zh-CN" w:bidi="zh-CN"/>
      </w:rPr>
    </w:lvl>
  </w:abstractNum>
  <w:abstractNum w:abstractNumId="15">
    <w:nsid w:val="41564E1C"/>
    <w:multiLevelType w:val="multilevel"/>
    <w:tmpl w:val="41564E1C"/>
    <w:lvl w:ilvl="0" w:tentative="0">
      <w:start w:val="1"/>
      <w:numFmt w:val="decimal"/>
      <w:lvlText w:val="（%1）"/>
      <w:lvlJc w:val="left"/>
      <w:pPr>
        <w:ind w:left="298" w:hanging="601"/>
        <w:jc w:val="left"/>
      </w:pPr>
      <w:rPr>
        <w:rFonts w:hint="default" w:ascii="宋体" w:hAnsi="宋体" w:eastAsia="宋体" w:cs="宋体"/>
        <w:spacing w:val="-15"/>
        <w:w w:val="100"/>
        <w:sz w:val="22"/>
        <w:szCs w:val="22"/>
        <w:lang w:val="zh-CN" w:eastAsia="zh-CN" w:bidi="zh-CN"/>
      </w:rPr>
    </w:lvl>
    <w:lvl w:ilvl="1" w:tentative="0">
      <w:start w:val="1"/>
      <w:numFmt w:val="decimal"/>
      <w:lvlText w:val="%2."/>
      <w:lvlJc w:val="left"/>
      <w:pPr>
        <w:ind w:left="298" w:hanging="241"/>
        <w:jc w:val="left"/>
      </w:pPr>
      <w:rPr>
        <w:rFonts w:hint="default" w:ascii="宋体" w:hAnsi="宋体" w:eastAsia="宋体" w:cs="宋体"/>
        <w:spacing w:val="-1"/>
        <w:w w:val="100"/>
        <w:sz w:val="22"/>
        <w:szCs w:val="22"/>
        <w:lang w:val="zh-CN" w:eastAsia="zh-CN" w:bidi="zh-CN"/>
      </w:rPr>
    </w:lvl>
    <w:lvl w:ilvl="2" w:tentative="0">
      <w:start w:val="0"/>
      <w:numFmt w:val="bullet"/>
      <w:lvlText w:val="•"/>
      <w:lvlJc w:val="left"/>
      <w:pPr>
        <w:ind w:left="2309" w:hanging="241"/>
      </w:pPr>
      <w:rPr>
        <w:rFonts w:hint="default"/>
        <w:lang w:val="zh-CN" w:eastAsia="zh-CN" w:bidi="zh-CN"/>
      </w:rPr>
    </w:lvl>
    <w:lvl w:ilvl="3" w:tentative="0">
      <w:start w:val="0"/>
      <w:numFmt w:val="bullet"/>
      <w:lvlText w:val="•"/>
      <w:lvlJc w:val="left"/>
      <w:pPr>
        <w:ind w:left="3313" w:hanging="241"/>
      </w:pPr>
      <w:rPr>
        <w:rFonts w:hint="default"/>
        <w:lang w:val="zh-CN" w:eastAsia="zh-CN" w:bidi="zh-CN"/>
      </w:rPr>
    </w:lvl>
    <w:lvl w:ilvl="4" w:tentative="0">
      <w:start w:val="0"/>
      <w:numFmt w:val="bullet"/>
      <w:lvlText w:val="•"/>
      <w:lvlJc w:val="left"/>
      <w:pPr>
        <w:ind w:left="4318" w:hanging="241"/>
      </w:pPr>
      <w:rPr>
        <w:rFonts w:hint="default"/>
        <w:lang w:val="zh-CN" w:eastAsia="zh-CN" w:bidi="zh-CN"/>
      </w:rPr>
    </w:lvl>
    <w:lvl w:ilvl="5" w:tentative="0">
      <w:start w:val="0"/>
      <w:numFmt w:val="bullet"/>
      <w:lvlText w:val="•"/>
      <w:lvlJc w:val="left"/>
      <w:pPr>
        <w:ind w:left="5323" w:hanging="241"/>
      </w:pPr>
      <w:rPr>
        <w:rFonts w:hint="default"/>
        <w:lang w:val="zh-CN" w:eastAsia="zh-CN" w:bidi="zh-CN"/>
      </w:rPr>
    </w:lvl>
    <w:lvl w:ilvl="6" w:tentative="0">
      <w:start w:val="0"/>
      <w:numFmt w:val="bullet"/>
      <w:lvlText w:val="•"/>
      <w:lvlJc w:val="left"/>
      <w:pPr>
        <w:ind w:left="6327" w:hanging="241"/>
      </w:pPr>
      <w:rPr>
        <w:rFonts w:hint="default"/>
        <w:lang w:val="zh-CN" w:eastAsia="zh-CN" w:bidi="zh-CN"/>
      </w:rPr>
    </w:lvl>
    <w:lvl w:ilvl="7" w:tentative="0">
      <w:start w:val="0"/>
      <w:numFmt w:val="bullet"/>
      <w:lvlText w:val="•"/>
      <w:lvlJc w:val="left"/>
      <w:pPr>
        <w:ind w:left="7332" w:hanging="241"/>
      </w:pPr>
      <w:rPr>
        <w:rFonts w:hint="default"/>
        <w:lang w:val="zh-CN" w:eastAsia="zh-CN" w:bidi="zh-CN"/>
      </w:rPr>
    </w:lvl>
    <w:lvl w:ilvl="8" w:tentative="0">
      <w:start w:val="0"/>
      <w:numFmt w:val="bullet"/>
      <w:lvlText w:val="•"/>
      <w:lvlJc w:val="left"/>
      <w:pPr>
        <w:ind w:left="8337" w:hanging="241"/>
      </w:pPr>
      <w:rPr>
        <w:rFonts w:hint="default"/>
        <w:lang w:val="zh-CN" w:eastAsia="zh-CN" w:bidi="zh-CN"/>
      </w:rPr>
    </w:lvl>
  </w:abstractNum>
  <w:abstractNum w:abstractNumId="16">
    <w:nsid w:val="50A0C120"/>
    <w:multiLevelType w:val="singleLevel"/>
    <w:tmpl w:val="50A0C120"/>
    <w:lvl w:ilvl="0" w:tentative="0">
      <w:start w:val="1"/>
      <w:numFmt w:val="decimal"/>
      <w:lvlText w:val="%1."/>
      <w:lvlJc w:val="left"/>
      <w:pPr>
        <w:tabs>
          <w:tab w:val="left" w:pos="312"/>
        </w:tabs>
      </w:pPr>
    </w:lvl>
  </w:abstractNum>
  <w:abstractNum w:abstractNumId="17">
    <w:nsid w:val="6310AB89"/>
    <w:multiLevelType w:val="singleLevel"/>
    <w:tmpl w:val="6310AB89"/>
    <w:lvl w:ilvl="0" w:tentative="0">
      <w:start w:val="1"/>
      <w:numFmt w:val="chineseCounting"/>
      <w:suff w:val="nothing"/>
      <w:lvlText w:val="%1、"/>
      <w:lvlJc w:val="left"/>
      <w:rPr>
        <w:rFonts w:hint="eastAsia"/>
      </w:rPr>
    </w:lvl>
  </w:abstractNum>
  <w:abstractNum w:abstractNumId="18">
    <w:nsid w:val="64F14B50"/>
    <w:multiLevelType w:val="singleLevel"/>
    <w:tmpl w:val="64F14B50"/>
    <w:lvl w:ilvl="0" w:tentative="0">
      <w:start w:val="1"/>
      <w:numFmt w:val="decimal"/>
      <w:lvlText w:val="%1."/>
      <w:lvlJc w:val="left"/>
      <w:pPr>
        <w:ind w:left="425" w:hanging="425"/>
      </w:pPr>
      <w:rPr>
        <w:rFonts w:hint="default"/>
      </w:rPr>
    </w:lvl>
  </w:abstractNum>
  <w:abstractNum w:abstractNumId="19">
    <w:nsid w:val="656D6133"/>
    <w:multiLevelType w:val="multilevel"/>
    <w:tmpl w:val="656D6133"/>
    <w:lvl w:ilvl="0" w:tentative="0">
      <w:start w:val="1"/>
      <w:numFmt w:val="chineseCountingThousand"/>
      <w:suff w:val="nothing"/>
      <w:lvlText w:val="第%1部分"/>
      <w:lvlJc w:val="center"/>
      <w:pPr>
        <w:ind w:left="0" w:firstLine="288"/>
      </w:pPr>
      <w:rPr>
        <w:rFonts w:hint="eastAsia"/>
        <w:sz w:val="28"/>
        <w:szCs w:val="28"/>
      </w:rPr>
    </w:lvl>
    <w:lvl w:ilvl="1" w:tentative="0">
      <w:start w:val="1"/>
      <w:numFmt w:val="chineseCountingThousand"/>
      <w:pStyle w:val="2"/>
      <w:suff w:val="nothing"/>
      <w:lvlText w:val="%2、"/>
      <w:lvlJc w:val="left"/>
      <w:pPr>
        <w:ind w:left="420" w:firstLine="0"/>
      </w:pPr>
      <w:rPr>
        <w:rFonts w:hint="eastAsia" w:ascii="宋体" w:hAnsi="宋体" w:eastAsia="宋体"/>
        <w:sz w:val="24"/>
        <w:szCs w:val="24"/>
        <w:lang w:val="en-US"/>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suff w:val="nothing"/>
      <w:lvlText w:val="%4、"/>
      <w:lvlJc w:val="left"/>
      <w:pPr>
        <w:ind w:left="42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20">
    <w:nsid w:val="700FDCEF"/>
    <w:multiLevelType w:val="multilevel"/>
    <w:tmpl w:val="700FDCEF"/>
    <w:lvl w:ilvl="0" w:tentative="0">
      <w:start w:val="1"/>
      <w:numFmt w:val="decimal"/>
      <w:lvlText w:val="%1."/>
      <w:lvlJc w:val="left"/>
      <w:pPr>
        <w:ind w:left="1027" w:hanging="244"/>
        <w:jc w:val="left"/>
      </w:pPr>
      <w:rPr>
        <w:rFonts w:hint="default" w:ascii="宋体" w:hAnsi="宋体" w:eastAsia="宋体" w:cs="宋体"/>
        <w:b/>
        <w:bCs/>
        <w:spacing w:val="-1"/>
        <w:w w:val="99"/>
        <w:sz w:val="22"/>
        <w:szCs w:val="22"/>
        <w:lang w:val="zh-CN" w:eastAsia="zh-CN" w:bidi="zh-CN"/>
      </w:rPr>
    </w:lvl>
    <w:lvl w:ilvl="1" w:tentative="0">
      <w:start w:val="1"/>
      <w:numFmt w:val="decimal"/>
      <w:lvlText w:val="%1.%2"/>
      <w:lvlJc w:val="left"/>
      <w:pPr>
        <w:ind w:left="1366" w:hanging="420"/>
        <w:jc w:val="left"/>
      </w:pPr>
      <w:rPr>
        <w:rFonts w:hint="default" w:ascii="宋体" w:hAnsi="宋体" w:eastAsia="宋体" w:cs="宋体"/>
        <w:w w:val="100"/>
        <w:sz w:val="24"/>
        <w:szCs w:val="24"/>
        <w:lang w:val="zh-CN" w:eastAsia="zh-CN" w:bidi="zh-CN"/>
      </w:rPr>
    </w:lvl>
    <w:lvl w:ilvl="2" w:tentative="0">
      <w:start w:val="0"/>
      <w:numFmt w:val="bullet"/>
      <w:lvlText w:val="•"/>
      <w:lvlJc w:val="left"/>
      <w:pPr>
        <w:ind w:left="2358" w:hanging="420"/>
      </w:pPr>
      <w:rPr>
        <w:rFonts w:hint="default"/>
        <w:lang w:val="zh-CN" w:eastAsia="zh-CN" w:bidi="zh-CN"/>
      </w:rPr>
    </w:lvl>
    <w:lvl w:ilvl="3" w:tentative="0">
      <w:start w:val="0"/>
      <w:numFmt w:val="bullet"/>
      <w:lvlText w:val="•"/>
      <w:lvlJc w:val="left"/>
      <w:pPr>
        <w:ind w:left="3356" w:hanging="420"/>
      </w:pPr>
      <w:rPr>
        <w:rFonts w:hint="default"/>
        <w:lang w:val="zh-CN" w:eastAsia="zh-CN" w:bidi="zh-CN"/>
      </w:rPr>
    </w:lvl>
    <w:lvl w:ilvl="4" w:tentative="0">
      <w:start w:val="0"/>
      <w:numFmt w:val="bullet"/>
      <w:lvlText w:val="•"/>
      <w:lvlJc w:val="left"/>
      <w:pPr>
        <w:ind w:left="4355" w:hanging="420"/>
      </w:pPr>
      <w:rPr>
        <w:rFonts w:hint="default"/>
        <w:lang w:val="zh-CN" w:eastAsia="zh-CN" w:bidi="zh-CN"/>
      </w:rPr>
    </w:lvl>
    <w:lvl w:ilvl="5" w:tentative="0">
      <w:start w:val="0"/>
      <w:numFmt w:val="bullet"/>
      <w:lvlText w:val="•"/>
      <w:lvlJc w:val="left"/>
      <w:pPr>
        <w:ind w:left="5353" w:hanging="420"/>
      </w:pPr>
      <w:rPr>
        <w:rFonts w:hint="default"/>
        <w:lang w:val="zh-CN" w:eastAsia="zh-CN" w:bidi="zh-CN"/>
      </w:rPr>
    </w:lvl>
    <w:lvl w:ilvl="6" w:tentative="0">
      <w:start w:val="0"/>
      <w:numFmt w:val="bullet"/>
      <w:lvlText w:val="•"/>
      <w:lvlJc w:val="left"/>
      <w:pPr>
        <w:ind w:left="6352" w:hanging="420"/>
      </w:pPr>
      <w:rPr>
        <w:rFonts w:hint="default"/>
        <w:lang w:val="zh-CN" w:eastAsia="zh-CN" w:bidi="zh-CN"/>
      </w:rPr>
    </w:lvl>
    <w:lvl w:ilvl="7" w:tentative="0">
      <w:start w:val="0"/>
      <w:numFmt w:val="bullet"/>
      <w:lvlText w:val="•"/>
      <w:lvlJc w:val="left"/>
      <w:pPr>
        <w:ind w:left="7350" w:hanging="420"/>
      </w:pPr>
      <w:rPr>
        <w:rFonts w:hint="default"/>
        <w:lang w:val="zh-CN" w:eastAsia="zh-CN" w:bidi="zh-CN"/>
      </w:rPr>
    </w:lvl>
    <w:lvl w:ilvl="8" w:tentative="0">
      <w:start w:val="0"/>
      <w:numFmt w:val="bullet"/>
      <w:lvlText w:val="•"/>
      <w:lvlJc w:val="left"/>
      <w:pPr>
        <w:ind w:left="8349" w:hanging="420"/>
      </w:pPr>
      <w:rPr>
        <w:rFonts w:hint="default"/>
        <w:lang w:val="zh-CN" w:eastAsia="zh-CN" w:bidi="zh-CN"/>
      </w:rPr>
    </w:lvl>
  </w:abstractNum>
  <w:abstractNum w:abstractNumId="21">
    <w:nsid w:val="77633216"/>
    <w:multiLevelType w:val="multilevel"/>
    <w:tmpl w:val="77633216"/>
    <w:lvl w:ilvl="0" w:tentative="0">
      <w:start w:val="1"/>
      <w:numFmt w:val="decimal"/>
      <w:lvlText w:val="%1."/>
      <w:lvlJc w:val="left"/>
      <w:pPr>
        <w:ind w:left="298" w:hanging="241"/>
        <w:jc w:val="left"/>
      </w:pPr>
      <w:rPr>
        <w:rFonts w:hint="default" w:ascii="宋体" w:hAnsi="宋体" w:eastAsia="宋体" w:cs="宋体"/>
        <w:spacing w:val="-1"/>
        <w:w w:val="100"/>
        <w:sz w:val="22"/>
        <w:szCs w:val="22"/>
        <w:lang w:val="zh-CN" w:eastAsia="zh-CN" w:bidi="zh-CN"/>
      </w:rPr>
    </w:lvl>
    <w:lvl w:ilvl="1" w:tentative="0">
      <w:start w:val="0"/>
      <w:numFmt w:val="bullet"/>
      <w:lvlText w:val="•"/>
      <w:lvlJc w:val="left"/>
      <w:pPr>
        <w:ind w:left="1304" w:hanging="241"/>
      </w:pPr>
      <w:rPr>
        <w:rFonts w:hint="default"/>
        <w:lang w:val="zh-CN" w:eastAsia="zh-CN" w:bidi="zh-CN"/>
      </w:rPr>
    </w:lvl>
    <w:lvl w:ilvl="2" w:tentative="0">
      <w:start w:val="0"/>
      <w:numFmt w:val="bullet"/>
      <w:lvlText w:val="•"/>
      <w:lvlJc w:val="left"/>
      <w:pPr>
        <w:ind w:left="2309" w:hanging="241"/>
      </w:pPr>
      <w:rPr>
        <w:rFonts w:hint="default"/>
        <w:lang w:val="zh-CN" w:eastAsia="zh-CN" w:bidi="zh-CN"/>
      </w:rPr>
    </w:lvl>
    <w:lvl w:ilvl="3" w:tentative="0">
      <w:start w:val="0"/>
      <w:numFmt w:val="bullet"/>
      <w:lvlText w:val="•"/>
      <w:lvlJc w:val="left"/>
      <w:pPr>
        <w:ind w:left="3313" w:hanging="241"/>
      </w:pPr>
      <w:rPr>
        <w:rFonts w:hint="default"/>
        <w:lang w:val="zh-CN" w:eastAsia="zh-CN" w:bidi="zh-CN"/>
      </w:rPr>
    </w:lvl>
    <w:lvl w:ilvl="4" w:tentative="0">
      <w:start w:val="0"/>
      <w:numFmt w:val="bullet"/>
      <w:lvlText w:val="•"/>
      <w:lvlJc w:val="left"/>
      <w:pPr>
        <w:ind w:left="4318" w:hanging="241"/>
      </w:pPr>
      <w:rPr>
        <w:rFonts w:hint="default"/>
        <w:lang w:val="zh-CN" w:eastAsia="zh-CN" w:bidi="zh-CN"/>
      </w:rPr>
    </w:lvl>
    <w:lvl w:ilvl="5" w:tentative="0">
      <w:start w:val="0"/>
      <w:numFmt w:val="bullet"/>
      <w:lvlText w:val="•"/>
      <w:lvlJc w:val="left"/>
      <w:pPr>
        <w:ind w:left="5323" w:hanging="241"/>
      </w:pPr>
      <w:rPr>
        <w:rFonts w:hint="default"/>
        <w:lang w:val="zh-CN" w:eastAsia="zh-CN" w:bidi="zh-CN"/>
      </w:rPr>
    </w:lvl>
    <w:lvl w:ilvl="6" w:tentative="0">
      <w:start w:val="0"/>
      <w:numFmt w:val="bullet"/>
      <w:lvlText w:val="•"/>
      <w:lvlJc w:val="left"/>
      <w:pPr>
        <w:ind w:left="6327" w:hanging="241"/>
      </w:pPr>
      <w:rPr>
        <w:rFonts w:hint="default"/>
        <w:lang w:val="zh-CN" w:eastAsia="zh-CN" w:bidi="zh-CN"/>
      </w:rPr>
    </w:lvl>
    <w:lvl w:ilvl="7" w:tentative="0">
      <w:start w:val="0"/>
      <w:numFmt w:val="bullet"/>
      <w:lvlText w:val="•"/>
      <w:lvlJc w:val="left"/>
      <w:pPr>
        <w:ind w:left="7332" w:hanging="241"/>
      </w:pPr>
      <w:rPr>
        <w:rFonts w:hint="default"/>
        <w:lang w:val="zh-CN" w:eastAsia="zh-CN" w:bidi="zh-CN"/>
      </w:rPr>
    </w:lvl>
    <w:lvl w:ilvl="8" w:tentative="0">
      <w:start w:val="0"/>
      <w:numFmt w:val="bullet"/>
      <w:lvlText w:val="•"/>
      <w:lvlJc w:val="left"/>
      <w:pPr>
        <w:ind w:left="8337" w:hanging="241"/>
      </w:pPr>
      <w:rPr>
        <w:rFonts w:hint="default"/>
        <w:lang w:val="zh-CN" w:eastAsia="zh-CN" w:bidi="zh-CN"/>
      </w:rPr>
    </w:lvl>
  </w:abstractNum>
  <w:num w:numId="1">
    <w:abstractNumId w:val="19"/>
  </w:num>
  <w:num w:numId="2">
    <w:abstractNumId w:val="12"/>
  </w:num>
  <w:num w:numId="3">
    <w:abstractNumId w:val="16"/>
  </w:num>
  <w:num w:numId="4">
    <w:abstractNumId w:val="4"/>
  </w:num>
  <w:num w:numId="5">
    <w:abstractNumId w:val="18"/>
  </w:num>
  <w:num w:numId="6">
    <w:abstractNumId w:val="8"/>
  </w:num>
  <w:num w:numId="7">
    <w:abstractNumId w:val="7"/>
  </w:num>
  <w:num w:numId="8">
    <w:abstractNumId w:val="15"/>
  </w:num>
  <w:num w:numId="9">
    <w:abstractNumId w:val="11"/>
  </w:num>
  <w:num w:numId="10">
    <w:abstractNumId w:val="9"/>
  </w:num>
  <w:num w:numId="11">
    <w:abstractNumId w:val="1"/>
  </w:num>
  <w:num w:numId="12">
    <w:abstractNumId w:val="14"/>
  </w:num>
  <w:num w:numId="13">
    <w:abstractNumId w:val="5"/>
  </w:num>
  <w:num w:numId="14">
    <w:abstractNumId w:val="13"/>
  </w:num>
  <w:num w:numId="15">
    <w:abstractNumId w:val="6"/>
  </w:num>
  <w:num w:numId="16">
    <w:abstractNumId w:val="10"/>
  </w:num>
  <w:num w:numId="17">
    <w:abstractNumId w:val="20"/>
  </w:num>
  <w:num w:numId="18">
    <w:abstractNumId w:val="3"/>
  </w:num>
  <w:num w:numId="19">
    <w:abstractNumId w:val="2"/>
  </w:num>
  <w:num w:numId="20">
    <w:abstractNumId w:val="0"/>
  </w:num>
  <w:num w:numId="21">
    <w:abstractNumId w:val="21"/>
  </w:num>
  <w:num w:numId="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YxYWY5YmYyYmYyYmU0ZjI1ODNmZjEwMTI4ZjBlMTAifQ=="/>
  </w:docVars>
  <w:rsids>
    <w:rsidRoot w:val="005C054E"/>
    <w:rsid w:val="00000AFB"/>
    <w:rsid w:val="000560CD"/>
    <w:rsid w:val="000E3212"/>
    <w:rsid w:val="001E70AA"/>
    <w:rsid w:val="00261A6F"/>
    <w:rsid w:val="002A3D1C"/>
    <w:rsid w:val="002B3067"/>
    <w:rsid w:val="003B6A65"/>
    <w:rsid w:val="004A38BA"/>
    <w:rsid w:val="005C054E"/>
    <w:rsid w:val="00685A57"/>
    <w:rsid w:val="007452E2"/>
    <w:rsid w:val="0077290B"/>
    <w:rsid w:val="0097600F"/>
    <w:rsid w:val="009928EF"/>
    <w:rsid w:val="00A91BDF"/>
    <w:rsid w:val="00AC17AC"/>
    <w:rsid w:val="00AE328F"/>
    <w:rsid w:val="00B10555"/>
    <w:rsid w:val="00CA2F54"/>
    <w:rsid w:val="00CE270F"/>
    <w:rsid w:val="00CF5C77"/>
    <w:rsid w:val="00FB3757"/>
    <w:rsid w:val="00FD7220"/>
    <w:rsid w:val="01042236"/>
    <w:rsid w:val="02A46433"/>
    <w:rsid w:val="02AF5B99"/>
    <w:rsid w:val="02F54FC6"/>
    <w:rsid w:val="032A66D6"/>
    <w:rsid w:val="04043713"/>
    <w:rsid w:val="040E5808"/>
    <w:rsid w:val="05572C44"/>
    <w:rsid w:val="055E32A8"/>
    <w:rsid w:val="05FE25D6"/>
    <w:rsid w:val="063E34F2"/>
    <w:rsid w:val="077C553E"/>
    <w:rsid w:val="08281808"/>
    <w:rsid w:val="08683345"/>
    <w:rsid w:val="08B541F8"/>
    <w:rsid w:val="094D5E87"/>
    <w:rsid w:val="0992531D"/>
    <w:rsid w:val="0A1670EA"/>
    <w:rsid w:val="0BDF05C2"/>
    <w:rsid w:val="0C6F7B97"/>
    <w:rsid w:val="0C85501E"/>
    <w:rsid w:val="0CF34325"/>
    <w:rsid w:val="0D5474C6"/>
    <w:rsid w:val="0D9B597F"/>
    <w:rsid w:val="0DBA51FE"/>
    <w:rsid w:val="0DE52320"/>
    <w:rsid w:val="0E317E7A"/>
    <w:rsid w:val="0E650AF2"/>
    <w:rsid w:val="0E770F85"/>
    <w:rsid w:val="0FBA4C1C"/>
    <w:rsid w:val="105A290D"/>
    <w:rsid w:val="10656AC4"/>
    <w:rsid w:val="10922001"/>
    <w:rsid w:val="10AC760C"/>
    <w:rsid w:val="1325422C"/>
    <w:rsid w:val="13517FF7"/>
    <w:rsid w:val="13D954F3"/>
    <w:rsid w:val="14E57128"/>
    <w:rsid w:val="15057644"/>
    <w:rsid w:val="15DF54E4"/>
    <w:rsid w:val="164D1413"/>
    <w:rsid w:val="16781D3E"/>
    <w:rsid w:val="18842A0F"/>
    <w:rsid w:val="19CC0AD4"/>
    <w:rsid w:val="1A3348FA"/>
    <w:rsid w:val="1A4621B2"/>
    <w:rsid w:val="1A6920CA"/>
    <w:rsid w:val="1AC03845"/>
    <w:rsid w:val="1BF0301C"/>
    <w:rsid w:val="1D9D6F6A"/>
    <w:rsid w:val="1DFF047C"/>
    <w:rsid w:val="1E4A0464"/>
    <w:rsid w:val="1EC83C27"/>
    <w:rsid w:val="1EF7572A"/>
    <w:rsid w:val="1F185C26"/>
    <w:rsid w:val="1F9D6372"/>
    <w:rsid w:val="202B6493"/>
    <w:rsid w:val="20711CD8"/>
    <w:rsid w:val="208F6602"/>
    <w:rsid w:val="211B322B"/>
    <w:rsid w:val="21821CC3"/>
    <w:rsid w:val="22456F79"/>
    <w:rsid w:val="227754FF"/>
    <w:rsid w:val="23111ABF"/>
    <w:rsid w:val="233C0087"/>
    <w:rsid w:val="237F4546"/>
    <w:rsid w:val="238910E7"/>
    <w:rsid w:val="23FF2313"/>
    <w:rsid w:val="25535E50"/>
    <w:rsid w:val="256B597D"/>
    <w:rsid w:val="25AD433F"/>
    <w:rsid w:val="266B71CA"/>
    <w:rsid w:val="26F46987"/>
    <w:rsid w:val="275B49E0"/>
    <w:rsid w:val="279B9431"/>
    <w:rsid w:val="27E477E9"/>
    <w:rsid w:val="28BE1833"/>
    <w:rsid w:val="28D204C4"/>
    <w:rsid w:val="290C4C94"/>
    <w:rsid w:val="298068D7"/>
    <w:rsid w:val="29CC61D1"/>
    <w:rsid w:val="29FA4AED"/>
    <w:rsid w:val="2B155AE5"/>
    <w:rsid w:val="2BFB0D1A"/>
    <w:rsid w:val="2C293467"/>
    <w:rsid w:val="2C653A7C"/>
    <w:rsid w:val="2D181C39"/>
    <w:rsid w:val="2D69556F"/>
    <w:rsid w:val="2DFA1DFB"/>
    <w:rsid w:val="2EB61238"/>
    <w:rsid w:val="2EF3FDDA"/>
    <w:rsid w:val="325533AD"/>
    <w:rsid w:val="325A2EF9"/>
    <w:rsid w:val="32AA102E"/>
    <w:rsid w:val="33B45D0C"/>
    <w:rsid w:val="3419523B"/>
    <w:rsid w:val="34823A44"/>
    <w:rsid w:val="34ED5B7A"/>
    <w:rsid w:val="355B53A6"/>
    <w:rsid w:val="35B476D1"/>
    <w:rsid w:val="35EB7163"/>
    <w:rsid w:val="369D53E9"/>
    <w:rsid w:val="36BF7E4E"/>
    <w:rsid w:val="37DF8E53"/>
    <w:rsid w:val="381C0FDA"/>
    <w:rsid w:val="39C72511"/>
    <w:rsid w:val="3A141BDE"/>
    <w:rsid w:val="3AC33F1D"/>
    <w:rsid w:val="3AE8273F"/>
    <w:rsid w:val="3B605EC0"/>
    <w:rsid w:val="3B6A0597"/>
    <w:rsid w:val="3BF7DD6D"/>
    <w:rsid w:val="3C243C4B"/>
    <w:rsid w:val="3C4165AB"/>
    <w:rsid w:val="3DD84CED"/>
    <w:rsid w:val="3DFDD1ED"/>
    <w:rsid w:val="3EAF6CBA"/>
    <w:rsid w:val="3EC2138D"/>
    <w:rsid w:val="3EC37FFA"/>
    <w:rsid w:val="3EED1074"/>
    <w:rsid w:val="3F592DC9"/>
    <w:rsid w:val="3FA69930"/>
    <w:rsid w:val="3FFF5F5E"/>
    <w:rsid w:val="41524DB6"/>
    <w:rsid w:val="42FE4214"/>
    <w:rsid w:val="432D5CBB"/>
    <w:rsid w:val="435B2648"/>
    <w:rsid w:val="446E1738"/>
    <w:rsid w:val="44E1092B"/>
    <w:rsid w:val="45036AF3"/>
    <w:rsid w:val="45CC5137"/>
    <w:rsid w:val="46436441"/>
    <w:rsid w:val="46C329DE"/>
    <w:rsid w:val="4751077A"/>
    <w:rsid w:val="47923D7B"/>
    <w:rsid w:val="479F4039"/>
    <w:rsid w:val="47F74925"/>
    <w:rsid w:val="47FF5BAF"/>
    <w:rsid w:val="488E5FB5"/>
    <w:rsid w:val="4913627F"/>
    <w:rsid w:val="49154341"/>
    <w:rsid w:val="496B2FF8"/>
    <w:rsid w:val="49940662"/>
    <w:rsid w:val="4AA03036"/>
    <w:rsid w:val="4ACA4A35"/>
    <w:rsid w:val="4B143967"/>
    <w:rsid w:val="4C202C7A"/>
    <w:rsid w:val="4D144752"/>
    <w:rsid w:val="4D357A66"/>
    <w:rsid w:val="4D3F04C5"/>
    <w:rsid w:val="4E6C808A"/>
    <w:rsid w:val="4F2D6531"/>
    <w:rsid w:val="4F624D5E"/>
    <w:rsid w:val="4F9B51E4"/>
    <w:rsid w:val="50064F4C"/>
    <w:rsid w:val="507C775A"/>
    <w:rsid w:val="50C57353"/>
    <w:rsid w:val="51934837"/>
    <w:rsid w:val="520D0FB1"/>
    <w:rsid w:val="522F0353"/>
    <w:rsid w:val="55102B67"/>
    <w:rsid w:val="55120A7E"/>
    <w:rsid w:val="55C22315"/>
    <w:rsid w:val="567315FF"/>
    <w:rsid w:val="56FE35BF"/>
    <w:rsid w:val="56FF212A"/>
    <w:rsid w:val="57773F89"/>
    <w:rsid w:val="57FD687D"/>
    <w:rsid w:val="584A6390"/>
    <w:rsid w:val="58AEB958"/>
    <w:rsid w:val="599B3306"/>
    <w:rsid w:val="59C5300E"/>
    <w:rsid w:val="5AB32912"/>
    <w:rsid w:val="5AE95B5C"/>
    <w:rsid w:val="5AF36188"/>
    <w:rsid w:val="5B6A2FD1"/>
    <w:rsid w:val="5B824342"/>
    <w:rsid w:val="5C646460"/>
    <w:rsid w:val="5D1F428F"/>
    <w:rsid w:val="5DAD189A"/>
    <w:rsid w:val="5EB61C16"/>
    <w:rsid w:val="5EB7C604"/>
    <w:rsid w:val="5ECD3056"/>
    <w:rsid w:val="5EF917C7"/>
    <w:rsid w:val="5F294F51"/>
    <w:rsid w:val="5F69618B"/>
    <w:rsid w:val="5F787E26"/>
    <w:rsid w:val="5FB48367"/>
    <w:rsid w:val="5FD90703"/>
    <w:rsid w:val="5FFA24DD"/>
    <w:rsid w:val="5FFE7DD4"/>
    <w:rsid w:val="60761E5A"/>
    <w:rsid w:val="6090027B"/>
    <w:rsid w:val="60FE73F7"/>
    <w:rsid w:val="613C7897"/>
    <w:rsid w:val="616D92C3"/>
    <w:rsid w:val="61A312EF"/>
    <w:rsid w:val="62143C96"/>
    <w:rsid w:val="634C56B2"/>
    <w:rsid w:val="64A10682"/>
    <w:rsid w:val="659C7DDB"/>
    <w:rsid w:val="65BD4AD9"/>
    <w:rsid w:val="66766AEF"/>
    <w:rsid w:val="66931E8B"/>
    <w:rsid w:val="66F9AC49"/>
    <w:rsid w:val="6761AFAC"/>
    <w:rsid w:val="687C7414"/>
    <w:rsid w:val="68DC31E8"/>
    <w:rsid w:val="698910CE"/>
    <w:rsid w:val="6A486BD3"/>
    <w:rsid w:val="6ADC731B"/>
    <w:rsid w:val="6BFFC134"/>
    <w:rsid w:val="6C4C046B"/>
    <w:rsid w:val="6CD40BF2"/>
    <w:rsid w:val="6CDA7144"/>
    <w:rsid w:val="6CDF2FC9"/>
    <w:rsid w:val="6D855A48"/>
    <w:rsid w:val="6D942728"/>
    <w:rsid w:val="6DE827CA"/>
    <w:rsid w:val="6DFF7099"/>
    <w:rsid w:val="6DFFA5ED"/>
    <w:rsid w:val="6E5DC47F"/>
    <w:rsid w:val="6EBBD16D"/>
    <w:rsid w:val="6F212052"/>
    <w:rsid w:val="6F2D2E34"/>
    <w:rsid w:val="6F3A7A51"/>
    <w:rsid w:val="6F7E0543"/>
    <w:rsid w:val="6F841711"/>
    <w:rsid w:val="6F9A0440"/>
    <w:rsid w:val="6FB50233"/>
    <w:rsid w:val="6FFA4DE9"/>
    <w:rsid w:val="6FFE7628"/>
    <w:rsid w:val="704E52A3"/>
    <w:rsid w:val="7074531F"/>
    <w:rsid w:val="708F2D9C"/>
    <w:rsid w:val="709C2E5F"/>
    <w:rsid w:val="728120E6"/>
    <w:rsid w:val="728F532A"/>
    <w:rsid w:val="72A46970"/>
    <w:rsid w:val="72EBF127"/>
    <w:rsid w:val="73156538"/>
    <w:rsid w:val="73807146"/>
    <w:rsid w:val="73A44154"/>
    <w:rsid w:val="73F662E2"/>
    <w:rsid w:val="73FE0302"/>
    <w:rsid w:val="759B3B22"/>
    <w:rsid w:val="75BCA7FE"/>
    <w:rsid w:val="75ECF9A7"/>
    <w:rsid w:val="782C47C0"/>
    <w:rsid w:val="789F7A51"/>
    <w:rsid w:val="78EF14D0"/>
    <w:rsid w:val="796F5F80"/>
    <w:rsid w:val="79753634"/>
    <w:rsid w:val="79DFA317"/>
    <w:rsid w:val="79E74420"/>
    <w:rsid w:val="7A023C61"/>
    <w:rsid w:val="7AB0666F"/>
    <w:rsid w:val="7AF329B6"/>
    <w:rsid w:val="7B5F8ECE"/>
    <w:rsid w:val="7B9854E0"/>
    <w:rsid w:val="7BBE922F"/>
    <w:rsid w:val="7BCB1412"/>
    <w:rsid w:val="7BFD0214"/>
    <w:rsid w:val="7CF30BDA"/>
    <w:rsid w:val="7CF32086"/>
    <w:rsid w:val="7D0A41BC"/>
    <w:rsid w:val="7D240E20"/>
    <w:rsid w:val="7D7BC143"/>
    <w:rsid w:val="7DC91FDA"/>
    <w:rsid w:val="7DEEFF3E"/>
    <w:rsid w:val="7DFA7D8C"/>
    <w:rsid w:val="7DFF5865"/>
    <w:rsid w:val="7E358D96"/>
    <w:rsid w:val="7E5BFB96"/>
    <w:rsid w:val="7EF5F3DD"/>
    <w:rsid w:val="7F01514B"/>
    <w:rsid w:val="7F72D0E0"/>
    <w:rsid w:val="7F7730FD"/>
    <w:rsid w:val="7FB94620"/>
    <w:rsid w:val="7FBEC859"/>
    <w:rsid w:val="7FC7C3CF"/>
    <w:rsid w:val="7FDC73CC"/>
    <w:rsid w:val="7FDED8C4"/>
    <w:rsid w:val="7FFBB3CF"/>
    <w:rsid w:val="7FFD04ED"/>
    <w:rsid w:val="7FFF6F4A"/>
    <w:rsid w:val="83FDF371"/>
    <w:rsid w:val="8F7C790A"/>
    <w:rsid w:val="94FFF593"/>
    <w:rsid w:val="98EF0EAD"/>
    <w:rsid w:val="9BFB4BD1"/>
    <w:rsid w:val="A7F43139"/>
    <w:rsid w:val="AD7FFFE3"/>
    <w:rsid w:val="AEB974E2"/>
    <w:rsid w:val="AEBB0EE4"/>
    <w:rsid w:val="AECF3280"/>
    <w:rsid w:val="AF2BE113"/>
    <w:rsid w:val="B0DFE68B"/>
    <w:rsid w:val="B2FFA52B"/>
    <w:rsid w:val="B5BF54F1"/>
    <w:rsid w:val="B7B5BCC7"/>
    <w:rsid w:val="B7CFF457"/>
    <w:rsid w:val="B7FB6249"/>
    <w:rsid w:val="B9C9B8E4"/>
    <w:rsid w:val="B9FFEBF7"/>
    <w:rsid w:val="BC6DA32C"/>
    <w:rsid w:val="BE5F361D"/>
    <w:rsid w:val="BF7F4CE6"/>
    <w:rsid w:val="CABFB9BE"/>
    <w:rsid w:val="CF7E1A6C"/>
    <w:rsid w:val="CFFAF1AA"/>
    <w:rsid w:val="DA6FE714"/>
    <w:rsid w:val="DAFF9D5B"/>
    <w:rsid w:val="DD7FA84D"/>
    <w:rsid w:val="DD9FE0A5"/>
    <w:rsid w:val="DE1B7511"/>
    <w:rsid w:val="DFDEBBF5"/>
    <w:rsid w:val="E5FFDD35"/>
    <w:rsid w:val="E936BC6A"/>
    <w:rsid w:val="E9F72D38"/>
    <w:rsid w:val="EA7F4CFE"/>
    <w:rsid w:val="EBFB1741"/>
    <w:rsid w:val="EBFF5501"/>
    <w:rsid w:val="ECF13AC2"/>
    <w:rsid w:val="EDFEEB99"/>
    <w:rsid w:val="EFD8A1A1"/>
    <w:rsid w:val="F4AF822B"/>
    <w:rsid w:val="F55F0EF4"/>
    <w:rsid w:val="F5D7B176"/>
    <w:rsid w:val="F66F81AA"/>
    <w:rsid w:val="F6DBAC58"/>
    <w:rsid w:val="F77DD952"/>
    <w:rsid w:val="F7D31C30"/>
    <w:rsid w:val="F7FBD39F"/>
    <w:rsid w:val="F89736C5"/>
    <w:rsid w:val="F99FE499"/>
    <w:rsid w:val="F9E61D3D"/>
    <w:rsid w:val="FAEF4B48"/>
    <w:rsid w:val="FBDBF8BE"/>
    <w:rsid w:val="FBFC46C4"/>
    <w:rsid w:val="FBFDE39B"/>
    <w:rsid w:val="FD93170E"/>
    <w:rsid w:val="FDBD2788"/>
    <w:rsid w:val="FDBF64C0"/>
    <w:rsid w:val="FDF1FA06"/>
    <w:rsid w:val="FEBD8DCD"/>
    <w:rsid w:val="FED71256"/>
    <w:rsid w:val="FEDFAF53"/>
    <w:rsid w:val="FEEB7F10"/>
    <w:rsid w:val="FEFF84F4"/>
    <w:rsid w:val="FEFF8FBD"/>
    <w:rsid w:val="FF5B1F5C"/>
    <w:rsid w:val="FF6EA5B4"/>
    <w:rsid w:val="FF6EDCEB"/>
    <w:rsid w:val="FF77E6BD"/>
    <w:rsid w:val="FFB76FDB"/>
    <w:rsid w:val="FFB77C39"/>
    <w:rsid w:val="FFBFB306"/>
    <w:rsid w:val="FFE71033"/>
    <w:rsid w:val="FFF8D73B"/>
    <w:rsid w:val="FFFB09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nhideWhenUsed="0" w:uiPriority="99"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qFormat="1"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paragraph" w:styleId="2">
    <w:name w:val="heading 2"/>
    <w:basedOn w:val="1"/>
    <w:next w:val="1"/>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b/>
      <w:bCs/>
      <w:kern w:val="0"/>
      <w:sz w:val="32"/>
      <w:szCs w:val="32"/>
    </w:rPr>
  </w:style>
  <w:style w:type="character" w:default="1" w:styleId="27">
    <w:name w:val="Default Paragraph Font"/>
    <w:semiHidden/>
    <w:unhideWhenUsed/>
    <w:qFormat/>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styleId="3">
    <w:name w:val="Normal Indent"/>
    <w:basedOn w:val="1"/>
    <w:next w:val="1"/>
    <w:qFormat/>
    <w:uiPriority w:val="0"/>
    <w:pPr>
      <w:ind w:firstLine="420" w:firstLineChars="200"/>
    </w:pPr>
  </w:style>
  <w:style w:type="paragraph" w:styleId="4">
    <w:name w:val="annotation text"/>
    <w:basedOn w:val="1"/>
    <w:link w:val="38"/>
    <w:qFormat/>
    <w:uiPriority w:val="0"/>
  </w:style>
  <w:style w:type="paragraph" w:styleId="5">
    <w:name w:val="index 6"/>
    <w:basedOn w:val="1"/>
    <w:next w:val="1"/>
    <w:qFormat/>
    <w:uiPriority w:val="99"/>
    <w:pPr>
      <w:ind w:left="2100"/>
    </w:pPr>
  </w:style>
  <w:style w:type="paragraph" w:styleId="6">
    <w:name w:val="Body Text"/>
    <w:basedOn w:val="1"/>
    <w:next w:val="7"/>
    <w:qFormat/>
    <w:uiPriority w:val="0"/>
    <w:pPr>
      <w:tabs>
        <w:tab w:val="left" w:pos="567"/>
      </w:tabs>
      <w:spacing w:before="120" w:line="22" w:lineRule="atLeast"/>
    </w:pPr>
    <w:rPr>
      <w:rFonts w:ascii="宋体" w:hAnsi="宋体"/>
      <w:sz w:val="24"/>
    </w:rPr>
  </w:style>
  <w:style w:type="paragraph" w:styleId="7">
    <w:name w:val="Body Text First Indent"/>
    <w:basedOn w:val="6"/>
    <w:next w:val="8"/>
    <w:qFormat/>
    <w:uiPriority w:val="0"/>
    <w:pPr>
      <w:adjustRightInd w:val="0"/>
      <w:spacing w:after="120" w:line="360" w:lineRule="auto"/>
      <w:ind w:firstLine="420"/>
      <w:textAlignment w:val="baseline"/>
    </w:pPr>
    <w:rPr>
      <w:rFonts w:ascii="Calibri" w:hAnsi="Calibri" w:eastAsia="楷体_GB2312"/>
      <w:spacing w:val="0"/>
      <w:kern w:val="0"/>
      <w:sz w:val="24"/>
      <w:szCs w:val="20"/>
    </w:rPr>
  </w:style>
  <w:style w:type="paragraph" w:styleId="8">
    <w:name w:val="toc 6"/>
    <w:basedOn w:val="1"/>
    <w:next w:val="1"/>
    <w:qFormat/>
    <w:uiPriority w:val="0"/>
    <w:pPr>
      <w:ind w:left="2100" w:leftChars="1000"/>
    </w:pPr>
  </w:style>
  <w:style w:type="paragraph" w:styleId="9">
    <w:name w:val="Body Text Indent"/>
    <w:basedOn w:val="1"/>
    <w:next w:val="10"/>
    <w:qFormat/>
    <w:uiPriority w:val="0"/>
    <w:pPr>
      <w:spacing w:line="420" w:lineRule="exact"/>
      <w:ind w:firstLine="732" w:firstLineChars="300"/>
    </w:pPr>
    <w:rPr>
      <w:spacing w:val="2"/>
      <w:sz w:val="24"/>
    </w:rPr>
  </w:style>
  <w:style w:type="paragraph" w:customStyle="1" w:styleId="10">
    <w:name w:val="目录 61"/>
    <w:next w:val="1"/>
    <w:qFormat/>
    <w:uiPriority w:val="0"/>
    <w:pPr>
      <w:wordWrap w:val="0"/>
      <w:ind w:left="2125"/>
      <w:jc w:val="both"/>
    </w:pPr>
    <w:rPr>
      <w:rFonts w:ascii="Calibri" w:hAnsi="Calibri" w:eastAsia="宋体" w:cs="Times New Roman"/>
      <w:sz w:val="21"/>
      <w:lang w:val="en-US" w:eastAsia="zh-CN" w:bidi="ar-SA"/>
    </w:rPr>
  </w:style>
  <w:style w:type="paragraph" w:styleId="11">
    <w:name w:val="List Bullet 2"/>
    <w:basedOn w:val="1"/>
    <w:next w:val="12"/>
    <w:qFormat/>
    <w:uiPriority w:val="0"/>
    <w:pPr>
      <w:numPr>
        <w:ilvl w:val="0"/>
        <w:numId w:val="2"/>
      </w:numPr>
    </w:pPr>
  </w:style>
  <w:style w:type="paragraph" w:customStyle="1" w:styleId="12">
    <w:name w:val="正文（小标题）1"/>
    <w:basedOn w:val="1"/>
    <w:next w:val="1"/>
    <w:qFormat/>
    <w:uiPriority w:val="0"/>
    <w:pPr>
      <w:spacing w:before="156" w:after="156" w:line="360" w:lineRule="auto"/>
    </w:pPr>
    <w:rPr>
      <w:rFonts w:ascii="黑体" w:eastAsia="黑体"/>
      <w:color w:val="0000FF"/>
      <w:sz w:val="24"/>
    </w:rPr>
  </w:style>
  <w:style w:type="paragraph" w:styleId="13">
    <w:name w:val="Plain Text"/>
    <w:basedOn w:val="1"/>
    <w:next w:val="1"/>
    <w:unhideWhenUsed/>
    <w:qFormat/>
    <w:uiPriority w:val="99"/>
    <w:rPr>
      <w:rFonts w:ascii="宋体" w:hAnsi="Courier New"/>
      <w:szCs w:val="20"/>
    </w:rPr>
  </w:style>
  <w:style w:type="paragraph" w:styleId="14">
    <w:name w:val="Balloon Text"/>
    <w:basedOn w:val="1"/>
    <w:link w:val="40"/>
    <w:qFormat/>
    <w:uiPriority w:val="0"/>
    <w:rPr>
      <w:sz w:val="18"/>
      <w:szCs w:val="18"/>
    </w:rPr>
  </w:style>
  <w:style w:type="paragraph" w:styleId="15">
    <w:name w:val="footer"/>
    <w:basedOn w:val="1"/>
    <w:qFormat/>
    <w:uiPriority w:val="0"/>
    <w:pPr>
      <w:tabs>
        <w:tab w:val="center" w:pos="4153"/>
        <w:tab w:val="right" w:pos="8306"/>
      </w:tabs>
    </w:pPr>
    <w:rPr>
      <w:sz w:val="18"/>
    </w:rPr>
  </w:style>
  <w:style w:type="paragraph" w:styleId="1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jc w:val="both"/>
    </w:pPr>
    <w:rPr>
      <w:sz w:val="18"/>
    </w:rPr>
  </w:style>
  <w:style w:type="paragraph" w:styleId="17">
    <w:name w:val="toc 1"/>
    <w:basedOn w:val="1"/>
    <w:next w:val="1"/>
    <w:qFormat/>
    <w:uiPriority w:val="0"/>
  </w:style>
  <w:style w:type="paragraph" w:styleId="18">
    <w:name w:val="List 5"/>
    <w:basedOn w:val="1"/>
    <w:next w:val="19"/>
    <w:qFormat/>
    <w:uiPriority w:val="0"/>
    <w:pPr>
      <w:spacing w:line="360" w:lineRule="auto"/>
      <w:ind w:left="100" w:hanging="200"/>
    </w:pPr>
    <w:rPr>
      <w:rFonts w:ascii="宋体"/>
    </w:rPr>
  </w:style>
  <w:style w:type="paragraph" w:customStyle="1" w:styleId="19">
    <w:name w:val="样式 样式 目录 + 段前: 0.5 行 段后: 0.5 行 + 左侧:  2 字符"/>
    <w:next w:val="11"/>
    <w:qFormat/>
    <w:uiPriority w:val="0"/>
    <w:pPr>
      <w:widowControl w:val="0"/>
      <w:spacing w:before="156" w:after="156" w:line="360" w:lineRule="auto"/>
      <w:ind w:left="480"/>
      <w:jc w:val="center"/>
    </w:pPr>
    <w:rPr>
      <w:rFonts w:ascii="Times New Roman" w:hAnsi="Times New Roman" w:eastAsia="宋体" w:cs="Times New Roman"/>
      <w:b/>
      <w:sz w:val="44"/>
      <w:lang w:val="en-US" w:eastAsia="zh-CN" w:bidi="ar-SA"/>
    </w:rPr>
  </w:style>
  <w:style w:type="paragraph" w:styleId="20">
    <w:name w:val="table of figures"/>
    <w:basedOn w:val="1"/>
    <w:next w:val="1"/>
    <w:qFormat/>
    <w:uiPriority w:val="0"/>
    <w:pPr>
      <w:spacing w:line="360" w:lineRule="auto"/>
      <w:ind w:hanging="200"/>
    </w:pPr>
    <w:rPr>
      <w:rFonts w:ascii="宋体"/>
    </w:rPr>
  </w:style>
  <w:style w:type="paragraph" w:styleId="21">
    <w:name w:val="toc 2"/>
    <w:basedOn w:val="1"/>
    <w:next w:val="1"/>
    <w:qFormat/>
    <w:uiPriority w:val="0"/>
    <w:pPr>
      <w:ind w:left="420" w:leftChars="200"/>
    </w:pPr>
  </w:style>
  <w:style w:type="paragraph" w:styleId="22">
    <w:name w:val="Normal (Web)"/>
    <w:basedOn w:val="1"/>
    <w:next w:val="18"/>
    <w:qFormat/>
    <w:uiPriority w:val="0"/>
    <w:rPr>
      <w:sz w:val="24"/>
    </w:rPr>
  </w:style>
  <w:style w:type="paragraph" w:styleId="23">
    <w:name w:val="annotation subject"/>
    <w:basedOn w:val="4"/>
    <w:next w:val="4"/>
    <w:link w:val="39"/>
    <w:qFormat/>
    <w:uiPriority w:val="0"/>
    <w:rPr>
      <w:b/>
      <w:bCs/>
    </w:rPr>
  </w:style>
  <w:style w:type="paragraph" w:styleId="24">
    <w:name w:val="Body Text First Indent 2"/>
    <w:basedOn w:val="9"/>
    <w:next w:val="1"/>
    <w:qFormat/>
    <w:uiPriority w:val="0"/>
    <w:pPr>
      <w:spacing w:after="120"/>
      <w:ind w:left="200" w:leftChars="200" w:firstLine="420" w:firstLineChars="200"/>
    </w:pPr>
  </w:style>
  <w:style w:type="table" w:styleId="26">
    <w:name w:val="Table Grid"/>
    <w:basedOn w:val="2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8">
    <w:name w:val="Hyperlink"/>
    <w:basedOn w:val="27"/>
    <w:qFormat/>
    <w:uiPriority w:val="0"/>
    <w:rPr>
      <w:color w:val="0000FF"/>
      <w:u w:val="single"/>
    </w:rPr>
  </w:style>
  <w:style w:type="character" w:styleId="29">
    <w:name w:val="annotation reference"/>
    <w:basedOn w:val="27"/>
    <w:qFormat/>
    <w:uiPriority w:val="0"/>
    <w:rPr>
      <w:sz w:val="21"/>
      <w:szCs w:val="21"/>
    </w:rPr>
  </w:style>
  <w:style w:type="paragraph" w:customStyle="1" w:styleId="30">
    <w:name w:val="样式 首行缩进:  2 字符"/>
    <w:basedOn w:val="1"/>
    <w:qFormat/>
    <w:uiPriority w:val="99"/>
    <w:pPr>
      <w:spacing w:line="365" w:lineRule="atLeast"/>
      <w:ind w:firstLine="560"/>
      <w:textAlignment w:val="bottom"/>
    </w:pPr>
    <w:rPr>
      <w:rFonts w:eastAsia="宋体"/>
      <w:szCs w:val="21"/>
    </w:rPr>
  </w:style>
  <w:style w:type="table" w:customStyle="1" w:styleId="31">
    <w:name w:val="Table Normal"/>
    <w:unhideWhenUsed/>
    <w:qFormat/>
    <w:uiPriority w:val="0"/>
    <w:tblPr>
      <w:tblCellMar>
        <w:top w:w="0" w:type="dxa"/>
        <w:left w:w="0" w:type="dxa"/>
        <w:bottom w:w="0" w:type="dxa"/>
        <w:right w:w="0" w:type="dxa"/>
      </w:tblCellMar>
    </w:tblPr>
  </w:style>
  <w:style w:type="paragraph" w:customStyle="1" w:styleId="32">
    <w:name w:val="WPSOffice手动目录 1"/>
    <w:qFormat/>
    <w:uiPriority w:val="0"/>
    <w:rPr>
      <w:rFonts w:ascii="Times New Roman" w:hAnsi="Times New Roman" w:eastAsia="宋体" w:cs="Times New Roman"/>
      <w:lang w:val="en-US" w:eastAsia="zh-CN" w:bidi="ar-SA"/>
    </w:rPr>
  </w:style>
  <w:style w:type="paragraph" w:styleId="33">
    <w:name w:val="List Paragraph"/>
    <w:basedOn w:val="1"/>
    <w:next w:val="1"/>
    <w:qFormat/>
    <w:uiPriority w:val="99"/>
    <w:pPr>
      <w:ind w:firstLine="420" w:firstLineChars="200"/>
    </w:pPr>
    <w:rPr>
      <w:rFonts w:ascii="Times New Roman" w:hAnsi="Times New Roman"/>
      <w:szCs w:val="20"/>
    </w:rPr>
  </w:style>
  <w:style w:type="paragraph" w:customStyle="1" w:styleId="34">
    <w:name w:val="普通文字"/>
    <w:basedOn w:val="1"/>
    <w:next w:val="1"/>
    <w:qFormat/>
    <w:uiPriority w:val="0"/>
    <w:rPr>
      <w:rFonts w:ascii="宋体" w:hAnsi="Times New Roman"/>
      <w:sz w:val="24"/>
      <w:szCs w:val="20"/>
      <w:u w:color="000000"/>
    </w:rPr>
  </w:style>
  <w:style w:type="paragraph" w:customStyle="1" w:styleId="35">
    <w:name w:val="普通正文"/>
    <w:basedOn w:val="1"/>
    <w:qFormat/>
    <w:uiPriority w:val="0"/>
    <w:pPr>
      <w:spacing w:before="120" w:after="120" w:line="360" w:lineRule="auto"/>
      <w:ind w:firstLine="480"/>
    </w:pPr>
    <w:rPr>
      <w:sz w:val="24"/>
      <w:szCs w:val="24"/>
    </w:rPr>
  </w:style>
  <w:style w:type="paragraph" w:customStyle="1" w:styleId="36">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37">
    <w:name w:val="cjk"/>
    <w:basedOn w:val="1"/>
    <w:qFormat/>
    <w:uiPriority w:val="0"/>
    <w:pPr>
      <w:spacing w:before="100" w:beforeAutospacing="1" w:after="100" w:afterAutospacing="1"/>
    </w:pPr>
    <w:rPr>
      <w:rFonts w:ascii="宋体" w:hAnsi="宋体" w:cs="宋体"/>
      <w:sz w:val="24"/>
    </w:rPr>
  </w:style>
  <w:style w:type="character" w:customStyle="1" w:styleId="38">
    <w:name w:val="批注文字 字符"/>
    <w:basedOn w:val="27"/>
    <w:link w:val="4"/>
    <w:qFormat/>
    <w:uiPriority w:val="0"/>
    <w:rPr>
      <w:rFonts w:ascii="Arial" w:hAnsi="Arial" w:eastAsia="Arial" w:cs="Arial"/>
      <w:snapToGrid w:val="0"/>
      <w:color w:val="000000"/>
      <w:sz w:val="21"/>
      <w:szCs w:val="21"/>
    </w:rPr>
  </w:style>
  <w:style w:type="character" w:customStyle="1" w:styleId="39">
    <w:name w:val="批注主题 字符"/>
    <w:basedOn w:val="38"/>
    <w:link w:val="23"/>
    <w:qFormat/>
    <w:uiPriority w:val="0"/>
    <w:rPr>
      <w:rFonts w:ascii="Arial" w:hAnsi="Arial" w:eastAsia="Arial" w:cs="Arial"/>
      <w:b/>
      <w:bCs/>
      <w:snapToGrid w:val="0"/>
      <w:color w:val="000000"/>
      <w:sz w:val="21"/>
      <w:szCs w:val="21"/>
    </w:rPr>
  </w:style>
  <w:style w:type="character" w:customStyle="1" w:styleId="40">
    <w:name w:val="批注框文本 字符"/>
    <w:basedOn w:val="27"/>
    <w:link w:val="14"/>
    <w:qFormat/>
    <w:uiPriority w:val="0"/>
    <w:rPr>
      <w:rFonts w:ascii="Arial" w:hAnsi="Arial" w:eastAsia="Arial" w:cs="Arial"/>
      <w:snapToGrid w:val="0"/>
      <w:color w:val="000000"/>
      <w:sz w:val="18"/>
      <w:szCs w:val="18"/>
    </w:rPr>
  </w:style>
  <w:style w:type="paragraph" w:customStyle="1" w:styleId="41">
    <w:name w:val="Table Paragraph"/>
    <w:basedOn w:val="42"/>
    <w:qFormat/>
    <w:uiPriority w:val="0"/>
    <w:rPr>
      <w:rFonts w:ascii="宋体" w:hAnsi="宋体" w:cs="宋体"/>
      <w:lang w:val="zh-CN" w:bidi="zh-CN"/>
    </w:rPr>
  </w:style>
  <w:style w:type="paragraph" w:customStyle="1" w:styleId="42">
    <w:name w:val="正文11"/>
    <w:basedOn w:val="1"/>
    <w:next w:val="1"/>
    <w:qFormat/>
    <w:uiPriority w:val="0"/>
    <w:rPr>
      <w:sz w:val="24"/>
    </w:rPr>
  </w:style>
  <w:style w:type="character" w:customStyle="1" w:styleId="43">
    <w:name w:val="font51"/>
    <w:basedOn w:val="27"/>
    <w:qFormat/>
    <w:uiPriority w:val="0"/>
    <w:rPr>
      <w:rFonts w:hint="eastAsia" w:ascii="微软雅黑" w:hAnsi="微软雅黑" w:eastAsia="微软雅黑" w:cs="微软雅黑"/>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9" Type="http://schemas.openxmlformats.org/officeDocument/2006/relationships/fontTable" Target="fontTable.xml"/><Relationship Id="rId38" Type="http://schemas.openxmlformats.org/officeDocument/2006/relationships/numbering" Target="numbering.xml"/><Relationship Id="rId37" Type="http://schemas.openxmlformats.org/officeDocument/2006/relationships/customXml" Target="../customXml/item1.xml"/><Relationship Id="rId36" Type="http://schemas.openxmlformats.org/officeDocument/2006/relationships/theme" Target="theme/theme1.xml"/><Relationship Id="rId35" Type="http://schemas.openxmlformats.org/officeDocument/2006/relationships/footer" Target="footer18.xml"/><Relationship Id="rId34" Type="http://schemas.openxmlformats.org/officeDocument/2006/relationships/footer" Target="footer17.xml"/><Relationship Id="rId33" Type="http://schemas.openxmlformats.org/officeDocument/2006/relationships/header" Target="header15.xml"/><Relationship Id="rId32" Type="http://schemas.openxmlformats.org/officeDocument/2006/relationships/footer" Target="footer16.xml"/><Relationship Id="rId31" Type="http://schemas.openxmlformats.org/officeDocument/2006/relationships/header" Target="header14.xml"/><Relationship Id="rId30" Type="http://schemas.openxmlformats.org/officeDocument/2006/relationships/footer" Target="footer15.xml"/><Relationship Id="rId3" Type="http://schemas.openxmlformats.org/officeDocument/2006/relationships/header" Target="header1.xml"/><Relationship Id="rId29" Type="http://schemas.openxmlformats.org/officeDocument/2006/relationships/header" Target="header13.xml"/><Relationship Id="rId28" Type="http://schemas.openxmlformats.org/officeDocument/2006/relationships/footer" Target="footer14.xml"/><Relationship Id="rId27" Type="http://schemas.openxmlformats.org/officeDocument/2006/relationships/header" Target="header12.xml"/><Relationship Id="rId26" Type="http://schemas.openxmlformats.org/officeDocument/2006/relationships/footer" Target="footer13.xml"/><Relationship Id="rId25" Type="http://schemas.openxmlformats.org/officeDocument/2006/relationships/header" Target="header11.xml"/><Relationship Id="rId24" Type="http://schemas.openxmlformats.org/officeDocument/2006/relationships/footer" Target="footer12.xml"/><Relationship Id="rId23" Type="http://schemas.openxmlformats.org/officeDocument/2006/relationships/header" Target="header10.xml"/><Relationship Id="rId22" Type="http://schemas.openxmlformats.org/officeDocument/2006/relationships/footer" Target="footer11.xml"/><Relationship Id="rId21" Type="http://schemas.openxmlformats.org/officeDocument/2006/relationships/header" Target="header9.xml"/><Relationship Id="rId20" Type="http://schemas.openxmlformats.org/officeDocument/2006/relationships/footer" Target="footer10.xml"/><Relationship Id="rId2" Type="http://schemas.openxmlformats.org/officeDocument/2006/relationships/settings" Target="settings.xml"/><Relationship Id="rId19" Type="http://schemas.openxmlformats.org/officeDocument/2006/relationships/header" Target="header8.xml"/><Relationship Id="rId18" Type="http://schemas.openxmlformats.org/officeDocument/2006/relationships/footer" Target="footer9.xml"/><Relationship Id="rId17" Type="http://schemas.openxmlformats.org/officeDocument/2006/relationships/header" Target="header7.xml"/><Relationship Id="rId16" Type="http://schemas.openxmlformats.org/officeDocument/2006/relationships/footer" Target="footer8.xml"/><Relationship Id="rId15" Type="http://schemas.openxmlformats.org/officeDocument/2006/relationships/header" Target="header6.xml"/><Relationship Id="rId14" Type="http://schemas.openxmlformats.org/officeDocument/2006/relationships/footer" Target="footer7.xml"/><Relationship Id="rId13" Type="http://schemas.openxmlformats.org/officeDocument/2006/relationships/header" Target="header5.xml"/><Relationship Id="rId12" Type="http://schemas.openxmlformats.org/officeDocument/2006/relationships/footer" Target="footer6.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63</Pages>
  <Words>3843</Words>
  <Characters>4297</Characters>
  <Lines>246</Lines>
  <Paragraphs>69</Paragraphs>
  <TotalTime>70</TotalTime>
  <ScaleCrop>false</ScaleCrop>
  <LinksUpToDate>false</LinksUpToDate>
  <CharactersWithSpaces>4639</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2023-04-12T02:47:00Z</dcterms:created>
  <dc:creator>Lenovo</dc:creator>
  <cp:lastModifiedBy>cg</cp:lastModifiedBy>
  <cp:lastPrinted>2025-06-11T09:54:00Z</cp:lastPrinted>
  <dcterms:modified xsi:type="dcterms:W3CDTF">2025-07-01T08:57:31Z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6635EEBE74C6462EAEBDD7345B3EA48B_13</vt:lpwstr>
  </property>
  <property fmtid="{D5CDD505-2E9C-101B-9397-08002B2CF9AE}" pid="4" name="KSOTemplateDocerSaveRecord">
    <vt:lpwstr>eyJoZGlkIjoiMzA2NmU2ODZlMzNkMzQ4ZDcwZDYyMjBmZDY1NzE5MzQifQ==</vt:lpwstr>
  </property>
</Properties>
</file>