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cs="Times New Roman"/>
          <w:b w:val="0"/>
          <w:bCs w:val="0"/>
          <w:lang w:val="en-US" w:eastAsia="zh-CN"/>
        </w:rPr>
        <w:t>招标</w:t>
      </w:r>
      <w:r>
        <w:rPr>
          <w:rFonts w:hint="eastAsia" w:ascii="华文中宋" w:hAnsi="华文中宋" w:eastAsia="华文中宋" w:cs="Times New Roman"/>
          <w:b w:val="0"/>
          <w:bCs w:val="0"/>
        </w:rPr>
        <w:t>公</w:t>
      </w:r>
      <w:r>
        <w:rPr>
          <w:rFonts w:hint="eastAsia" w:ascii="华文中宋" w:hAnsi="华文中宋" w:eastAsia="华文中宋"/>
          <w:b w:val="0"/>
          <w:bCs w:val="0"/>
        </w:rPr>
        <w:t>告</w:t>
      </w:r>
      <w:bookmarkEnd w:id="0"/>
      <w:bookmarkEnd w:id="1"/>
    </w:p>
    <w:p/>
    <w:p>
      <w:pPr>
        <w:pBdr>
          <w:top w:val="single" w:color="auto" w:sz="4" w:space="1"/>
          <w:left w:val="single" w:color="auto" w:sz="4" w:space="4"/>
          <w:bottom w:val="single" w:color="auto" w:sz="4" w:space="1"/>
          <w:right w:val="single" w:color="auto" w:sz="4" w:space="4"/>
        </w:pBdr>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吉木乃县政府购买环卫和绿化市场化服务项目</w:t>
      </w:r>
      <w:r>
        <w:rPr>
          <w:rFonts w:hint="eastAsia" w:ascii="仿宋" w:hAnsi="仿宋" w:eastAsia="仿宋"/>
          <w:sz w:val="28"/>
          <w:szCs w:val="28"/>
        </w:rPr>
        <w:t>的潜在供应商应在</w:t>
      </w:r>
      <w:r>
        <w:rPr>
          <w:rFonts w:hint="eastAsia" w:ascii="仿宋" w:hAnsi="仿宋" w:eastAsia="仿宋"/>
          <w:sz w:val="28"/>
          <w:szCs w:val="28"/>
          <w:u w:val="single"/>
          <w:lang w:val="en-US" w:eastAsia="zh-CN"/>
        </w:rPr>
        <w:t>新疆阿勒泰地区阿勒泰市东风路2区将军城三期1栋</w:t>
      </w:r>
      <w:r>
        <w:rPr>
          <w:rFonts w:hint="eastAsia" w:ascii="仿宋" w:hAnsi="仿宋" w:eastAsia="仿宋"/>
          <w:sz w:val="28"/>
          <w:szCs w:val="28"/>
        </w:rPr>
        <w:t>获取采购文件，并于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2022</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07</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rPr>
        <w:t>（北京时间）前递交投标文件</w:t>
      </w:r>
      <w:r>
        <w:rPr>
          <w:rFonts w:hint="eastAsia" w:ascii="仿宋" w:hAnsi="仿宋" w:eastAsia="仿宋"/>
          <w:sz w:val="28"/>
          <w:szCs w:val="28"/>
        </w:rPr>
        <w:t>。</w:t>
      </w:r>
    </w:p>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一、项目基本情况</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项目编号：ZFC</w:t>
      </w:r>
      <w:r>
        <w:rPr>
          <w:rFonts w:hint="eastAsia" w:ascii="仿宋" w:hAnsi="仿宋" w:eastAsia="仿宋"/>
          <w:sz w:val="28"/>
          <w:szCs w:val="28"/>
          <w:lang w:val="en-US" w:eastAsia="zh-CN"/>
        </w:rPr>
        <w:t>GJ</w:t>
      </w:r>
      <w:r>
        <w:rPr>
          <w:rFonts w:hint="eastAsia" w:ascii="仿宋" w:hAnsi="仿宋" w:eastAsia="仿宋"/>
          <w:sz w:val="28"/>
          <w:szCs w:val="28"/>
        </w:rPr>
        <w:t>-</w:t>
      </w:r>
      <w:r>
        <w:rPr>
          <w:rFonts w:hint="eastAsia" w:ascii="仿宋" w:hAnsi="仿宋" w:eastAsia="仿宋"/>
          <w:sz w:val="28"/>
          <w:szCs w:val="28"/>
          <w:lang w:val="en-US" w:eastAsia="zh-CN"/>
        </w:rPr>
        <w:t>ZHZB</w:t>
      </w:r>
      <w:r>
        <w:rPr>
          <w:rFonts w:hint="eastAsia" w:ascii="仿宋" w:hAnsi="仿宋" w:eastAsia="仿宋"/>
          <w:sz w:val="28"/>
          <w:szCs w:val="28"/>
        </w:rPr>
        <w:t>202</w:t>
      </w:r>
      <w:r>
        <w:rPr>
          <w:rFonts w:hint="eastAsia" w:ascii="仿宋" w:hAnsi="仿宋" w:eastAsia="仿宋"/>
          <w:sz w:val="28"/>
          <w:szCs w:val="28"/>
          <w:lang w:val="en-US" w:eastAsia="zh-CN"/>
        </w:rPr>
        <w:t>2277</w:t>
      </w:r>
    </w:p>
    <w:p>
      <w:pPr>
        <w:ind w:firstLine="560" w:firstLineChars="200"/>
        <w:rPr>
          <w:rFonts w:hint="eastAsia" w:ascii="宋体" w:hAnsi="宋体" w:eastAsia="仿宋" w:cs="宋体"/>
          <w:color w:val="auto"/>
          <w:sz w:val="28"/>
          <w:szCs w:val="28"/>
          <w:lang w:val="en-US" w:eastAsia="zh-CN"/>
        </w:rPr>
      </w:pPr>
      <w:r>
        <w:rPr>
          <w:rFonts w:hint="eastAsia" w:ascii="仿宋" w:hAnsi="仿宋" w:eastAsia="仿宋"/>
          <w:sz w:val="28"/>
          <w:szCs w:val="28"/>
        </w:rPr>
        <w:t>项目名称：</w:t>
      </w:r>
      <w:r>
        <w:rPr>
          <w:rFonts w:hint="eastAsia" w:ascii="仿宋" w:hAnsi="仿宋" w:eastAsia="仿宋"/>
          <w:sz w:val="28"/>
          <w:szCs w:val="28"/>
          <w:lang w:eastAsia="zh-CN"/>
        </w:rPr>
        <w:t>吉木乃县政府购买环卫和绿化市场化服务项目</w:t>
      </w:r>
    </w:p>
    <w:p>
      <w:pPr>
        <w:ind w:firstLine="560" w:firstLineChars="200"/>
        <w:rPr>
          <w:rFonts w:hint="default" w:ascii="仿宋" w:hAnsi="仿宋" w:eastAsia="仿宋"/>
          <w:sz w:val="28"/>
          <w:szCs w:val="28"/>
          <w:lang w:val="en-US"/>
        </w:rPr>
      </w:pPr>
      <w:r>
        <w:rPr>
          <w:rFonts w:hint="eastAsia" w:ascii="仿宋" w:hAnsi="仿宋" w:eastAsia="仿宋"/>
          <w:sz w:val="28"/>
          <w:szCs w:val="28"/>
        </w:rPr>
        <w:t>采购方式：</w:t>
      </w:r>
      <w:r>
        <w:rPr>
          <w:rFonts w:hint="eastAsia" w:ascii="仿宋" w:hAnsi="仿宋" w:eastAsia="仿宋"/>
          <w:sz w:val="28"/>
          <w:szCs w:val="28"/>
          <w:lang w:val="en-US" w:eastAsia="zh-CN"/>
        </w:rPr>
        <w:t>公开招标</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1018万元</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1018万元</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采购需求：</w:t>
      </w:r>
      <w:r>
        <w:rPr>
          <w:rFonts w:hint="eastAsia" w:ascii="仿宋" w:hAnsi="仿宋" w:eastAsia="仿宋"/>
          <w:sz w:val="28"/>
          <w:szCs w:val="28"/>
          <w:lang w:val="en-US" w:eastAsia="zh-CN"/>
        </w:rPr>
        <w:t>道路清扫保洁服务、冬季清（除）雪、垃圾收集运输、园林绿化管护、公共厕所管理和垃圾填埋场的运营管理及特殊情况下的保障（如突发应急事件或大型检查、重大活动保障）等服务（详见招标文件）</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详见招标文件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二、申请人的资格要求：</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2.落实政府采购政策需满足的资格要求：①《财政部国家发展改革委关于印发〈节能产品政府采购实施意见〉的通知》(财库〔2019〕9号);②《财政部环保总局关于环境标志产品政府采购实施的意见》(财库〔2019〕18号)；③《政府采购促进中小企业发展管理办法》财库〔2020〕46号；④《关于进一步加大政府采购支持中小企业力度的通知》财库〔2022〕19号；⑤《关于促进残疾人就业政府采购政策的通知》(财库〔2017〕141号)；⑥《关于政府采购支持监狱企业发展有关问题的通知》(财库〔2014〕68号)；⑦财政部办公厅关于疫情防控期间开展政府采购活动有关事项的通知中华人民共和国对政部办公厅(财办库〔2020〕29号)等政府采购政策，按规定对报价给予评审优惠（注：1、以上政策不重复享受；2、如属于上述企业需按招标文件要求提供相关资料）。</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kern w:val="0"/>
          <w:sz w:val="28"/>
          <w:szCs w:val="28"/>
          <w:highlight w:val="none"/>
          <w:lang w:val="en-US" w:eastAsia="zh-CN" w:bidi="ar-SA"/>
        </w:rPr>
      </w:pPr>
      <w:r>
        <w:rPr>
          <w:rFonts w:hint="eastAsia" w:ascii="仿宋" w:hAnsi="仿宋" w:eastAsia="仿宋"/>
          <w:sz w:val="28"/>
          <w:szCs w:val="28"/>
          <w:highlight w:val="none"/>
        </w:rPr>
        <w:t>3.本项目的特定资格要求：</w:t>
      </w:r>
      <w:r>
        <w:rPr>
          <w:rFonts w:hint="eastAsia" w:ascii="仿宋" w:hAnsi="仿宋" w:eastAsia="仿宋" w:cs="仿宋"/>
          <w:b w:val="0"/>
          <w:bCs w:val="0"/>
          <w:kern w:val="0"/>
          <w:sz w:val="28"/>
          <w:szCs w:val="28"/>
          <w:highlight w:val="none"/>
          <w:lang w:val="en-US" w:eastAsia="zh-CN" w:bidi="ar-SA"/>
        </w:rPr>
        <w:t>（1）提供有效的营业执照；投标企业需具备独立法人资格，并在人员、设备、资金、运营经验等方面具有完成本项目要求的能力。</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（2）具有良好的商业信誉和健全的财务会计制度；</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（3）投标企业在“信用中国”（www.creditchina.gov.cn）和中国政府采购网（www.ccgp.gov.cn）网站上未被列入违法失信行为记录名单。</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snapToGrid w:val="0"/>
          <w:kern w:val="0"/>
          <w:sz w:val="24"/>
          <w:szCs w:val="21"/>
          <w:highlight w:val="none"/>
          <w:lang w:val="en-US"/>
        </w:rPr>
      </w:pPr>
      <w:r>
        <w:rPr>
          <w:rFonts w:hint="eastAsia" w:ascii="仿宋" w:hAnsi="仿宋" w:eastAsia="仿宋" w:cs="仿宋"/>
          <w:b w:val="0"/>
          <w:bCs w:val="0"/>
          <w:kern w:val="0"/>
          <w:sz w:val="28"/>
          <w:szCs w:val="28"/>
          <w:lang w:val="en-US" w:eastAsia="zh-CN" w:bidi="ar-SA"/>
        </w:rPr>
        <w:t>（4）单位负责人为同一人或者存在直接控股、管理关系的不同投标人，不得参加本项目同一合同项下的政府采购活动。</w:t>
      </w: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三、获取采购文件</w:t>
      </w:r>
    </w:p>
    <w:p>
      <w:pPr>
        <w:pageBreakBefore w:val="0"/>
        <w:widowControl w:val="0"/>
        <w:kinsoku/>
        <w:wordWrap/>
        <w:overflowPunct/>
        <w:topLinePunct w:val="0"/>
        <w:autoSpaceDE/>
        <w:autoSpaceDN/>
        <w:bidi w:val="0"/>
        <w:adjustRightInd/>
        <w:snapToGrid/>
        <w:spacing w:line="480" w:lineRule="exact"/>
        <w:ind w:firstLine="540"/>
        <w:textAlignment w:val="auto"/>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2022</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18</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 xml:space="preserve"> </w:t>
      </w:r>
      <w:r>
        <w:rPr>
          <w:rFonts w:hint="eastAsia" w:ascii="仿宋" w:hAnsi="仿宋" w:eastAsia="仿宋" w:cs="宋体"/>
          <w:sz w:val="28"/>
          <w:szCs w:val="28"/>
          <w:highlight w:val="none"/>
          <w:u w:val="single"/>
          <w:lang w:val="en-US" w:eastAsia="zh-CN"/>
        </w:rPr>
        <w:t>2022</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25</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eastAsia="zh-CN"/>
        </w:rPr>
        <w:t>10：00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14：00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lang w:val="en-US" w:eastAsia="zh-CN"/>
        </w:rPr>
        <w:t>16：00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19：30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 ）</w:t>
      </w:r>
    </w:p>
    <w:p>
      <w:pPr>
        <w:pageBreakBefore w:val="0"/>
        <w:widowControl w:val="0"/>
        <w:kinsoku/>
        <w:wordWrap/>
        <w:overflowPunct/>
        <w:topLinePunct w:val="0"/>
        <w:autoSpaceDE/>
        <w:autoSpaceDN/>
        <w:bidi w:val="0"/>
        <w:adjustRightInd/>
        <w:snapToGrid/>
        <w:spacing w:line="480" w:lineRule="exact"/>
        <w:ind w:firstLine="540"/>
        <w:textAlignment w:val="auto"/>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val="en-US" w:eastAsia="zh-CN"/>
        </w:rPr>
        <w:t>新疆阿勒泰地区阿勒泰市东风路2区将军城三期1栋</w:t>
      </w:r>
    </w:p>
    <w:p>
      <w:pPr>
        <w:pageBreakBefore w:val="0"/>
        <w:widowControl w:val="0"/>
        <w:kinsoku/>
        <w:wordWrap/>
        <w:overflowPunct/>
        <w:topLinePunct w:val="0"/>
        <w:autoSpaceDE/>
        <w:autoSpaceDN/>
        <w:bidi w:val="0"/>
        <w:adjustRightInd/>
        <w:snapToGrid/>
        <w:spacing w:line="480" w:lineRule="exact"/>
        <w:ind w:firstLine="540"/>
        <w:textAlignment w:val="auto"/>
        <w:rPr>
          <w:rFonts w:hint="eastAsia" w:ascii="仿宋" w:hAnsi="仿宋" w:eastAsia="仿宋" w:cs="宋体"/>
          <w:sz w:val="28"/>
          <w:szCs w:val="28"/>
          <w:lang w:eastAsia="zh-CN"/>
        </w:rPr>
      </w:pPr>
      <w:r>
        <w:rPr>
          <w:rFonts w:hint="eastAsia" w:ascii="仿宋" w:hAnsi="仿宋" w:eastAsia="仿宋" w:cs="宋体"/>
          <w:sz w:val="28"/>
          <w:szCs w:val="28"/>
        </w:rPr>
        <w:t>方式：</w:t>
      </w:r>
      <w:r>
        <w:rPr>
          <w:rFonts w:hint="eastAsia" w:ascii="仿宋" w:hAnsi="仿宋" w:eastAsia="仿宋" w:cs="宋体"/>
          <w:sz w:val="28"/>
          <w:szCs w:val="28"/>
          <w:lang w:val="en-US" w:eastAsia="zh-CN"/>
        </w:rPr>
        <w:t>线上或线下获取</w:t>
      </w:r>
      <w:r>
        <w:rPr>
          <w:rFonts w:hint="eastAsia" w:ascii="仿宋" w:hAnsi="仿宋" w:eastAsia="仿宋" w:cs="宋体"/>
          <w:sz w:val="28"/>
          <w:szCs w:val="28"/>
          <w:lang w:eastAsia="zh-CN"/>
        </w:rPr>
        <w:t>。</w:t>
      </w:r>
    </w:p>
    <w:p>
      <w:pPr>
        <w:pageBreakBefore w:val="0"/>
        <w:widowControl w:val="0"/>
        <w:kinsoku/>
        <w:wordWrap/>
        <w:overflowPunct/>
        <w:topLinePunct w:val="0"/>
        <w:autoSpaceDE/>
        <w:autoSpaceDN/>
        <w:bidi w:val="0"/>
        <w:adjustRightInd/>
        <w:snapToGrid/>
        <w:spacing w:line="480" w:lineRule="exact"/>
        <w:ind w:firstLine="540"/>
        <w:textAlignment w:val="auto"/>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300元/套（售后不退）</w:t>
      </w: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四、提交投标文件截止时间、开标时间和地点</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rPr>
        <w:t>截止时间：</w:t>
      </w:r>
      <w:r>
        <w:rPr>
          <w:rFonts w:hint="eastAsia" w:ascii="仿宋" w:hAnsi="仿宋" w:eastAsia="仿宋" w:cs="宋体"/>
          <w:kern w:val="0"/>
          <w:sz w:val="28"/>
          <w:szCs w:val="28"/>
          <w:highlight w:val="none"/>
          <w:lang w:val="en-US" w:eastAsia="zh-CN"/>
        </w:rPr>
        <w:t>2022</w:t>
      </w:r>
      <w:r>
        <w:rPr>
          <w:rFonts w:hint="eastAsia" w:ascii="仿宋" w:hAnsi="仿宋" w:eastAsia="仿宋" w:cs="宋体"/>
          <w:kern w:val="0"/>
          <w:sz w:val="28"/>
          <w:szCs w:val="28"/>
          <w:highlight w:val="none"/>
        </w:rPr>
        <w:t>年</w:t>
      </w:r>
      <w:r>
        <w:rPr>
          <w:rFonts w:hint="eastAsia" w:ascii="仿宋" w:hAnsi="仿宋" w:eastAsia="仿宋" w:cs="宋体"/>
          <w:kern w:val="0"/>
          <w:sz w:val="28"/>
          <w:szCs w:val="28"/>
          <w:highlight w:val="none"/>
          <w:lang w:val="en-US" w:eastAsia="zh-CN"/>
        </w:rPr>
        <w:t>11</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07</w:t>
      </w:r>
      <w:r>
        <w:rPr>
          <w:rFonts w:hint="eastAsia" w:ascii="仿宋" w:hAnsi="仿宋" w:eastAsia="仿宋" w:cs="宋体"/>
          <w:kern w:val="0"/>
          <w:sz w:val="28"/>
          <w:szCs w:val="28"/>
          <w:highlight w:val="none"/>
        </w:rPr>
        <w:t>日</w:t>
      </w:r>
      <w:r>
        <w:rPr>
          <w:rFonts w:hint="eastAsia" w:ascii="仿宋" w:hAnsi="仿宋" w:eastAsia="仿宋" w:cs="宋体"/>
          <w:kern w:val="0"/>
          <w:sz w:val="28"/>
          <w:szCs w:val="28"/>
          <w:highlight w:val="none"/>
          <w:lang w:val="en-US" w:eastAsia="zh-CN"/>
        </w:rPr>
        <w:t>16</w:t>
      </w:r>
      <w:r>
        <w:rPr>
          <w:rFonts w:hint="eastAsia" w:ascii="仿宋" w:hAnsi="仿宋" w:eastAsia="仿宋" w:cs="宋体"/>
          <w:kern w:val="0"/>
          <w:sz w:val="28"/>
          <w:szCs w:val="28"/>
          <w:highlight w:val="none"/>
        </w:rPr>
        <w:t>点</w:t>
      </w:r>
      <w:r>
        <w:rPr>
          <w:rFonts w:hint="eastAsia" w:ascii="仿宋" w:hAnsi="仿宋" w:eastAsia="仿宋" w:cs="宋体"/>
          <w:kern w:val="0"/>
          <w:sz w:val="28"/>
          <w:szCs w:val="28"/>
          <w:highlight w:val="none"/>
          <w:lang w:val="en-US" w:eastAsia="zh-CN"/>
        </w:rPr>
        <w:t>30</w:t>
      </w:r>
      <w:r>
        <w:rPr>
          <w:rFonts w:hint="eastAsia" w:ascii="仿宋" w:hAnsi="仿宋" w:eastAsia="仿宋" w:cs="宋体"/>
          <w:kern w:val="0"/>
          <w:sz w:val="28"/>
          <w:szCs w:val="28"/>
          <w:highlight w:val="none"/>
        </w:rPr>
        <w:t xml:space="preserve"> 分（北京时间）</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宋体"/>
          <w:kern w:val="0"/>
          <w:sz w:val="28"/>
          <w:szCs w:val="28"/>
          <w:lang w:val="en-US"/>
        </w:rPr>
      </w:pPr>
      <w:r>
        <w:rPr>
          <w:rFonts w:hint="eastAsia" w:ascii="仿宋" w:hAnsi="仿宋" w:eastAsia="仿宋" w:cs="宋体"/>
          <w:kern w:val="0"/>
          <w:sz w:val="28"/>
          <w:szCs w:val="28"/>
        </w:rPr>
        <w:t>地点：</w:t>
      </w:r>
      <w:r>
        <w:rPr>
          <w:rFonts w:hint="eastAsia" w:ascii="仿宋" w:hAnsi="仿宋" w:eastAsia="仿宋" w:cs="宋体"/>
          <w:kern w:val="0"/>
          <w:sz w:val="28"/>
          <w:szCs w:val="28"/>
          <w:lang w:val="en-US" w:eastAsia="zh-CN"/>
        </w:rPr>
        <w:t>新疆鑫诚正昊项目咨询有限公司2楼开标厅</w:t>
      </w: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宋体"/>
          <w:b w:val="0"/>
          <w:bCs/>
          <w:kern w:val="2"/>
          <w:sz w:val="28"/>
          <w:szCs w:val="28"/>
          <w:lang w:val="en-US" w:eastAsia="zh-CN" w:bidi="ar-SA"/>
        </w:rPr>
      </w:pPr>
      <w:bookmarkStart w:id="2" w:name="_Toc35393802"/>
      <w:bookmarkStart w:id="3" w:name="_Toc35393633"/>
      <w:bookmarkStart w:id="4" w:name="_Toc28359016"/>
      <w:bookmarkStart w:id="5" w:name="_Toc28359093"/>
      <w:r>
        <w:rPr>
          <w:rFonts w:hint="eastAsia" w:ascii="黑体" w:hAnsi="黑体" w:eastAsia="黑体" w:cs="宋体"/>
          <w:b w:val="0"/>
          <w:bCs/>
          <w:kern w:val="2"/>
          <w:sz w:val="28"/>
          <w:szCs w:val="28"/>
          <w:lang w:val="en-US" w:eastAsia="zh-CN" w:bidi="ar-SA"/>
        </w:rPr>
        <w:t>五、</w:t>
      </w:r>
      <w:bookmarkEnd w:id="2"/>
      <w:bookmarkEnd w:id="3"/>
      <w:bookmarkEnd w:id="4"/>
      <w:bookmarkEnd w:id="5"/>
      <w:bookmarkStart w:id="6" w:name="_Toc28359094"/>
      <w:bookmarkStart w:id="7" w:name="_Toc35393634"/>
      <w:bookmarkStart w:id="8" w:name="_Toc35393803"/>
      <w:bookmarkStart w:id="9" w:name="_Toc28359017"/>
      <w:r>
        <w:rPr>
          <w:rFonts w:hint="eastAsia" w:ascii="黑体" w:hAnsi="黑体" w:eastAsia="黑体" w:cs="宋体"/>
          <w:b w:val="0"/>
          <w:bCs/>
          <w:kern w:val="2"/>
          <w:sz w:val="28"/>
          <w:szCs w:val="28"/>
          <w:lang w:val="en-US" w:eastAsia="zh-CN" w:bidi="ar-SA"/>
        </w:rPr>
        <w:t>公告期限</w:t>
      </w:r>
      <w:bookmarkEnd w:id="6"/>
      <w:bookmarkEnd w:id="7"/>
      <w:bookmarkEnd w:id="8"/>
      <w:bookmarkEnd w:id="9"/>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bookmarkStart w:id="10" w:name="_Toc35393635"/>
      <w:bookmarkStart w:id="11" w:name="_Toc35393804"/>
    </w:p>
    <w:p>
      <w:pPr>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六、其他补充事宜</w:t>
      </w:r>
      <w:bookmarkEnd w:id="10"/>
      <w:bookmarkEnd w:id="11"/>
    </w:p>
    <w:p>
      <w:pPr>
        <w:pStyle w:val="5"/>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宋体"/>
          <w:kern w:val="0"/>
          <w:sz w:val="28"/>
          <w:szCs w:val="28"/>
          <w:lang w:val="en-US" w:eastAsia="zh-CN" w:bidi="ar-SA"/>
        </w:rPr>
      </w:pPr>
      <w:bookmarkStart w:id="12" w:name="_Toc12683"/>
      <w:bookmarkStart w:id="13" w:name="_Toc35393636"/>
      <w:bookmarkStart w:id="14" w:name="_Toc28359095"/>
      <w:bookmarkStart w:id="15" w:name="_Toc35393805"/>
      <w:bookmarkStart w:id="16" w:name="_Toc28359018"/>
      <w:r>
        <w:rPr>
          <w:rFonts w:hint="eastAsia" w:ascii="仿宋" w:hAnsi="仿宋" w:eastAsia="仿宋" w:cs="宋体"/>
          <w:kern w:val="0"/>
          <w:sz w:val="28"/>
          <w:szCs w:val="28"/>
          <w:lang w:val="en-US" w:eastAsia="zh-CN" w:bidi="ar-SA"/>
        </w:rPr>
        <w:t>以下材料需提供原件和加盖投标人单位公章的复印件一式三份或者上传电子版附件：①法定代表人证明和法定代表人身份证原件或法定代表人授权委托书原件及委托代理人身份证原件；②营业执照副本</w:t>
      </w:r>
      <w:bookmarkEnd w:id="12"/>
      <w:r>
        <w:rPr>
          <w:rFonts w:hint="eastAsia" w:ascii="仿宋" w:hAnsi="仿宋" w:eastAsia="仿宋" w:cs="宋体"/>
          <w:kern w:val="0"/>
          <w:sz w:val="28"/>
          <w:szCs w:val="28"/>
          <w:lang w:val="en-US" w:eastAsia="zh-CN" w:bidi="ar-SA"/>
        </w:rPr>
        <w:t>。</w:t>
      </w:r>
    </w:p>
    <w:p>
      <w:pPr>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凡对本次采购提出询问，请按以下方式联系。</w:t>
      </w:r>
      <w:bookmarkEnd w:id="13"/>
      <w:bookmarkEnd w:id="14"/>
      <w:bookmarkEnd w:id="15"/>
      <w:bookmarkEnd w:id="16"/>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1.采购人信息</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    称：吉木乃县住房和城乡建设局　</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    址：吉木乃县    　</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 系 人：李玉臣</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联系方式：18997798686</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2.采购代理机构信息 </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名    称：：新疆鑫诚正昊项目咨询有限公司</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地  　址： 新疆阿勒泰地区阿勒泰市东风路2区</w:t>
      </w:r>
    </w:p>
    <w:p>
      <w:pPr>
        <w:pageBreakBefore w:val="0"/>
        <w:widowControl w:val="0"/>
        <w:kinsoku/>
        <w:wordWrap/>
        <w:overflowPunct/>
        <w:topLinePunct w:val="0"/>
        <w:autoSpaceDE/>
        <w:autoSpaceDN/>
        <w:bidi w:val="0"/>
        <w:adjustRightInd/>
        <w:snapToGrid/>
        <w:spacing w:line="480" w:lineRule="exact"/>
        <w:ind w:firstLine="1960" w:firstLineChars="7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将军城三期1栋</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 系 人：陈慧</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联系方式：0906-6265016</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3.项目联系方式</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 系 人：陈慧</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联系方式：18399283953</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p>
    <w:p>
      <w:pPr>
        <w:pStyle w:val="2"/>
        <w:rPr>
          <w:rFonts w:hint="eastAsia"/>
        </w:rPr>
      </w:pPr>
    </w:p>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CC247"/>
    <w:multiLevelType w:val="singleLevel"/>
    <w:tmpl w:val="B92CC247"/>
    <w:lvl w:ilvl="0" w:tentative="0">
      <w:start w:val="7"/>
      <w:numFmt w:val="chineseCounting"/>
      <w:suff w:val="nothing"/>
      <w:lvlText w:val="%1、"/>
      <w:lvlJc w:val="left"/>
      <w:rPr>
        <w:rFonts w:hint="eastAsia"/>
      </w:rPr>
    </w:lvl>
  </w:abstractNum>
  <w:abstractNum w:abstractNumId="1">
    <w:nsid w:val="7AA609A5"/>
    <w:multiLevelType w:val="multilevel"/>
    <w:tmpl w:val="7AA609A5"/>
    <w:lvl w:ilvl="0" w:tentative="0">
      <w:start w:val="1"/>
      <w:numFmt w:val="chineseCountingThousand"/>
      <w:pStyle w:val="4"/>
      <w:lvlText w:val="第%1章"/>
      <w:lvlJc w:val="left"/>
      <w:pPr>
        <w:ind w:left="425" w:hanging="425"/>
      </w:pPr>
      <w:rPr>
        <w:rFonts w:hint="eastAsia"/>
      </w:rPr>
    </w:lvl>
    <w:lvl w:ilvl="1" w:tentative="0">
      <w:start w:val="1"/>
      <w:numFmt w:val="chineseCountingThousand"/>
      <w:lvlRestart w:val="0"/>
      <w:pStyle w:val="5"/>
      <w:lvlText w:val="%2、"/>
      <w:lvlJc w:val="left"/>
      <w:pPr>
        <w:ind w:left="425" w:hanging="425"/>
      </w:pPr>
      <w:rPr>
        <w:rFonts w:hint="eastAsia"/>
      </w:rPr>
    </w:lvl>
    <w:lvl w:ilvl="2" w:tentative="0">
      <w:start w:val="1"/>
      <w:numFmt w:val="chineseCountingThousand"/>
      <w:lvlText w:val="%3）、"/>
      <w:lvlJc w:val="left"/>
      <w:pPr>
        <w:ind w:left="425" w:hanging="425"/>
      </w:pPr>
      <w:rPr>
        <w:rFonts w:hint="eastAsia"/>
      </w:rPr>
    </w:lvl>
    <w:lvl w:ilvl="3" w:tentative="0">
      <w:start w:val="1"/>
      <w:numFmt w:val="decimal"/>
      <w:lvlRestart w:val="0"/>
      <w:isLgl/>
      <w:lvlText w:val="%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zU4M2U1NGJiMDA4MzZhM2I4Yjk4MjI0ZjI3YmYifQ=="/>
  </w:docVars>
  <w:rsids>
    <w:rsidRoot w:val="72C94194"/>
    <w:rsid w:val="72C9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1"/>
        <w:numId w:val="1"/>
      </w:numPr>
      <w:spacing w:before="260" w:after="260" w:line="416" w:lineRule="auto"/>
      <w:outlineLvl w:val="1"/>
    </w:pPr>
    <w:rPr>
      <w:rFonts w:ascii="Cambria" w:hAnsi="Cambria"/>
      <w:kern w:val="2"/>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黑体"/>
      <w:b/>
      <w:bCs/>
      <w:spacing w:val="20"/>
      <w:kern w:val="52"/>
      <w:sz w:val="56"/>
    </w:rPr>
  </w:style>
  <w:style w:type="paragraph" w:styleId="3">
    <w:name w:val="Body Text Indent"/>
    <w:basedOn w:val="1"/>
    <w:next w:val="1"/>
    <w:qFormat/>
    <w:uiPriority w:val="0"/>
    <w:pPr>
      <w:spacing w:after="120"/>
      <w:ind w:left="420" w:left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2022-10-17T05:38:00Z</dcterms:created>
  <dc:creator>青柠_ღ</dc:creator>
  <cp:lastModifiedBy>青柠_ღ</cp:lastModifiedBy>
  <dcterms:modified xsi:type="dcterms:W3CDTF">2022-10-17T05:38:42Z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FD9B177E462A4D73995208ACF0460158</vt:lpwstr>
  </property>
</Properties>
</file>