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ascii="华文中宋" w:hAnsi="华文中宋" w:eastAsia="华文中宋"/>
        </w:rPr>
      </w:pPr>
      <w:bookmarkStart w:id="0" w:name="_Toc28359011"/>
      <w:bookmarkStart w:id="1" w:name="_Toc35393797"/>
      <w:r>
        <w:rPr>
          <w:rFonts w:hint="eastAsia" w:ascii="华文中宋" w:hAnsi="华文中宋" w:eastAsia="华文中宋"/>
        </w:rPr>
        <w:t>竞争性谈判公告</w:t>
      </w:r>
      <w:bookmarkEnd w:id="0"/>
      <w:bookmarkEnd w:id="1"/>
    </w:p>
    <w:p/>
    <w:p>
      <w:pPr>
        <w:pBdr>
          <w:top w:val="single" w:color="auto" w:sz="4" w:space="1"/>
          <w:left w:val="single" w:color="auto" w:sz="4" w:space="4"/>
          <w:bottom w:val="single" w:color="auto" w:sz="4" w:space="1"/>
          <w:right w:val="single" w:color="auto" w:sz="4" w:space="4"/>
        </w:pBdr>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阿勒泰地区布尔津县冰上运动中心建设项目初步设计</w:t>
      </w:r>
      <w:r>
        <w:rPr>
          <w:rFonts w:hint="eastAsia" w:ascii="仿宋" w:hAnsi="仿宋" w:eastAsia="仿宋"/>
          <w:sz w:val="28"/>
          <w:szCs w:val="28"/>
        </w:rPr>
        <w:t>的潜在供应商应在</w:t>
      </w:r>
      <w:r>
        <w:rPr>
          <w:rFonts w:hint="eastAsia" w:ascii="仿宋" w:hAnsi="仿宋" w:eastAsia="仿宋"/>
          <w:sz w:val="28"/>
          <w:szCs w:val="28"/>
          <w:u w:val="single"/>
          <w:lang w:val="en-US" w:eastAsia="zh-CN"/>
        </w:rPr>
        <w:t>新疆阿勒泰地区阿勒泰市东风路2区将军城三期1栋</w:t>
      </w:r>
      <w:r>
        <w:rPr>
          <w:rFonts w:hint="eastAsia" w:ascii="仿宋" w:hAnsi="仿宋" w:eastAsia="仿宋"/>
          <w:sz w:val="28"/>
          <w:szCs w:val="28"/>
        </w:rPr>
        <w:t>获取采购文件，并于</w:t>
      </w:r>
      <w:r>
        <w:rPr>
          <w:rFonts w:hint="eastAsia" w:ascii="仿宋" w:hAnsi="仿宋" w:eastAsia="仿宋"/>
          <w:sz w:val="28"/>
          <w:szCs w:val="28"/>
          <w:u w:val="single"/>
          <w:lang w:val="en-US" w:eastAsia="zh-CN"/>
        </w:rPr>
        <w:t>2022</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03</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17</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10</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30</w:t>
      </w:r>
      <w:r>
        <w:rPr>
          <w:rFonts w:hint="eastAsia" w:ascii="仿宋" w:hAnsi="仿宋" w:eastAsia="仿宋"/>
          <w:bCs/>
          <w:sz w:val="28"/>
          <w:szCs w:val="28"/>
          <w:u w:val="single"/>
        </w:rPr>
        <w:t>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p>
      <w:pPr>
        <w:pStyle w:val="4"/>
        <w:numPr>
          <w:ilvl w:val="0"/>
          <w:numId w:val="0"/>
        </w:numPr>
        <w:spacing w:line="360" w:lineRule="auto"/>
        <w:ind w:leftChars="0"/>
        <w:rPr>
          <w:rFonts w:ascii="黑体" w:hAnsi="黑体" w:cs="宋体"/>
          <w:b w:val="0"/>
          <w:sz w:val="28"/>
          <w:szCs w:val="28"/>
        </w:rPr>
      </w:pPr>
      <w:bookmarkStart w:id="2" w:name="_Toc35393629"/>
      <w:bookmarkStart w:id="3" w:name="_Toc28359012"/>
      <w:bookmarkStart w:id="4" w:name="_Toc35393798"/>
      <w:bookmarkStart w:id="5" w:name="_Toc28359089"/>
      <w:r>
        <w:rPr>
          <w:rFonts w:hint="eastAsia" w:ascii="黑体" w:hAnsi="黑体" w:cs="宋体"/>
          <w:b w:val="0"/>
          <w:sz w:val="28"/>
          <w:szCs w:val="28"/>
        </w:rPr>
        <w:t>一、项目基本情况</w:t>
      </w:r>
      <w:bookmarkEnd w:id="2"/>
      <w:bookmarkEnd w:id="3"/>
      <w:bookmarkEnd w:id="4"/>
      <w:bookmarkEnd w:id="5"/>
    </w:p>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项目编号：</w:t>
      </w:r>
      <w:r>
        <w:rPr>
          <w:rFonts w:hint="eastAsia" w:ascii="仿宋" w:hAnsi="仿宋" w:eastAsia="仿宋"/>
          <w:sz w:val="28"/>
          <w:szCs w:val="28"/>
          <w:lang w:val="en-US" w:eastAsia="zh-CN"/>
        </w:rPr>
        <w:t>ZFCGB-ZHZB2022067</w:t>
      </w:r>
    </w:p>
    <w:p>
      <w:pPr>
        <w:ind w:left="559" w:leftChars="266" w:firstLine="0" w:firstLineChars="0"/>
        <w:rPr>
          <w:rFonts w:ascii="仿宋" w:hAnsi="仿宋" w:eastAsia="仿宋"/>
          <w:sz w:val="28"/>
          <w:szCs w:val="28"/>
        </w:rPr>
      </w:pPr>
      <w:r>
        <w:rPr>
          <w:rFonts w:hint="eastAsia" w:ascii="仿宋" w:hAnsi="仿宋" w:eastAsia="仿宋"/>
          <w:sz w:val="28"/>
          <w:szCs w:val="28"/>
        </w:rPr>
        <w:t>项目名称：阿勒泰地区布尔津县冰上运动中心建设项目初步设计采购方式：</w:t>
      </w:r>
      <w:r>
        <w:rPr>
          <w:rFonts w:hint="eastAsia" w:ascii="仿宋" w:hAnsi="仿宋" w:eastAsia="仿宋"/>
          <w:sz w:val="28"/>
          <w:szCs w:val="28"/>
          <w:lang w:eastAsia="zh-CN"/>
        </w:rPr>
        <w:t>☑</w:t>
      </w:r>
      <w:r>
        <w:rPr>
          <w:rFonts w:hint="eastAsia" w:ascii="仿宋" w:hAnsi="仿宋" w:eastAsia="仿宋"/>
          <w:sz w:val="28"/>
          <w:szCs w:val="28"/>
        </w:rPr>
        <w:t>竞争性谈判 □竞争性磋商 □询价</w:t>
      </w:r>
    </w:p>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预算金额：</w:t>
      </w:r>
      <w:r>
        <w:rPr>
          <w:rFonts w:hint="eastAsia" w:ascii="仿宋" w:hAnsi="仿宋" w:eastAsia="仿宋"/>
          <w:sz w:val="28"/>
          <w:szCs w:val="28"/>
          <w:lang w:val="en-US" w:eastAsia="zh-CN"/>
        </w:rPr>
        <w:t>90万元</w:t>
      </w:r>
    </w:p>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最高限价：</w:t>
      </w:r>
      <w:r>
        <w:rPr>
          <w:rFonts w:hint="eastAsia" w:ascii="仿宋" w:hAnsi="仿宋" w:eastAsia="仿宋"/>
          <w:sz w:val="28"/>
          <w:szCs w:val="28"/>
          <w:lang w:val="en-US" w:eastAsia="zh-CN"/>
        </w:rPr>
        <w:t>90万元</w:t>
      </w:r>
    </w:p>
    <w:p>
      <w:pPr>
        <w:ind w:firstLine="560" w:firstLineChars="200"/>
        <w:rPr>
          <w:rFonts w:hint="eastAsia" w:ascii="仿宋" w:hAnsi="仿宋" w:eastAsia="仿宋"/>
          <w:sz w:val="28"/>
          <w:szCs w:val="28"/>
        </w:rPr>
      </w:pPr>
      <w:r>
        <w:rPr>
          <w:rFonts w:hint="eastAsia" w:ascii="仿宋" w:hAnsi="仿宋" w:eastAsia="仿宋"/>
          <w:sz w:val="28"/>
          <w:szCs w:val="28"/>
        </w:rPr>
        <w:t>采购需求：</w:t>
      </w:r>
      <w:r>
        <w:rPr>
          <w:rFonts w:hint="eastAsia" w:ascii="仿宋" w:hAnsi="仿宋" w:eastAsia="仿宋"/>
          <w:sz w:val="28"/>
          <w:szCs w:val="28"/>
          <w:lang w:val="en-US" w:eastAsia="zh-CN"/>
        </w:rPr>
        <w:t>对</w:t>
      </w:r>
      <w:r>
        <w:rPr>
          <w:rFonts w:hint="eastAsia" w:ascii="仿宋" w:hAnsi="仿宋" w:eastAsia="仿宋"/>
          <w:sz w:val="28"/>
          <w:szCs w:val="28"/>
        </w:rPr>
        <w:t>阿勒泰地区布尔津县冰上运动中心建设项目</w:t>
      </w:r>
      <w:r>
        <w:rPr>
          <w:rFonts w:hint="eastAsia" w:ascii="仿宋" w:hAnsi="仿宋" w:eastAsia="仿宋"/>
          <w:sz w:val="28"/>
          <w:szCs w:val="28"/>
          <w:lang w:val="en-US" w:eastAsia="zh-CN"/>
        </w:rPr>
        <w:t>进行</w:t>
      </w:r>
      <w:r>
        <w:rPr>
          <w:rFonts w:hint="eastAsia" w:ascii="仿宋" w:hAnsi="仿宋" w:eastAsia="仿宋"/>
          <w:sz w:val="28"/>
          <w:szCs w:val="28"/>
        </w:rPr>
        <w:t>初步设计</w:t>
      </w:r>
    </w:p>
    <w:p>
      <w:pPr>
        <w:ind w:firstLine="560" w:firstLineChars="200"/>
        <w:rPr>
          <w:rFonts w:hint="default" w:ascii="仿宋" w:hAnsi="仿宋" w:eastAsia="仿宋"/>
          <w:sz w:val="28"/>
          <w:szCs w:val="28"/>
          <w:u w:val="single"/>
          <w:lang w:val="en-US" w:eastAsia="zh-CN"/>
        </w:rPr>
      </w:pPr>
      <w:r>
        <w:rPr>
          <w:rFonts w:hint="eastAsia" w:ascii="仿宋" w:hAnsi="仿宋" w:eastAsia="仿宋"/>
          <w:sz w:val="28"/>
          <w:szCs w:val="28"/>
        </w:rPr>
        <w:t>合同履行期限：</w:t>
      </w:r>
      <w:r>
        <w:rPr>
          <w:rFonts w:hint="eastAsia" w:ascii="仿宋" w:hAnsi="仿宋" w:eastAsia="仿宋"/>
          <w:sz w:val="28"/>
          <w:szCs w:val="28"/>
          <w:lang w:val="en-US" w:eastAsia="zh-CN"/>
        </w:rPr>
        <w:t>详见谈判文件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ascii="仿宋" w:hAnsi="仿宋" w:eastAsia="仿宋"/>
          <w:i/>
          <w:sz w:val="28"/>
          <w:szCs w:val="28"/>
        </w:rPr>
        <w:t>否</w:t>
      </w:r>
      <w:r>
        <w:rPr>
          <w:rFonts w:hint="eastAsia" w:ascii="仿宋" w:hAnsi="仿宋" w:eastAsia="仿宋"/>
          <w:sz w:val="28"/>
          <w:szCs w:val="28"/>
        </w:rPr>
        <w:t>）接受联合体。</w:t>
      </w:r>
    </w:p>
    <w:p>
      <w:pPr>
        <w:pStyle w:val="4"/>
        <w:numPr>
          <w:ilvl w:val="0"/>
          <w:numId w:val="0"/>
        </w:numPr>
        <w:spacing w:line="360" w:lineRule="auto"/>
        <w:ind w:leftChars="0"/>
        <w:rPr>
          <w:rFonts w:ascii="黑体" w:hAnsi="黑体" w:cs="宋体"/>
          <w:b w:val="0"/>
          <w:sz w:val="28"/>
          <w:szCs w:val="28"/>
        </w:rPr>
      </w:pPr>
      <w:bookmarkStart w:id="6" w:name="_Toc35393799"/>
      <w:bookmarkStart w:id="7" w:name="_Toc28359013"/>
      <w:bookmarkStart w:id="8" w:name="_Toc35393630"/>
      <w:bookmarkStart w:id="9" w:name="_Toc28359090"/>
      <w:r>
        <w:rPr>
          <w:rFonts w:hint="eastAsia" w:ascii="黑体" w:hAnsi="黑体" w:cs="宋体"/>
          <w:b w:val="0"/>
          <w:sz w:val="28"/>
          <w:szCs w:val="28"/>
        </w:rPr>
        <w:t>二、申请人的资格要求：</w:t>
      </w:r>
      <w:bookmarkEnd w:id="6"/>
      <w:bookmarkEnd w:id="7"/>
      <w:bookmarkEnd w:id="8"/>
      <w:bookmarkEnd w:id="9"/>
    </w:p>
    <w:p>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sz w:val="28"/>
          <w:szCs w:val="28"/>
          <w:u w:val="single"/>
          <w:lang w:val="en-US" w:eastAsia="zh-CN"/>
        </w:rPr>
      </w:pPr>
      <w:bookmarkStart w:id="10" w:name="_Toc28359091"/>
      <w:bookmarkStart w:id="11" w:name="_Toc28359014"/>
      <w:r>
        <w:rPr>
          <w:rFonts w:ascii="仿宋" w:hAnsi="仿宋" w:eastAsia="仿宋"/>
          <w:sz w:val="28"/>
          <w:szCs w:val="28"/>
        </w:rPr>
        <w:t>2</w:t>
      </w:r>
      <w:r>
        <w:rPr>
          <w:rFonts w:hint="eastAsia" w:ascii="仿宋" w:hAnsi="仿宋" w:eastAsia="仿宋"/>
          <w:sz w:val="28"/>
          <w:szCs w:val="28"/>
        </w:rPr>
        <w:t>.落实政府采购政策需满足的资格要求：</w:t>
      </w:r>
      <w:r>
        <w:rPr>
          <w:rFonts w:hint="eastAsia" w:ascii="仿宋" w:hAnsi="仿宋" w:eastAsia="仿宋"/>
          <w:sz w:val="28"/>
          <w:szCs w:val="28"/>
          <w:lang w:val="en-US" w:eastAsia="zh-CN"/>
        </w:rPr>
        <w:t>①《政府采购促进中小企业发展暂行办法》(财库〔2011〕181号)；②《关于促进残疾人就业政府采购政策的通知》(财库〔2017〕141号)；③《关于政府采购支持监狱企业发展有关问题的通知》(财库〔2014〕68号)；④《新疆维吾尔自治区政府采购促进中小企业发展管理实施办法》(新财规〔2021〕6号)等政府采购政策，按规定对报价给予评审优惠（注：1、以上政策不重复享受；2、如属于上述企业需按谈判文件要求提供相关资料）。</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b w:val="0"/>
          <w:bCs w:val="0"/>
          <w:kern w:val="0"/>
          <w:sz w:val="28"/>
          <w:szCs w:val="28"/>
          <w:highlight w:val="none"/>
          <w:lang w:val="en-US" w:eastAsia="zh-CN" w:bidi="ar-SA"/>
        </w:rPr>
      </w:pPr>
      <w:r>
        <w:rPr>
          <w:rFonts w:hint="eastAsia" w:ascii="仿宋" w:hAnsi="仿宋" w:eastAsia="仿宋"/>
          <w:sz w:val="28"/>
          <w:szCs w:val="28"/>
          <w:highlight w:val="none"/>
        </w:rPr>
        <w:t>3.本项目的特定资格要求：</w:t>
      </w:r>
      <w:r>
        <w:rPr>
          <w:rFonts w:hint="eastAsia" w:ascii="仿宋" w:hAnsi="仿宋" w:eastAsia="仿宋" w:cs="仿宋"/>
          <w:b w:val="0"/>
          <w:bCs w:val="0"/>
          <w:kern w:val="0"/>
          <w:sz w:val="28"/>
          <w:szCs w:val="28"/>
          <w:highlight w:val="none"/>
          <w:lang w:val="en-US" w:eastAsia="zh-CN" w:bidi="ar-SA"/>
        </w:rPr>
        <w:t>（1）提供有效的营业执照；投标企业需具备独立法人资格，具有建筑行业乙级或建筑行业（建筑工程）专业乙级及以上设计资质；设计负责人须具备注册建筑师执业资格。</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（2）具有依法缴纳税收和社会保障资金的良好记录。</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（3）投标企业在“信用中国”（www.creditchina.gov.cn）和中国政府采购网（www.ccgp.gov.cn）网站上未被列入违法失信行为记录名单。</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snapToGrid w:val="0"/>
          <w:kern w:val="0"/>
          <w:sz w:val="24"/>
          <w:szCs w:val="21"/>
          <w:highlight w:val="none"/>
          <w:lang w:val="en-US"/>
        </w:rPr>
      </w:pPr>
      <w:r>
        <w:rPr>
          <w:rFonts w:hint="eastAsia" w:ascii="仿宋" w:hAnsi="仿宋" w:eastAsia="仿宋" w:cs="仿宋"/>
          <w:b w:val="0"/>
          <w:bCs w:val="0"/>
          <w:kern w:val="0"/>
          <w:sz w:val="28"/>
          <w:szCs w:val="28"/>
          <w:lang w:val="en-US" w:eastAsia="zh-CN" w:bidi="ar-SA"/>
        </w:rPr>
        <w:t>（4）外省企业需进行区外企业进疆信息报送。</w:t>
      </w:r>
    </w:p>
    <w:p>
      <w:pPr>
        <w:pStyle w:val="4"/>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ascii="黑体" w:hAnsi="黑体" w:cs="宋体"/>
          <w:b w:val="0"/>
          <w:sz w:val="28"/>
          <w:szCs w:val="28"/>
        </w:rPr>
      </w:pPr>
      <w:bookmarkStart w:id="12" w:name="_Toc35393800"/>
      <w:bookmarkStart w:id="13" w:name="_Toc35393631"/>
      <w:r>
        <w:rPr>
          <w:rFonts w:hint="eastAsia" w:ascii="黑体" w:hAnsi="黑体" w:cs="宋体"/>
          <w:b w:val="0"/>
          <w:sz w:val="28"/>
          <w:szCs w:val="28"/>
        </w:rPr>
        <w:t>三、获取采购文件</w:t>
      </w:r>
      <w:bookmarkEnd w:id="10"/>
      <w:bookmarkEnd w:id="11"/>
      <w:bookmarkEnd w:id="12"/>
      <w:bookmarkEnd w:id="13"/>
    </w:p>
    <w:p>
      <w:pPr>
        <w:pageBreakBefore w:val="0"/>
        <w:widowControl w:val="0"/>
        <w:kinsoku/>
        <w:wordWrap/>
        <w:overflowPunct/>
        <w:topLinePunct w:val="0"/>
        <w:autoSpaceDE/>
        <w:autoSpaceDN/>
        <w:bidi w:val="0"/>
        <w:adjustRightInd/>
        <w:snapToGrid/>
        <w:spacing w:line="400" w:lineRule="exact"/>
        <w:ind w:firstLine="540"/>
        <w:textAlignment w:val="auto"/>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lang w:val="en-US" w:eastAsia="zh-CN"/>
        </w:rPr>
        <w:t>2022</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3</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14</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rPr>
        <w:t xml:space="preserve"> </w:t>
      </w:r>
      <w:r>
        <w:rPr>
          <w:rFonts w:hint="eastAsia" w:ascii="仿宋" w:hAnsi="仿宋" w:eastAsia="仿宋" w:cs="宋体"/>
          <w:sz w:val="28"/>
          <w:szCs w:val="28"/>
          <w:u w:val="single"/>
          <w:lang w:val="en-US" w:eastAsia="zh-CN"/>
        </w:rPr>
        <w:t>2022</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3</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16</w:t>
      </w:r>
      <w:r>
        <w:rPr>
          <w:rFonts w:hint="eastAsia" w:ascii="仿宋" w:hAnsi="仿宋" w:eastAsia="仿宋" w:cs="宋体"/>
          <w:sz w:val="28"/>
          <w:szCs w:val="28"/>
          <w:u w:val="single"/>
        </w:rPr>
        <w:t>日</w:t>
      </w:r>
      <w:r>
        <w:rPr>
          <w:rFonts w:hint="eastAsia" w:ascii="仿宋" w:hAnsi="仿宋" w:eastAsia="仿宋" w:cs="宋体"/>
          <w:sz w:val="28"/>
          <w:szCs w:val="28"/>
        </w:rPr>
        <w:t>，每天上午</w:t>
      </w:r>
      <w:r>
        <w:rPr>
          <w:rFonts w:hint="eastAsia" w:ascii="仿宋" w:hAnsi="仿宋" w:eastAsia="仿宋" w:cs="宋体"/>
          <w:sz w:val="28"/>
          <w:szCs w:val="28"/>
          <w:u w:val="single"/>
          <w:lang w:val="en-US" w:eastAsia="zh-CN"/>
        </w:rPr>
        <w:t>10：00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14：00</w:t>
      </w:r>
      <w:r>
        <w:rPr>
          <w:rFonts w:hint="eastAsia" w:ascii="仿宋" w:hAnsi="仿宋" w:eastAsia="仿宋" w:cs="宋体"/>
          <w:sz w:val="28"/>
          <w:szCs w:val="28"/>
        </w:rPr>
        <w:t>，下午</w:t>
      </w:r>
      <w:r>
        <w:rPr>
          <w:rFonts w:hint="eastAsia" w:ascii="仿宋" w:hAnsi="仿宋" w:eastAsia="仿宋" w:cs="宋体"/>
          <w:sz w:val="28"/>
          <w:szCs w:val="28"/>
          <w:u w:val="single"/>
          <w:lang w:val="en-US" w:eastAsia="zh-CN"/>
        </w:rPr>
        <w:t>16：00</w:t>
      </w:r>
      <w:r>
        <w:rPr>
          <w:rFonts w:hint="eastAsia" w:ascii="仿宋" w:hAnsi="仿宋" w:eastAsia="仿宋" w:cs="宋体"/>
          <w:sz w:val="28"/>
          <w:szCs w:val="28"/>
        </w:rPr>
        <w:t>至</w:t>
      </w:r>
      <w:r>
        <w:rPr>
          <w:rFonts w:hint="eastAsia" w:ascii="仿宋" w:hAnsi="仿宋" w:eastAsia="仿宋" w:cs="宋体"/>
          <w:sz w:val="28"/>
          <w:szCs w:val="28"/>
          <w:lang w:val="en-US" w:eastAsia="zh-CN"/>
        </w:rPr>
        <w:t>19</w:t>
      </w:r>
      <w:r>
        <w:rPr>
          <w:rFonts w:hint="eastAsia" w:ascii="仿宋" w:hAnsi="仿宋" w:eastAsia="仿宋" w:cs="宋体"/>
          <w:sz w:val="28"/>
          <w:szCs w:val="28"/>
          <w:u w:val="single"/>
          <w:lang w:val="en-US" w:eastAsia="zh-CN"/>
        </w:rPr>
        <w:t>：30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 ）</w:t>
      </w:r>
    </w:p>
    <w:p>
      <w:pPr>
        <w:pageBreakBefore w:val="0"/>
        <w:widowControl w:val="0"/>
        <w:kinsoku/>
        <w:wordWrap/>
        <w:overflowPunct/>
        <w:topLinePunct w:val="0"/>
        <w:autoSpaceDE/>
        <w:autoSpaceDN/>
        <w:bidi w:val="0"/>
        <w:adjustRightInd/>
        <w:snapToGrid/>
        <w:spacing w:line="400" w:lineRule="exact"/>
        <w:ind w:firstLine="540"/>
        <w:textAlignment w:val="auto"/>
        <w:rPr>
          <w:rFonts w:ascii="仿宋" w:hAnsi="仿宋" w:eastAsia="仿宋" w:cs="宋体"/>
          <w:sz w:val="28"/>
          <w:szCs w:val="28"/>
          <w:u w:val="single"/>
        </w:rPr>
      </w:pPr>
      <w:r>
        <w:rPr>
          <w:rFonts w:hint="eastAsia" w:ascii="仿宋" w:hAnsi="仿宋" w:eastAsia="仿宋" w:cs="宋体"/>
          <w:sz w:val="28"/>
          <w:szCs w:val="28"/>
        </w:rPr>
        <w:t>地点：</w:t>
      </w:r>
      <w:r>
        <w:rPr>
          <w:rFonts w:hint="eastAsia" w:ascii="仿宋" w:hAnsi="仿宋" w:eastAsia="仿宋" w:cs="宋体"/>
          <w:sz w:val="28"/>
          <w:szCs w:val="28"/>
          <w:lang w:val="en-US" w:eastAsia="zh-CN"/>
        </w:rPr>
        <w:t>新疆阿勒泰地区阿勒泰市东风路2区将军城三期1栋</w:t>
      </w:r>
    </w:p>
    <w:p>
      <w:pPr>
        <w:pageBreakBefore w:val="0"/>
        <w:widowControl w:val="0"/>
        <w:kinsoku/>
        <w:wordWrap/>
        <w:overflowPunct/>
        <w:topLinePunct w:val="0"/>
        <w:autoSpaceDE/>
        <w:autoSpaceDN/>
        <w:bidi w:val="0"/>
        <w:adjustRightInd/>
        <w:snapToGrid/>
        <w:spacing w:line="400" w:lineRule="exact"/>
        <w:ind w:firstLine="540"/>
        <w:textAlignment w:val="auto"/>
        <w:rPr>
          <w:rFonts w:hint="default" w:ascii="仿宋" w:hAnsi="仿宋" w:eastAsia="仿宋" w:cs="宋体"/>
          <w:sz w:val="28"/>
          <w:szCs w:val="28"/>
          <w:u w:val="single"/>
          <w:lang w:val="en-US" w:eastAsia="zh-CN"/>
        </w:rPr>
      </w:pPr>
      <w:r>
        <w:rPr>
          <w:rFonts w:hint="eastAsia" w:ascii="仿宋" w:hAnsi="仿宋" w:eastAsia="仿宋" w:cs="宋体"/>
          <w:sz w:val="28"/>
          <w:szCs w:val="28"/>
        </w:rPr>
        <w:t>方式：</w:t>
      </w:r>
      <w:r>
        <w:rPr>
          <w:rFonts w:hint="eastAsia" w:ascii="仿宋" w:hAnsi="仿宋" w:eastAsia="仿宋" w:cs="宋体"/>
          <w:sz w:val="28"/>
          <w:szCs w:val="28"/>
          <w:lang w:val="en-US" w:eastAsia="zh-CN"/>
        </w:rPr>
        <w:t>现场获取</w:t>
      </w:r>
    </w:p>
    <w:p>
      <w:pPr>
        <w:pageBreakBefore w:val="0"/>
        <w:widowControl w:val="0"/>
        <w:kinsoku/>
        <w:wordWrap/>
        <w:overflowPunct/>
        <w:topLinePunct w:val="0"/>
        <w:autoSpaceDE/>
        <w:autoSpaceDN/>
        <w:bidi w:val="0"/>
        <w:adjustRightInd/>
        <w:snapToGrid/>
        <w:spacing w:line="400" w:lineRule="exact"/>
        <w:ind w:firstLine="540"/>
        <w:textAlignment w:val="auto"/>
        <w:rPr>
          <w:rFonts w:hint="default" w:ascii="仿宋" w:hAnsi="仿宋" w:eastAsia="仿宋" w:cs="宋体"/>
          <w:sz w:val="28"/>
          <w:szCs w:val="28"/>
          <w:lang w:val="en-US" w:eastAsia="zh-CN"/>
        </w:rPr>
      </w:pPr>
      <w:r>
        <w:rPr>
          <w:rFonts w:hint="eastAsia" w:ascii="仿宋" w:hAnsi="仿宋" w:eastAsia="仿宋" w:cs="宋体"/>
          <w:sz w:val="28"/>
          <w:szCs w:val="28"/>
        </w:rPr>
        <w:t>售价：</w:t>
      </w:r>
      <w:r>
        <w:rPr>
          <w:rFonts w:hint="eastAsia" w:ascii="仿宋" w:hAnsi="仿宋" w:eastAsia="仿宋" w:cs="宋体"/>
          <w:sz w:val="28"/>
          <w:szCs w:val="28"/>
          <w:lang w:val="en-US" w:eastAsia="zh-CN"/>
        </w:rPr>
        <w:t>300元/套（售后不退）</w:t>
      </w:r>
    </w:p>
    <w:p>
      <w:pPr>
        <w:pStyle w:val="4"/>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ascii="黑体" w:hAnsi="黑体" w:cs="宋体"/>
          <w:b w:val="0"/>
          <w:sz w:val="28"/>
          <w:szCs w:val="28"/>
        </w:rPr>
      </w:pPr>
      <w:bookmarkStart w:id="14" w:name="_Toc35393632"/>
      <w:bookmarkStart w:id="15" w:name="_Toc28359015"/>
      <w:bookmarkStart w:id="16" w:name="_Toc35393801"/>
      <w:bookmarkStart w:id="17" w:name="_Toc28359092"/>
      <w:r>
        <w:rPr>
          <w:rFonts w:hint="eastAsia" w:ascii="黑体" w:hAnsi="黑体" w:cs="宋体"/>
          <w:b w:val="0"/>
          <w:sz w:val="28"/>
          <w:szCs w:val="28"/>
        </w:rPr>
        <w:t>四、响应文件提交</w:t>
      </w:r>
      <w:bookmarkEnd w:id="14"/>
      <w:bookmarkEnd w:id="15"/>
      <w:bookmarkEnd w:id="16"/>
      <w:bookmarkEnd w:id="17"/>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bCs/>
          <w:sz w:val="28"/>
          <w:szCs w:val="28"/>
        </w:rPr>
      </w:pPr>
      <w:r>
        <w:rPr>
          <w:rFonts w:hint="eastAsia" w:ascii="仿宋" w:hAnsi="仿宋" w:eastAsia="仿宋"/>
          <w:sz w:val="28"/>
          <w:szCs w:val="28"/>
        </w:rPr>
        <w:t>截止时间：</w:t>
      </w:r>
      <w:r>
        <w:rPr>
          <w:rFonts w:hint="eastAsia" w:ascii="仿宋" w:hAnsi="仿宋" w:eastAsia="仿宋"/>
          <w:sz w:val="28"/>
          <w:szCs w:val="28"/>
          <w:u w:val="single"/>
          <w:lang w:val="en-US" w:eastAsia="zh-CN"/>
        </w:rPr>
        <w:t>2022</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03</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17</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10</w:t>
      </w:r>
      <w:r>
        <w:rPr>
          <w:rFonts w:hint="eastAsia" w:ascii="仿宋" w:hAnsi="仿宋" w:eastAsia="仿宋"/>
          <w:bCs/>
          <w:sz w:val="28"/>
          <w:szCs w:val="28"/>
          <w:u w:val="single"/>
        </w:rPr>
        <w:t xml:space="preserve"> 点</w:t>
      </w:r>
      <w:r>
        <w:rPr>
          <w:rFonts w:hint="eastAsia" w:ascii="仿宋" w:hAnsi="仿宋" w:eastAsia="仿宋"/>
          <w:bCs/>
          <w:sz w:val="28"/>
          <w:szCs w:val="28"/>
          <w:u w:val="single"/>
          <w:lang w:val="en-US" w:eastAsia="zh-CN"/>
        </w:rPr>
        <w:t>30</w:t>
      </w:r>
      <w:r>
        <w:rPr>
          <w:rFonts w:hint="eastAsia" w:ascii="仿宋" w:hAnsi="仿宋" w:eastAsia="仿宋"/>
          <w:bCs/>
          <w:sz w:val="28"/>
          <w:szCs w:val="28"/>
          <w:u w:val="single"/>
        </w:rPr>
        <w:t xml:space="preserve"> 分</w:t>
      </w:r>
      <w:r>
        <w:rPr>
          <w:rFonts w:hint="eastAsia" w:ascii="仿宋" w:hAnsi="仿宋" w:eastAsia="仿宋"/>
          <w:bCs/>
          <w:sz w:val="28"/>
          <w:szCs w:val="28"/>
        </w:rPr>
        <w:t>（北京时间）</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bCs/>
          <w:sz w:val="28"/>
          <w:szCs w:val="28"/>
          <w:u w:val="single"/>
        </w:rPr>
      </w:pPr>
      <w:r>
        <w:rPr>
          <w:rFonts w:hint="eastAsia" w:ascii="仿宋" w:hAnsi="仿宋" w:eastAsia="仿宋"/>
          <w:sz w:val="28"/>
          <w:szCs w:val="28"/>
        </w:rPr>
        <w:t>地点：</w:t>
      </w:r>
      <w:r>
        <w:rPr>
          <w:rFonts w:hint="eastAsia" w:ascii="仿宋" w:hAnsi="仿宋" w:eastAsia="仿宋"/>
          <w:sz w:val="28"/>
          <w:szCs w:val="28"/>
          <w:u w:val="single"/>
          <w:lang w:val="en-US" w:eastAsia="zh-CN"/>
        </w:rPr>
        <w:t>布尔津县财政局四楼开标厅</w:t>
      </w:r>
    </w:p>
    <w:p>
      <w:pPr>
        <w:pStyle w:val="4"/>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ascii="黑体" w:hAnsi="黑体" w:cs="宋体"/>
          <w:b w:val="0"/>
          <w:sz w:val="28"/>
          <w:szCs w:val="28"/>
        </w:rPr>
      </w:pPr>
      <w:bookmarkStart w:id="18" w:name="_Toc28359093"/>
      <w:bookmarkStart w:id="19" w:name="_Toc35393633"/>
      <w:bookmarkStart w:id="20" w:name="_Toc35393802"/>
      <w:bookmarkStart w:id="21" w:name="_Toc28359016"/>
      <w:r>
        <w:rPr>
          <w:rFonts w:hint="eastAsia" w:ascii="黑体" w:hAnsi="黑体" w:cs="宋体"/>
          <w:b w:val="0"/>
          <w:sz w:val="28"/>
          <w:szCs w:val="28"/>
        </w:rPr>
        <w:t>五、开启</w:t>
      </w:r>
      <w:bookmarkEnd w:id="18"/>
      <w:bookmarkEnd w:id="19"/>
      <w:bookmarkEnd w:id="20"/>
      <w:bookmarkEnd w:id="21"/>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bCs/>
          <w:sz w:val="28"/>
          <w:szCs w:val="28"/>
        </w:rPr>
      </w:pPr>
      <w:r>
        <w:rPr>
          <w:rFonts w:hint="eastAsia" w:ascii="仿宋" w:hAnsi="仿宋" w:eastAsia="仿宋"/>
          <w:sz w:val="28"/>
          <w:szCs w:val="28"/>
        </w:rPr>
        <w:t>时间：</w:t>
      </w:r>
      <w:r>
        <w:rPr>
          <w:rFonts w:hint="eastAsia" w:ascii="仿宋" w:hAnsi="仿宋" w:eastAsia="仿宋"/>
          <w:sz w:val="28"/>
          <w:szCs w:val="28"/>
          <w:u w:val="single"/>
          <w:lang w:val="en-US" w:eastAsia="zh-CN"/>
        </w:rPr>
        <w:t>2022</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03</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17</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10</w:t>
      </w:r>
      <w:r>
        <w:rPr>
          <w:rFonts w:hint="eastAsia" w:ascii="仿宋" w:hAnsi="仿宋" w:eastAsia="仿宋"/>
          <w:bCs/>
          <w:sz w:val="28"/>
          <w:szCs w:val="28"/>
          <w:u w:val="single"/>
        </w:rPr>
        <w:t xml:space="preserve"> 点</w:t>
      </w:r>
      <w:r>
        <w:rPr>
          <w:rFonts w:hint="eastAsia" w:ascii="仿宋" w:hAnsi="仿宋" w:eastAsia="仿宋"/>
          <w:bCs/>
          <w:sz w:val="28"/>
          <w:szCs w:val="28"/>
          <w:u w:val="single"/>
          <w:lang w:val="en-US" w:eastAsia="zh-CN"/>
        </w:rPr>
        <w:t>30</w:t>
      </w:r>
      <w:r>
        <w:rPr>
          <w:rFonts w:hint="eastAsia" w:ascii="仿宋" w:hAnsi="仿宋" w:eastAsia="仿宋"/>
          <w:bCs/>
          <w:sz w:val="28"/>
          <w:szCs w:val="28"/>
          <w:u w:val="single"/>
        </w:rPr>
        <w:t xml:space="preserve"> 分</w:t>
      </w:r>
      <w:r>
        <w:rPr>
          <w:rFonts w:hint="eastAsia" w:ascii="仿宋" w:hAnsi="仿宋" w:eastAsia="仿宋"/>
          <w:bCs/>
          <w:sz w:val="28"/>
          <w:szCs w:val="28"/>
        </w:rPr>
        <w:t>（北京时间）</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bCs/>
          <w:sz w:val="28"/>
          <w:szCs w:val="28"/>
          <w:u w:val="single"/>
          <w:lang w:val="en-US"/>
        </w:rPr>
      </w:pPr>
      <w:r>
        <w:rPr>
          <w:rFonts w:hint="eastAsia" w:ascii="仿宋" w:hAnsi="仿宋" w:eastAsia="仿宋"/>
          <w:sz w:val="28"/>
          <w:szCs w:val="28"/>
        </w:rPr>
        <w:t>地点：</w:t>
      </w:r>
      <w:bookmarkStart w:id="44" w:name="_GoBack"/>
      <w:r>
        <w:rPr>
          <w:rFonts w:hint="eastAsia" w:ascii="仿宋" w:hAnsi="仿宋" w:eastAsia="仿宋"/>
          <w:sz w:val="28"/>
          <w:szCs w:val="28"/>
          <w:u w:val="single"/>
          <w:lang w:val="en-US" w:eastAsia="zh-CN"/>
        </w:rPr>
        <w:t>布尔津县财政局四楼开标厅</w:t>
      </w:r>
      <w:bookmarkEnd w:id="44"/>
    </w:p>
    <w:p>
      <w:pPr>
        <w:pStyle w:val="4"/>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ascii="黑体" w:hAnsi="黑体" w:cs="宋体"/>
          <w:b w:val="0"/>
          <w:sz w:val="28"/>
          <w:szCs w:val="28"/>
        </w:rPr>
      </w:pPr>
      <w:bookmarkStart w:id="22" w:name="_Toc35393634"/>
      <w:bookmarkStart w:id="23" w:name="_Toc35393803"/>
      <w:bookmarkStart w:id="24" w:name="_Toc28359017"/>
      <w:bookmarkStart w:id="25" w:name="_Toc28359094"/>
      <w:r>
        <w:rPr>
          <w:rFonts w:hint="eastAsia" w:ascii="黑体" w:hAnsi="黑体" w:cs="宋体"/>
          <w:b w:val="0"/>
          <w:sz w:val="28"/>
          <w:szCs w:val="28"/>
        </w:rPr>
        <w:t>六、公告期限</w:t>
      </w:r>
      <w:bookmarkEnd w:id="22"/>
      <w:bookmarkEnd w:id="23"/>
      <w:bookmarkEnd w:id="24"/>
      <w:bookmarkEnd w:id="25"/>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pStyle w:val="4"/>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ascii="黑体" w:hAnsi="黑体" w:cs="宋体"/>
          <w:b w:val="0"/>
          <w:sz w:val="28"/>
          <w:szCs w:val="28"/>
          <w:highlight w:val="none"/>
        </w:rPr>
      </w:pPr>
      <w:bookmarkStart w:id="26" w:name="_Toc35393635"/>
      <w:bookmarkStart w:id="27" w:name="_Toc35393804"/>
      <w:r>
        <w:rPr>
          <w:rFonts w:hint="eastAsia" w:ascii="黑体" w:hAnsi="黑体" w:cs="宋体"/>
          <w:b w:val="0"/>
          <w:sz w:val="28"/>
          <w:szCs w:val="28"/>
          <w:highlight w:val="none"/>
        </w:rPr>
        <w:t>七、其他补充事宜</w:t>
      </w:r>
      <w:bookmarkEnd w:id="26"/>
      <w:bookmarkEnd w:id="27"/>
    </w:p>
    <w:p>
      <w:pPr>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kern w:val="0"/>
          <w:sz w:val="28"/>
          <w:szCs w:val="28"/>
          <w:lang w:val="en-US" w:eastAsia="zh-CN" w:bidi="ar-SA"/>
        </w:rPr>
      </w:pPr>
      <w:bookmarkStart w:id="28" w:name="_Toc35393636"/>
      <w:bookmarkStart w:id="29" w:name="_Toc35393805"/>
      <w:bookmarkStart w:id="30" w:name="_Toc28359095"/>
      <w:bookmarkStart w:id="31" w:name="_Toc28359018"/>
      <w:r>
        <w:rPr>
          <w:rFonts w:hint="eastAsia" w:ascii="仿宋" w:hAnsi="仿宋" w:eastAsia="仿宋" w:cs="仿宋"/>
          <w:b w:val="0"/>
          <w:bCs w:val="0"/>
          <w:kern w:val="0"/>
          <w:sz w:val="28"/>
          <w:szCs w:val="28"/>
          <w:lang w:val="en-US" w:eastAsia="zh-CN" w:bidi="ar-SA"/>
        </w:rPr>
        <w:t>须提供的证明材料：以下证明文件需提供原件和加盖供应商单位公章的复印件一式三份：①法定代表人身份证原件或法定代表人授权委托书原件及委托代理人身份证；②营业执照副本；③企业资质证书副本；④设计负责人注册证书；⑤需提供“信用中国”网站和中国政府采购网的查询结果的打印截图（查询日期不早于本公告发布之日）。</w:t>
      </w:r>
    </w:p>
    <w:p>
      <w:pPr>
        <w:pStyle w:val="4"/>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ascii="黑体" w:hAnsi="黑体" w:cs="宋体"/>
          <w:b w:val="0"/>
          <w:sz w:val="28"/>
          <w:szCs w:val="28"/>
        </w:rPr>
      </w:pPr>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8"/>
      <w:bookmarkEnd w:id="29"/>
      <w:bookmarkEnd w:id="30"/>
      <w:bookmarkEnd w:id="31"/>
    </w:p>
    <w:p>
      <w:pPr>
        <w:pStyle w:val="4"/>
        <w:pageBreakBefore w:val="0"/>
        <w:widowControl w:val="0"/>
        <w:numPr>
          <w:ilvl w:val="0"/>
          <w:numId w:val="0"/>
        </w:numPr>
        <w:kinsoku/>
        <w:wordWrap/>
        <w:overflowPunct/>
        <w:topLinePunct w:val="0"/>
        <w:autoSpaceDE/>
        <w:autoSpaceDN/>
        <w:bidi w:val="0"/>
        <w:adjustRightInd/>
        <w:snapToGrid/>
        <w:spacing w:line="400" w:lineRule="exact"/>
        <w:ind w:leftChars="300"/>
        <w:textAlignment w:val="auto"/>
        <w:rPr>
          <w:rFonts w:ascii="仿宋" w:hAnsi="仿宋" w:eastAsia="仿宋" w:cs="宋体"/>
          <w:b w:val="0"/>
          <w:sz w:val="28"/>
          <w:szCs w:val="28"/>
        </w:rPr>
      </w:pPr>
      <w:bookmarkStart w:id="32" w:name="_Toc35393637"/>
      <w:bookmarkStart w:id="33" w:name="_Toc28359096"/>
      <w:bookmarkStart w:id="34" w:name="_Toc28359019"/>
      <w:bookmarkStart w:id="35" w:name="_Toc35393806"/>
      <w:r>
        <w:rPr>
          <w:rFonts w:hint="eastAsia" w:ascii="仿宋" w:hAnsi="仿宋" w:eastAsia="仿宋" w:cs="宋体"/>
          <w:b w:val="0"/>
          <w:sz w:val="28"/>
          <w:szCs w:val="28"/>
        </w:rPr>
        <w:t>1.采购人信息</w:t>
      </w:r>
      <w:bookmarkEnd w:id="32"/>
      <w:bookmarkEnd w:id="33"/>
      <w:bookmarkEnd w:id="34"/>
      <w:bookmarkEnd w:id="35"/>
    </w:p>
    <w:p>
      <w:pPr>
        <w:pageBreakBefore w:val="0"/>
        <w:widowControl w:val="0"/>
        <w:kinsoku/>
        <w:wordWrap/>
        <w:overflowPunct/>
        <w:topLinePunct w:val="0"/>
        <w:autoSpaceDE/>
        <w:autoSpaceDN/>
        <w:bidi w:val="0"/>
        <w:adjustRightInd/>
        <w:snapToGrid/>
        <w:spacing w:line="400" w:lineRule="exact"/>
        <w:ind w:left="1129" w:leftChars="371" w:hanging="350" w:hangingChars="125"/>
        <w:jc w:val="left"/>
        <w:textAlignment w:val="auto"/>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lang w:val="en-US" w:eastAsia="zh-CN"/>
        </w:rPr>
        <w:t>布尔津县文化体育广播电视和旅游局</w:t>
      </w:r>
    </w:p>
    <w:p>
      <w:pPr>
        <w:pageBreakBefore w:val="0"/>
        <w:widowControl w:val="0"/>
        <w:kinsoku/>
        <w:wordWrap/>
        <w:overflowPunct/>
        <w:topLinePunct w:val="0"/>
        <w:autoSpaceDE/>
        <w:autoSpaceDN/>
        <w:bidi w:val="0"/>
        <w:adjustRightInd/>
        <w:snapToGrid/>
        <w:spacing w:line="400" w:lineRule="exact"/>
        <w:ind w:left="1129" w:leftChars="371" w:hanging="350" w:hangingChars="125"/>
        <w:jc w:val="left"/>
        <w:textAlignment w:val="auto"/>
        <w:rPr>
          <w:rFonts w:hint="eastAsia"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lang w:val="en-US" w:eastAsia="zh-CN"/>
        </w:rPr>
        <w:t>布尔津县</w:t>
      </w:r>
      <w:r>
        <w:rPr>
          <w:rFonts w:hint="eastAsia" w:ascii="仿宋" w:hAnsi="仿宋" w:eastAsia="仿宋"/>
          <w:sz w:val="28"/>
          <w:szCs w:val="28"/>
          <w:u w:val="single"/>
        </w:rPr>
        <w:t>　　</w:t>
      </w:r>
    </w:p>
    <w:p>
      <w:pPr>
        <w:pageBreakBefore w:val="0"/>
        <w:widowControl w:val="0"/>
        <w:kinsoku/>
        <w:wordWrap/>
        <w:overflowPunct/>
        <w:topLinePunct w:val="0"/>
        <w:autoSpaceDE/>
        <w:autoSpaceDN/>
        <w:bidi w:val="0"/>
        <w:adjustRightInd/>
        <w:snapToGrid/>
        <w:spacing w:line="400" w:lineRule="exact"/>
        <w:ind w:left="1129" w:leftChars="371" w:hanging="350" w:hangingChars="125"/>
        <w:jc w:val="left"/>
        <w:textAlignment w:val="auto"/>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lang w:val="en-US" w:eastAsia="zh-CN"/>
        </w:rPr>
        <w:t>0906-6527792</w:t>
      </w:r>
    </w:p>
    <w:p>
      <w:pPr>
        <w:pStyle w:val="4"/>
        <w:pageBreakBefore w:val="0"/>
        <w:widowControl w:val="0"/>
        <w:numPr>
          <w:ilvl w:val="0"/>
          <w:numId w:val="0"/>
        </w:numPr>
        <w:kinsoku/>
        <w:wordWrap/>
        <w:overflowPunct/>
        <w:topLinePunct w:val="0"/>
        <w:autoSpaceDE/>
        <w:autoSpaceDN/>
        <w:bidi w:val="0"/>
        <w:adjustRightInd/>
        <w:snapToGrid/>
        <w:spacing w:line="400" w:lineRule="exact"/>
        <w:ind w:leftChars="300"/>
        <w:textAlignment w:val="auto"/>
        <w:rPr>
          <w:rFonts w:ascii="仿宋" w:hAnsi="仿宋" w:eastAsia="仿宋" w:cs="宋体"/>
          <w:b w:val="0"/>
          <w:sz w:val="28"/>
          <w:szCs w:val="28"/>
        </w:rPr>
      </w:pPr>
      <w:bookmarkStart w:id="36" w:name="_Toc28359020"/>
      <w:bookmarkStart w:id="37" w:name="_Toc28359097"/>
      <w:bookmarkStart w:id="38" w:name="_Toc35393638"/>
      <w:bookmarkStart w:id="39" w:name="_Toc35393807"/>
      <w:r>
        <w:rPr>
          <w:rFonts w:hint="eastAsia" w:ascii="仿宋" w:hAnsi="仿宋" w:eastAsia="仿宋" w:cs="宋体"/>
          <w:b w:val="0"/>
          <w:sz w:val="28"/>
          <w:szCs w:val="28"/>
        </w:rPr>
        <w:t>2.采购代理机构信息</w:t>
      </w:r>
      <w:bookmarkEnd w:id="36"/>
      <w:bookmarkEnd w:id="37"/>
      <w:bookmarkEnd w:id="38"/>
      <w:bookmarkEnd w:id="39"/>
    </w:p>
    <w:p>
      <w:pPr>
        <w:pageBreakBefore w:val="0"/>
        <w:widowControl w:val="0"/>
        <w:kinsoku/>
        <w:wordWrap/>
        <w:overflowPunct/>
        <w:topLinePunct w:val="0"/>
        <w:autoSpaceDE/>
        <w:autoSpaceDN/>
        <w:bidi w:val="0"/>
        <w:adjustRightInd/>
        <w:snapToGrid/>
        <w:spacing w:line="400" w:lineRule="exact"/>
        <w:ind w:firstLine="840" w:firstLineChars="300"/>
        <w:textAlignment w:val="auto"/>
        <w:rPr>
          <w:rFonts w:hint="default" w:ascii="仿宋" w:hAnsi="仿宋" w:eastAsia="仿宋"/>
          <w:sz w:val="28"/>
          <w:szCs w:val="28"/>
          <w:lang w:val="en-US"/>
        </w:rPr>
      </w:pPr>
      <w:r>
        <w:rPr>
          <w:rFonts w:hint="eastAsia" w:ascii="仿宋" w:hAnsi="仿宋" w:eastAsia="仿宋"/>
          <w:sz w:val="28"/>
          <w:szCs w:val="28"/>
        </w:rPr>
        <w:t>名    称：</w:t>
      </w:r>
      <w:r>
        <w:rPr>
          <w:rFonts w:hint="eastAsia" w:ascii="仿宋" w:hAnsi="仿宋" w:eastAsia="仿宋"/>
          <w:sz w:val="28"/>
          <w:szCs w:val="28"/>
          <w:u w:val="single"/>
          <w:lang w:val="en-US" w:eastAsia="zh-CN"/>
        </w:rPr>
        <w:t xml:space="preserve">新疆鑫诚正昊项目咨询有限公司    </w:t>
      </w:r>
    </w:p>
    <w:p>
      <w:pPr>
        <w:pageBreakBefore w:val="0"/>
        <w:widowControl w:val="0"/>
        <w:kinsoku/>
        <w:wordWrap/>
        <w:overflowPunct/>
        <w:topLinePunct w:val="0"/>
        <w:autoSpaceDE/>
        <w:autoSpaceDN/>
        <w:bidi w:val="0"/>
        <w:adjustRightInd/>
        <w:snapToGrid/>
        <w:spacing w:line="400" w:lineRule="exact"/>
        <w:ind w:firstLine="840" w:firstLineChars="300"/>
        <w:textAlignment w:val="auto"/>
        <w:rPr>
          <w:rFonts w:hint="eastAsia" w:ascii="仿宋" w:hAnsi="仿宋" w:eastAsia="仿宋"/>
          <w:sz w:val="28"/>
          <w:szCs w:val="28"/>
          <w:u w:val="single"/>
          <w:lang w:val="en-US" w:eastAsia="zh-CN"/>
        </w:rPr>
      </w:pPr>
      <w:r>
        <w:rPr>
          <w:rFonts w:hint="eastAsia" w:ascii="仿宋" w:hAnsi="仿宋" w:eastAsia="仿宋"/>
          <w:sz w:val="28"/>
          <w:szCs w:val="28"/>
        </w:rPr>
        <w:t>地　　址</w:t>
      </w:r>
      <w:r>
        <w:rPr>
          <w:rFonts w:hint="eastAsia" w:ascii="仿宋" w:hAnsi="仿宋" w:eastAsia="仿宋"/>
          <w:sz w:val="28"/>
          <w:szCs w:val="28"/>
          <w:lang w:eastAsia="zh-CN"/>
        </w:rPr>
        <w:t>：</w:t>
      </w:r>
      <w:r>
        <w:rPr>
          <w:rFonts w:hint="eastAsia" w:ascii="仿宋" w:hAnsi="仿宋" w:eastAsia="仿宋"/>
          <w:sz w:val="28"/>
          <w:szCs w:val="28"/>
          <w:u w:val="single"/>
          <w:lang w:val="en-US" w:eastAsia="zh-CN"/>
        </w:rPr>
        <w:t>新疆阿勒泰地区阿勒泰市东风路2区</w:t>
      </w:r>
    </w:p>
    <w:p>
      <w:pPr>
        <w:pageBreakBefore w:val="0"/>
        <w:widowControl w:val="0"/>
        <w:kinsoku/>
        <w:wordWrap/>
        <w:overflowPunct/>
        <w:topLinePunct w:val="0"/>
        <w:autoSpaceDE/>
        <w:autoSpaceDN/>
        <w:bidi w:val="0"/>
        <w:adjustRightInd/>
        <w:snapToGrid/>
        <w:spacing w:line="400" w:lineRule="exact"/>
        <w:ind w:firstLine="2240" w:firstLineChars="800"/>
        <w:textAlignment w:val="auto"/>
        <w:rPr>
          <w:rFonts w:ascii="仿宋" w:hAnsi="仿宋" w:eastAsia="仿宋"/>
          <w:sz w:val="28"/>
          <w:szCs w:val="28"/>
        </w:rPr>
      </w:pPr>
      <w:r>
        <w:rPr>
          <w:rFonts w:hint="eastAsia" w:ascii="仿宋" w:hAnsi="仿宋" w:eastAsia="仿宋"/>
          <w:sz w:val="28"/>
          <w:szCs w:val="28"/>
          <w:u w:val="single"/>
          <w:lang w:val="en-US" w:eastAsia="zh-CN"/>
        </w:rPr>
        <w:t>将军城三期1栋</w:t>
      </w:r>
    </w:p>
    <w:p>
      <w:pPr>
        <w:pageBreakBefore w:val="0"/>
        <w:widowControl w:val="0"/>
        <w:kinsoku/>
        <w:wordWrap/>
        <w:overflowPunct/>
        <w:topLinePunct w:val="0"/>
        <w:autoSpaceDE/>
        <w:autoSpaceDN/>
        <w:bidi w:val="0"/>
        <w:adjustRightInd/>
        <w:snapToGrid/>
        <w:spacing w:line="400" w:lineRule="exact"/>
        <w:ind w:firstLine="840" w:firstLineChars="300"/>
        <w:textAlignment w:val="auto"/>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lang w:val="en-US" w:eastAsia="zh-CN"/>
        </w:rPr>
        <w:t>0906-6265016</w:t>
      </w:r>
      <w:r>
        <w:rPr>
          <w:rFonts w:hint="eastAsia" w:ascii="仿宋" w:hAnsi="仿宋" w:eastAsia="仿宋"/>
          <w:sz w:val="28"/>
          <w:szCs w:val="28"/>
          <w:u w:val="single"/>
        </w:rPr>
        <w:t>　　　　　　　　　</w:t>
      </w:r>
    </w:p>
    <w:p>
      <w:pPr>
        <w:pStyle w:val="4"/>
        <w:pageBreakBefore w:val="0"/>
        <w:widowControl w:val="0"/>
        <w:numPr>
          <w:ilvl w:val="0"/>
          <w:numId w:val="0"/>
        </w:numPr>
        <w:kinsoku/>
        <w:wordWrap/>
        <w:overflowPunct/>
        <w:topLinePunct w:val="0"/>
        <w:autoSpaceDE/>
        <w:autoSpaceDN/>
        <w:bidi w:val="0"/>
        <w:adjustRightInd/>
        <w:snapToGrid/>
        <w:spacing w:line="400" w:lineRule="exact"/>
        <w:ind w:leftChars="300"/>
        <w:textAlignment w:val="auto"/>
        <w:rPr>
          <w:rFonts w:ascii="仿宋" w:hAnsi="仿宋" w:eastAsia="仿宋" w:cs="宋体"/>
          <w:b w:val="0"/>
          <w:sz w:val="28"/>
          <w:szCs w:val="28"/>
        </w:rPr>
      </w:pPr>
      <w:bookmarkStart w:id="40" w:name="_Toc35393808"/>
      <w:bookmarkStart w:id="41" w:name="_Toc35393639"/>
      <w:bookmarkStart w:id="42" w:name="_Toc28359021"/>
      <w:bookmarkStart w:id="43" w:name="_Toc28359098"/>
      <w:r>
        <w:rPr>
          <w:rFonts w:hint="eastAsia" w:ascii="仿宋" w:hAnsi="仿宋" w:eastAsia="仿宋" w:cs="宋体"/>
          <w:b w:val="0"/>
          <w:sz w:val="28"/>
          <w:szCs w:val="28"/>
        </w:rPr>
        <w:t>3.项目联系</w:t>
      </w:r>
      <w:r>
        <w:rPr>
          <w:rFonts w:ascii="仿宋" w:hAnsi="仿宋" w:eastAsia="仿宋" w:cs="宋体"/>
          <w:b w:val="0"/>
          <w:sz w:val="28"/>
          <w:szCs w:val="28"/>
        </w:rPr>
        <w:t>方式</w:t>
      </w:r>
      <w:bookmarkEnd w:id="40"/>
      <w:bookmarkEnd w:id="41"/>
      <w:bookmarkEnd w:id="42"/>
      <w:bookmarkEnd w:id="43"/>
    </w:p>
    <w:p>
      <w:pPr>
        <w:pStyle w:val="5"/>
        <w:pageBreakBefore w:val="0"/>
        <w:widowControl w:val="0"/>
        <w:kinsoku/>
        <w:wordWrap/>
        <w:overflowPunct/>
        <w:topLinePunct w:val="0"/>
        <w:autoSpaceDE/>
        <w:autoSpaceDN/>
        <w:bidi w:val="0"/>
        <w:adjustRightInd/>
        <w:snapToGrid/>
        <w:spacing w:line="400" w:lineRule="exact"/>
        <w:ind w:firstLine="840" w:firstLineChars="300"/>
        <w:textAlignment w:val="auto"/>
        <w:rPr>
          <w:rFonts w:hint="default" w:ascii="仿宋" w:hAnsi="仿宋" w:eastAsia="仿宋"/>
          <w:sz w:val="28"/>
          <w:szCs w:val="28"/>
          <w:lang w:val="en-US" w:eastAsia="zh-CN"/>
        </w:rPr>
      </w:pPr>
      <w:r>
        <w:rPr>
          <w:rFonts w:hint="eastAsia" w:ascii="仿宋" w:hAnsi="仿宋" w:eastAsia="仿宋"/>
          <w:sz w:val="28"/>
          <w:szCs w:val="28"/>
        </w:rPr>
        <w:t>项目联系人：</w:t>
      </w:r>
      <w:r>
        <w:rPr>
          <w:rFonts w:hint="eastAsia" w:ascii="仿宋" w:hAnsi="仿宋" w:eastAsia="仿宋"/>
          <w:sz w:val="28"/>
          <w:szCs w:val="28"/>
          <w:u w:val="single"/>
          <w:lang w:val="en-US" w:eastAsia="zh-CN"/>
        </w:rPr>
        <w:t xml:space="preserve">马冰蕾                 </w:t>
      </w:r>
    </w:p>
    <w:p>
      <w:pPr>
        <w:pageBreakBefore w:val="0"/>
        <w:widowControl w:val="0"/>
        <w:kinsoku/>
        <w:wordWrap/>
        <w:overflowPunct/>
        <w:topLinePunct w:val="0"/>
        <w:autoSpaceDE/>
        <w:autoSpaceDN/>
        <w:bidi w:val="0"/>
        <w:adjustRightInd/>
        <w:snapToGrid/>
        <w:spacing w:line="400" w:lineRule="exact"/>
        <w:ind w:firstLine="840" w:firstLineChars="300"/>
        <w:textAlignment w:val="auto"/>
      </w:pPr>
      <w:r>
        <w:rPr>
          <w:rFonts w:hint="eastAsia" w:ascii="仿宋" w:hAnsi="仿宋" w:eastAsia="仿宋"/>
          <w:sz w:val="28"/>
          <w:szCs w:val="28"/>
        </w:rPr>
        <w:t>电　　 话：</w:t>
      </w:r>
      <w:r>
        <w:rPr>
          <w:rFonts w:hint="eastAsia" w:ascii="仿宋" w:hAnsi="仿宋" w:eastAsia="仿宋"/>
          <w:sz w:val="28"/>
          <w:szCs w:val="28"/>
          <w:u w:val="single"/>
          <w:lang w:val="en-US" w:eastAsia="zh-CN"/>
        </w:rPr>
        <w:t>13209065234</w:t>
      </w:r>
      <w:r>
        <w:rPr>
          <w:rFonts w:hint="eastAsia" w:ascii="仿宋" w:hAnsi="仿宋" w:eastAsia="仿宋"/>
          <w:sz w:val="28"/>
          <w:szCs w:val="28"/>
          <w:u w:val="single"/>
        </w:rPr>
        <w:t>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w:t>
      </w:r>
    </w:p>
    <w:p>
      <w:pPr>
        <w:pStyle w:val="2"/>
        <w:rPr>
          <w:rFonts w:hint="eastAsia" w:ascii="宋体" w:hAnsi="宋体" w:eastAsia="宋体" w:cs="宋体"/>
          <w:sz w:val="28"/>
          <w:szCs w:val="28"/>
          <w:highlight w:val="none"/>
          <w:u w:val="none"/>
        </w:rPr>
      </w:pPr>
    </w:p>
    <w:p>
      <w:pPr>
        <w:pageBreakBefore w:val="0"/>
        <w:widowControl w:val="0"/>
        <w:kinsoku/>
        <w:wordWrap/>
        <w:overflowPunct/>
        <w:topLinePunct w:val="0"/>
        <w:autoSpaceDE/>
        <w:autoSpaceDN/>
        <w:bidi w:val="0"/>
        <w:adjustRightInd/>
        <w:snapToGrid/>
        <w:spacing w:line="440" w:lineRule="exact"/>
        <w:ind w:firstLine="630" w:firstLineChars="3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FC281C"/>
    <w:rsid w:val="09647692"/>
    <w:rsid w:val="09D7787F"/>
    <w:rsid w:val="0B28044E"/>
    <w:rsid w:val="0C39267B"/>
    <w:rsid w:val="0C786691"/>
    <w:rsid w:val="0FBF39D4"/>
    <w:rsid w:val="111129AD"/>
    <w:rsid w:val="18BF3053"/>
    <w:rsid w:val="1B8E42D0"/>
    <w:rsid w:val="1E827789"/>
    <w:rsid w:val="261276AB"/>
    <w:rsid w:val="28B02467"/>
    <w:rsid w:val="39307740"/>
    <w:rsid w:val="3BBC30F0"/>
    <w:rsid w:val="3CFC281C"/>
    <w:rsid w:val="53B63547"/>
    <w:rsid w:val="55603112"/>
    <w:rsid w:val="582E4B1B"/>
    <w:rsid w:val="5F0500D5"/>
    <w:rsid w:val="656F17DC"/>
    <w:rsid w:val="6599046B"/>
    <w:rsid w:val="66F759C7"/>
    <w:rsid w:val="709D6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新宋体" w:hAnsi="Calibri" w:eastAsia="新宋体" w:cs="Times New Roman"/>
      <w:color w:val="000000"/>
      <w:sz w:val="24"/>
      <w:szCs w:val="24"/>
      <w:lang w:val="en-US" w:eastAsia="zh-CN" w:bidi="ar-SA"/>
    </w:rPr>
  </w:style>
  <w:style w:type="paragraph" w:styleId="5">
    <w:name w:val="Plain Text"/>
    <w:basedOn w:val="1"/>
    <w:qFormat/>
    <w:uiPriority w:val="0"/>
    <w:rPr>
      <w:rFonts w:ascii="宋体" w:hAnsi="Courier New" w:eastAsiaTheme="minorEastAsia" w:cstheme="minorBid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2021-05-20T12:52:00Z</dcterms:created>
  <dc:creator>马冰蕾</dc:creator>
  <cp:lastModifiedBy>Administrator</cp:lastModifiedBy>
  <dcterms:modified xsi:type="dcterms:W3CDTF">2022-03-13T07:03:06Z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79E76997D127404994ED5890F2D9E7F7</vt:lpwstr>
  </property>
</Properties>
</file>