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FD29E">
      <w:pPr>
        <w:pStyle w:val="22"/>
        <w:spacing w:line="480" w:lineRule="exact"/>
        <w:jc w:val="both"/>
        <w:rPr>
          <w:color w:val="auto"/>
          <w:highlight w:val="none"/>
        </w:rPr>
      </w:pPr>
    </w:p>
    <w:p w14:paraId="218E1540">
      <w:pPr>
        <w:jc w:val="center"/>
        <w:rPr>
          <w:rFonts w:hint="default" w:ascii="宋体" w:hAnsi="宋体" w:cs="宋体"/>
          <w:b/>
          <w:color w:val="auto"/>
          <w:kern w:val="1"/>
          <w:sz w:val="56"/>
          <w:szCs w:val="56"/>
          <w:highlight w:val="none"/>
          <w:lang w:val="en-US"/>
        </w:rPr>
      </w:pPr>
      <w:r>
        <w:rPr>
          <w:rFonts w:hint="default" w:ascii="宋体" w:hAnsi="宋体" w:cs="宋体"/>
          <w:b/>
          <w:color w:val="auto"/>
          <w:kern w:val="1"/>
          <w:sz w:val="56"/>
          <w:szCs w:val="56"/>
          <w:highlight w:val="none"/>
          <w:lang w:val="en-US"/>
        </w:rPr>
        <w:t>哈巴河县中小学教学仪器、信息化等设备采购建设项目</w:t>
      </w:r>
    </w:p>
    <w:p w14:paraId="5D04A40F">
      <w:pPr>
        <w:jc w:val="center"/>
        <w:rPr>
          <w:rFonts w:hint="eastAsia" w:ascii="宋体" w:hAnsi="宋体" w:cs="宋体"/>
          <w:b/>
          <w:color w:val="auto"/>
          <w:kern w:val="1"/>
          <w:sz w:val="56"/>
          <w:szCs w:val="56"/>
          <w:highlight w:val="none"/>
        </w:rPr>
      </w:pPr>
    </w:p>
    <w:p w14:paraId="27919882">
      <w:pPr>
        <w:jc w:val="center"/>
        <w:rPr>
          <w:rFonts w:hint="eastAsia" w:ascii="宋体" w:hAnsi="宋体" w:cs="宋体"/>
          <w:b/>
          <w:color w:val="auto"/>
          <w:kern w:val="1"/>
          <w:sz w:val="56"/>
          <w:szCs w:val="56"/>
          <w:highlight w:val="none"/>
        </w:rPr>
      </w:pPr>
    </w:p>
    <w:p w14:paraId="193E08F2">
      <w:pPr>
        <w:jc w:val="center"/>
        <w:rPr>
          <w:rFonts w:hint="eastAsia" w:ascii="宋体" w:hAnsi="宋体" w:cs="宋体"/>
          <w:b/>
          <w:color w:val="auto"/>
          <w:kern w:val="1"/>
          <w:sz w:val="56"/>
          <w:szCs w:val="56"/>
          <w:highlight w:val="none"/>
        </w:rPr>
      </w:pPr>
      <w:r>
        <w:rPr>
          <w:rFonts w:hint="eastAsia" w:ascii="宋体" w:hAnsi="宋体" w:cs="宋体"/>
          <w:b/>
          <w:color w:val="auto"/>
          <w:kern w:val="1"/>
          <w:sz w:val="56"/>
          <w:szCs w:val="56"/>
          <w:highlight w:val="none"/>
          <w:lang w:val="en-US" w:eastAsia="zh-CN"/>
        </w:rPr>
        <w:t>招</w:t>
      </w:r>
      <w:r>
        <w:rPr>
          <w:rFonts w:hint="eastAsia" w:ascii="宋体" w:hAnsi="宋体" w:cs="宋体"/>
          <w:b/>
          <w:color w:val="auto"/>
          <w:kern w:val="1"/>
          <w:sz w:val="56"/>
          <w:szCs w:val="56"/>
          <w:highlight w:val="none"/>
          <w:lang w:eastAsia="zh-CN"/>
        </w:rPr>
        <w:t>标</w:t>
      </w:r>
      <w:r>
        <w:rPr>
          <w:rFonts w:hint="eastAsia" w:ascii="宋体" w:hAnsi="宋体" w:cs="宋体"/>
          <w:b/>
          <w:color w:val="auto"/>
          <w:kern w:val="1"/>
          <w:sz w:val="56"/>
          <w:szCs w:val="56"/>
          <w:highlight w:val="none"/>
        </w:rPr>
        <w:t>文件</w:t>
      </w:r>
    </w:p>
    <w:p w14:paraId="7AF9D27F">
      <w:pPr>
        <w:jc w:val="center"/>
        <w:rPr>
          <w:rFonts w:ascii="宋体" w:hAnsi="宋体" w:cs="宋体"/>
          <w:b/>
          <w:color w:val="auto"/>
          <w:kern w:val="1"/>
          <w:sz w:val="24"/>
          <w:szCs w:val="22"/>
          <w:highlight w:val="none"/>
        </w:rPr>
      </w:pPr>
      <w:r>
        <w:rPr>
          <w:rFonts w:ascii="宋体" w:hAnsi="宋体" w:cs="宋体"/>
          <w:b/>
          <w:color w:val="auto"/>
          <w:kern w:val="1"/>
          <w:sz w:val="56"/>
          <w:szCs w:val="56"/>
          <w:highlight w:val="none"/>
        </w:rPr>
        <w:t xml:space="preserve"> </w:t>
      </w:r>
      <w:r>
        <w:rPr>
          <w:rFonts w:ascii="宋体" w:hAnsi="宋体" w:cs="宋体"/>
          <w:b/>
          <w:color w:val="auto"/>
          <w:kern w:val="1"/>
          <w:sz w:val="32"/>
          <w:szCs w:val="32"/>
          <w:highlight w:val="none"/>
        </w:rPr>
        <w:t xml:space="preserve">  </w:t>
      </w:r>
    </w:p>
    <w:p w14:paraId="23FAAC41">
      <w:pPr>
        <w:spacing w:line="0" w:lineRule="atLeast"/>
        <w:rPr>
          <w:rFonts w:ascii="宋体" w:hAnsi="宋体" w:cs="宋体"/>
          <w:b/>
          <w:color w:val="auto"/>
          <w:kern w:val="1"/>
          <w:sz w:val="24"/>
          <w:szCs w:val="22"/>
          <w:highlight w:val="none"/>
        </w:rPr>
      </w:pPr>
    </w:p>
    <w:p w14:paraId="69D3A729">
      <w:pPr>
        <w:spacing w:line="0" w:lineRule="atLeast"/>
        <w:rPr>
          <w:rFonts w:ascii="宋体" w:hAnsi="宋体" w:cs="宋体"/>
          <w:b/>
          <w:color w:val="auto"/>
          <w:kern w:val="1"/>
          <w:sz w:val="28"/>
          <w:highlight w:val="none"/>
        </w:rPr>
      </w:pPr>
    </w:p>
    <w:p w14:paraId="74DC084B">
      <w:pPr>
        <w:spacing w:line="0" w:lineRule="atLeast"/>
        <w:rPr>
          <w:rFonts w:ascii="宋体" w:hAnsi="宋体" w:cs="宋体"/>
          <w:b/>
          <w:color w:val="auto"/>
          <w:kern w:val="1"/>
          <w:sz w:val="28"/>
          <w:highlight w:val="none"/>
        </w:rPr>
      </w:pPr>
    </w:p>
    <w:p w14:paraId="0C9117AB">
      <w:pPr>
        <w:spacing w:line="0" w:lineRule="atLeast"/>
        <w:rPr>
          <w:rFonts w:ascii="宋体" w:hAnsi="宋体" w:cs="宋体"/>
          <w:b/>
          <w:color w:val="auto"/>
          <w:kern w:val="1"/>
          <w:sz w:val="28"/>
          <w:highlight w:val="none"/>
        </w:rPr>
      </w:pPr>
    </w:p>
    <w:p w14:paraId="579CF879">
      <w:pPr>
        <w:spacing w:line="0" w:lineRule="atLeast"/>
        <w:rPr>
          <w:rFonts w:ascii="宋体" w:hAnsi="宋体" w:cs="宋体"/>
          <w:b/>
          <w:color w:val="auto"/>
          <w:kern w:val="1"/>
          <w:sz w:val="28"/>
          <w:highlight w:val="none"/>
        </w:rPr>
      </w:pPr>
    </w:p>
    <w:p w14:paraId="29C4C9DE">
      <w:pPr>
        <w:rPr>
          <w:rFonts w:hint="eastAsia" w:ascii="宋体" w:hAnsi="宋体" w:cs="宋体"/>
          <w:b/>
          <w:color w:val="auto"/>
          <w:kern w:val="1"/>
          <w:sz w:val="28"/>
          <w:highlight w:val="none"/>
        </w:rPr>
      </w:pPr>
    </w:p>
    <w:p w14:paraId="76C6274F">
      <w:pPr>
        <w:rPr>
          <w:rFonts w:hint="eastAsia" w:ascii="宋体" w:hAnsi="宋体" w:cs="宋体"/>
          <w:b/>
          <w:color w:val="auto"/>
          <w:kern w:val="1"/>
          <w:sz w:val="28"/>
          <w:highlight w:val="none"/>
        </w:rPr>
      </w:pPr>
    </w:p>
    <w:p w14:paraId="7A06CABB">
      <w:pPr>
        <w:rPr>
          <w:rFonts w:hint="default" w:ascii="宋体" w:hAnsi="宋体" w:cs="宋体"/>
          <w:b/>
          <w:color w:val="auto"/>
          <w:kern w:val="1"/>
          <w:sz w:val="28"/>
          <w:highlight w:val="none"/>
          <w:lang w:val="en-US" w:eastAsia="zh-CN"/>
        </w:rPr>
      </w:pPr>
      <w:r>
        <w:rPr>
          <w:rFonts w:hint="eastAsia" w:ascii="宋体" w:hAnsi="宋体" w:cs="宋体"/>
          <w:b/>
          <w:color w:val="auto"/>
          <w:kern w:val="1"/>
          <w:sz w:val="28"/>
          <w:highlight w:val="none"/>
          <w:lang w:val="en-US" w:eastAsia="zh-CN"/>
        </w:rPr>
        <w:t xml:space="preserve">  </w:t>
      </w:r>
      <w:r>
        <w:rPr>
          <w:rFonts w:hint="default" w:ascii="宋体" w:hAnsi="宋体" w:cs="宋体"/>
          <w:b/>
          <w:color w:val="auto"/>
          <w:kern w:val="1"/>
          <w:sz w:val="28"/>
          <w:highlight w:val="none"/>
        </w:rPr>
        <w:t>项目名称：</w:t>
      </w:r>
      <w:bookmarkStart w:id="0" w:name="OLE_LINK25"/>
      <w:r>
        <w:rPr>
          <w:rFonts w:hint="default" w:ascii="宋体" w:hAnsi="宋体" w:cs="宋体"/>
          <w:b/>
          <w:color w:val="auto"/>
          <w:kern w:val="1"/>
          <w:sz w:val="28"/>
          <w:highlight w:val="none"/>
        </w:rPr>
        <w:t>哈巴河县中小学教学仪器、信息化等设备采购建设项目</w:t>
      </w:r>
    </w:p>
    <w:bookmarkEnd w:id="0"/>
    <w:p w14:paraId="018F1FF4">
      <w:pPr>
        <w:ind w:firstLine="281" w:firstLineChars="100"/>
        <w:rPr>
          <w:rFonts w:hint="default" w:ascii="宋体" w:hAnsi="宋体" w:cs="宋体"/>
          <w:b/>
          <w:color w:val="auto"/>
          <w:kern w:val="1"/>
          <w:sz w:val="28"/>
          <w:highlight w:val="none"/>
          <w:lang w:val="en-US" w:eastAsia="zh-CN"/>
        </w:rPr>
      </w:pPr>
      <w:r>
        <w:rPr>
          <w:rFonts w:hint="default" w:ascii="宋体" w:hAnsi="宋体" w:cs="宋体"/>
          <w:b/>
          <w:color w:val="auto"/>
          <w:kern w:val="1"/>
          <w:sz w:val="28"/>
          <w:highlight w:val="none"/>
          <w:lang w:val="en-US" w:eastAsia="zh-CN"/>
        </w:rPr>
        <w:t>项目编号</w:t>
      </w:r>
      <w:r>
        <w:rPr>
          <w:rFonts w:hint="default" w:ascii="宋体" w:hAnsi="宋体" w:cs="宋体"/>
          <w:b/>
          <w:color w:val="auto"/>
          <w:kern w:val="1"/>
          <w:sz w:val="28"/>
          <w:highlight w:val="none"/>
          <w:lang w:val="zh-CN"/>
        </w:rPr>
        <w:t>：</w:t>
      </w:r>
      <w:bookmarkStart w:id="1" w:name="OLE_LINK1"/>
      <w:bookmarkStart w:id="2" w:name="OLE_LINK2"/>
      <w:r>
        <w:rPr>
          <w:rFonts w:hint="default" w:ascii="宋体" w:hAnsi="宋体" w:cs="宋体"/>
          <w:b/>
          <w:color w:val="auto"/>
          <w:kern w:val="1"/>
          <w:sz w:val="28"/>
          <w:highlight w:val="none"/>
          <w:lang w:val="en-US" w:eastAsia="zh-CN"/>
        </w:rPr>
        <w:t>HBHCG-202</w:t>
      </w:r>
      <w:r>
        <w:rPr>
          <w:rFonts w:hint="eastAsia" w:ascii="宋体" w:hAnsi="宋体" w:cs="宋体"/>
          <w:b/>
          <w:color w:val="auto"/>
          <w:kern w:val="1"/>
          <w:sz w:val="28"/>
          <w:highlight w:val="none"/>
          <w:lang w:val="en-US" w:eastAsia="zh-CN"/>
        </w:rPr>
        <w:t>5</w:t>
      </w:r>
      <w:r>
        <w:rPr>
          <w:rFonts w:hint="default" w:ascii="宋体" w:hAnsi="宋体" w:cs="宋体"/>
          <w:b/>
          <w:color w:val="auto"/>
          <w:kern w:val="1"/>
          <w:sz w:val="28"/>
          <w:highlight w:val="none"/>
          <w:lang w:val="en-US" w:eastAsia="zh-CN"/>
        </w:rPr>
        <w:t>-</w:t>
      </w:r>
      <w:r>
        <w:rPr>
          <w:rFonts w:hint="default" w:ascii="Times New Roman" w:hAnsi="Times New Roman" w:eastAsia="黑体" w:cs="Times New Roman"/>
          <w:b w:val="0"/>
          <w:bCs w:val="0"/>
          <w:color w:val="auto"/>
          <w:sz w:val="28"/>
          <w:szCs w:val="28"/>
          <w:highlight w:val="none"/>
          <w:lang w:val="en-US" w:eastAsia="zh-CN"/>
        </w:rPr>
        <w:t>GK</w:t>
      </w:r>
      <w:r>
        <w:rPr>
          <w:rFonts w:hint="default" w:ascii="Times New Roman" w:hAnsi="Times New Roman" w:eastAsia="黑体" w:cs="Times New Roman"/>
          <w:b w:val="0"/>
          <w:bCs w:val="0"/>
          <w:snapToGrid/>
          <w:color w:val="auto"/>
          <w:kern w:val="0"/>
          <w:sz w:val="28"/>
          <w:szCs w:val="28"/>
          <w:highlight w:val="none"/>
          <w:lang w:val="en-US" w:eastAsia="zh-CN" w:bidi="ar-SA"/>
        </w:rPr>
        <w:t>00</w:t>
      </w:r>
      <w:bookmarkEnd w:id="1"/>
      <w:r>
        <w:rPr>
          <w:rFonts w:hint="eastAsia" w:eastAsia="黑体" w:cs="Times New Roman"/>
          <w:b w:val="0"/>
          <w:bCs w:val="0"/>
          <w:snapToGrid/>
          <w:color w:val="auto"/>
          <w:kern w:val="0"/>
          <w:sz w:val="28"/>
          <w:szCs w:val="28"/>
          <w:highlight w:val="none"/>
          <w:lang w:val="en-US" w:eastAsia="zh-CN" w:bidi="ar-SA"/>
        </w:rPr>
        <w:t>4</w:t>
      </w:r>
    </w:p>
    <w:bookmarkEnd w:id="2"/>
    <w:p w14:paraId="52AE3931">
      <w:pPr>
        <w:rPr>
          <w:rFonts w:hint="eastAsia" w:ascii="宋体" w:hAnsi="宋体" w:eastAsia="宋体" w:cs="宋体"/>
          <w:b/>
          <w:color w:val="auto"/>
          <w:kern w:val="1"/>
          <w:sz w:val="28"/>
          <w:highlight w:val="none"/>
          <w:lang w:eastAsia="zh-CN"/>
        </w:rPr>
      </w:pPr>
      <w:r>
        <w:rPr>
          <w:rFonts w:hint="eastAsia" w:ascii="宋体" w:hAnsi="宋体" w:cs="宋体"/>
          <w:b/>
          <w:color w:val="auto"/>
          <w:kern w:val="1"/>
          <w:sz w:val="28"/>
          <w:highlight w:val="none"/>
          <w:lang w:val="en-US" w:eastAsia="zh-CN"/>
        </w:rPr>
        <w:t xml:space="preserve">  </w:t>
      </w:r>
      <w:r>
        <w:rPr>
          <w:rFonts w:hint="default" w:ascii="宋体" w:hAnsi="宋体" w:cs="宋体"/>
          <w:b/>
          <w:color w:val="auto"/>
          <w:kern w:val="1"/>
          <w:sz w:val="28"/>
          <w:highlight w:val="none"/>
        </w:rPr>
        <w:t>采购人：</w:t>
      </w:r>
      <w:r>
        <w:rPr>
          <w:rFonts w:hint="eastAsia" w:ascii="宋体" w:hAnsi="宋体" w:cs="宋体"/>
          <w:b/>
          <w:color w:val="auto"/>
          <w:kern w:val="1"/>
          <w:sz w:val="28"/>
          <w:highlight w:val="none"/>
          <w:lang w:eastAsia="zh-CN"/>
        </w:rPr>
        <w:t>哈巴河县教育局</w:t>
      </w:r>
    </w:p>
    <w:p w14:paraId="11CE3F23">
      <w:pPr>
        <w:ind w:firstLine="281" w:firstLineChars="100"/>
        <w:rPr>
          <w:rFonts w:hint="default" w:ascii="宋体" w:hAnsi="宋体" w:cs="宋体"/>
          <w:b/>
          <w:color w:val="auto"/>
          <w:kern w:val="1"/>
          <w:sz w:val="28"/>
          <w:highlight w:val="none"/>
          <w:lang w:eastAsia="zh-CN"/>
        </w:rPr>
      </w:pPr>
      <w:r>
        <w:rPr>
          <w:rFonts w:hint="eastAsia" w:ascii="宋体" w:hAnsi="宋体" w:cs="宋体"/>
          <w:b/>
          <w:color w:val="auto"/>
          <w:kern w:val="1"/>
          <w:sz w:val="28"/>
          <w:highlight w:val="none"/>
          <w:lang w:eastAsia="zh-CN"/>
        </w:rPr>
        <w:t>集采</w:t>
      </w:r>
      <w:r>
        <w:rPr>
          <w:rFonts w:hint="default" w:ascii="宋体" w:hAnsi="宋体" w:cs="宋体"/>
          <w:b/>
          <w:color w:val="auto"/>
          <w:kern w:val="1"/>
          <w:sz w:val="28"/>
          <w:highlight w:val="none"/>
        </w:rPr>
        <w:t>机构：</w:t>
      </w:r>
      <w:r>
        <w:rPr>
          <w:rFonts w:hint="default" w:ascii="宋体" w:hAnsi="宋体" w:cs="宋体"/>
          <w:b/>
          <w:color w:val="auto"/>
          <w:kern w:val="1"/>
          <w:sz w:val="28"/>
          <w:highlight w:val="none"/>
          <w:lang w:val="en-US" w:eastAsia="zh-CN"/>
        </w:rPr>
        <w:t>哈巴河县</w:t>
      </w:r>
      <w:r>
        <w:rPr>
          <w:rFonts w:hint="default" w:ascii="宋体" w:hAnsi="宋体" w:cs="宋体"/>
          <w:b/>
          <w:color w:val="auto"/>
          <w:kern w:val="1"/>
          <w:sz w:val="28"/>
          <w:highlight w:val="none"/>
          <w:lang w:eastAsia="zh-CN"/>
        </w:rPr>
        <w:t>政府采购中心</w:t>
      </w:r>
    </w:p>
    <w:p w14:paraId="016882D3">
      <w:pPr>
        <w:pStyle w:val="22"/>
        <w:jc w:val="both"/>
        <w:rPr>
          <w:b/>
          <w:color w:val="auto"/>
          <w:kern w:val="1"/>
          <w:sz w:val="28"/>
          <w:highlight w:val="none"/>
        </w:rPr>
      </w:pPr>
    </w:p>
    <w:p w14:paraId="09B65A4E">
      <w:pPr>
        <w:spacing w:line="0" w:lineRule="atLeast"/>
        <w:rPr>
          <w:rFonts w:ascii="宋体" w:hAnsi="宋体" w:cs="宋体"/>
          <w:b/>
          <w:color w:val="auto"/>
          <w:kern w:val="1"/>
          <w:sz w:val="28"/>
          <w:highlight w:val="none"/>
        </w:rPr>
      </w:pPr>
    </w:p>
    <w:p w14:paraId="27EA7463">
      <w:pPr>
        <w:spacing w:line="480" w:lineRule="auto"/>
        <w:jc w:val="center"/>
        <w:rPr>
          <w:rFonts w:eastAsia="黑体"/>
          <w:color w:val="auto"/>
          <w:kern w:val="1"/>
          <w:sz w:val="28"/>
          <w:highlight w:val="none"/>
        </w:rPr>
      </w:pPr>
      <w:r>
        <w:rPr>
          <w:rFonts w:hint="eastAsia" w:ascii="宋体" w:hAnsi="宋体" w:cs="宋体"/>
          <w:b/>
          <w:color w:val="auto"/>
          <w:kern w:val="1"/>
          <w:sz w:val="28"/>
          <w:highlight w:val="none"/>
        </w:rPr>
        <w:t>二〇二</w:t>
      </w:r>
      <w:r>
        <w:rPr>
          <w:rFonts w:hint="eastAsia" w:ascii="宋体" w:hAnsi="宋体" w:cs="宋体"/>
          <w:b/>
          <w:color w:val="auto"/>
          <w:kern w:val="1"/>
          <w:sz w:val="28"/>
          <w:highlight w:val="none"/>
          <w:lang w:eastAsia="zh-CN"/>
        </w:rPr>
        <w:t>五</w:t>
      </w:r>
      <w:r>
        <w:rPr>
          <w:rFonts w:hint="eastAsia" w:ascii="宋体" w:hAnsi="宋体" w:cs="宋体"/>
          <w:b/>
          <w:color w:val="auto"/>
          <w:kern w:val="1"/>
          <w:sz w:val="28"/>
          <w:highlight w:val="none"/>
        </w:rPr>
        <w:t>年</w:t>
      </w:r>
      <w:r>
        <w:rPr>
          <w:rFonts w:hint="eastAsia" w:ascii="宋体" w:hAnsi="宋体" w:cs="宋体"/>
          <w:b/>
          <w:color w:val="auto"/>
          <w:kern w:val="1"/>
          <w:sz w:val="28"/>
          <w:highlight w:val="none"/>
          <w:lang w:val="en-US" w:eastAsia="zh-CN"/>
        </w:rPr>
        <w:t>七</w:t>
      </w:r>
      <w:r>
        <w:rPr>
          <w:rFonts w:hint="eastAsia" w:ascii="宋体" w:hAnsi="宋体" w:cs="宋体"/>
          <w:b/>
          <w:color w:val="auto"/>
          <w:kern w:val="1"/>
          <w:sz w:val="28"/>
          <w:highlight w:val="none"/>
        </w:rPr>
        <w:t>月</w:t>
      </w:r>
    </w:p>
    <w:p w14:paraId="4CC3832F">
      <w:pPr>
        <w:pStyle w:val="9"/>
        <w:spacing w:line="560" w:lineRule="atLeast"/>
        <w:rPr>
          <w:b/>
          <w:color w:val="auto"/>
          <w:sz w:val="48"/>
          <w:highlight w:val="none"/>
        </w:rPr>
      </w:pPr>
    </w:p>
    <w:p w14:paraId="3A563A51">
      <w:pPr>
        <w:pStyle w:val="9"/>
        <w:spacing w:line="560" w:lineRule="atLeast"/>
        <w:rPr>
          <w:b/>
          <w:color w:val="auto"/>
          <w:sz w:val="48"/>
          <w:highlight w:val="none"/>
        </w:rPr>
      </w:pPr>
    </w:p>
    <w:p w14:paraId="7E16B658">
      <w:pPr>
        <w:pStyle w:val="9"/>
        <w:spacing w:line="560" w:lineRule="atLeast"/>
        <w:rPr>
          <w:b/>
          <w:color w:val="auto"/>
          <w:sz w:val="48"/>
          <w:highlight w:val="none"/>
        </w:rPr>
      </w:pPr>
    </w:p>
    <w:p w14:paraId="1F742ED2">
      <w:pPr>
        <w:pStyle w:val="9"/>
        <w:spacing w:line="560" w:lineRule="atLeast"/>
        <w:jc w:val="center"/>
        <w:rPr>
          <w:b/>
          <w:color w:val="auto"/>
          <w:sz w:val="48"/>
          <w:highlight w:val="none"/>
        </w:rPr>
      </w:pPr>
      <w:r>
        <w:rPr>
          <w:b/>
          <w:color w:val="auto"/>
          <w:sz w:val="48"/>
          <w:highlight w:val="none"/>
        </w:rPr>
        <w:t>目  录</w:t>
      </w:r>
    </w:p>
    <w:p w14:paraId="56642366">
      <w:pPr>
        <w:pStyle w:val="9"/>
        <w:spacing w:line="560" w:lineRule="atLeast"/>
        <w:rPr>
          <w:color w:val="auto"/>
          <w:highlight w:val="none"/>
        </w:rPr>
      </w:pPr>
    </w:p>
    <w:p w14:paraId="3EFD6E86">
      <w:pPr>
        <w:pStyle w:val="9"/>
        <w:spacing w:line="560" w:lineRule="atLeast"/>
        <w:rPr>
          <w:color w:val="auto"/>
          <w:highlight w:val="none"/>
        </w:rPr>
      </w:pPr>
    </w:p>
    <w:p w14:paraId="68A819C8">
      <w:pPr>
        <w:pStyle w:val="9"/>
        <w:spacing w:line="560" w:lineRule="atLeast"/>
        <w:ind w:firstLine="864"/>
        <w:rPr>
          <w:b/>
          <w:color w:val="auto"/>
          <w:sz w:val="32"/>
          <w:highlight w:val="none"/>
        </w:rPr>
      </w:pPr>
      <w:r>
        <w:rPr>
          <w:rFonts w:hint="eastAsia"/>
          <w:b/>
          <w:color w:val="auto"/>
          <w:sz w:val="32"/>
          <w:highlight w:val="none"/>
        </w:rPr>
        <w:t>第一部分</w:t>
      </w:r>
      <w:r>
        <w:rPr>
          <w:b/>
          <w:color w:val="auto"/>
          <w:sz w:val="32"/>
          <w:highlight w:val="none"/>
        </w:rPr>
        <w:t xml:space="preserve">    </w:t>
      </w:r>
      <w:r>
        <w:rPr>
          <w:rFonts w:hint="eastAsia"/>
          <w:b/>
          <w:color w:val="auto"/>
          <w:sz w:val="32"/>
          <w:highlight w:val="none"/>
        </w:rPr>
        <w:t>投标须知</w:t>
      </w:r>
    </w:p>
    <w:p w14:paraId="055C8809">
      <w:pPr>
        <w:pStyle w:val="9"/>
        <w:spacing w:line="560" w:lineRule="atLeast"/>
        <w:rPr>
          <w:b/>
          <w:color w:val="auto"/>
          <w:sz w:val="32"/>
          <w:highlight w:val="none"/>
        </w:rPr>
      </w:pPr>
    </w:p>
    <w:p w14:paraId="51B8BD27">
      <w:pPr>
        <w:pStyle w:val="9"/>
        <w:spacing w:line="560" w:lineRule="atLeast"/>
        <w:ind w:firstLine="864"/>
        <w:rPr>
          <w:rFonts w:hint="eastAsia" w:eastAsia="宋体"/>
          <w:b/>
          <w:color w:val="auto"/>
          <w:sz w:val="32"/>
          <w:highlight w:val="none"/>
          <w:lang w:eastAsia="zh-CN"/>
        </w:rPr>
      </w:pPr>
      <w:r>
        <w:rPr>
          <w:b/>
          <w:color w:val="auto"/>
          <w:sz w:val="32"/>
          <w:highlight w:val="none"/>
        </w:rPr>
        <w:t xml:space="preserve">第二部分    </w:t>
      </w:r>
      <w:r>
        <w:rPr>
          <w:rFonts w:hint="eastAsia"/>
          <w:b/>
          <w:color w:val="auto"/>
          <w:sz w:val="32"/>
          <w:highlight w:val="none"/>
          <w:lang w:eastAsia="zh-CN"/>
        </w:rPr>
        <w:t>采购需求</w:t>
      </w:r>
    </w:p>
    <w:p w14:paraId="6AA87EEB">
      <w:pPr>
        <w:pStyle w:val="9"/>
        <w:spacing w:line="560" w:lineRule="atLeast"/>
        <w:ind w:firstLine="1524"/>
        <w:rPr>
          <w:b/>
          <w:color w:val="auto"/>
          <w:sz w:val="32"/>
          <w:highlight w:val="none"/>
        </w:rPr>
      </w:pPr>
    </w:p>
    <w:p w14:paraId="422EB8A9">
      <w:pPr>
        <w:pStyle w:val="9"/>
        <w:spacing w:line="560" w:lineRule="atLeast"/>
        <w:ind w:firstLine="864"/>
        <w:rPr>
          <w:b/>
          <w:color w:val="auto"/>
          <w:sz w:val="32"/>
          <w:highlight w:val="none"/>
        </w:rPr>
      </w:pPr>
      <w:r>
        <w:rPr>
          <w:rFonts w:hint="eastAsia"/>
          <w:b/>
          <w:color w:val="auto"/>
          <w:sz w:val="32"/>
          <w:highlight w:val="none"/>
        </w:rPr>
        <w:t>第三部分</w:t>
      </w:r>
      <w:r>
        <w:rPr>
          <w:b/>
          <w:color w:val="auto"/>
          <w:sz w:val="32"/>
          <w:highlight w:val="none"/>
        </w:rPr>
        <w:t xml:space="preserve">    </w:t>
      </w:r>
      <w:r>
        <w:rPr>
          <w:rFonts w:hint="eastAsia"/>
          <w:b/>
          <w:color w:val="auto"/>
          <w:sz w:val="32"/>
          <w:highlight w:val="none"/>
        </w:rPr>
        <w:t>评标办法</w:t>
      </w:r>
    </w:p>
    <w:p w14:paraId="35296060">
      <w:pPr>
        <w:pStyle w:val="9"/>
        <w:spacing w:line="560" w:lineRule="atLeast"/>
        <w:rPr>
          <w:b/>
          <w:color w:val="auto"/>
          <w:sz w:val="32"/>
          <w:highlight w:val="none"/>
        </w:rPr>
      </w:pPr>
      <w:r>
        <w:rPr>
          <w:b/>
          <w:color w:val="auto"/>
          <w:sz w:val="32"/>
          <w:highlight w:val="none"/>
        </w:rPr>
        <w:t xml:space="preserve"> </w:t>
      </w:r>
    </w:p>
    <w:p w14:paraId="3B061C5D">
      <w:pPr>
        <w:pStyle w:val="9"/>
        <w:spacing w:line="560" w:lineRule="atLeast"/>
        <w:ind w:firstLine="864"/>
        <w:rPr>
          <w:b/>
          <w:color w:val="auto"/>
          <w:sz w:val="32"/>
          <w:highlight w:val="none"/>
        </w:rPr>
      </w:pPr>
      <w:r>
        <w:rPr>
          <w:rFonts w:hint="eastAsia"/>
          <w:b/>
          <w:color w:val="auto"/>
          <w:sz w:val="32"/>
          <w:highlight w:val="none"/>
        </w:rPr>
        <w:t>第四部分</w:t>
      </w:r>
      <w:r>
        <w:rPr>
          <w:b/>
          <w:color w:val="auto"/>
          <w:sz w:val="32"/>
          <w:highlight w:val="none"/>
        </w:rPr>
        <w:t xml:space="preserve">    </w:t>
      </w:r>
      <w:r>
        <w:rPr>
          <w:rFonts w:hint="eastAsia"/>
          <w:b/>
          <w:color w:val="auto"/>
          <w:sz w:val="32"/>
          <w:highlight w:val="none"/>
        </w:rPr>
        <w:t>主要合同条款</w:t>
      </w:r>
    </w:p>
    <w:p w14:paraId="51D48DB0">
      <w:pPr>
        <w:widowControl/>
        <w:rPr>
          <w:color w:val="auto"/>
          <w:sz w:val="32"/>
          <w:szCs w:val="32"/>
          <w:highlight w:val="none"/>
        </w:rPr>
      </w:pPr>
    </w:p>
    <w:p w14:paraId="520E2BCA">
      <w:pPr>
        <w:pStyle w:val="9"/>
        <w:spacing w:line="560" w:lineRule="atLeast"/>
        <w:ind w:firstLine="864"/>
        <w:rPr>
          <w:b/>
          <w:color w:val="auto"/>
          <w:sz w:val="32"/>
          <w:highlight w:val="none"/>
        </w:rPr>
      </w:pPr>
      <w:r>
        <w:rPr>
          <w:rFonts w:hint="eastAsia"/>
          <w:b/>
          <w:color w:val="auto"/>
          <w:sz w:val="32"/>
          <w:highlight w:val="none"/>
        </w:rPr>
        <w:t>第五部分</w:t>
      </w:r>
      <w:r>
        <w:rPr>
          <w:b/>
          <w:color w:val="auto"/>
          <w:sz w:val="32"/>
          <w:highlight w:val="none"/>
        </w:rPr>
        <w:t xml:space="preserve">    </w:t>
      </w:r>
      <w:r>
        <w:rPr>
          <w:rFonts w:hint="eastAsia"/>
          <w:b/>
          <w:color w:val="auto"/>
          <w:sz w:val="32"/>
          <w:highlight w:val="none"/>
          <w:lang w:eastAsia="zh-CN"/>
        </w:rPr>
        <w:t>投标</w:t>
      </w:r>
      <w:r>
        <w:rPr>
          <w:rFonts w:hint="eastAsia"/>
          <w:b/>
          <w:color w:val="auto"/>
          <w:sz w:val="32"/>
          <w:highlight w:val="none"/>
        </w:rPr>
        <w:t>文件格式</w:t>
      </w:r>
    </w:p>
    <w:p w14:paraId="7184017E">
      <w:pPr>
        <w:widowControl/>
        <w:jc w:val="center"/>
        <w:rPr>
          <w:color w:val="auto"/>
          <w:sz w:val="32"/>
          <w:szCs w:val="32"/>
          <w:highlight w:val="none"/>
        </w:rPr>
      </w:pPr>
    </w:p>
    <w:p w14:paraId="0885DB06">
      <w:pPr>
        <w:widowControl/>
        <w:jc w:val="center"/>
        <w:rPr>
          <w:color w:val="auto"/>
          <w:sz w:val="32"/>
          <w:szCs w:val="32"/>
          <w:highlight w:val="none"/>
        </w:rPr>
      </w:pPr>
    </w:p>
    <w:p w14:paraId="08CEF12C">
      <w:pPr>
        <w:widowControl/>
        <w:jc w:val="center"/>
        <w:rPr>
          <w:color w:val="auto"/>
          <w:sz w:val="32"/>
          <w:szCs w:val="32"/>
          <w:highlight w:val="none"/>
        </w:rPr>
      </w:pPr>
    </w:p>
    <w:p w14:paraId="24B5212E">
      <w:pPr>
        <w:widowControl/>
        <w:jc w:val="center"/>
        <w:rPr>
          <w:color w:val="auto"/>
          <w:sz w:val="32"/>
          <w:szCs w:val="32"/>
          <w:highlight w:val="none"/>
        </w:rPr>
      </w:pPr>
    </w:p>
    <w:p w14:paraId="0C4B062D">
      <w:pPr>
        <w:widowControl/>
        <w:jc w:val="center"/>
        <w:rPr>
          <w:color w:val="auto"/>
          <w:sz w:val="32"/>
          <w:szCs w:val="32"/>
          <w:highlight w:val="none"/>
        </w:rPr>
      </w:pPr>
    </w:p>
    <w:p w14:paraId="5671F957">
      <w:pPr>
        <w:widowControl/>
        <w:jc w:val="center"/>
        <w:rPr>
          <w:color w:val="auto"/>
          <w:sz w:val="32"/>
          <w:szCs w:val="32"/>
          <w:highlight w:val="none"/>
        </w:rPr>
      </w:pPr>
    </w:p>
    <w:p w14:paraId="504E21D7">
      <w:pPr>
        <w:pStyle w:val="22"/>
        <w:jc w:val="both"/>
        <w:rPr>
          <w:color w:val="auto"/>
          <w:sz w:val="32"/>
          <w:szCs w:val="32"/>
          <w:highlight w:val="none"/>
        </w:rPr>
      </w:pPr>
    </w:p>
    <w:p w14:paraId="6C71836B">
      <w:pPr>
        <w:rPr>
          <w:color w:val="auto"/>
          <w:highlight w:val="none"/>
        </w:rPr>
      </w:pPr>
    </w:p>
    <w:p w14:paraId="25FA61A8">
      <w:pPr>
        <w:rPr>
          <w:color w:val="auto"/>
          <w:highlight w:val="none"/>
        </w:rPr>
      </w:pPr>
    </w:p>
    <w:p w14:paraId="407E06B9">
      <w:pPr>
        <w:keepNext/>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outlineLvl w:val="0"/>
        <w:rPr>
          <w:rFonts w:hint="eastAsia" w:ascii="华文中宋" w:hAnsi="华文中宋" w:eastAsia="华文中宋" w:cs="Times New Roman"/>
          <w:b/>
          <w:color w:val="auto"/>
          <w:kern w:val="2"/>
          <w:sz w:val="32"/>
          <w:szCs w:val="20"/>
          <w:highlight w:val="none"/>
          <w:lang w:val="en-US" w:eastAsia="zh-CN" w:bidi="ar-SA"/>
        </w:rPr>
        <w:sectPr>
          <w:footerReference r:id="rId3" w:type="default"/>
          <w:pgSz w:w="11906" w:h="16838"/>
          <w:pgMar w:top="1440" w:right="1800" w:bottom="1440" w:left="1800" w:header="851" w:footer="992" w:gutter="0"/>
          <w:pgNumType w:start="1"/>
          <w:cols w:space="425" w:num="1"/>
          <w:docGrid w:type="lines" w:linePitch="312" w:charSpace="0"/>
        </w:sectPr>
      </w:pPr>
    </w:p>
    <w:p w14:paraId="1586FECD">
      <w:pPr>
        <w:keepNext/>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outlineLvl w:val="0"/>
        <w:rPr>
          <w:rFonts w:hint="eastAsia" w:ascii="仿宋" w:hAnsi="仿宋" w:eastAsia="仿宋" w:cs="仿宋"/>
          <w:color w:val="auto"/>
          <w:sz w:val="32"/>
          <w:szCs w:val="15"/>
          <w:highlight w:val="none"/>
        </w:rPr>
      </w:pPr>
      <w:r>
        <w:rPr>
          <w:rFonts w:hint="eastAsia" w:ascii="华文中宋" w:hAnsi="华文中宋" w:eastAsia="华文中宋" w:cs="Times New Roman"/>
          <w:b/>
          <w:color w:val="auto"/>
          <w:kern w:val="2"/>
          <w:sz w:val="32"/>
          <w:szCs w:val="20"/>
          <w:highlight w:val="none"/>
          <w:lang w:val="en-US" w:eastAsia="zh-CN" w:bidi="ar-SA"/>
        </w:rPr>
        <w:t>哈巴河县中小学教学仪器、信息化等设备采购建设项目公开招标公告</w:t>
      </w:r>
      <w:bookmarkStart w:id="3" w:name="_Toc35393797"/>
      <w:bookmarkStart w:id="4" w:name="_Toc28359011"/>
    </w:p>
    <w:p w14:paraId="42E9C812">
      <w:pPr>
        <w:rPr>
          <w:rFonts w:hint="eastAsia" w:ascii="仿宋" w:hAnsi="仿宋" w:eastAsia="仿宋" w:cs="仿宋"/>
          <w:color w:val="auto"/>
          <w:highlight w:val="none"/>
        </w:rPr>
      </w:pPr>
    </w:p>
    <w:p w14:paraId="63D3C7C7">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项目概况</w:t>
      </w:r>
    </w:p>
    <w:p w14:paraId="0E46610F">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哈巴河县中小学教学仪器、信息化等设备采购建设项目</w:t>
      </w:r>
      <w:r>
        <w:rPr>
          <w:rFonts w:hint="eastAsia" w:ascii="仿宋" w:hAnsi="仿宋" w:eastAsia="仿宋" w:cs="仿宋"/>
          <w:color w:val="auto"/>
          <w:sz w:val="28"/>
          <w:szCs w:val="28"/>
          <w:highlight w:val="none"/>
        </w:rPr>
        <w:t>的潜在供应商应在政采云平台https://www.zcygov.cn/上获取采购文件，并于</w:t>
      </w:r>
      <w:r>
        <w:rPr>
          <w:rFonts w:hint="eastAsia" w:ascii="仿宋" w:hAnsi="仿宋" w:eastAsia="仿宋" w:cs="仿宋"/>
          <w:color w:val="auto"/>
          <w:sz w:val="28"/>
          <w:szCs w:val="28"/>
          <w:highlight w:val="none"/>
          <w:u w:val="single"/>
          <w:lang w:val="en-US" w:eastAsia="zh-CN"/>
        </w:rPr>
        <w:t>2025</w:t>
      </w:r>
      <w:r>
        <w:rPr>
          <w:rFonts w:hint="eastAsia" w:ascii="仿宋" w:hAnsi="仿宋" w:eastAsia="仿宋" w:cs="仿宋"/>
          <w:bCs/>
          <w:color w:val="auto"/>
          <w:sz w:val="28"/>
          <w:szCs w:val="28"/>
          <w:highlight w:val="none"/>
          <w:u w:val="single"/>
        </w:rPr>
        <w:t>年</w:t>
      </w:r>
      <w:r>
        <w:rPr>
          <w:rFonts w:hint="eastAsia" w:ascii="仿宋" w:hAnsi="仿宋" w:eastAsia="仿宋" w:cs="仿宋"/>
          <w:bCs/>
          <w:color w:val="auto"/>
          <w:sz w:val="28"/>
          <w:szCs w:val="28"/>
          <w:highlight w:val="none"/>
          <w:u w:val="single"/>
          <w:lang w:val="en-US" w:eastAsia="zh-CN"/>
        </w:rPr>
        <w:t>08</w:t>
      </w:r>
      <w:r>
        <w:rPr>
          <w:rFonts w:hint="eastAsia" w:ascii="仿宋" w:hAnsi="仿宋" w:eastAsia="仿宋" w:cs="仿宋"/>
          <w:bCs/>
          <w:color w:val="auto"/>
          <w:sz w:val="28"/>
          <w:szCs w:val="28"/>
          <w:highlight w:val="none"/>
          <w:u w:val="single"/>
        </w:rPr>
        <w:t>月</w:t>
      </w:r>
      <w:r>
        <w:rPr>
          <w:rFonts w:hint="eastAsia" w:ascii="仿宋" w:hAnsi="仿宋" w:eastAsia="仿宋" w:cs="仿宋"/>
          <w:bCs/>
          <w:color w:val="auto"/>
          <w:sz w:val="28"/>
          <w:szCs w:val="28"/>
          <w:highlight w:val="none"/>
          <w:u w:val="single"/>
          <w:lang w:val="en-US" w:eastAsia="zh-CN"/>
        </w:rPr>
        <w:t>11</w:t>
      </w:r>
      <w:r>
        <w:rPr>
          <w:rFonts w:hint="eastAsia" w:ascii="仿宋" w:hAnsi="仿宋" w:eastAsia="仿宋" w:cs="仿宋"/>
          <w:bCs/>
          <w:color w:val="auto"/>
          <w:sz w:val="28"/>
          <w:szCs w:val="28"/>
          <w:highlight w:val="none"/>
          <w:u w:val="single"/>
        </w:rPr>
        <w:t>日</w:t>
      </w:r>
      <w:r>
        <w:rPr>
          <w:rFonts w:hint="eastAsia" w:ascii="仿宋" w:hAnsi="仿宋" w:eastAsia="仿宋" w:cs="仿宋"/>
          <w:bCs/>
          <w:color w:val="auto"/>
          <w:sz w:val="28"/>
          <w:szCs w:val="28"/>
          <w:highlight w:val="none"/>
          <w:u w:val="single"/>
          <w:lang w:val="en-US" w:eastAsia="zh-CN"/>
        </w:rPr>
        <w:t>11</w:t>
      </w:r>
      <w:r>
        <w:rPr>
          <w:rFonts w:hint="eastAsia" w:ascii="仿宋" w:hAnsi="仿宋" w:eastAsia="仿宋" w:cs="仿宋"/>
          <w:bCs/>
          <w:color w:val="auto"/>
          <w:sz w:val="28"/>
          <w:szCs w:val="28"/>
          <w:highlight w:val="none"/>
          <w:u w:val="single"/>
        </w:rPr>
        <w:t>点</w:t>
      </w:r>
      <w:r>
        <w:rPr>
          <w:rFonts w:hint="eastAsia" w:ascii="仿宋" w:hAnsi="仿宋" w:eastAsia="仿宋" w:cs="仿宋"/>
          <w:bCs/>
          <w:color w:val="auto"/>
          <w:sz w:val="28"/>
          <w:szCs w:val="28"/>
          <w:highlight w:val="none"/>
          <w:u w:val="single"/>
          <w:lang w:val="en-US" w:eastAsia="zh-CN"/>
        </w:rPr>
        <w:t>00</w:t>
      </w:r>
      <w:r>
        <w:rPr>
          <w:rFonts w:hint="eastAsia" w:ascii="仿宋" w:hAnsi="仿宋" w:eastAsia="仿宋" w:cs="仿宋"/>
          <w:bCs/>
          <w:color w:val="auto"/>
          <w:sz w:val="28"/>
          <w:szCs w:val="28"/>
          <w:highlight w:val="none"/>
          <w:u w:val="single"/>
        </w:rPr>
        <w:t>分</w:t>
      </w:r>
      <w:r>
        <w:rPr>
          <w:rFonts w:hint="eastAsia" w:ascii="仿宋" w:hAnsi="仿宋" w:eastAsia="仿宋" w:cs="仿宋"/>
          <w:bCs/>
          <w:color w:val="auto"/>
          <w:sz w:val="28"/>
          <w:szCs w:val="28"/>
          <w:highlight w:val="none"/>
        </w:rPr>
        <w:t>（北京时间）前提交响应文件</w:t>
      </w:r>
      <w:r>
        <w:rPr>
          <w:rFonts w:hint="eastAsia" w:ascii="仿宋" w:hAnsi="仿宋" w:eastAsia="仿宋" w:cs="仿宋"/>
          <w:color w:val="auto"/>
          <w:sz w:val="28"/>
          <w:szCs w:val="28"/>
          <w:highlight w:val="none"/>
        </w:rPr>
        <w:t>。</w:t>
      </w:r>
    </w:p>
    <w:p w14:paraId="74D9867A">
      <w:pPr>
        <w:rPr>
          <w:rFonts w:hint="eastAsia" w:ascii="仿宋" w:hAnsi="仿宋" w:eastAsia="仿宋" w:cs="仿宋"/>
          <w:color w:val="auto"/>
          <w:highlight w:val="none"/>
        </w:rPr>
      </w:pPr>
    </w:p>
    <w:p w14:paraId="5B71CB16">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left"/>
        <w:textAlignment w:val="auto"/>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一、项目基本情况</w:t>
      </w:r>
    </w:p>
    <w:p w14:paraId="0CA49D6B">
      <w:pPr>
        <w:spacing w:line="360" w:lineRule="auto"/>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项目编号</w:t>
      </w:r>
      <w:bookmarkStart w:id="5" w:name="OLE_LINK3"/>
      <w:r>
        <w:rPr>
          <w:rFonts w:hint="eastAsia" w:ascii="仿宋" w:hAnsi="仿宋" w:eastAsia="仿宋" w:cs="仿宋"/>
          <w:color w:val="auto"/>
          <w:sz w:val="28"/>
          <w:szCs w:val="28"/>
          <w:highlight w:val="none"/>
          <w:lang w:eastAsia="zh-CN"/>
        </w:rPr>
        <w:t>：</w:t>
      </w:r>
      <w:r>
        <w:rPr>
          <w:rFonts w:hint="default" w:ascii="仿宋" w:hAnsi="仿宋" w:eastAsia="仿宋" w:cs="仿宋"/>
          <w:color w:val="auto"/>
          <w:sz w:val="28"/>
          <w:szCs w:val="28"/>
          <w:highlight w:val="none"/>
          <w:lang w:val="en-US" w:eastAsia="zh-CN"/>
        </w:rPr>
        <w:t>HBHCG-202</w:t>
      </w:r>
      <w:r>
        <w:rPr>
          <w:rFonts w:hint="eastAsia" w:ascii="仿宋" w:hAnsi="仿宋" w:eastAsia="仿宋" w:cs="仿宋"/>
          <w:color w:val="auto"/>
          <w:sz w:val="28"/>
          <w:szCs w:val="28"/>
          <w:highlight w:val="none"/>
          <w:lang w:val="en-US" w:eastAsia="zh-CN"/>
        </w:rPr>
        <w:t>5</w:t>
      </w:r>
      <w:r>
        <w:rPr>
          <w:rFonts w:hint="default" w:ascii="仿宋" w:hAnsi="仿宋" w:eastAsia="仿宋" w:cs="仿宋"/>
          <w:color w:val="auto"/>
          <w:sz w:val="28"/>
          <w:szCs w:val="28"/>
          <w:highlight w:val="none"/>
          <w:lang w:val="en-US" w:eastAsia="zh-CN"/>
        </w:rPr>
        <w:t>-GK00</w:t>
      </w:r>
      <w:bookmarkEnd w:id="5"/>
      <w:r>
        <w:rPr>
          <w:rFonts w:hint="eastAsia" w:ascii="仿宋" w:hAnsi="仿宋" w:eastAsia="仿宋" w:cs="仿宋"/>
          <w:color w:val="auto"/>
          <w:sz w:val="28"/>
          <w:szCs w:val="28"/>
          <w:highlight w:val="none"/>
          <w:lang w:val="en-US" w:eastAsia="zh-CN"/>
        </w:rPr>
        <w:t>4</w:t>
      </w:r>
    </w:p>
    <w:p w14:paraId="62A04D05">
      <w:pPr>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项目名称</w:t>
      </w:r>
      <w:bookmarkStart w:id="6" w:name="OLE_LINK26"/>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哈巴河县中小学教学仪器、信息化等设备采购建设项目</w:t>
      </w:r>
    </w:p>
    <w:bookmarkEnd w:id="6"/>
    <w:p w14:paraId="6A14E726">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采购方式</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公开招标</w:t>
      </w:r>
    </w:p>
    <w:p w14:paraId="1E8BC087">
      <w:pPr>
        <w:spacing w:line="360" w:lineRule="auto"/>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预算金额</w:t>
      </w:r>
      <w:r>
        <w:rPr>
          <w:rFonts w:hint="eastAsia" w:ascii="仿宋" w:hAnsi="仿宋" w:eastAsia="仿宋" w:cs="仿宋"/>
          <w:color w:val="auto"/>
          <w:sz w:val="28"/>
          <w:szCs w:val="28"/>
          <w:highlight w:val="none"/>
          <w:lang w:eastAsia="zh-CN"/>
        </w:rPr>
        <w:t>：10336365</w:t>
      </w:r>
      <w:r>
        <w:rPr>
          <w:rFonts w:hint="eastAsia" w:ascii="仿宋" w:hAnsi="仿宋" w:eastAsia="仿宋" w:cs="仿宋"/>
          <w:color w:val="auto"/>
          <w:sz w:val="28"/>
          <w:szCs w:val="28"/>
          <w:highlight w:val="none"/>
          <w:lang w:val="en-US" w:eastAsia="zh-CN"/>
        </w:rPr>
        <w:t>元</w:t>
      </w:r>
    </w:p>
    <w:p w14:paraId="1C7D6D2A">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lang w:eastAsia="zh-CN"/>
        </w:rPr>
        <w:t>：10336365元</w:t>
      </w:r>
      <w:r>
        <w:rPr>
          <w:rFonts w:hint="eastAsia" w:ascii="仿宋" w:hAnsi="仿宋" w:eastAsia="仿宋" w:cs="仿宋"/>
          <w:color w:val="auto"/>
          <w:sz w:val="28"/>
          <w:szCs w:val="28"/>
          <w:highlight w:val="none"/>
        </w:rPr>
        <w:tab/>
      </w:r>
    </w:p>
    <w:p w14:paraId="708013C5">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采购需求</w:t>
      </w:r>
      <w:r>
        <w:rPr>
          <w:rFonts w:hint="eastAsia" w:ascii="仿宋" w:hAnsi="仿宋" w:eastAsia="仿宋" w:cs="仿宋"/>
          <w:color w:val="auto"/>
          <w:sz w:val="28"/>
          <w:szCs w:val="28"/>
          <w:highlight w:val="none"/>
          <w:lang w:eastAsia="zh-CN"/>
        </w:rPr>
        <w:t>：对各中小学、幼儿园进行教学仪器、信息化等设备采购，具体内容详见招标清单。</w:t>
      </w:r>
    </w:p>
    <w:p w14:paraId="12A94CB3">
      <w:pPr>
        <w:spacing w:line="360" w:lineRule="auto"/>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合同履行期限：</w:t>
      </w:r>
      <w:r>
        <w:rPr>
          <w:rFonts w:hint="eastAsia" w:ascii="仿宋" w:hAnsi="仿宋" w:eastAsia="仿宋" w:cs="仿宋"/>
          <w:color w:val="auto"/>
          <w:sz w:val="28"/>
          <w:szCs w:val="28"/>
          <w:highlight w:val="none"/>
          <w:lang w:eastAsia="zh-CN"/>
        </w:rPr>
        <w:t>合同签订后</w:t>
      </w:r>
      <w:r>
        <w:rPr>
          <w:rFonts w:hint="eastAsia" w:ascii="仿宋" w:hAnsi="仿宋" w:eastAsia="仿宋" w:cs="仿宋"/>
          <w:color w:val="auto"/>
          <w:sz w:val="28"/>
          <w:szCs w:val="28"/>
          <w:highlight w:val="none"/>
          <w:lang w:val="en-US" w:eastAsia="zh-CN"/>
        </w:rPr>
        <w:t>30日历天完成供货及安装调试并交付使用。</w:t>
      </w:r>
    </w:p>
    <w:p w14:paraId="28DFE2C8">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否</w:t>
      </w:r>
      <w:r>
        <w:rPr>
          <w:rFonts w:hint="eastAsia" w:ascii="仿宋" w:hAnsi="仿宋" w:eastAsia="仿宋" w:cs="仿宋"/>
          <w:color w:val="auto"/>
          <w:sz w:val="28"/>
          <w:szCs w:val="28"/>
          <w:highlight w:val="none"/>
        </w:rPr>
        <w:t>）接受联合体。</w:t>
      </w:r>
    </w:p>
    <w:p w14:paraId="78FE0E67">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left"/>
        <w:textAlignment w:val="auto"/>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二、申请人的资格要求：</w:t>
      </w:r>
    </w:p>
    <w:p w14:paraId="0D58EB50">
      <w:pPr>
        <w:spacing w:line="360" w:lineRule="auto"/>
        <w:ind w:firstLine="560" w:firstLineChars="200"/>
        <w:rPr>
          <w:rFonts w:hint="eastAsia" w:ascii="仿宋" w:hAnsi="仿宋" w:eastAsia="仿宋" w:cs="仿宋"/>
          <w:color w:val="auto"/>
          <w:sz w:val="28"/>
          <w:szCs w:val="28"/>
          <w:highlight w:val="none"/>
        </w:rPr>
      </w:pPr>
      <w:bookmarkStart w:id="7" w:name="OLE_LINK5"/>
      <w:r>
        <w:rPr>
          <w:rFonts w:hint="eastAsia" w:ascii="仿宋" w:hAnsi="仿宋" w:eastAsia="仿宋" w:cs="仿宋"/>
          <w:color w:val="auto"/>
          <w:sz w:val="28"/>
          <w:szCs w:val="28"/>
          <w:highlight w:val="none"/>
        </w:rPr>
        <w:t>1.满足《中华人民共和国政府采购法》第二十二条规定；</w:t>
      </w:r>
    </w:p>
    <w:p w14:paraId="07B7296E">
      <w:pPr>
        <w:spacing w:line="360" w:lineRule="auto"/>
        <w:ind w:left="279" w:leftChars="133" w:firstLine="280" w:firstLineChars="1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落实政府采购政策需满足的资格要求：为非专门面向中小企业，根据《政府采购促进中小企业发展管理办法》（财库【2020】46号）及（财库[2022]19号）的规定，评标时将给予此类企业进行价格扣除10%的优惠，用优惠后的价格参与评审。</w:t>
      </w:r>
    </w:p>
    <w:p w14:paraId="6060A047">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0" w:firstLineChars="200"/>
        <w:jc w:val="left"/>
        <w:textAlignment w:val="auto"/>
        <w:rPr>
          <w:rFonts w:hint="eastAsia" w:ascii="仿宋" w:hAnsi="仿宋" w:eastAsia="仿宋" w:cs="仿宋"/>
          <w:b w:val="0"/>
          <w:color w:val="auto"/>
          <w:sz w:val="28"/>
          <w:szCs w:val="28"/>
          <w:highlight w:val="none"/>
          <w:lang w:val="en-US" w:eastAsia="zh-CN" w:bidi="ar-SA"/>
        </w:rPr>
      </w:pPr>
      <w:r>
        <w:rPr>
          <w:rFonts w:hint="eastAsia" w:ascii="仿宋" w:hAnsi="仿宋" w:eastAsia="仿宋" w:cs="仿宋"/>
          <w:b w:val="0"/>
          <w:color w:val="auto"/>
          <w:sz w:val="28"/>
          <w:szCs w:val="28"/>
          <w:highlight w:val="none"/>
          <w:lang w:val="en-US" w:eastAsia="zh-CN" w:bidi="ar-SA"/>
        </w:rPr>
        <w:t>3、本项目的特定资格要求</w:t>
      </w:r>
      <w:bookmarkEnd w:id="7"/>
      <w:r>
        <w:rPr>
          <w:rFonts w:hint="eastAsia" w:ascii="仿宋" w:hAnsi="仿宋" w:eastAsia="仿宋" w:cs="仿宋"/>
          <w:b w:val="0"/>
          <w:color w:val="auto"/>
          <w:sz w:val="28"/>
          <w:szCs w:val="28"/>
          <w:highlight w:val="none"/>
          <w:lang w:val="en-US" w:eastAsia="zh-CN" w:bidi="ar-SA"/>
        </w:rPr>
        <w:t>：（1）在中华人民共和国境内注册，具有独立法人资格；（2）具有有效的营业执照；（3）单位负责人为同一人或者存在控股、管理关系的不同供应商，不得参加同一合同项下的政府采购活动；（4）参加政府采购活动前三年内，在经营活动中没有重大违法记录；（5）在“信用中国”（www.creditchina.gov.cn）和中国政府采购网（www.ccgp.gov.cn）网站上未被列入失信被执行人、重大税收违法案件当事人名单以及政府采购严重违法失信行为记录名单；</w:t>
      </w:r>
    </w:p>
    <w:p w14:paraId="25A2F52F">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left"/>
        <w:textAlignment w:val="auto"/>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三、获取采购文件</w:t>
      </w:r>
    </w:p>
    <w:p w14:paraId="750F7268">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u w:val="single"/>
          <w:lang w:val="en-US" w:eastAsia="zh-CN"/>
        </w:rPr>
        <w:t>2025</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07</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19</w:t>
      </w:r>
      <w:r>
        <w:rPr>
          <w:rFonts w:hint="eastAsia" w:ascii="仿宋" w:hAnsi="仿宋" w:eastAsia="仿宋" w:cs="仿宋"/>
          <w:color w:val="auto"/>
          <w:sz w:val="28"/>
          <w:szCs w:val="28"/>
          <w:highlight w:val="none"/>
          <w:u w:val="single"/>
        </w:rPr>
        <w:t>日</w:t>
      </w:r>
      <w:r>
        <w:rPr>
          <w:rFonts w:hint="eastAsia" w:ascii="仿宋" w:hAnsi="仿宋" w:eastAsia="仿宋" w:cs="仿宋"/>
          <w:color w:val="auto"/>
          <w:sz w:val="28"/>
          <w:szCs w:val="28"/>
          <w:highlight w:val="none"/>
        </w:rPr>
        <w:t>至</w:t>
      </w:r>
      <w:r>
        <w:rPr>
          <w:rFonts w:hint="eastAsia" w:ascii="仿宋" w:hAnsi="仿宋" w:eastAsia="仿宋" w:cs="仿宋"/>
          <w:color w:val="auto"/>
          <w:sz w:val="28"/>
          <w:szCs w:val="28"/>
          <w:highlight w:val="none"/>
          <w:u w:val="single"/>
          <w:lang w:val="en-US" w:eastAsia="zh-CN"/>
        </w:rPr>
        <w:t>2025</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07</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25</w:t>
      </w:r>
      <w:r>
        <w:rPr>
          <w:rFonts w:hint="eastAsia" w:ascii="仿宋" w:hAnsi="仿宋" w:eastAsia="仿宋" w:cs="仿宋"/>
          <w:color w:val="auto"/>
          <w:sz w:val="28"/>
          <w:szCs w:val="28"/>
          <w:highlight w:val="none"/>
          <w:u w:val="single"/>
        </w:rPr>
        <w:t>日</w:t>
      </w:r>
      <w:r>
        <w:rPr>
          <w:rFonts w:hint="eastAsia" w:ascii="仿宋" w:hAnsi="仿宋" w:eastAsia="仿宋" w:cs="仿宋"/>
          <w:color w:val="auto"/>
          <w:sz w:val="28"/>
          <w:szCs w:val="28"/>
          <w:highlight w:val="none"/>
        </w:rPr>
        <w:t>，（每日10:00-14:00，16:00-20:00（北京时间</w:t>
      </w:r>
      <w:bookmarkStart w:id="31" w:name="_GoBack"/>
      <w:bookmarkEnd w:id="31"/>
      <w:r>
        <w:rPr>
          <w:rFonts w:hint="eastAsia" w:ascii="仿宋" w:hAnsi="仿宋" w:eastAsia="仿宋" w:cs="仿宋"/>
          <w:color w:val="auto"/>
          <w:sz w:val="28"/>
          <w:szCs w:val="28"/>
          <w:highlight w:val="none"/>
        </w:rPr>
        <w:t>，法定节假日除外）</w:t>
      </w:r>
    </w:p>
    <w:p w14:paraId="0622BE87">
      <w:pPr>
        <w:spacing w:line="36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地点：</w:t>
      </w:r>
      <w:r>
        <w:rPr>
          <w:rFonts w:hint="eastAsia" w:ascii="仿宋" w:hAnsi="仿宋" w:eastAsia="仿宋" w:cs="仿宋"/>
          <w:color w:val="auto"/>
          <w:sz w:val="28"/>
          <w:szCs w:val="28"/>
          <w:highlight w:val="none"/>
          <w:lang w:val="en-US" w:eastAsia="zh-CN"/>
        </w:rPr>
        <w:t>登陆政采云平台https://www.zcygov.cn/上获取</w:t>
      </w:r>
    </w:p>
    <w:p w14:paraId="5D486E2B">
      <w:pPr>
        <w:spacing w:line="360" w:lineRule="auto"/>
        <w:ind w:firstLine="560" w:firstLineChars="20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方式：供应商登录政采云平台https://www.zcygov.cn/在线申请获取采购文件（进入“项目采购”应用，在获取采购文件菜单中选择项目，申请获取采购文件）</w:t>
      </w:r>
    </w:p>
    <w:p w14:paraId="377079E5">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left"/>
        <w:textAlignment w:val="auto"/>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四、响应文件提交</w:t>
      </w:r>
    </w:p>
    <w:p w14:paraId="314D7A3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截止时间：</w:t>
      </w:r>
      <w:r>
        <w:rPr>
          <w:rFonts w:hint="eastAsia" w:ascii="仿宋" w:hAnsi="仿宋" w:eastAsia="仿宋" w:cs="仿宋"/>
          <w:color w:val="auto"/>
          <w:sz w:val="28"/>
          <w:szCs w:val="28"/>
          <w:highlight w:val="none"/>
          <w:u w:val="single"/>
          <w:lang w:val="en-US" w:eastAsia="zh-CN"/>
        </w:rPr>
        <w:t>2025</w:t>
      </w:r>
      <w:r>
        <w:rPr>
          <w:rFonts w:hint="eastAsia" w:ascii="仿宋" w:hAnsi="仿宋" w:eastAsia="仿宋" w:cs="仿宋"/>
          <w:bCs/>
          <w:color w:val="auto"/>
          <w:sz w:val="28"/>
          <w:szCs w:val="28"/>
          <w:highlight w:val="none"/>
          <w:u w:val="single"/>
        </w:rPr>
        <w:t>年</w:t>
      </w:r>
      <w:r>
        <w:rPr>
          <w:rFonts w:hint="eastAsia" w:ascii="仿宋" w:hAnsi="仿宋" w:eastAsia="仿宋" w:cs="仿宋"/>
          <w:bCs/>
          <w:color w:val="auto"/>
          <w:sz w:val="28"/>
          <w:szCs w:val="28"/>
          <w:highlight w:val="none"/>
          <w:u w:val="single"/>
          <w:lang w:val="en-US" w:eastAsia="zh-CN"/>
        </w:rPr>
        <w:t>08</w:t>
      </w:r>
      <w:r>
        <w:rPr>
          <w:rFonts w:hint="eastAsia" w:ascii="仿宋" w:hAnsi="仿宋" w:eastAsia="仿宋" w:cs="仿宋"/>
          <w:bCs/>
          <w:color w:val="auto"/>
          <w:sz w:val="28"/>
          <w:szCs w:val="28"/>
          <w:highlight w:val="none"/>
          <w:u w:val="single"/>
        </w:rPr>
        <w:t>月</w:t>
      </w:r>
      <w:r>
        <w:rPr>
          <w:rFonts w:hint="eastAsia" w:ascii="仿宋" w:hAnsi="仿宋" w:eastAsia="仿宋" w:cs="仿宋"/>
          <w:bCs/>
          <w:color w:val="auto"/>
          <w:sz w:val="28"/>
          <w:szCs w:val="28"/>
          <w:highlight w:val="none"/>
          <w:u w:val="single"/>
          <w:lang w:val="en-US" w:eastAsia="zh-CN"/>
        </w:rPr>
        <w:t>11</w:t>
      </w:r>
      <w:r>
        <w:rPr>
          <w:rFonts w:hint="eastAsia" w:ascii="仿宋" w:hAnsi="仿宋" w:eastAsia="仿宋" w:cs="仿宋"/>
          <w:bCs/>
          <w:color w:val="auto"/>
          <w:sz w:val="28"/>
          <w:szCs w:val="28"/>
          <w:highlight w:val="none"/>
          <w:u w:val="single"/>
        </w:rPr>
        <w:t>日</w:t>
      </w:r>
      <w:r>
        <w:rPr>
          <w:rFonts w:hint="eastAsia" w:ascii="仿宋" w:hAnsi="仿宋" w:eastAsia="仿宋" w:cs="仿宋"/>
          <w:bCs/>
          <w:color w:val="auto"/>
          <w:sz w:val="28"/>
          <w:szCs w:val="28"/>
          <w:highlight w:val="none"/>
          <w:u w:val="single"/>
          <w:lang w:val="en-US" w:eastAsia="zh-CN"/>
        </w:rPr>
        <w:t>11</w:t>
      </w:r>
      <w:r>
        <w:rPr>
          <w:rFonts w:hint="eastAsia" w:ascii="仿宋" w:hAnsi="仿宋" w:eastAsia="仿宋" w:cs="仿宋"/>
          <w:bCs/>
          <w:color w:val="auto"/>
          <w:sz w:val="28"/>
          <w:szCs w:val="28"/>
          <w:highlight w:val="none"/>
          <w:u w:val="single"/>
        </w:rPr>
        <w:t>点</w:t>
      </w:r>
      <w:r>
        <w:rPr>
          <w:rFonts w:hint="eastAsia" w:ascii="仿宋" w:hAnsi="仿宋" w:eastAsia="仿宋" w:cs="仿宋"/>
          <w:bCs/>
          <w:color w:val="auto"/>
          <w:sz w:val="28"/>
          <w:szCs w:val="28"/>
          <w:highlight w:val="none"/>
          <w:u w:val="single"/>
          <w:lang w:val="en-US" w:eastAsia="zh-CN"/>
        </w:rPr>
        <w:t>00</w:t>
      </w:r>
      <w:r>
        <w:rPr>
          <w:rFonts w:hint="eastAsia" w:ascii="仿宋" w:hAnsi="仿宋" w:eastAsia="仿宋" w:cs="仿宋"/>
          <w:bCs/>
          <w:color w:val="auto"/>
          <w:sz w:val="28"/>
          <w:szCs w:val="28"/>
          <w:highlight w:val="none"/>
          <w:u w:val="single"/>
        </w:rPr>
        <w:t>分</w:t>
      </w:r>
      <w:r>
        <w:rPr>
          <w:rFonts w:hint="eastAsia" w:ascii="仿宋" w:hAnsi="仿宋" w:eastAsia="仿宋" w:cs="仿宋"/>
          <w:bCs/>
          <w:color w:val="auto"/>
          <w:sz w:val="28"/>
          <w:szCs w:val="28"/>
          <w:highlight w:val="none"/>
        </w:rPr>
        <w:t>（北京时间）</w:t>
      </w:r>
    </w:p>
    <w:p w14:paraId="1FBB92C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Cs/>
          <w:color w:val="auto"/>
          <w:sz w:val="28"/>
          <w:szCs w:val="28"/>
          <w:highlight w:val="none"/>
          <w:u w:val="single"/>
          <w:lang w:val="en-US" w:eastAsia="zh-CN"/>
        </w:rPr>
      </w:pPr>
      <w:r>
        <w:rPr>
          <w:rFonts w:hint="eastAsia" w:ascii="仿宋" w:hAnsi="仿宋" w:eastAsia="仿宋" w:cs="仿宋"/>
          <w:color w:val="auto"/>
          <w:sz w:val="28"/>
          <w:szCs w:val="28"/>
          <w:highlight w:val="none"/>
        </w:rPr>
        <w:t>地点：供应商应将电子投标文件上传到“政采云（https://www.zcygov.cn/）”平台</w:t>
      </w:r>
    </w:p>
    <w:p w14:paraId="1DA9F5C4">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left"/>
        <w:textAlignment w:val="auto"/>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五、开启</w:t>
      </w:r>
    </w:p>
    <w:p w14:paraId="310E486A">
      <w:pPr>
        <w:ind w:firstLine="560" w:firstLineChars="200"/>
        <w:rPr>
          <w:rFonts w:hint="eastAsia" w:ascii="仿宋" w:hAnsi="仿宋" w:eastAsia="仿宋" w:cs="仿宋"/>
          <w:bCs/>
          <w:color w:val="auto"/>
          <w:sz w:val="28"/>
          <w:szCs w:val="28"/>
          <w:highlight w:val="none"/>
          <w:u w:val="single"/>
        </w:rPr>
      </w:pP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u w:val="single"/>
          <w:lang w:val="en-US" w:eastAsia="zh-CN"/>
        </w:rPr>
        <w:t>2025</w:t>
      </w:r>
      <w:r>
        <w:rPr>
          <w:rFonts w:hint="eastAsia" w:ascii="仿宋" w:hAnsi="仿宋" w:eastAsia="仿宋" w:cs="仿宋"/>
          <w:bCs/>
          <w:color w:val="auto"/>
          <w:sz w:val="28"/>
          <w:szCs w:val="28"/>
          <w:highlight w:val="none"/>
          <w:u w:val="single"/>
        </w:rPr>
        <w:t>年</w:t>
      </w:r>
      <w:r>
        <w:rPr>
          <w:rFonts w:hint="eastAsia" w:ascii="仿宋" w:hAnsi="仿宋" w:eastAsia="仿宋" w:cs="仿宋"/>
          <w:bCs/>
          <w:color w:val="auto"/>
          <w:sz w:val="28"/>
          <w:szCs w:val="28"/>
          <w:highlight w:val="none"/>
          <w:u w:val="single"/>
          <w:lang w:val="en-US" w:eastAsia="zh-CN"/>
        </w:rPr>
        <w:t>08</w:t>
      </w:r>
      <w:r>
        <w:rPr>
          <w:rFonts w:hint="eastAsia" w:ascii="仿宋" w:hAnsi="仿宋" w:eastAsia="仿宋" w:cs="仿宋"/>
          <w:bCs/>
          <w:color w:val="auto"/>
          <w:sz w:val="28"/>
          <w:szCs w:val="28"/>
          <w:highlight w:val="none"/>
          <w:u w:val="single"/>
        </w:rPr>
        <w:t>月</w:t>
      </w:r>
      <w:r>
        <w:rPr>
          <w:rFonts w:hint="eastAsia" w:ascii="仿宋" w:hAnsi="仿宋" w:eastAsia="仿宋" w:cs="仿宋"/>
          <w:bCs/>
          <w:color w:val="auto"/>
          <w:sz w:val="28"/>
          <w:szCs w:val="28"/>
          <w:highlight w:val="none"/>
          <w:u w:val="single"/>
          <w:lang w:val="en-US" w:eastAsia="zh-CN"/>
        </w:rPr>
        <w:t>11</w:t>
      </w:r>
      <w:r>
        <w:rPr>
          <w:rFonts w:hint="eastAsia" w:ascii="仿宋" w:hAnsi="仿宋" w:eastAsia="仿宋" w:cs="仿宋"/>
          <w:bCs/>
          <w:color w:val="auto"/>
          <w:sz w:val="28"/>
          <w:szCs w:val="28"/>
          <w:highlight w:val="none"/>
          <w:u w:val="single"/>
        </w:rPr>
        <w:t>日</w:t>
      </w:r>
      <w:r>
        <w:rPr>
          <w:rFonts w:hint="eastAsia" w:ascii="仿宋" w:hAnsi="仿宋" w:eastAsia="仿宋" w:cs="仿宋"/>
          <w:bCs/>
          <w:color w:val="auto"/>
          <w:sz w:val="28"/>
          <w:szCs w:val="28"/>
          <w:highlight w:val="none"/>
          <w:u w:val="single"/>
          <w:lang w:val="en-US" w:eastAsia="zh-CN"/>
        </w:rPr>
        <w:t>11</w:t>
      </w:r>
      <w:r>
        <w:rPr>
          <w:rFonts w:hint="eastAsia" w:ascii="仿宋" w:hAnsi="仿宋" w:eastAsia="仿宋" w:cs="仿宋"/>
          <w:bCs/>
          <w:color w:val="auto"/>
          <w:sz w:val="28"/>
          <w:szCs w:val="28"/>
          <w:highlight w:val="none"/>
          <w:u w:val="single"/>
        </w:rPr>
        <w:t>点</w:t>
      </w:r>
      <w:r>
        <w:rPr>
          <w:rFonts w:hint="eastAsia" w:ascii="仿宋" w:hAnsi="仿宋" w:eastAsia="仿宋" w:cs="仿宋"/>
          <w:bCs/>
          <w:color w:val="auto"/>
          <w:sz w:val="28"/>
          <w:szCs w:val="28"/>
          <w:highlight w:val="none"/>
          <w:u w:val="single"/>
          <w:lang w:val="en-US" w:eastAsia="zh-CN"/>
        </w:rPr>
        <w:t>00</w:t>
      </w:r>
      <w:r>
        <w:rPr>
          <w:rFonts w:hint="eastAsia" w:ascii="仿宋" w:hAnsi="仿宋" w:eastAsia="仿宋" w:cs="仿宋"/>
          <w:bCs/>
          <w:color w:val="auto"/>
          <w:sz w:val="28"/>
          <w:szCs w:val="28"/>
          <w:highlight w:val="none"/>
          <w:u w:val="single"/>
        </w:rPr>
        <w:t>分</w:t>
      </w:r>
      <w:r>
        <w:rPr>
          <w:rFonts w:hint="eastAsia" w:ascii="仿宋" w:hAnsi="仿宋" w:eastAsia="仿宋" w:cs="仿宋"/>
          <w:bCs/>
          <w:color w:val="auto"/>
          <w:sz w:val="28"/>
          <w:szCs w:val="28"/>
          <w:highlight w:val="none"/>
        </w:rPr>
        <w:t>（北京时间）</w:t>
      </w:r>
    </w:p>
    <w:p w14:paraId="1A4923D5">
      <w:pPr>
        <w:ind w:firstLine="560" w:firstLineChars="200"/>
        <w:rPr>
          <w:rFonts w:hint="eastAsia" w:ascii="仿宋" w:hAnsi="仿宋" w:eastAsia="仿宋" w:cs="仿宋"/>
          <w:bCs/>
          <w:color w:val="auto"/>
          <w:sz w:val="28"/>
          <w:szCs w:val="28"/>
          <w:highlight w:val="none"/>
          <w:u w:val="single"/>
        </w:rPr>
      </w:pPr>
      <w:r>
        <w:rPr>
          <w:rFonts w:hint="eastAsia" w:ascii="仿宋" w:hAnsi="仿宋" w:eastAsia="仿宋" w:cs="仿宋"/>
          <w:color w:val="auto"/>
          <w:sz w:val="28"/>
          <w:szCs w:val="28"/>
          <w:highlight w:val="none"/>
        </w:rPr>
        <w:t>地点：新疆政采云平台</w:t>
      </w:r>
      <w:r>
        <w:rPr>
          <w:rFonts w:hint="eastAsia" w:ascii="仿宋" w:hAnsi="仿宋" w:eastAsia="仿宋" w:cs="仿宋"/>
          <w:color w:val="auto"/>
          <w:sz w:val="28"/>
          <w:szCs w:val="28"/>
          <w:highlight w:val="none"/>
          <w:lang w:val="en-US" w:eastAsia="zh-CN"/>
        </w:rPr>
        <w:t>（https://www.zcygov.cn/）</w:t>
      </w:r>
    </w:p>
    <w:p w14:paraId="5745C134">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left"/>
        <w:textAlignment w:val="auto"/>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六、公告期限</w:t>
      </w:r>
    </w:p>
    <w:p w14:paraId="4F982796">
      <w:pPr>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自本公告发布之日起</w:t>
      </w: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个工作日。</w:t>
      </w:r>
    </w:p>
    <w:p w14:paraId="0720A51A">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left"/>
        <w:textAlignment w:val="auto"/>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七、其他补充事宜</w:t>
      </w:r>
    </w:p>
    <w:p w14:paraId="4AD4CA66">
      <w:pPr>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73475782">
      <w:pPr>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2.本项目实行网上投标，采用电子投标文件(供应商须使用CA加密设备通过政采云电子投标客户端制作投标文件)。若供应商参与投标，自行承担投标一切费用。</w:t>
      </w:r>
    </w:p>
    <w:p w14:paraId="4FA216FD">
      <w:pPr>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704BFDB1">
      <w:pPr>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47D92355">
      <w:pPr>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5.供应商在开标时须使用制作加密电子投标文件所使用的CA锁及电脑，电脑须提前配置好浏览器（建议使用谷歌浏览器），以便开标时解锁。</w:t>
      </w:r>
    </w:p>
    <w:p w14:paraId="23CD1401">
      <w:pPr>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6EDB1F2D">
      <w:pPr>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7.各投标人应随时关注新疆政府采购网项目信息，如有必要对招标文件澄清、修改及变更的将在本网站及时发布，文件一旦发布即视为以书面形式通知所有潜在投标人，请各投标人自行关注本次招标项目相关信息的变更情况，否则所造成的一切后果由投标人自负。</w:t>
      </w:r>
    </w:p>
    <w:p w14:paraId="5217B079">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left"/>
        <w:textAlignment w:val="auto"/>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八、凡对本次采购提出询问，请按以下方式联系。</w:t>
      </w:r>
    </w:p>
    <w:p w14:paraId="2245EF13">
      <w:pPr>
        <w:pStyle w:val="2"/>
        <w:keepNext/>
        <w:keepLines/>
        <w:pageBreakBefore w:val="0"/>
        <w:widowControl w:val="0"/>
        <w:kinsoku/>
        <w:wordWrap/>
        <w:overflowPunct/>
        <w:topLinePunct w:val="0"/>
        <w:autoSpaceDE/>
        <w:autoSpaceDN/>
        <w:bidi w:val="0"/>
        <w:adjustRightInd/>
        <w:snapToGrid/>
        <w:spacing w:before="0" w:after="0" w:line="360" w:lineRule="auto"/>
        <w:ind w:left="0" w:firstLine="0" w:firstLineChars="0"/>
        <w:jc w:val="left"/>
        <w:textAlignment w:val="auto"/>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1.采购人信息</w:t>
      </w:r>
    </w:p>
    <w:p w14:paraId="73D5C922">
      <w:pPr>
        <w:spacing w:line="360" w:lineRule="auto"/>
        <w:ind w:left="1129" w:leftChars="371" w:hanging="350" w:hangingChars="125"/>
        <w:jc w:val="left"/>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lang w:val="en-US" w:eastAsia="zh-CN"/>
        </w:rPr>
        <w:t>哈巴河县教育局</w:t>
      </w:r>
    </w:p>
    <w:p w14:paraId="0893B41F">
      <w:pPr>
        <w:spacing w:line="360" w:lineRule="auto"/>
        <w:ind w:left="1129" w:leftChars="371" w:hanging="350" w:hangingChars="125"/>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val="en-US" w:eastAsia="zh-CN"/>
        </w:rPr>
        <w:t>哈巴河县人民路36号</w:t>
      </w:r>
    </w:p>
    <w:p w14:paraId="3825596D">
      <w:pPr>
        <w:spacing w:line="360" w:lineRule="auto"/>
        <w:ind w:left="1129" w:leftChars="371" w:hanging="350" w:hangingChars="125"/>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u w:val="single"/>
          <w:lang w:val="en-US" w:eastAsia="zh-CN"/>
        </w:rPr>
        <w:t xml:space="preserve">17699712909    </w:t>
      </w:r>
    </w:p>
    <w:p w14:paraId="6C6BB096">
      <w:pPr>
        <w:pStyle w:val="2"/>
        <w:keepNext/>
        <w:keepLines/>
        <w:pageBreakBefore w:val="0"/>
        <w:widowControl w:val="0"/>
        <w:kinsoku/>
        <w:wordWrap/>
        <w:overflowPunct/>
        <w:topLinePunct w:val="0"/>
        <w:autoSpaceDE/>
        <w:autoSpaceDN/>
        <w:bidi w:val="0"/>
        <w:adjustRightInd/>
        <w:snapToGrid/>
        <w:spacing w:before="0" w:after="0" w:line="360" w:lineRule="auto"/>
        <w:ind w:left="0" w:firstLine="0" w:firstLineChars="0"/>
        <w:jc w:val="left"/>
        <w:textAlignment w:val="auto"/>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2.采购代理机构信息</w:t>
      </w:r>
    </w:p>
    <w:bookmarkEnd w:id="3"/>
    <w:bookmarkEnd w:id="4"/>
    <w:p w14:paraId="54C3B49D">
      <w:pPr>
        <w:keepNext/>
        <w:keepLines/>
        <w:pageBreakBefore w:val="0"/>
        <w:widowControl w:val="0"/>
        <w:kinsoku/>
        <w:wordWrap/>
        <w:overflowPunct/>
        <w:topLinePunct w:val="0"/>
        <w:autoSpaceDE/>
        <w:autoSpaceDN/>
        <w:bidi w:val="0"/>
        <w:adjustRightInd/>
        <w:snapToGrid/>
        <w:spacing w:line="360" w:lineRule="auto"/>
        <w:ind w:left="0" w:firstLine="840"/>
        <w:jc w:val="left"/>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rPr>
        <w:t>名    称：</w:t>
      </w:r>
      <w:r>
        <w:rPr>
          <w:rFonts w:hint="eastAsia" w:ascii="仿宋" w:hAnsi="仿宋" w:eastAsia="仿宋" w:cs="仿宋"/>
          <w:color w:val="auto"/>
          <w:sz w:val="28"/>
          <w:highlight w:val="none"/>
          <w:u w:val="single"/>
          <w:lang w:val="en-US" w:eastAsia="zh-CN"/>
        </w:rPr>
        <w:t>哈巴河县政府采购中心</w:t>
      </w:r>
      <w:r>
        <w:rPr>
          <w:rFonts w:hint="eastAsia" w:ascii="仿宋" w:hAnsi="仿宋" w:eastAsia="仿宋" w:cs="仿宋"/>
          <w:color w:val="auto"/>
          <w:sz w:val="28"/>
          <w:highlight w:val="none"/>
        </w:rPr>
        <w:t>　　　　　　　　</w:t>
      </w:r>
    </w:p>
    <w:p w14:paraId="406EF314">
      <w:pPr>
        <w:keepNext/>
        <w:keepLines/>
        <w:pageBreakBefore w:val="0"/>
        <w:widowControl w:val="0"/>
        <w:kinsoku/>
        <w:wordWrap/>
        <w:overflowPunct/>
        <w:topLinePunct w:val="0"/>
        <w:autoSpaceDE/>
        <w:autoSpaceDN/>
        <w:bidi w:val="0"/>
        <w:adjustRightInd/>
        <w:snapToGrid/>
        <w:spacing w:line="360" w:lineRule="auto"/>
        <w:ind w:left="0" w:firstLine="840" w:firstLineChars="300"/>
        <w:jc w:val="left"/>
        <w:textAlignment w:val="auto"/>
        <w:rPr>
          <w:rFonts w:hint="eastAsia" w:ascii="仿宋" w:hAnsi="仿宋" w:eastAsia="仿宋" w:cs="仿宋"/>
          <w:color w:val="auto"/>
          <w:sz w:val="28"/>
          <w:highlight w:val="none"/>
          <w:u w:val="single"/>
        </w:rPr>
      </w:pPr>
      <w:r>
        <w:rPr>
          <w:rFonts w:hint="eastAsia" w:ascii="仿宋" w:hAnsi="仿宋" w:eastAsia="仿宋" w:cs="仿宋"/>
          <w:color w:val="auto"/>
          <w:sz w:val="28"/>
          <w:highlight w:val="none"/>
        </w:rPr>
        <w:t>地　　址：</w:t>
      </w:r>
      <w:r>
        <w:rPr>
          <w:rFonts w:hint="eastAsia" w:ascii="仿宋" w:hAnsi="仿宋" w:eastAsia="仿宋" w:cs="仿宋"/>
          <w:color w:val="auto"/>
          <w:sz w:val="28"/>
          <w:highlight w:val="none"/>
          <w:u w:val="single"/>
        </w:rPr>
        <w:t>哈巴河县人民路52号</w:t>
      </w:r>
    </w:p>
    <w:p w14:paraId="35837A45">
      <w:pPr>
        <w:keepNext/>
        <w:keepLines/>
        <w:pageBreakBefore w:val="0"/>
        <w:widowControl w:val="0"/>
        <w:kinsoku/>
        <w:wordWrap/>
        <w:overflowPunct/>
        <w:topLinePunct w:val="0"/>
        <w:autoSpaceDE/>
        <w:autoSpaceDN/>
        <w:bidi w:val="0"/>
        <w:adjustRightInd/>
        <w:snapToGrid/>
        <w:spacing w:line="360" w:lineRule="auto"/>
        <w:ind w:left="0" w:firstLine="840"/>
        <w:jc w:val="left"/>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rPr>
        <w:t>联系方式：</w:t>
      </w:r>
      <w:r>
        <w:rPr>
          <w:rFonts w:hint="eastAsia" w:ascii="仿宋" w:hAnsi="仿宋" w:eastAsia="仿宋" w:cs="仿宋"/>
          <w:color w:val="auto"/>
          <w:sz w:val="28"/>
          <w:highlight w:val="none"/>
          <w:u w:val="single"/>
        </w:rPr>
        <w:t>0906</w:t>
      </w:r>
      <w:r>
        <w:rPr>
          <w:rFonts w:hint="eastAsia" w:ascii="仿宋" w:hAnsi="仿宋" w:eastAsia="仿宋" w:cs="仿宋"/>
          <w:color w:val="auto"/>
          <w:sz w:val="28"/>
          <w:highlight w:val="none"/>
          <w:u w:val="single"/>
          <w:lang w:val="en-US" w:eastAsia="zh-CN"/>
        </w:rPr>
        <w:t>-6626937</w:t>
      </w:r>
    </w:p>
    <w:p w14:paraId="68E2ED43">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color w:val="auto"/>
          <w:kern w:val="0"/>
          <w:sz w:val="28"/>
          <w:szCs w:val="28"/>
          <w:highlight w:val="none"/>
          <w:lang w:val="en-US" w:eastAsia="zh-CN"/>
        </w:rPr>
      </w:pPr>
      <w:r>
        <w:rPr>
          <w:rFonts w:hint="eastAsia" w:ascii="仿宋" w:hAnsi="仿宋" w:eastAsia="仿宋" w:cs="Times New Roman"/>
          <w:color w:val="auto"/>
          <w:kern w:val="0"/>
          <w:sz w:val="28"/>
          <w:szCs w:val="28"/>
          <w:highlight w:val="none"/>
          <w:lang w:val="en-US" w:eastAsia="zh-CN"/>
        </w:rPr>
        <w:t xml:space="preserve">  </w:t>
      </w:r>
    </w:p>
    <w:p w14:paraId="316A5B17">
      <w:pPr>
        <w:rPr>
          <w:color w:val="auto"/>
          <w:highlight w:val="none"/>
        </w:rPr>
      </w:pPr>
    </w:p>
    <w:p w14:paraId="228FA2EA">
      <w:pPr>
        <w:rPr>
          <w:color w:val="auto"/>
          <w:highlight w:val="none"/>
        </w:rPr>
      </w:pPr>
    </w:p>
    <w:p w14:paraId="1697F13C">
      <w:pPr>
        <w:rPr>
          <w:color w:val="auto"/>
          <w:highlight w:val="none"/>
        </w:rPr>
      </w:pPr>
    </w:p>
    <w:p w14:paraId="6B46D313">
      <w:pPr>
        <w:rPr>
          <w:color w:val="auto"/>
          <w:highlight w:val="none"/>
        </w:rPr>
      </w:pPr>
    </w:p>
    <w:p w14:paraId="5202F7A0">
      <w:pPr>
        <w:rPr>
          <w:color w:val="auto"/>
          <w:highlight w:val="none"/>
        </w:rPr>
      </w:pPr>
    </w:p>
    <w:p w14:paraId="5A7668B2">
      <w:pPr>
        <w:rPr>
          <w:color w:val="auto"/>
          <w:highlight w:val="none"/>
        </w:rPr>
      </w:pPr>
    </w:p>
    <w:p w14:paraId="26187C70">
      <w:pPr>
        <w:rPr>
          <w:color w:val="auto"/>
          <w:highlight w:val="none"/>
        </w:rPr>
      </w:pPr>
    </w:p>
    <w:p w14:paraId="5CCF33D8">
      <w:pPr>
        <w:rPr>
          <w:color w:val="auto"/>
          <w:highlight w:val="none"/>
        </w:rPr>
      </w:pPr>
    </w:p>
    <w:p w14:paraId="7195AA15">
      <w:pPr>
        <w:rPr>
          <w:color w:val="auto"/>
          <w:highlight w:val="none"/>
        </w:rPr>
      </w:pPr>
    </w:p>
    <w:p w14:paraId="5A8B6475">
      <w:pPr>
        <w:rPr>
          <w:color w:val="auto"/>
          <w:highlight w:val="none"/>
        </w:rPr>
      </w:pPr>
    </w:p>
    <w:p w14:paraId="33E58DAF">
      <w:pPr>
        <w:rPr>
          <w:color w:val="auto"/>
          <w:highlight w:val="none"/>
        </w:rPr>
      </w:pPr>
    </w:p>
    <w:p w14:paraId="60DD9812">
      <w:pPr>
        <w:rPr>
          <w:color w:val="auto"/>
          <w:highlight w:val="none"/>
        </w:rPr>
      </w:pPr>
    </w:p>
    <w:p w14:paraId="6F44394C">
      <w:pPr>
        <w:rPr>
          <w:color w:val="auto"/>
          <w:highlight w:val="none"/>
        </w:rPr>
      </w:pPr>
    </w:p>
    <w:p w14:paraId="3FCB2903">
      <w:pPr>
        <w:rPr>
          <w:color w:val="auto"/>
          <w:highlight w:val="none"/>
        </w:rPr>
      </w:pPr>
    </w:p>
    <w:p w14:paraId="3C591204">
      <w:pPr>
        <w:rPr>
          <w:color w:val="auto"/>
          <w:highlight w:val="none"/>
        </w:rPr>
      </w:pPr>
    </w:p>
    <w:p w14:paraId="6816C6C6">
      <w:pPr>
        <w:rPr>
          <w:color w:val="auto"/>
          <w:highlight w:val="none"/>
        </w:rPr>
      </w:pPr>
    </w:p>
    <w:p w14:paraId="00C415BF">
      <w:pPr>
        <w:rPr>
          <w:color w:val="auto"/>
          <w:highlight w:val="none"/>
        </w:rPr>
      </w:pPr>
    </w:p>
    <w:p w14:paraId="3BC33FE7">
      <w:pPr>
        <w:rPr>
          <w:color w:val="auto"/>
          <w:highlight w:val="none"/>
        </w:rPr>
      </w:pPr>
    </w:p>
    <w:p w14:paraId="3E234953">
      <w:pPr>
        <w:rPr>
          <w:color w:val="auto"/>
          <w:highlight w:val="none"/>
        </w:rPr>
      </w:pPr>
    </w:p>
    <w:p w14:paraId="4C48957A">
      <w:pPr>
        <w:rPr>
          <w:color w:val="auto"/>
          <w:highlight w:val="none"/>
        </w:rPr>
      </w:pPr>
    </w:p>
    <w:p w14:paraId="5086B511">
      <w:pPr>
        <w:rPr>
          <w:color w:val="auto"/>
          <w:highlight w:val="none"/>
        </w:rPr>
      </w:pPr>
    </w:p>
    <w:p w14:paraId="7EF172D2">
      <w:pPr>
        <w:rPr>
          <w:color w:val="auto"/>
          <w:highlight w:val="none"/>
        </w:rPr>
      </w:pPr>
    </w:p>
    <w:p w14:paraId="414FA26B">
      <w:pPr>
        <w:rPr>
          <w:color w:val="auto"/>
          <w:highlight w:val="none"/>
        </w:rPr>
      </w:pPr>
    </w:p>
    <w:p w14:paraId="32FAC918">
      <w:pPr>
        <w:rPr>
          <w:color w:val="auto"/>
          <w:highlight w:val="none"/>
        </w:rPr>
      </w:pPr>
    </w:p>
    <w:p w14:paraId="7E8902F8">
      <w:pPr>
        <w:rPr>
          <w:color w:val="auto"/>
          <w:highlight w:val="none"/>
        </w:rPr>
      </w:pPr>
    </w:p>
    <w:p w14:paraId="2466617A">
      <w:pPr>
        <w:rPr>
          <w:color w:val="auto"/>
          <w:highlight w:val="none"/>
        </w:rPr>
      </w:pPr>
    </w:p>
    <w:p w14:paraId="73B5348D">
      <w:pPr>
        <w:rPr>
          <w:color w:val="auto"/>
          <w:highlight w:val="none"/>
        </w:rPr>
      </w:pPr>
    </w:p>
    <w:p w14:paraId="331C2F84">
      <w:pPr>
        <w:rPr>
          <w:color w:val="auto"/>
          <w:highlight w:val="none"/>
        </w:rPr>
      </w:pPr>
    </w:p>
    <w:p w14:paraId="3BB33193">
      <w:pPr>
        <w:rPr>
          <w:color w:val="auto"/>
          <w:highlight w:val="none"/>
        </w:rPr>
      </w:pPr>
    </w:p>
    <w:p w14:paraId="3CAFE9BC">
      <w:pPr>
        <w:rPr>
          <w:color w:val="auto"/>
          <w:highlight w:val="none"/>
        </w:rPr>
      </w:pPr>
    </w:p>
    <w:p w14:paraId="6B79FE7B">
      <w:pPr>
        <w:rPr>
          <w:color w:val="auto"/>
          <w:highlight w:val="none"/>
        </w:rPr>
      </w:pPr>
    </w:p>
    <w:p w14:paraId="79B50C8C">
      <w:pPr>
        <w:rPr>
          <w:color w:val="auto"/>
          <w:highlight w:val="none"/>
        </w:rPr>
      </w:pPr>
    </w:p>
    <w:p w14:paraId="13533D8A">
      <w:pPr>
        <w:rPr>
          <w:color w:val="auto"/>
          <w:highlight w:val="none"/>
        </w:rPr>
      </w:pPr>
    </w:p>
    <w:p w14:paraId="7D16B050">
      <w:pPr>
        <w:rPr>
          <w:color w:val="auto"/>
          <w:highlight w:val="none"/>
        </w:rPr>
      </w:pPr>
    </w:p>
    <w:p w14:paraId="33EDE7A7">
      <w:pPr>
        <w:spacing w:line="48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第一部分 投标人须知</w:t>
      </w:r>
    </w:p>
    <w:tbl>
      <w:tblPr>
        <w:tblStyle w:val="17"/>
        <w:tblpPr w:leftFromText="181" w:rightFromText="181" w:vertAnchor="text" w:horzAnchor="margin" w:tblpX="-300" w:tblpY="154"/>
        <w:tblOverlap w:val="never"/>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757"/>
        <w:gridCol w:w="6830"/>
      </w:tblGrid>
      <w:tr w14:paraId="0B4B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16" w:type="dxa"/>
            <w:gridSpan w:val="3"/>
          </w:tcPr>
          <w:p w14:paraId="3082A0E8">
            <w:pPr>
              <w:tabs>
                <w:tab w:val="left" w:pos="3015"/>
                <w:tab w:val="center" w:pos="4570"/>
              </w:tabs>
              <w:spacing w:line="360" w:lineRule="exact"/>
              <w:ind w:left="108"/>
              <w:jc w:val="left"/>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★投标人须知前附表★</w:t>
            </w:r>
          </w:p>
        </w:tc>
      </w:tr>
      <w:tr w14:paraId="7F99F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trPr>
        <w:tc>
          <w:tcPr>
            <w:tcW w:w="829" w:type="dxa"/>
            <w:tcBorders>
              <w:top w:val="single" w:color="auto" w:sz="4" w:space="0"/>
              <w:left w:val="single" w:color="auto" w:sz="4" w:space="0"/>
              <w:bottom w:val="single" w:color="auto" w:sz="4" w:space="0"/>
              <w:right w:val="single" w:color="auto" w:sz="4" w:space="0"/>
            </w:tcBorders>
            <w:vAlign w:val="center"/>
          </w:tcPr>
          <w:p w14:paraId="56272493">
            <w:pPr>
              <w:overflowPunct w:val="0"/>
              <w:spacing w:line="36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1757" w:type="dxa"/>
            <w:tcBorders>
              <w:top w:val="single" w:color="auto" w:sz="4" w:space="0"/>
              <w:left w:val="single" w:color="auto" w:sz="4" w:space="0"/>
              <w:bottom w:val="single" w:color="auto" w:sz="4" w:space="0"/>
              <w:right w:val="single" w:color="auto" w:sz="4" w:space="0"/>
            </w:tcBorders>
            <w:vAlign w:val="center"/>
          </w:tcPr>
          <w:p w14:paraId="33BFCE73">
            <w:pPr>
              <w:overflowPunct w:val="0"/>
              <w:spacing w:line="360" w:lineRule="exact"/>
              <w:jc w:val="center"/>
              <w:rPr>
                <w:rFonts w:ascii="宋体" w:hAnsi="宋体" w:cs="宋体"/>
                <w:color w:val="auto"/>
                <w:sz w:val="24"/>
                <w:highlight w:val="none"/>
              </w:rPr>
            </w:pPr>
            <w:r>
              <w:rPr>
                <w:rFonts w:hint="eastAsia" w:ascii="宋体" w:hAnsi="宋体" w:cs="宋体"/>
                <w:color w:val="auto"/>
                <w:sz w:val="24"/>
                <w:highlight w:val="none"/>
              </w:rPr>
              <w:t>项   目</w:t>
            </w:r>
          </w:p>
        </w:tc>
        <w:tc>
          <w:tcPr>
            <w:tcW w:w="6830" w:type="dxa"/>
            <w:tcBorders>
              <w:top w:val="single" w:color="auto" w:sz="4" w:space="0"/>
              <w:left w:val="single" w:color="auto" w:sz="4" w:space="0"/>
              <w:bottom w:val="single" w:color="auto" w:sz="4" w:space="0"/>
              <w:right w:val="single" w:color="auto" w:sz="4" w:space="0"/>
            </w:tcBorders>
            <w:vAlign w:val="center"/>
          </w:tcPr>
          <w:p w14:paraId="2BA11380">
            <w:pPr>
              <w:overflowPunct w:val="0"/>
              <w:spacing w:line="360" w:lineRule="exact"/>
              <w:jc w:val="center"/>
              <w:rPr>
                <w:rFonts w:ascii="宋体" w:hAnsi="宋体" w:cs="宋体"/>
                <w:color w:val="auto"/>
                <w:sz w:val="24"/>
                <w:highlight w:val="none"/>
              </w:rPr>
            </w:pPr>
            <w:r>
              <w:rPr>
                <w:rFonts w:hint="eastAsia" w:ascii="宋体" w:hAnsi="宋体" w:cs="宋体"/>
                <w:color w:val="auto"/>
                <w:sz w:val="24"/>
                <w:highlight w:val="none"/>
              </w:rPr>
              <w:t>内              容</w:t>
            </w:r>
          </w:p>
        </w:tc>
      </w:tr>
      <w:tr w14:paraId="3C088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trPr>
        <w:tc>
          <w:tcPr>
            <w:tcW w:w="829" w:type="dxa"/>
            <w:tcBorders>
              <w:top w:val="single" w:color="auto" w:sz="4" w:space="0"/>
              <w:left w:val="single" w:color="auto" w:sz="4" w:space="0"/>
              <w:bottom w:val="single" w:color="auto" w:sz="4" w:space="0"/>
              <w:right w:val="single" w:color="auto" w:sz="4" w:space="0"/>
            </w:tcBorders>
            <w:vAlign w:val="center"/>
          </w:tcPr>
          <w:p w14:paraId="614095C2">
            <w:pPr>
              <w:overflowPunct w:val="0"/>
              <w:spacing w:line="36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757" w:type="dxa"/>
            <w:tcBorders>
              <w:top w:val="single" w:color="auto" w:sz="4" w:space="0"/>
              <w:left w:val="single" w:color="auto" w:sz="4" w:space="0"/>
              <w:bottom w:val="single" w:color="auto" w:sz="4" w:space="0"/>
              <w:right w:val="single" w:color="auto" w:sz="4" w:space="0"/>
            </w:tcBorders>
            <w:vAlign w:val="center"/>
          </w:tcPr>
          <w:p w14:paraId="6B9AB9C2">
            <w:pPr>
              <w:overflowPunct w:val="0"/>
              <w:spacing w:line="36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830" w:type="dxa"/>
            <w:tcBorders>
              <w:top w:val="single" w:color="auto" w:sz="4" w:space="0"/>
              <w:left w:val="single" w:color="auto" w:sz="4" w:space="0"/>
              <w:bottom w:val="single" w:color="auto" w:sz="4" w:space="0"/>
              <w:right w:val="single" w:color="auto" w:sz="4" w:space="0"/>
            </w:tcBorders>
            <w:vAlign w:val="center"/>
          </w:tcPr>
          <w:p w14:paraId="4BED5035">
            <w:pPr>
              <w:rPr>
                <w:rFonts w:ascii="宋体" w:hAnsi="宋体" w:cs="宋体"/>
                <w:color w:val="auto"/>
                <w:sz w:val="24"/>
                <w:highlight w:val="none"/>
              </w:rPr>
            </w:pPr>
            <w:r>
              <w:rPr>
                <w:rFonts w:ascii="宋体" w:hAnsi="宋体" w:cs="宋体"/>
                <w:color w:val="auto"/>
                <w:sz w:val="24"/>
                <w:highlight w:val="none"/>
              </w:rPr>
              <w:t>哈巴河县中小学教学仪器、信息化等设备采购建设项目</w:t>
            </w:r>
          </w:p>
        </w:tc>
      </w:tr>
      <w:tr w14:paraId="7F52E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829" w:type="dxa"/>
            <w:tcBorders>
              <w:top w:val="single" w:color="auto" w:sz="4" w:space="0"/>
              <w:left w:val="single" w:color="auto" w:sz="4" w:space="0"/>
              <w:bottom w:val="single" w:color="auto" w:sz="4" w:space="0"/>
              <w:right w:val="single" w:color="auto" w:sz="4" w:space="0"/>
            </w:tcBorders>
            <w:vAlign w:val="center"/>
          </w:tcPr>
          <w:p w14:paraId="3B7683A4">
            <w:pPr>
              <w:overflowPunct w:val="0"/>
              <w:spacing w:line="36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1757" w:type="dxa"/>
            <w:tcBorders>
              <w:top w:val="single" w:color="auto" w:sz="4" w:space="0"/>
              <w:left w:val="single" w:color="auto" w:sz="4" w:space="0"/>
              <w:bottom w:val="single" w:color="auto" w:sz="4" w:space="0"/>
              <w:right w:val="single" w:color="auto" w:sz="4" w:space="0"/>
            </w:tcBorders>
            <w:vAlign w:val="center"/>
          </w:tcPr>
          <w:p w14:paraId="02AC08F4">
            <w:pPr>
              <w:overflowPunct w:val="0"/>
              <w:spacing w:line="360" w:lineRule="exact"/>
              <w:jc w:val="center"/>
              <w:rPr>
                <w:rFonts w:ascii="宋体" w:hAnsi="宋体" w:cs="宋体"/>
                <w:color w:val="auto"/>
                <w:sz w:val="24"/>
                <w:highlight w:val="none"/>
              </w:rPr>
            </w:pPr>
            <w:r>
              <w:rPr>
                <w:rFonts w:hint="eastAsia" w:ascii="宋体" w:hAnsi="宋体" w:cs="宋体"/>
                <w:color w:val="auto"/>
                <w:sz w:val="24"/>
                <w:highlight w:val="none"/>
              </w:rPr>
              <w:t>项目编号</w:t>
            </w:r>
          </w:p>
        </w:tc>
        <w:tc>
          <w:tcPr>
            <w:tcW w:w="6830" w:type="dxa"/>
            <w:tcBorders>
              <w:top w:val="single" w:color="auto" w:sz="4" w:space="0"/>
              <w:left w:val="single" w:color="auto" w:sz="4" w:space="0"/>
              <w:bottom w:val="single" w:color="auto" w:sz="4" w:space="0"/>
              <w:right w:val="single" w:color="auto" w:sz="4" w:space="0"/>
            </w:tcBorders>
            <w:vAlign w:val="center"/>
          </w:tcPr>
          <w:p w14:paraId="5E060FB5">
            <w:pPr>
              <w:widowControl/>
              <w:spacing w:line="360" w:lineRule="auto"/>
              <w:jc w:val="left"/>
              <w:rPr>
                <w:rFonts w:hint="default" w:ascii="宋体" w:hAnsi="宋体" w:eastAsia="宋体" w:cs="宋体"/>
                <w:color w:val="auto"/>
                <w:sz w:val="24"/>
                <w:highlight w:val="none"/>
                <w:lang w:val="en-US" w:eastAsia="zh-CN" w:bidi="ar"/>
              </w:rPr>
            </w:pPr>
            <w:r>
              <w:rPr>
                <w:rFonts w:hint="default" w:ascii="仿宋" w:hAnsi="仿宋" w:eastAsia="仿宋" w:cs="仿宋"/>
                <w:color w:val="auto"/>
                <w:sz w:val="28"/>
                <w:szCs w:val="28"/>
                <w:highlight w:val="none"/>
                <w:lang w:val="en-US" w:eastAsia="zh-CN"/>
              </w:rPr>
              <w:t>HBHCG-202</w:t>
            </w:r>
            <w:r>
              <w:rPr>
                <w:rFonts w:hint="eastAsia" w:ascii="仿宋" w:hAnsi="仿宋" w:eastAsia="仿宋" w:cs="仿宋"/>
                <w:color w:val="auto"/>
                <w:sz w:val="28"/>
                <w:szCs w:val="28"/>
                <w:highlight w:val="none"/>
                <w:lang w:val="en-US" w:eastAsia="zh-CN"/>
              </w:rPr>
              <w:t>5</w:t>
            </w:r>
            <w:r>
              <w:rPr>
                <w:rFonts w:hint="default" w:ascii="仿宋" w:hAnsi="仿宋" w:eastAsia="仿宋" w:cs="仿宋"/>
                <w:color w:val="auto"/>
                <w:sz w:val="28"/>
                <w:szCs w:val="28"/>
                <w:highlight w:val="none"/>
                <w:lang w:val="en-US" w:eastAsia="zh-CN"/>
              </w:rPr>
              <w:t>-GK00</w:t>
            </w:r>
            <w:r>
              <w:rPr>
                <w:rFonts w:hint="eastAsia" w:ascii="仿宋" w:hAnsi="仿宋" w:eastAsia="仿宋" w:cs="仿宋"/>
                <w:color w:val="auto"/>
                <w:sz w:val="28"/>
                <w:szCs w:val="28"/>
                <w:highlight w:val="none"/>
                <w:lang w:val="en-US" w:eastAsia="zh-CN"/>
              </w:rPr>
              <w:t>4</w:t>
            </w:r>
          </w:p>
        </w:tc>
      </w:tr>
      <w:tr w14:paraId="41A61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8" w:hRule="atLeast"/>
        </w:trPr>
        <w:tc>
          <w:tcPr>
            <w:tcW w:w="829" w:type="dxa"/>
            <w:tcBorders>
              <w:top w:val="single" w:color="auto" w:sz="4" w:space="0"/>
              <w:left w:val="single" w:color="auto" w:sz="4" w:space="0"/>
              <w:bottom w:val="single" w:color="auto" w:sz="4" w:space="0"/>
              <w:right w:val="single" w:color="auto" w:sz="4" w:space="0"/>
            </w:tcBorders>
            <w:vAlign w:val="center"/>
          </w:tcPr>
          <w:p w14:paraId="1E3AF2A6">
            <w:pPr>
              <w:overflowPunct w:val="0"/>
              <w:spacing w:line="36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757" w:type="dxa"/>
            <w:tcBorders>
              <w:top w:val="single" w:color="auto" w:sz="4" w:space="0"/>
              <w:left w:val="single" w:color="auto" w:sz="4" w:space="0"/>
              <w:bottom w:val="single" w:color="auto" w:sz="4" w:space="0"/>
              <w:right w:val="single" w:color="auto" w:sz="4" w:space="0"/>
            </w:tcBorders>
            <w:vAlign w:val="center"/>
          </w:tcPr>
          <w:p w14:paraId="7B30ED44">
            <w:pPr>
              <w:overflowPunct w:val="0"/>
              <w:spacing w:line="360" w:lineRule="exact"/>
              <w:jc w:val="center"/>
              <w:rPr>
                <w:rFonts w:hint="eastAsia" w:ascii="宋体" w:hAnsi="宋体" w:eastAsia="宋体" w:cs="宋体"/>
                <w:color w:val="auto"/>
                <w:sz w:val="24"/>
                <w:highlight w:val="none"/>
                <w:lang w:eastAsia="zh-CN"/>
              </w:rPr>
            </w:pPr>
            <w:r>
              <w:rPr>
                <w:rFonts w:hint="default" w:ascii="Times New Roman" w:hAnsi="Times New Roman" w:eastAsia="宋体" w:cs="Times New Roman"/>
                <w:color w:val="auto"/>
                <w:sz w:val="22"/>
                <w:szCs w:val="22"/>
                <w:highlight w:val="none"/>
              </w:rPr>
              <w:t>采</w:t>
            </w:r>
            <w:r>
              <w:rPr>
                <w:rFonts w:hint="default" w:ascii="宋体" w:hAnsi="宋体" w:cs="宋体"/>
                <w:color w:val="auto"/>
                <w:sz w:val="24"/>
                <w:highlight w:val="none"/>
                <w:lang w:val="en-US" w:eastAsia="zh-CN"/>
              </w:rPr>
              <w:t>购人</w:t>
            </w:r>
            <w:r>
              <w:rPr>
                <w:rFonts w:hint="eastAsia" w:ascii="宋体" w:hAnsi="宋体" w:cs="宋体"/>
                <w:color w:val="auto"/>
                <w:sz w:val="24"/>
                <w:szCs w:val="24"/>
                <w:highlight w:val="none"/>
                <w:lang w:val="en-US" w:eastAsia="zh-CN"/>
              </w:rPr>
              <w:t>及</w:t>
            </w:r>
            <w:r>
              <w:rPr>
                <w:rFonts w:hint="eastAsia" w:ascii="宋体" w:hAnsi="宋体" w:cs="宋体"/>
                <w:color w:val="auto"/>
                <w:sz w:val="24"/>
                <w:highlight w:val="none"/>
                <w:lang w:val="en-US" w:eastAsia="zh-CN"/>
              </w:rPr>
              <w:t>集采</w:t>
            </w:r>
            <w:r>
              <w:rPr>
                <w:rFonts w:hint="default" w:ascii="宋体" w:hAnsi="宋体" w:cs="宋体"/>
                <w:color w:val="auto"/>
                <w:sz w:val="24"/>
                <w:highlight w:val="none"/>
                <w:lang w:val="en-US" w:eastAsia="zh-CN"/>
              </w:rPr>
              <w:t>机构</w:t>
            </w:r>
          </w:p>
        </w:tc>
        <w:tc>
          <w:tcPr>
            <w:tcW w:w="6830" w:type="dxa"/>
            <w:tcBorders>
              <w:top w:val="single" w:color="auto" w:sz="4" w:space="0"/>
              <w:left w:val="single" w:color="auto" w:sz="4" w:space="0"/>
              <w:bottom w:val="single" w:color="auto" w:sz="4" w:space="0"/>
              <w:right w:val="single" w:color="auto" w:sz="4" w:space="0"/>
            </w:tcBorders>
            <w:vAlign w:val="center"/>
          </w:tcPr>
          <w:p w14:paraId="523C8054">
            <w:pPr>
              <w:overflowPunct w:val="0"/>
              <w:spacing w:line="360" w:lineRule="exact"/>
              <w:rPr>
                <w:rFonts w:hint="default" w:ascii="宋体" w:hAnsi="宋体" w:cs="宋体"/>
                <w:color w:val="auto"/>
                <w:sz w:val="24"/>
                <w:highlight w:val="none"/>
                <w:lang w:val="en-US" w:bidi="ar"/>
              </w:rPr>
            </w:pPr>
            <w:r>
              <w:rPr>
                <w:rFonts w:hint="eastAsia" w:ascii="宋体" w:hAnsi="宋体" w:cs="宋体"/>
                <w:color w:val="auto"/>
                <w:sz w:val="24"/>
                <w:highlight w:val="none"/>
                <w:lang w:val="en-US" w:eastAsia="zh-CN"/>
              </w:rPr>
              <w:t>采购人：哈巴河县教育局</w:t>
            </w:r>
          </w:p>
          <w:p w14:paraId="042B1D28">
            <w:pPr>
              <w:overflowPunct w:val="0"/>
              <w:spacing w:line="360" w:lineRule="exact"/>
              <w:rPr>
                <w:rFonts w:ascii="宋体" w:hAnsi="宋体" w:cs="宋体"/>
                <w:color w:val="auto"/>
                <w:sz w:val="24"/>
                <w:highlight w:val="none"/>
                <w:lang w:bidi="ar"/>
              </w:rPr>
            </w:pPr>
            <w:r>
              <w:rPr>
                <w:rFonts w:hint="eastAsia" w:ascii="宋体" w:hAnsi="宋体" w:cs="宋体"/>
                <w:color w:val="auto"/>
                <w:sz w:val="24"/>
                <w:highlight w:val="none"/>
                <w:lang w:val="en-US" w:eastAsia="zh-CN" w:bidi="ar"/>
              </w:rPr>
              <w:t>集采机构</w:t>
            </w:r>
            <w:r>
              <w:rPr>
                <w:rFonts w:hint="eastAsia" w:ascii="宋体" w:hAnsi="宋体" w:cs="宋体"/>
                <w:color w:val="auto"/>
                <w:sz w:val="24"/>
                <w:highlight w:val="none"/>
                <w:lang w:bidi="ar"/>
              </w:rPr>
              <w:t>:</w:t>
            </w:r>
            <w:r>
              <w:rPr>
                <w:rFonts w:hint="eastAsia" w:ascii="宋体" w:hAnsi="宋体" w:cs="宋体"/>
                <w:color w:val="auto"/>
                <w:sz w:val="24"/>
                <w:highlight w:val="none"/>
                <w:lang w:val="en-US" w:eastAsia="zh-CN"/>
              </w:rPr>
              <w:t>哈巴河县政府采购中心</w:t>
            </w:r>
          </w:p>
        </w:tc>
      </w:tr>
      <w:tr w14:paraId="76B84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5" w:hRule="atLeast"/>
        </w:trPr>
        <w:tc>
          <w:tcPr>
            <w:tcW w:w="829" w:type="dxa"/>
            <w:tcBorders>
              <w:top w:val="single" w:color="auto" w:sz="4" w:space="0"/>
              <w:left w:val="single" w:color="auto" w:sz="4" w:space="0"/>
              <w:bottom w:val="single" w:color="auto" w:sz="4" w:space="0"/>
              <w:right w:val="single" w:color="auto" w:sz="4" w:space="0"/>
            </w:tcBorders>
            <w:vAlign w:val="center"/>
          </w:tcPr>
          <w:p w14:paraId="2CBDC7E7">
            <w:pPr>
              <w:overflowPunct w:val="0"/>
              <w:spacing w:line="36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1757" w:type="dxa"/>
            <w:tcBorders>
              <w:top w:val="single" w:color="auto" w:sz="4" w:space="0"/>
              <w:left w:val="single" w:color="auto" w:sz="4" w:space="0"/>
              <w:bottom w:val="single" w:color="auto" w:sz="4" w:space="0"/>
              <w:right w:val="single" w:color="auto" w:sz="4" w:space="0"/>
            </w:tcBorders>
            <w:vAlign w:val="center"/>
          </w:tcPr>
          <w:p w14:paraId="3D182B8A">
            <w:pPr>
              <w:overflowPunct w:val="0"/>
              <w:spacing w:line="360" w:lineRule="exact"/>
              <w:jc w:val="center"/>
              <w:rPr>
                <w:rFonts w:ascii="宋体" w:hAnsi="宋体" w:cs="宋体"/>
                <w:color w:val="auto"/>
                <w:sz w:val="24"/>
                <w:highlight w:val="none"/>
              </w:rPr>
            </w:pPr>
            <w:r>
              <w:rPr>
                <w:rFonts w:hint="eastAsia" w:ascii="宋体" w:hAnsi="宋体" w:cs="宋体"/>
                <w:color w:val="auto"/>
                <w:sz w:val="24"/>
                <w:highlight w:val="none"/>
              </w:rPr>
              <w:t>资金来源</w:t>
            </w:r>
          </w:p>
        </w:tc>
        <w:tc>
          <w:tcPr>
            <w:tcW w:w="6830" w:type="dxa"/>
            <w:tcBorders>
              <w:top w:val="single" w:color="auto" w:sz="4" w:space="0"/>
              <w:left w:val="single" w:color="auto" w:sz="4" w:space="0"/>
              <w:bottom w:val="single" w:color="auto" w:sz="4" w:space="0"/>
              <w:right w:val="single" w:color="auto" w:sz="4" w:space="0"/>
            </w:tcBorders>
            <w:vAlign w:val="center"/>
          </w:tcPr>
          <w:p w14:paraId="066A1FCA">
            <w:pPr>
              <w:overflowPunct w:val="0"/>
              <w:spacing w:line="360" w:lineRule="exact"/>
              <w:rPr>
                <w:rFonts w:hint="default" w:ascii="宋体" w:hAnsi="宋体" w:eastAsia="宋体" w:cs="宋体"/>
                <w:i w:val="0"/>
                <w:iCs w:val="0"/>
                <w:color w:val="auto"/>
                <w:sz w:val="24"/>
                <w:highlight w:val="none"/>
                <w:lang w:val="en-US" w:eastAsia="zh-CN" w:bidi="ar"/>
              </w:rPr>
            </w:pPr>
            <w:r>
              <w:rPr>
                <w:rFonts w:hint="eastAsia" w:ascii="宋体" w:hAnsi="宋体" w:cs="宋体"/>
                <w:i w:val="0"/>
                <w:iCs w:val="0"/>
                <w:color w:val="auto"/>
                <w:sz w:val="24"/>
                <w:highlight w:val="none"/>
                <w:lang w:val="en-US" w:eastAsia="zh-CN" w:bidi="ar"/>
              </w:rPr>
              <w:t>一般债券资金及其他资金</w:t>
            </w:r>
          </w:p>
        </w:tc>
      </w:tr>
      <w:tr w14:paraId="21F1F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829" w:type="dxa"/>
            <w:tcBorders>
              <w:top w:val="single" w:color="auto" w:sz="4" w:space="0"/>
              <w:left w:val="single" w:color="auto" w:sz="4" w:space="0"/>
              <w:bottom w:val="single" w:color="auto" w:sz="4" w:space="0"/>
              <w:right w:val="single" w:color="auto" w:sz="4" w:space="0"/>
            </w:tcBorders>
            <w:vAlign w:val="center"/>
          </w:tcPr>
          <w:p w14:paraId="5256EF4C">
            <w:pPr>
              <w:overflowPunct w:val="0"/>
              <w:spacing w:line="36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1757" w:type="dxa"/>
            <w:tcBorders>
              <w:top w:val="single" w:color="auto" w:sz="4" w:space="0"/>
              <w:left w:val="single" w:color="auto" w:sz="4" w:space="0"/>
              <w:bottom w:val="single" w:color="auto" w:sz="4" w:space="0"/>
              <w:right w:val="single" w:color="auto" w:sz="4" w:space="0"/>
            </w:tcBorders>
            <w:vAlign w:val="center"/>
          </w:tcPr>
          <w:p w14:paraId="5B8891EB">
            <w:pPr>
              <w:overflowPunct w:val="0"/>
              <w:spacing w:line="360" w:lineRule="exact"/>
              <w:jc w:val="center"/>
              <w:rPr>
                <w:rFonts w:ascii="宋体" w:hAnsi="宋体" w:cs="宋体"/>
                <w:color w:val="auto"/>
                <w:sz w:val="24"/>
                <w:highlight w:val="none"/>
              </w:rPr>
            </w:pPr>
            <w:r>
              <w:rPr>
                <w:rFonts w:hint="eastAsia" w:ascii="宋体" w:hAnsi="宋体" w:cs="宋体"/>
                <w:color w:val="auto"/>
                <w:sz w:val="24"/>
                <w:highlight w:val="none"/>
              </w:rPr>
              <w:t>招标方式</w:t>
            </w:r>
          </w:p>
        </w:tc>
        <w:tc>
          <w:tcPr>
            <w:tcW w:w="6830" w:type="dxa"/>
            <w:tcBorders>
              <w:top w:val="single" w:color="auto" w:sz="4" w:space="0"/>
              <w:left w:val="single" w:color="auto" w:sz="4" w:space="0"/>
              <w:bottom w:val="single" w:color="auto" w:sz="4" w:space="0"/>
              <w:right w:val="single" w:color="auto" w:sz="4" w:space="0"/>
            </w:tcBorders>
            <w:vAlign w:val="center"/>
          </w:tcPr>
          <w:p w14:paraId="31A6DEE2">
            <w:pPr>
              <w:overflowPunct w:val="0"/>
              <w:spacing w:line="360" w:lineRule="exact"/>
              <w:rPr>
                <w:rFonts w:hint="default" w:ascii="宋体" w:hAnsi="宋体" w:cs="宋体"/>
                <w:i w:val="0"/>
                <w:iCs w:val="0"/>
                <w:color w:val="auto"/>
                <w:sz w:val="24"/>
                <w:highlight w:val="none"/>
                <w:lang w:val="en-US" w:bidi="ar"/>
              </w:rPr>
            </w:pPr>
            <w:r>
              <w:rPr>
                <w:rFonts w:hint="eastAsia" w:ascii="宋体" w:hAnsi="宋体" w:cs="宋体"/>
                <w:i w:val="0"/>
                <w:iCs w:val="0"/>
                <w:color w:val="auto"/>
                <w:sz w:val="24"/>
                <w:highlight w:val="none"/>
                <w:lang w:val="en-US" w:eastAsia="zh-CN" w:bidi="ar"/>
              </w:rPr>
              <w:t>公开招标</w:t>
            </w:r>
          </w:p>
        </w:tc>
      </w:tr>
      <w:tr w14:paraId="49AD6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2" w:hRule="atLeast"/>
        </w:trPr>
        <w:tc>
          <w:tcPr>
            <w:tcW w:w="829" w:type="dxa"/>
            <w:tcBorders>
              <w:top w:val="single" w:color="auto" w:sz="4" w:space="0"/>
              <w:left w:val="single" w:color="auto" w:sz="4" w:space="0"/>
              <w:bottom w:val="single" w:color="auto" w:sz="4" w:space="0"/>
              <w:right w:val="single" w:color="auto" w:sz="4" w:space="0"/>
            </w:tcBorders>
            <w:vAlign w:val="center"/>
          </w:tcPr>
          <w:p w14:paraId="420D053B">
            <w:pPr>
              <w:overflowPunct w:val="0"/>
              <w:spacing w:line="36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1757" w:type="dxa"/>
            <w:tcBorders>
              <w:top w:val="single" w:color="auto" w:sz="4" w:space="0"/>
              <w:left w:val="single" w:color="auto" w:sz="4" w:space="0"/>
              <w:bottom w:val="single" w:color="auto" w:sz="4" w:space="0"/>
              <w:right w:val="single" w:color="auto" w:sz="4" w:space="0"/>
            </w:tcBorders>
            <w:vAlign w:val="center"/>
          </w:tcPr>
          <w:p w14:paraId="18304DE8">
            <w:pPr>
              <w:overflowPunct w:val="0"/>
              <w:spacing w:line="360" w:lineRule="exact"/>
              <w:jc w:val="center"/>
              <w:rPr>
                <w:rFonts w:ascii="宋体" w:hAnsi="宋体" w:cs="宋体"/>
                <w:color w:val="auto"/>
                <w:sz w:val="24"/>
                <w:highlight w:val="none"/>
              </w:rPr>
            </w:pPr>
            <w:r>
              <w:rPr>
                <w:rFonts w:hint="eastAsia" w:ascii="宋体" w:hAnsi="宋体" w:cs="宋体"/>
                <w:color w:val="auto"/>
                <w:sz w:val="24"/>
                <w:highlight w:val="none"/>
              </w:rPr>
              <w:t>采购内容</w:t>
            </w:r>
          </w:p>
        </w:tc>
        <w:tc>
          <w:tcPr>
            <w:tcW w:w="6830" w:type="dxa"/>
            <w:tcBorders>
              <w:top w:val="single" w:color="auto" w:sz="4" w:space="0"/>
              <w:left w:val="single" w:color="auto" w:sz="4" w:space="0"/>
              <w:bottom w:val="single" w:color="auto" w:sz="4" w:space="0"/>
              <w:right w:val="single" w:color="auto" w:sz="4" w:space="0"/>
            </w:tcBorders>
            <w:vAlign w:val="center"/>
          </w:tcPr>
          <w:p w14:paraId="59452C9F">
            <w:pPr>
              <w:overflowPunct w:val="0"/>
              <w:spacing w:line="360" w:lineRule="exact"/>
              <w:rPr>
                <w:rFonts w:hint="default" w:ascii="宋体" w:hAnsi="宋体" w:cs="宋体"/>
                <w:i w:val="0"/>
                <w:iCs w:val="0"/>
                <w:color w:val="auto"/>
                <w:sz w:val="24"/>
                <w:highlight w:val="none"/>
                <w:lang w:val="en-US"/>
              </w:rPr>
            </w:pPr>
            <w:r>
              <w:rPr>
                <w:rFonts w:hint="default" w:ascii="宋体" w:hAnsi="宋体" w:cs="宋体"/>
                <w:i w:val="0"/>
                <w:iCs w:val="0"/>
                <w:color w:val="auto"/>
                <w:sz w:val="24"/>
                <w:highlight w:val="none"/>
                <w:lang w:val="en-US"/>
              </w:rPr>
              <w:t>对各中小学、幼儿园进行</w:t>
            </w:r>
            <w:r>
              <w:rPr>
                <w:rFonts w:ascii="宋体" w:hAnsi="宋体" w:cs="宋体"/>
                <w:color w:val="auto"/>
                <w:sz w:val="24"/>
                <w:highlight w:val="none"/>
              </w:rPr>
              <w:t>教学仪器</w:t>
            </w:r>
            <w:r>
              <w:rPr>
                <w:rFonts w:hint="eastAsia" w:ascii="宋体" w:hAnsi="宋体" w:cs="宋体"/>
                <w:i w:val="0"/>
                <w:iCs w:val="0"/>
                <w:color w:val="auto"/>
                <w:sz w:val="24"/>
                <w:highlight w:val="none"/>
                <w:lang w:val="en-US" w:eastAsia="zh-CN"/>
              </w:rPr>
              <w:t>、</w:t>
            </w:r>
            <w:r>
              <w:rPr>
                <w:rFonts w:hint="default" w:ascii="宋体" w:hAnsi="宋体" w:cs="宋体"/>
                <w:i w:val="0"/>
                <w:iCs w:val="0"/>
                <w:color w:val="auto"/>
                <w:sz w:val="24"/>
                <w:highlight w:val="none"/>
                <w:lang w:val="en-US"/>
              </w:rPr>
              <w:t>信息化</w:t>
            </w:r>
            <w:r>
              <w:rPr>
                <w:rFonts w:hint="eastAsia" w:ascii="宋体" w:hAnsi="宋体" w:cs="宋体"/>
                <w:i w:val="0"/>
                <w:iCs w:val="0"/>
                <w:color w:val="auto"/>
                <w:sz w:val="24"/>
                <w:highlight w:val="none"/>
                <w:lang w:val="en-US" w:eastAsia="zh-CN"/>
              </w:rPr>
              <w:t>等</w:t>
            </w:r>
            <w:r>
              <w:rPr>
                <w:rFonts w:hint="default" w:ascii="宋体" w:hAnsi="宋体" w:cs="宋体"/>
                <w:i w:val="0"/>
                <w:iCs w:val="0"/>
                <w:color w:val="auto"/>
                <w:sz w:val="24"/>
                <w:highlight w:val="none"/>
                <w:lang w:val="en-US"/>
              </w:rPr>
              <w:t>设备采购，具体内容详见招标清单</w:t>
            </w:r>
          </w:p>
        </w:tc>
      </w:tr>
      <w:tr w14:paraId="7D6D4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trPr>
        <w:tc>
          <w:tcPr>
            <w:tcW w:w="829" w:type="dxa"/>
            <w:tcBorders>
              <w:top w:val="single" w:color="auto" w:sz="4" w:space="0"/>
              <w:left w:val="single" w:color="auto" w:sz="4" w:space="0"/>
              <w:bottom w:val="single" w:color="auto" w:sz="4" w:space="0"/>
              <w:right w:val="single" w:color="auto" w:sz="4" w:space="0"/>
            </w:tcBorders>
            <w:vAlign w:val="center"/>
          </w:tcPr>
          <w:p w14:paraId="38ADC96C">
            <w:pPr>
              <w:overflowPunct w:val="0"/>
              <w:spacing w:line="360" w:lineRule="exact"/>
              <w:jc w:val="center"/>
              <w:rPr>
                <w:rFonts w:ascii="宋体" w:hAnsi="宋体" w:cs="宋体"/>
                <w:color w:val="auto"/>
                <w:sz w:val="24"/>
                <w:highlight w:val="none"/>
              </w:rPr>
            </w:pPr>
            <w:bookmarkStart w:id="8" w:name="_Hlk104219321"/>
            <w:r>
              <w:rPr>
                <w:rFonts w:hint="eastAsia" w:ascii="宋体" w:hAnsi="宋体" w:cs="宋体"/>
                <w:color w:val="auto"/>
                <w:sz w:val="24"/>
                <w:highlight w:val="none"/>
              </w:rPr>
              <w:t>7</w:t>
            </w:r>
          </w:p>
        </w:tc>
        <w:tc>
          <w:tcPr>
            <w:tcW w:w="1757" w:type="dxa"/>
            <w:tcBorders>
              <w:top w:val="single" w:color="auto" w:sz="4" w:space="0"/>
              <w:left w:val="single" w:color="auto" w:sz="4" w:space="0"/>
              <w:bottom w:val="single" w:color="auto" w:sz="4" w:space="0"/>
              <w:right w:val="single" w:color="auto" w:sz="4" w:space="0"/>
            </w:tcBorders>
            <w:vAlign w:val="center"/>
          </w:tcPr>
          <w:p w14:paraId="74099050">
            <w:pPr>
              <w:overflowPunct w:val="0"/>
              <w:spacing w:line="360" w:lineRule="exact"/>
              <w:jc w:val="center"/>
              <w:rPr>
                <w:rFonts w:ascii="宋体" w:hAnsi="宋体" w:cs="宋体"/>
                <w:color w:val="auto"/>
                <w:sz w:val="24"/>
                <w:highlight w:val="none"/>
              </w:rPr>
            </w:pPr>
            <w:r>
              <w:rPr>
                <w:rFonts w:hint="eastAsia" w:ascii="宋体" w:hAnsi="宋体" w:cs="宋体"/>
                <w:color w:val="auto"/>
                <w:sz w:val="24"/>
                <w:highlight w:val="none"/>
                <w:lang w:eastAsia="zh-CN"/>
              </w:rPr>
              <w:t>供货期</w:t>
            </w:r>
          </w:p>
        </w:tc>
        <w:tc>
          <w:tcPr>
            <w:tcW w:w="6830" w:type="dxa"/>
            <w:tcBorders>
              <w:top w:val="single" w:color="auto" w:sz="4" w:space="0"/>
              <w:left w:val="single" w:color="auto" w:sz="4" w:space="0"/>
              <w:bottom w:val="single" w:color="auto" w:sz="4" w:space="0"/>
              <w:right w:val="single" w:color="auto" w:sz="4" w:space="0"/>
            </w:tcBorders>
            <w:vAlign w:val="center"/>
          </w:tcPr>
          <w:p w14:paraId="3DCD11D3">
            <w:pPr>
              <w:overflowPunct w:val="0"/>
              <w:spacing w:line="360" w:lineRule="exact"/>
              <w:rPr>
                <w:rFonts w:hint="default" w:ascii="宋体" w:hAnsi="宋体" w:eastAsia="宋体" w:cs="宋体"/>
                <w:i w:val="0"/>
                <w:iCs w:val="0"/>
                <w:color w:val="auto"/>
                <w:sz w:val="24"/>
                <w:highlight w:val="none"/>
                <w:lang w:val="en-US" w:eastAsia="zh-CN"/>
              </w:rPr>
            </w:pPr>
            <w:r>
              <w:rPr>
                <w:rFonts w:hint="default" w:ascii="宋体" w:hAnsi="宋体" w:eastAsia="宋体" w:cs="宋体"/>
                <w:i w:val="0"/>
                <w:iCs w:val="0"/>
                <w:color w:val="auto"/>
                <w:sz w:val="24"/>
                <w:highlight w:val="none"/>
                <w:lang w:val="en-US" w:eastAsia="zh-CN"/>
              </w:rPr>
              <w:t>合同签订后30日历天完成供货及安装调试并交付使用</w:t>
            </w:r>
          </w:p>
        </w:tc>
      </w:tr>
      <w:bookmarkEnd w:id="8"/>
      <w:tr w14:paraId="72224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2" w:hRule="atLeast"/>
        </w:trPr>
        <w:tc>
          <w:tcPr>
            <w:tcW w:w="829" w:type="dxa"/>
            <w:tcBorders>
              <w:top w:val="single" w:color="auto" w:sz="4" w:space="0"/>
              <w:left w:val="single" w:color="auto" w:sz="4" w:space="0"/>
              <w:bottom w:val="single" w:color="auto" w:sz="4" w:space="0"/>
              <w:right w:val="single" w:color="auto" w:sz="4" w:space="0"/>
            </w:tcBorders>
            <w:vAlign w:val="center"/>
          </w:tcPr>
          <w:p w14:paraId="6E98F280">
            <w:pPr>
              <w:overflowPunct w:val="0"/>
              <w:spacing w:line="36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1757" w:type="dxa"/>
            <w:tcBorders>
              <w:top w:val="single" w:color="auto" w:sz="4" w:space="0"/>
              <w:left w:val="single" w:color="auto" w:sz="4" w:space="0"/>
              <w:bottom w:val="single" w:color="auto" w:sz="4" w:space="0"/>
              <w:right w:val="single" w:color="auto" w:sz="4" w:space="0"/>
            </w:tcBorders>
            <w:vAlign w:val="center"/>
          </w:tcPr>
          <w:p w14:paraId="2282FBC9">
            <w:pPr>
              <w:overflowPunct w:val="0"/>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质量要求</w:t>
            </w:r>
            <w:r>
              <w:rPr>
                <w:rFonts w:hint="eastAsia" w:ascii="宋体" w:hAnsi="宋体" w:cs="宋体"/>
                <w:color w:val="auto"/>
                <w:sz w:val="24"/>
                <w:highlight w:val="none"/>
                <w:lang w:eastAsia="zh-CN"/>
              </w:rPr>
              <w:t>及质保期</w:t>
            </w:r>
          </w:p>
        </w:tc>
        <w:tc>
          <w:tcPr>
            <w:tcW w:w="6830" w:type="dxa"/>
            <w:tcBorders>
              <w:top w:val="single" w:color="auto" w:sz="4" w:space="0"/>
              <w:left w:val="single" w:color="auto" w:sz="4" w:space="0"/>
              <w:bottom w:val="single" w:color="auto" w:sz="4" w:space="0"/>
              <w:right w:val="single" w:color="auto" w:sz="4" w:space="0"/>
            </w:tcBorders>
            <w:vAlign w:val="center"/>
          </w:tcPr>
          <w:p w14:paraId="345CB7A6">
            <w:pPr>
              <w:overflowPunct w:val="0"/>
              <w:spacing w:line="360" w:lineRule="exact"/>
              <w:rPr>
                <w:rFonts w:hint="eastAsia" w:ascii="宋体" w:hAnsi="宋体" w:cs="宋体"/>
                <w:color w:val="auto"/>
                <w:sz w:val="24"/>
                <w:highlight w:val="none"/>
              </w:rPr>
            </w:pPr>
            <w:r>
              <w:rPr>
                <w:rFonts w:hint="eastAsia" w:ascii="宋体" w:hAnsi="宋体" w:cs="宋体"/>
                <w:color w:val="auto"/>
                <w:sz w:val="24"/>
                <w:highlight w:val="none"/>
              </w:rPr>
              <w:t>合格，</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提供的</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必须符合国家及行业标准。</w:t>
            </w:r>
          </w:p>
          <w:p w14:paraId="63671C5D">
            <w:pPr>
              <w:pStyle w:val="16"/>
              <w:ind w:left="0" w:leftChars="0" w:firstLine="0" w:firstLineChars="0"/>
              <w:jc w:val="both"/>
              <w:rPr>
                <w:rFonts w:hint="default" w:eastAsia="楷体_GB2312"/>
                <w:color w:val="auto"/>
                <w:highlight w:val="none"/>
                <w:lang w:val="en-US" w:eastAsia="zh-CN"/>
              </w:rPr>
            </w:pPr>
            <w:r>
              <w:rPr>
                <w:rFonts w:hint="eastAsia" w:ascii="宋体" w:hAnsi="宋体" w:eastAsia="宋体" w:cs="宋体"/>
                <w:color w:val="auto"/>
                <w:sz w:val="24"/>
                <w:szCs w:val="24"/>
                <w:highlight w:val="none"/>
                <w:lang w:val="en-US" w:eastAsia="zh-CN" w:bidi="ar-SA"/>
              </w:rPr>
              <w:t>质保期：硬件要求3年质保，软件要求3年质保（3年后未升级也可正常使用）。教学仪器3年质保。</w:t>
            </w:r>
          </w:p>
        </w:tc>
      </w:tr>
      <w:tr w14:paraId="5CB66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2" w:hRule="atLeast"/>
        </w:trPr>
        <w:tc>
          <w:tcPr>
            <w:tcW w:w="829" w:type="dxa"/>
            <w:tcBorders>
              <w:top w:val="single" w:color="auto" w:sz="4" w:space="0"/>
              <w:left w:val="single" w:color="auto" w:sz="4" w:space="0"/>
              <w:bottom w:val="single" w:color="auto" w:sz="4" w:space="0"/>
              <w:right w:val="single" w:color="auto" w:sz="4" w:space="0"/>
            </w:tcBorders>
            <w:vAlign w:val="center"/>
          </w:tcPr>
          <w:p w14:paraId="54905A37">
            <w:pPr>
              <w:overflowPunct w:val="0"/>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757" w:type="dxa"/>
            <w:tcBorders>
              <w:top w:val="single" w:color="auto" w:sz="4" w:space="0"/>
              <w:left w:val="single" w:color="auto" w:sz="4" w:space="0"/>
              <w:bottom w:val="single" w:color="auto" w:sz="4" w:space="0"/>
              <w:right w:val="single" w:color="auto" w:sz="4" w:space="0"/>
            </w:tcBorders>
            <w:vAlign w:val="center"/>
          </w:tcPr>
          <w:p w14:paraId="39533958">
            <w:pPr>
              <w:overflowPunct w:val="0"/>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供货地点</w:t>
            </w:r>
          </w:p>
        </w:tc>
        <w:tc>
          <w:tcPr>
            <w:tcW w:w="6830" w:type="dxa"/>
            <w:tcBorders>
              <w:top w:val="single" w:color="auto" w:sz="4" w:space="0"/>
              <w:left w:val="single" w:color="auto" w:sz="4" w:space="0"/>
              <w:bottom w:val="single" w:color="auto" w:sz="4" w:space="0"/>
              <w:right w:val="single" w:color="auto" w:sz="4" w:space="0"/>
            </w:tcBorders>
            <w:vAlign w:val="center"/>
          </w:tcPr>
          <w:p w14:paraId="1A52713A">
            <w:pPr>
              <w:overflowPunct w:val="0"/>
              <w:spacing w:line="36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甲方指定地点</w:t>
            </w:r>
          </w:p>
        </w:tc>
      </w:tr>
      <w:tr w14:paraId="29CDC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829" w:type="dxa"/>
            <w:tcBorders>
              <w:top w:val="single" w:color="auto" w:sz="4" w:space="0"/>
              <w:left w:val="single" w:color="auto" w:sz="4" w:space="0"/>
              <w:bottom w:val="single" w:color="auto" w:sz="4" w:space="0"/>
              <w:right w:val="single" w:color="auto" w:sz="4" w:space="0"/>
            </w:tcBorders>
            <w:vAlign w:val="center"/>
          </w:tcPr>
          <w:p w14:paraId="5EA5404C">
            <w:pPr>
              <w:overflowPunct w:val="0"/>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757" w:type="dxa"/>
            <w:tcBorders>
              <w:top w:val="single" w:color="auto" w:sz="4" w:space="0"/>
              <w:left w:val="single" w:color="auto" w:sz="4" w:space="0"/>
              <w:bottom w:val="single" w:color="auto" w:sz="4" w:space="0"/>
              <w:right w:val="single" w:color="auto" w:sz="4" w:space="0"/>
            </w:tcBorders>
            <w:vAlign w:val="center"/>
          </w:tcPr>
          <w:p w14:paraId="5F7B6A82">
            <w:pPr>
              <w:overflowPunct w:val="0"/>
              <w:spacing w:line="360" w:lineRule="exact"/>
              <w:jc w:val="center"/>
              <w:rPr>
                <w:rFonts w:ascii="宋体" w:hAnsi="宋体" w:cs="宋体"/>
                <w:color w:val="auto"/>
                <w:sz w:val="24"/>
                <w:highlight w:val="none"/>
              </w:rPr>
            </w:pPr>
            <w:r>
              <w:rPr>
                <w:rFonts w:hint="eastAsia" w:ascii="宋体" w:hAnsi="宋体" w:cs="宋体"/>
                <w:color w:val="auto"/>
                <w:sz w:val="24"/>
                <w:highlight w:val="none"/>
              </w:rPr>
              <w:t>投标人资格</w:t>
            </w:r>
          </w:p>
        </w:tc>
        <w:tc>
          <w:tcPr>
            <w:tcW w:w="6830" w:type="dxa"/>
            <w:tcBorders>
              <w:top w:val="single" w:color="auto" w:sz="4" w:space="0"/>
              <w:left w:val="single" w:color="auto" w:sz="4" w:space="0"/>
              <w:bottom w:val="single" w:color="auto" w:sz="4" w:space="0"/>
              <w:right w:val="single" w:color="auto" w:sz="4" w:space="0"/>
            </w:tcBorders>
            <w:vAlign w:val="center"/>
          </w:tcPr>
          <w:p w14:paraId="40EA9A92">
            <w:pPr>
              <w:jc w:val="left"/>
              <w:rPr>
                <w:rFonts w:hint="eastAsia" w:ascii="宋体" w:hAnsi="宋体" w:cs="宋体"/>
                <w:color w:val="auto"/>
                <w:sz w:val="24"/>
                <w:highlight w:val="none"/>
              </w:rPr>
            </w:pPr>
            <w:bookmarkStart w:id="9" w:name="_Hlk104219290"/>
            <w:r>
              <w:rPr>
                <w:rFonts w:hint="eastAsia" w:ascii="宋体" w:hAnsi="宋体" w:cs="宋体"/>
                <w:color w:val="auto"/>
                <w:sz w:val="24"/>
                <w:highlight w:val="none"/>
              </w:rPr>
              <w:t>1.满足《中华人民共和国政府采购法》第二十二条规定；</w:t>
            </w:r>
            <w:bookmarkEnd w:id="9"/>
          </w:p>
          <w:p w14:paraId="52301089">
            <w:pPr>
              <w:jc w:val="left"/>
              <w:rPr>
                <w:rFonts w:hint="eastAsia" w:ascii="宋体" w:hAnsi="宋体" w:cs="宋体"/>
                <w:color w:val="auto"/>
                <w:sz w:val="24"/>
                <w:highlight w:val="none"/>
                <w:lang w:val="en-US" w:eastAsia="zh-CN"/>
              </w:rPr>
            </w:pPr>
            <w:r>
              <w:rPr>
                <w:rFonts w:hint="eastAsia" w:ascii="宋体" w:hAnsi="宋体" w:cs="宋体"/>
                <w:color w:val="auto"/>
                <w:sz w:val="24"/>
                <w:highlight w:val="none"/>
              </w:rPr>
              <w:t>2.落实政府采购政策需满足的资格要求：为非专门面向中小企业，根据《政府采购促进中小企业发展管理办法》（财库【2020】46号）及（财库[2022]19号）的规定，评标时将给予此类企业进行价格扣除10%的优惠，用优惠后的价格参与评审。</w:t>
            </w:r>
          </w:p>
          <w:p w14:paraId="1CD08817">
            <w:pPr>
              <w:jc w:val="left"/>
              <w:rPr>
                <w:rFonts w:ascii="宋体" w:hAnsi="宋体" w:cs="宋体"/>
                <w:color w:val="auto"/>
                <w:sz w:val="24"/>
                <w:highlight w:val="none"/>
              </w:rPr>
            </w:pPr>
            <w:r>
              <w:rPr>
                <w:rFonts w:hint="eastAsia" w:ascii="宋体" w:hAnsi="宋体" w:cs="宋体"/>
                <w:color w:val="auto"/>
                <w:sz w:val="24"/>
                <w:highlight w:val="none"/>
                <w:lang w:val="en-US" w:eastAsia="zh-CN"/>
              </w:rPr>
              <w:t>3、本项目的特定资格要求：（1）在中华人民共和国境内注册，具有独立法人资格；（2）具有有效的营业执照；（3）单位负责人为同一人或者存在控股、管理关系的不同供应商，不得参加同一合同项下的政府采购活动；（4）参加政府采购活动前三年内，在经营活动中没有重大违法记录；（5）在“信用中国”（www.creditchina.gov.cn）和中国政府采购网（www.ccgp.gov.cn）网站上未被列入失信被执行人、重大税收违法案件当事人名单以及政府采购严重违法失信行为记录名单；</w:t>
            </w:r>
          </w:p>
        </w:tc>
      </w:tr>
      <w:tr w14:paraId="68219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0" w:hRule="atLeast"/>
        </w:trPr>
        <w:tc>
          <w:tcPr>
            <w:tcW w:w="829" w:type="dxa"/>
            <w:tcBorders>
              <w:top w:val="single" w:color="auto" w:sz="4" w:space="0"/>
              <w:left w:val="single" w:color="auto" w:sz="4" w:space="0"/>
              <w:bottom w:val="single" w:color="auto" w:sz="4" w:space="0"/>
              <w:right w:val="single" w:color="auto" w:sz="4" w:space="0"/>
            </w:tcBorders>
            <w:vAlign w:val="center"/>
          </w:tcPr>
          <w:p w14:paraId="587FF947">
            <w:pPr>
              <w:overflowPunct w:val="0"/>
              <w:spacing w:line="360" w:lineRule="exact"/>
              <w:jc w:val="center"/>
              <w:rPr>
                <w:rFonts w:hint="eastAsia" w:ascii="宋体" w:hAnsi="宋体" w:eastAsia="宋体" w:cs="宋体"/>
                <w:color w:val="auto"/>
                <w:sz w:val="24"/>
                <w:highlight w:val="none"/>
                <w:lang w:val="en-US" w:eastAsia="zh-CN"/>
              </w:rPr>
            </w:pPr>
            <w:bookmarkStart w:id="10" w:name="_Hlk104219331"/>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p>
        </w:tc>
        <w:tc>
          <w:tcPr>
            <w:tcW w:w="1757" w:type="dxa"/>
            <w:tcBorders>
              <w:top w:val="single" w:color="auto" w:sz="4" w:space="0"/>
              <w:left w:val="single" w:color="auto" w:sz="4" w:space="0"/>
              <w:bottom w:val="single" w:color="auto" w:sz="4" w:space="0"/>
              <w:right w:val="single" w:color="auto" w:sz="4" w:space="0"/>
            </w:tcBorders>
            <w:vAlign w:val="center"/>
          </w:tcPr>
          <w:p w14:paraId="0FACF01D">
            <w:pPr>
              <w:overflowPunct w:val="0"/>
              <w:spacing w:line="360" w:lineRule="exact"/>
              <w:jc w:val="center"/>
              <w:rPr>
                <w:rFonts w:ascii="宋体" w:hAnsi="宋体" w:cs="宋体"/>
                <w:color w:val="auto"/>
                <w:kern w:val="2"/>
                <w:sz w:val="24"/>
                <w:highlight w:val="none"/>
              </w:rPr>
            </w:pPr>
            <w:r>
              <w:rPr>
                <w:rFonts w:hint="eastAsia" w:ascii="宋体" w:hAnsi="宋体" w:cs="宋体"/>
                <w:color w:val="auto"/>
                <w:sz w:val="24"/>
                <w:highlight w:val="none"/>
              </w:rPr>
              <w:t>投标有效期</w:t>
            </w:r>
          </w:p>
        </w:tc>
        <w:tc>
          <w:tcPr>
            <w:tcW w:w="6830" w:type="dxa"/>
            <w:tcBorders>
              <w:top w:val="single" w:color="auto" w:sz="4" w:space="0"/>
              <w:left w:val="single" w:color="auto" w:sz="4" w:space="0"/>
              <w:bottom w:val="single" w:color="auto" w:sz="4" w:space="0"/>
              <w:right w:val="single" w:color="auto" w:sz="4" w:space="0"/>
            </w:tcBorders>
            <w:vAlign w:val="center"/>
          </w:tcPr>
          <w:p w14:paraId="39D6E1C2">
            <w:pPr>
              <w:overflowPunct w:val="0"/>
              <w:spacing w:line="360" w:lineRule="exact"/>
              <w:rPr>
                <w:rFonts w:ascii="宋体" w:hAnsi="宋体" w:cs="宋体"/>
                <w:color w:val="auto"/>
                <w:kern w:val="2"/>
                <w:sz w:val="24"/>
                <w:highlight w:val="none"/>
              </w:rPr>
            </w:pPr>
            <w:r>
              <w:rPr>
                <w:rFonts w:hint="eastAsia" w:ascii="宋体" w:hAnsi="宋体" w:cs="宋体"/>
                <w:color w:val="auto"/>
                <w:kern w:val="2"/>
                <w:sz w:val="24"/>
                <w:highlight w:val="none"/>
              </w:rPr>
              <w:t>投标截止之日起45日历天</w:t>
            </w:r>
          </w:p>
        </w:tc>
      </w:tr>
      <w:tr w14:paraId="33A2E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829" w:type="dxa"/>
            <w:tcBorders>
              <w:top w:val="single" w:color="auto" w:sz="4" w:space="0"/>
              <w:left w:val="single" w:color="auto" w:sz="4" w:space="0"/>
              <w:bottom w:val="single" w:color="auto" w:sz="4" w:space="0"/>
              <w:right w:val="single" w:color="auto" w:sz="4" w:space="0"/>
            </w:tcBorders>
            <w:vAlign w:val="center"/>
          </w:tcPr>
          <w:p w14:paraId="25B3CBCC">
            <w:pPr>
              <w:overflowPunct w:val="0"/>
              <w:spacing w:line="36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p>
        </w:tc>
        <w:tc>
          <w:tcPr>
            <w:tcW w:w="1757" w:type="dxa"/>
            <w:tcBorders>
              <w:top w:val="single" w:color="auto" w:sz="4" w:space="0"/>
              <w:left w:val="single" w:color="auto" w:sz="4" w:space="0"/>
              <w:bottom w:val="single" w:color="auto" w:sz="4" w:space="0"/>
              <w:right w:val="single" w:color="auto" w:sz="4" w:space="0"/>
            </w:tcBorders>
            <w:vAlign w:val="center"/>
          </w:tcPr>
          <w:p w14:paraId="25C504EF">
            <w:pPr>
              <w:overflowPunct w:val="0"/>
              <w:spacing w:line="360" w:lineRule="exact"/>
              <w:jc w:val="center"/>
              <w:rPr>
                <w:rFonts w:ascii="宋体" w:hAnsi="宋体" w:cs="宋体"/>
                <w:color w:val="auto"/>
                <w:kern w:val="2"/>
                <w:sz w:val="24"/>
                <w:highlight w:val="none"/>
              </w:rPr>
            </w:pPr>
            <w:r>
              <w:rPr>
                <w:rFonts w:hint="eastAsia" w:ascii="宋体" w:hAnsi="宋体" w:cs="宋体"/>
                <w:color w:val="auto"/>
                <w:sz w:val="24"/>
                <w:highlight w:val="none"/>
              </w:rPr>
              <w:t>财务状况</w:t>
            </w:r>
          </w:p>
        </w:tc>
        <w:tc>
          <w:tcPr>
            <w:tcW w:w="6830" w:type="dxa"/>
            <w:tcBorders>
              <w:top w:val="single" w:color="auto" w:sz="4" w:space="0"/>
              <w:left w:val="single" w:color="auto" w:sz="4" w:space="0"/>
              <w:bottom w:val="single" w:color="auto" w:sz="4" w:space="0"/>
              <w:right w:val="single" w:color="auto" w:sz="4" w:space="0"/>
            </w:tcBorders>
            <w:vAlign w:val="center"/>
          </w:tcPr>
          <w:p w14:paraId="4534308A">
            <w:pPr>
              <w:spacing w:line="360" w:lineRule="exact"/>
              <w:rPr>
                <w:rFonts w:ascii="宋体" w:hAnsi="宋体" w:cs="宋体"/>
                <w:color w:val="auto"/>
                <w:sz w:val="24"/>
                <w:highlight w:val="none"/>
              </w:rPr>
            </w:pPr>
            <w:r>
              <w:rPr>
                <w:rFonts w:hint="eastAsia" w:ascii="宋体" w:hAnsi="宋体" w:cs="宋体"/>
                <w:color w:val="auto"/>
                <w:sz w:val="24"/>
                <w:highlight w:val="none"/>
                <w:lang w:val="en-US" w:eastAsia="zh-CN"/>
              </w:rPr>
              <w:t>财务状况良好，附2024年度</w:t>
            </w:r>
            <w:r>
              <w:rPr>
                <w:rFonts w:hint="eastAsia" w:ascii="宋体" w:hAnsi="宋体" w:cs="宋体"/>
                <w:color w:val="auto"/>
                <w:sz w:val="24"/>
                <w:highlight w:val="none"/>
              </w:rPr>
              <w:t>经审计过的财务报</w:t>
            </w:r>
            <w:r>
              <w:rPr>
                <w:rFonts w:hint="eastAsia" w:ascii="宋体" w:hAnsi="宋体" w:cs="宋体"/>
                <w:color w:val="auto"/>
                <w:sz w:val="24"/>
                <w:highlight w:val="none"/>
                <w:lang w:val="en-US" w:eastAsia="zh-CN"/>
              </w:rPr>
              <w:t>告</w:t>
            </w:r>
          </w:p>
        </w:tc>
      </w:tr>
      <w:bookmarkEnd w:id="10"/>
      <w:tr w14:paraId="3749B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829" w:type="dxa"/>
            <w:tcBorders>
              <w:top w:val="single" w:color="auto" w:sz="4" w:space="0"/>
              <w:left w:val="single" w:color="auto" w:sz="4" w:space="0"/>
              <w:bottom w:val="single" w:color="auto" w:sz="4" w:space="0"/>
              <w:right w:val="single" w:color="auto" w:sz="4" w:space="0"/>
            </w:tcBorders>
            <w:vAlign w:val="center"/>
          </w:tcPr>
          <w:p w14:paraId="1F48628E">
            <w:pPr>
              <w:overflowPunct w:val="0"/>
              <w:spacing w:line="360" w:lineRule="exact"/>
              <w:jc w:val="center"/>
              <w:rPr>
                <w:rFonts w:hint="default" w:ascii="宋体" w:hAnsi="宋体" w:eastAsia="宋体" w:cs="宋体"/>
                <w:color w:val="auto"/>
                <w:sz w:val="24"/>
                <w:highlight w:val="none"/>
                <w:lang w:val="en-US" w:eastAsia="zh-CN"/>
              </w:rPr>
            </w:pPr>
            <w:bookmarkStart w:id="11" w:name="_Hlk104219337"/>
            <w:r>
              <w:rPr>
                <w:rFonts w:hint="eastAsia" w:ascii="宋体" w:hAnsi="宋体" w:cs="宋体"/>
                <w:color w:val="auto"/>
                <w:sz w:val="24"/>
                <w:highlight w:val="none"/>
                <w:lang w:val="en-US" w:eastAsia="zh-CN"/>
              </w:rPr>
              <w:t>13</w:t>
            </w:r>
          </w:p>
        </w:tc>
        <w:tc>
          <w:tcPr>
            <w:tcW w:w="1757" w:type="dxa"/>
            <w:tcBorders>
              <w:top w:val="single" w:color="auto" w:sz="4" w:space="0"/>
              <w:left w:val="single" w:color="auto" w:sz="4" w:space="0"/>
              <w:bottom w:val="single" w:color="auto" w:sz="4" w:space="0"/>
              <w:right w:val="single" w:color="auto" w:sz="4" w:space="0"/>
            </w:tcBorders>
            <w:vAlign w:val="center"/>
          </w:tcPr>
          <w:p w14:paraId="316A7AD8">
            <w:pPr>
              <w:overflowPunct w:val="0"/>
              <w:spacing w:line="360" w:lineRule="exact"/>
              <w:jc w:val="center"/>
              <w:rPr>
                <w:rFonts w:ascii="宋体" w:hAnsi="宋体" w:cs="宋体"/>
                <w:color w:val="auto"/>
                <w:kern w:val="2"/>
                <w:sz w:val="24"/>
                <w:highlight w:val="none"/>
              </w:rPr>
            </w:pPr>
            <w:r>
              <w:rPr>
                <w:rFonts w:hint="eastAsia" w:ascii="宋体" w:hAnsi="宋体" w:cs="宋体"/>
                <w:color w:val="auto"/>
                <w:sz w:val="24"/>
                <w:highlight w:val="none"/>
              </w:rPr>
              <w:t>投标文件份数</w:t>
            </w:r>
          </w:p>
        </w:tc>
        <w:tc>
          <w:tcPr>
            <w:tcW w:w="6830" w:type="dxa"/>
            <w:tcBorders>
              <w:top w:val="single" w:color="auto" w:sz="4" w:space="0"/>
              <w:left w:val="single" w:color="auto" w:sz="4" w:space="0"/>
              <w:bottom w:val="single" w:color="auto" w:sz="4" w:space="0"/>
              <w:right w:val="single" w:color="auto" w:sz="4" w:space="0"/>
            </w:tcBorders>
            <w:vAlign w:val="center"/>
          </w:tcPr>
          <w:p w14:paraId="37404400">
            <w:pPr>
              <w:keepNext w:val="0"/>
              <w:keepLines w:val="0"/>
              <w:pageBreakBefore w:val="0"/>
              <w:kinsoku/>
              <w:wordWrap/>
              <w:overflowPunct w:val="0"/>
              <w:topLinePunct w:val="0"/>
              <w:bidi w:val="0"/>
              <w:snapToGrid/>
              <w:spacing w:line="36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投标人开标及公示后要求：</w:t>
            </w:r>
          </w:p>
          <w:p w14:paraId="412863CF">
            <w:pPr>
              <w:overflowPunct w:val="0"/>
              <w:spacing w:line="36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纸质版投标文件 1 正 </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副，电子版（U 盘或光盘）2 份</w:t>
            </w:r>
          </w:p>
          <w:p w14:paraId="42D32DCD">
            <w:pPr>
              <w:overflowPunct w:val="0"/>
              <w:spacing w:line="360" w:lineRule="exact"/>
              <w:rPr>
                <w:rFonts w:ascii="宋体" w:hAnsi="宋体" w:cs="宋体"/>
                <w:color w:val="auto"/>
                <w:kern w:val="2"/>
                <w:sz w:val="24"/>
                <w:highlight w:val="none"/>
              </w:rPr>
            </w:pPr>
            <w:r>
              <w:rPr>
                <w:rFonts w:hint="eastAsia" w:ascii="宋体" w:hAnsi="宋体" w:eastAsia="宋体" w:cs="宋体"/>
                <w:b w:val="0"/>
                <w:bCs w:val="0"/>
                <w:color w:val="auto"/>
                <w:sz w:val="24"/>
                <w:szCs w:val="24"/>
                <w:highlight w:val="none"/>
              </w:rPr>
              <w:t>备注：本项目以电子投标文件为准，纸质版投标文件只用于档案存档使用，如遇特殊情况必要时或可能需要查阅纸质版投标文件。</w:t>
            </w:r>
          </w:p>
        </w:tc>
      </w:tr>
      <w:bookmarkEnd w:id="11"/>
      <w:tr w14:paraId="1D577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0" w:hRule="atLeast"/>
        </w:trPr>
        <w:tc>
          <w:tcPr>
            <w:tcW w:w="829" w:type="dxa"/>
            <w:tcBorders>
              <w:top w:val="single" w:color="auto" w:sz="4" w:space="0"/>
              <w:left w:val="single" w:color="auto" w:sz="4" w:space="0"/>
              <w:bottom w:val="single" w:color="auto" w:sz="4" w:space="0"/>
              <w:right w:val="single" w:color="auto" w:sz="4" w:space="0"/>
            </w:tcBorders>
            <w:vAlign w:val="center"/>
          </w:tcPr>
          <w:p w14:paraId="2909CBF9">
            <w:pPr>
              <w:overflowPunct w:val="0"/>
              <w:spacing w:line="360" w:lineRule="exact"/>
              <w:jc w:val="center"/>
              <w:rPr>
                <w:rFonts w:hint="default" w:ascii="宋体" w:hAnsi="宋体" w:eastAsia="宋体" w:cs="宋体"/>
                <w:color w:val="auto"/>
                <w:sz w:val="24"/>
                <w:highlight w:val="none"/>
                <w:lang w:val="en-US" w:eastAsia="zh-CN"/>
              </w:rPr>
            </w:pPr>
            <w:bookmarkStart w:id="12" w:name="_Hlk104219345"/>
            <w:r>
              <w:rPr>
                <w:rFonts w:hint="eastAsia" w:ascii="宋体" w:hAnsi="宋体" w:cs="宋体"/>
                <w:color w:val="auto"/>
                <w:sz w:val="24"/>
                <w:highlight w:val="none"/>
                <w:lang w:val="en-US" w:eastAsia="zh-CN"/>
              </w:rPr>
              <w:t>14</w:t>
            </w:r>
          </w:p>
        </w:tc>
        <w:tc>
          <w:tcPr>
            <w:tcW w:w="1757" w:type="dxa"/>
            <w:tcBorders>
              <w:top w:val="single" w:color="auto" w:sz="4" w:space="0"/>
              <w:left w:val="single" w:color="auto" w:sz="4" w:space="0"/>
              <w:bottom w:val="single" w:color="auto" w:sz="4" w:space="0"/>
              <w:right w:val="single" w:color="auto" w:sz="4" w:space="0"/>
            </w:tcBorders>
            <w:vAlign w:val="center"/>
          </w:tcPr>
          <w:p w14:paraId="581DF4B2">
            <w:pPr>
              <w:spacing w:line="360" w:lineRule="exact"/>
              <w:jc w:val="center"/>
              <w:rPr>
                <w:rFonts w:ascii="宋体" w:hAnsi="宋体" w:cs="宋体"/>
                <w:color w:val="auto"/>
                <w:kern w:val="2"/>
                <w:sz w:val="24"/>
                <w:highlight w:val="none"/>
              </w:rPr>
            </w:pPr>
            <w:r>
              <w:rPr>
                <w:rFonts w:hint="eastAsia" w:ascii="宋体" w:hAnsi="宋体" w:cs="宋体"/>
                <w:b w:val="0"/>
                <w:bCs w:val="0"/>
                <w:color w:val="auto"/>
                <w:sz w:val="24"/>
                <w:szCs w:val="24"/>
                <w:highlight w:val="none"/>
                <w:lang w:eastAsia="zh-CN"/>
              </w:rPr>
              <w:t>投标文件的组成</w:t>
            </w:r>
          </w:p>
        </w:tc>
        <w:tc>
          <w:tcPr>
            <w:tcW w:w="6830" w:type="dxa"/>
            <w:tcBorders>
              <w:top w:val="single" w:color="auto" w:sz="4" w:space="0"/>
              <w:left w:val="single" w:color="auto" w:sz="4" w:space="0"/>
              <w:bottom w:val="single" w:color="auto" w:sz="4" w:space="0"/>
              <w:right w:val="single" w:color="auto" w:sz="4" w:space="0"/>
            </w:tcBorders>
            <w:vAlign w:val="center"/>
          </w:tcPr>
          <w:p w14:paraId="06AEF69D">
            <w:pPr>
              <w:keepNext w:val="0"/>
              <w:keepLines w:val="0"/>
              <w:pageBreakBefore w:val="0"/>
              <w:kinsoku/>
              <w:wordWrap/>
              <w:overflowPunct w:val="0"/>
              <w:topLinePunct w:val="0"/>
              <w:bidi w:val="0"/>
              <w:snapToGrid/>
              <w:spacing w:line="36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本项目实行电子招投标，供应商须登录政府采购云平台申请获取采购文件，并需要使用CA锁，在新疆政府采购网-下载专区下载-供应商客户端制作响应文件，并生成JMBS格式加密文件，在投标截止前上传至政府采购云平台。若供应商参与投标，自行承担与投标有关的一切费用。</w:t>
            </w:r>
          </w:p>
          <w:p w14:paraId="087D347E">
            <w:pPr>
              <w:keepNext w:val="0"/>
              <w:keepLines w:val="0"/>
              <w:pageBreakBefore w:val="0"/>
              <w:kinsoku/>
              <w:wordWrap/>
              <w:overflowPunct w:val="0"/>
              <w:topLinePunct w:val="0"/>
              <w:bidi w:val="0"/>
              <w:snapToGrid/>
              <w:spacing w:line="36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2、各供应商应在开标前确保是新疆维吾尔自治区政府采购网正式注册入库的供应商，并完成CA数字证书申领。因未注册入库、未办.理CA数字证书等原因造成无法投标或投标失败等后果的由供应商自行承担。 </w:t>
            </w:r>
          </w:p>
          <w:p w14:paraId="67530497">
            <w:pPr>
              <w:keepNext w:val="0"/>
              <w:keepLines w:val="0"/>
              <w:pageBreakBefore w:val="0"/>
              <w:kinsoku/>
              <w:wordWrap/>
              <w:overflowPunct w:val="0"/>
              <w:topLinePunct w:val="0"/>
              <w:bidi w:val="0"/>
              <w:snapToGrid/>
              <w:spacing w:line="36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3、供应商可前往新疆政府采购网（http://www.ccgp-xiniang:gov.cm/)下载专区，下载政府采购云平台电子投标客户端，安装完成后，可通过账号密码或CA登录客户端进行响应文件制作。在使用政府采购云平台电子投标客户端时，建议使用WIN7及以上操作系统。如有问题可拨打政府采购云平台客户服务热线400-881-7190进行咨询。 </w:t>
            </w:r>
          </w:p>
          <w:p w14:paraId="45A00475">
            <w:pPr>
              <w:keepNext w:val="0"/>
              <w:keepLines w:val="0"/>
              <w:pageBreakBefore w:val="0"/>
              <w:kinsoku/>
              <w:wordWrap/>
              <w:overflowPunct w:val="0"/>
              <w:topLinePunct w:val="0"/>
              <w:bidi w:val="0"/>
              <w:snapToGrid/>
              <w:spacing w:line="36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4、供应商在开标时须携带制作加密电子响应文件所使用的CA锁，电脑须提前配置好浏览器(建议使用360浏览器或谷歌浏览器),以便开标时在线解密。 </w:t>
            </w:r>
          </w:p>
          <w:p w14:paraId="0D2A70B4">
            <w:pPr>
              <w:keepNext w:val="0"/>
              <w:keepLines w:val="0"/>
              <w:pageBreakBefore w:val="0"/>
              <w:kinsoku/>
              <w:wordWrap/>
              <w:overflowPunct w:val="0"/>
              <w:topLinePunct w:val="0"/>
              <w:bidi w:val="0"/>
              <w:snapToGrid/>
              <w:spacing w:line="36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5、投标供应商应当在投标截止时间前，将生成的“JMBS格式电子加密响应文件”上传递交至“政府采购云平台”,投标截止时间以后上传递交的响应文件将被“政府采购云平台”拒收。 </w:t>
            </w:r>
          </w:p>
          <w:p w14:paraId="7FA022EF">
            <w:pPr>
              <w:keepNext w:val="0"/>
              <w:keepLines w:val="0"/>
              <w:pageBreakBefore w:val="0"/>
              <w:kinsoku/>
              <w:wordWrap/>
              <w:overflowPunct w:val="0"/>
              <w:topLinePunct w:val="0"/>
              <w:bidi w:val="0"/>
              <w:snapToGrid/>
              <w:spacing w:line="360" w:lineRule="exact"/>
              <w:textAlignment w:val="auto"/>
              <w:rPr>
                <w:color w:val="auto"/>
                <w:highlight w:val="none"/>
              </w:rPr>
            </w:pPr>
            <w:r>
              <w:rPr>
                <w:rFonts w:hint="eastAsia" w:ascii="宋体" w:hAnsi="宋体" w:eastAsia="宋体" w:cs="宋体"/>
                <w:b w:val="0"/>
                <w:bCs w:val="0"/>
                <w:color w:val="auto"/>
                <w:sz w:val="24"/>
                <w:szCs w:val="24"/>
                <w:highlight w:val="none"/>
              </w:rPr>
              <w:t>6、未中标的投标人的投标保证金，将在中标通知书发出后5个工作日内退还，但因投标人自身原因导致无法及时退还的除外。中标的投标人的投标保证金，将在政府采购合同签订后5个工作日内退还。</w:t>
            </w:r>
          </w:p>
        </w:tc>
      </w:tr>
      <w:bookmarkEnd w:id="12"/>
      <w:tr w14:paraId="1C8B8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12" w:hRule="atLeast"/>
        </w:trPr>
        <w:tc>
          <w:tcPr>
            <w:tcW w:w="829" w:type="dxa"/>
            <w:tcBorders>
              <w:top w:val="single" w:color="auto" w:sz="4" w:space="0"/>
              <w:left w:val="single" w:color="auto" w:sz="4" w:space="0"/>
              <w:bottom w:val="single" w:color="auto" w:sz="4" w:space="0"/>
              <w:right w:val="single" w:color="auto" w:sz="4" w:space="0"/>
            </w:tcBorders>
            <w:vAlign w:val="center"/>
          </w:tcPr>
          <w:p w14:paraId="46BC29D4">
            <w:pPr>
              <w:overflowPunct w:val="0"/>
              <w:spacing w:line="360" w:lineRule="exact"/>
              <w:jc w:val="center"/>
              <w:rPr>
                <w:rFonts w:hint="eastAsia" w:ascii="宋体" w:hAnsi="宋体" w:eastAsia="宋体" w:cs="宋体"/>
                <w:color w:val="auto"/>
                <w:sz w:val="24"/>
                <w:highlight w:val="none"/>
                <w:lang w:val="en-US" w:eastAsia="zh-CN"/>
              </w:rPr>
            </w:pPr>
            <w:bookmarkStart w:id="13" w:name="_Hlk104219356"/>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1757" w:type="dxa"/>
            <w:tcBorders>
              <w:top w:val="single" w:color="auto" w:sz="4" w:space="0"/>
              <w:left w:val="single" w:color="auto" w:sz="4" w:space="0"/>
              <w:bottom w:val="single" w:color="auto" w:sz="4" w:space="0"/>
              <w:right w:val="single" w:color="auto" w:sz="4" w:space="0"/>
            </w:tcBorders>
            <w:vAlign w:val="center"/>
          </w:tcPr>
          <w:p w14:paraId="572CB318">
            <w:pPr>
              <w:overflowPunct w:val="0"/>
              <w:spacing w:line="360" w:lineRule="exact"/>
              <w:jc w:val="center"/>
              <w:rPr>
                <w:rFonts w:ascii="宋体" w:hAnsi="宋体" w:cs="宋体"/>
                <w:color w:val="auto"/>
                <w:kern w:val="2"/>
                <w:sz w:val="24"/>
                <w:highlight w:val="none"/>
              </w:rPr>
            </w:pPr>
            <w:r>
              <w:rPr>
                <w:rFonts w:hint="eastAsia" w:ascii="宋体" w:hAnsi="宋体" w:cs="宋体"/>
                <w:color w:val="auto"/>
                <w:sz w:val="24"/>
                <w:highlight w:val="none"/>
              </w:rPr>
              <w:t>投标保证金</w:t>
            </w:r>
          </w:p>
        </w:tc>
        <w:tc>
          <w:tcPr>
            <w:tcW w:w="6830" w:type="dxa"/>
            <w:tcBorders>
              <w:top w:val="single" w:color="auto" w:sz="4" w:space="0"/>
              <w:left w:val="single" w:color="auto" w:sz="4" w:space="0"/>
              <w:bottom w:val="single" w:color="auto" w:sz="4" w:space="0"/>
              <w:right w:val="single" w:color="auto" w:sz="4" w:space="0"/>
            </w:tcBorders>
            <w:vAlign w:val="center"/>
          </w:tcPr>
          <w:p w14:paraId="27234CFE">
            <w:pPr>
              <w:numPr>
                <w:ilvl w:val="0"/>
                <w:numId w:val="0"/>
              </w:numPr>
              <w:overflowPunct w:val="0"/>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缴纳方式：电汇、保函等非现金形式 </w:t>
            </w:r>
          </w:p>
          <w:p w14:paraId="5075D2A9">
            <w:pPr>
              <w:numPr>
                <w:ilvl w:val="0"/>
                <w:numId w:val="0"/>
              </w:numPr>
              <w:overflowPunct w:val="0"/>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投标保证金：</w:t>
            </w:r>
            <w:r>
              <w:rPr>
                <w:rFonts w:hint="eastAsia" w:ascii="宋体" w:hAnsi="宋体" w:cs="宋体"/>
                <w:color w:val="auto"/>
                <w:sz w:val="24"/>
                <w:szCs w:val="24"/>
                <w:highlight w:val="none"/>
                <w:lang w:val="en-US" w:eastAsia="zh-CN"/>
              </w:rPr>
              <w:t>200000</w:t>
            </w:r>
            <w:r>
              <w:rPr>
                <w:rFonts w:hint="eastAsia" w:ascii="宋体" w:hAnsi="宋体" w:eastAsia="宋体" w:cs="宋体"/>
                <w:color w:val="auto"/>
                <w:sz w:val="24"/>
                <w:szCs w:val="24"/>
                <w:highlight w:val="none"/>
                <w:lang w:val="en-US" w:eastAsia="zh-CN"/>
              </w:rPr>
              <w:t>.00</w:t>
            </w:r>
            <w:r>
              <w:rPr>
                <w:rFonts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贰拾万元整</w:t>
            </w:r>
            <w:r>
              <w:rPr>
                <w:rFonts w:hint="eastAsia" w:ascii="宋体" w:hAnsi="宋体" w:cs="宋体"/>
                <w:color w:val="auto"/>
                <w:sz w:val="24"/>
                <w:szCs w:val="24"/>
                <w:highlight w:val="none"/>
                <w:lang w:eastAsia="zh-CN"/>
              </w:rPr>
              <w:t>）</w:t>
            </w:r>
            <w:r>
              <w:rPr>
                <w:rFonts w:ascii="宋体" w:hAnsi="宋体" w:eastAsia="宋体" w:cs="宋体"/>
                <w:color w:val="auto"/>
                <w:sz w:val="24"/>
                <w:szCs w:val="24"/>
                <w:highlight w:val="none"/>
              </w:rPr>
              <w:t xml:space="preserve"> </w:t>
            </w:r>
          </w:p>
          <w:p w14:paraId="779275C6">
            <w:pPr>
              <w:numPr>
                <w:ilvl w:val="0"/>
                <w:numId w:val="0"/>
              </w:numPr>
              <w:overflowPunct w:val="0"/>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投标保证金缴纳账号： </w:t>
            </w:r>
          </w:p>
          <w:p w14:paraId="08836818">
            <w:pPr>
              <w:numPr>
                <w:ilvl w:val="0"/>
                <w:numId w:val="0"/>
              </w:numPr>
              <w:overflowPunct w:val="0"/>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开户名称：哈巴河县财政局 </w:t>
            </w:r>
          </w:p>
          <w:p w14:paraId="4CA6FE65">
            <w:pPr>
              <w:numPr>
                <w:ilvl w:val="0"/>
                <w:numId w:val="0"/>
              </w:numPr>
              <w:overflowPunct w:val="0"/>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开户银行：哈巴河县农村信用合作联合社 </w:t>
            </w:r>
          </w:p>
          <w:p w14:paraId="0A73C369">
            <w:pPr>
              <w:numPr>
                <w:ilvl w:val="0"/>
                <w:numId w:val="0"/>
              </w:numPr>
              <w:overflowPunct w:val="0"/>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开户行行号：402902500012 </w:t>
            </w:r>
          </w:p>
          <w:p w14:paraId="10947736">
            <w:pPr>
              <w:numPr>
                <w:ilvl w:val="0"/>
                <w:numId w:val="0"/>
              </w:numPr>
              <w:overflowPunct w:val="0"/>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账号：8241010001201100008889 </w:t>
            </w:r>
          </w:p>
          <w:p w14:paraId="7D0362F7">
            <w:pPr>
              <w:numPr>
                <w:ilvl w:val="0"/>
                <w:numId w:val="0"/>
              </w:numPr>
              <w:overflowPunct w:val="0"/>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注：汇款单上需注明项目编号或项目名称。 投标保证金缴纳期限：凡拟参加本次招标项目的供应商，必须在开标前将投标保证金汇入指定账户。 </w:t>
            </w:r>
          </w:p>
          <w:p w14:paraId="0B269544">
            <w:pPr>
              <w:numPr>
                <w:ilvl w:val="0"/>
                <w:numId w:val="0"/>
              </w:numPr>
              <w:overflowPunct w:val="0"/>
              <w:spacing w:line="360" w:lineRule="auto"/>
              <w:rPr>
                <w:color w:val="auto"/>
                <w:highlight w:val="none"/>
              </w:rPr>
            </w:pPr>
            <w:r>
              <w:rPr>
                <w:rFonts w:ascii="宋体" w:hAnsi="宋体" w:eastAsia="宋体" w:cs="宋体"/>
                <w:color w:val="auto"/>
                <w:sz w:val="24"/>
                <w:szCs w:val="24"/>
                <w:highlight w:val="none"/>
              </w:rPr>
              <w:t>注：供应商缴纳投标保证金时，须备注所投项目编号或项目名称。 保证金退还：请携带法人授权委托书及委托人的身份证复印件（加盖公章及法人章）、汇款凭证，找采购文件中的集采机构项目联系人办理。</w:t>
            </w:r>
          </w:p>
        </w:tc>
      </w:tr>
      <w:bookmarkEnd w:id="13"/>
      <w:tr w14:paraId="7BB69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55" w:hRule="atLeast"/>
        </w:trPr>
        <w:tc>
          <w:tcPr>
            <w:tcW w:w="829" w:type="dxa"/>
            <w:tcBorders>
              <w:top w:val="single" w:color="auto" w:sz="4" w:space="0"/>
              <w:left w:val="single" w:color="auto" w:sz="4" w:space="0"/>
              <w:bottom w:val="single" w:color="auto" w:sz="4" w:space="0"/>
              <w:right w:val="single" w:color="auto" w:sz="4" w:space="0"/>
            </w:tcBorders>
            <w:vAlign w:val="center"/>
          </w:tcPr>
          <w:p w14:paraId="36D6A9A6">
            <w:pPr>
              <w:overflowPunct w:val="0"/>
              <w:spacing w:line="360" w:lineRule="exact"/>
              <w:jc w:val="center"/>
              <w:rPr>
                <w:rFonts w:hint="eastAsia" w:ascii="宋体" w:hAnsi="宋体" w:eastAsia="宋体" w:cs="宋体"/>
                <w:color w:val="auto"/>
                <w:sz w:val="24"/>
                <w:highlight w:val="none"/>
                <w:lang w:val="en-US" w:eastAsia="zh-CN"/>
              </w:rPr>
            </w:pPr>
            <w:bookmarkStart w:id="14" w:name="_Hlk104219362"/>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1757" w:type="dxa"/>
            <w:tcBorders>
              <w:top w:val="single" w:color="auto" w:sz="4" w:space="0"/>
              <w:left w:val="single" w:color="auto" w:sz="4" w:space="0"/>
              <w:bottom w:val="single" w:color="auto" w:sz="4" w:space="0"/>
              <w:right w:val="single" w:color="auto" w:sz="4" w:space="0"/>
            </w:tcBorders>
            <w:vAlign w:val="center"/>
          </w:tcPr>
          <w:p w14:paraId="06C61C1F">
            <w:pPr>
              <w:overflowPunct w:val="0"/>
              <w:spacing w:line="360" w:lineRule="exact"/>
              <w:jc w:val="center"/>
              <w:rPr>
                <w:rFonts w:hint="eastAsia" w:ascii="宋体" w:hAnsi="宋体" w:eastAsia="宋体" w:cs="宋体"/>
                <w:color w:val="auto"/>
                <w:kern w:val="2"/>
                <w:sz w:val="24"/>
                <w:highlight w:val="none"/>
                <w:lang w:eastAsia="zh-CN"/>
              </w:rPr>
            </w:pPr>
            <w:r>
              <w:rPr>
                <w:rFonts w:hint="eastAsia" w:ascii="宋体" w:hAnsi="宋体" w:cs="宋体"/>
                <w:color w:val="auto"/>
                <w:sz w:val="24"/>
                <w:highlight w:val="none"/>
              </w:rPr>
              <w:t>开标时间</w:t>
            </w:r>
            <w:r>
              <w:rPr>
                <w:rFonts w:hint="eastAsia" w:ascii="宋体" w:hAnsi="宋体" w:cs="宋体"/>
                <w:color w:val="auto"/>
                <w:sz w:val="24"/>
                <w:highlight w:val="none"/>
                <w:lang w:eastAsia="zh-CN"/>
              </w:rPr>
              <w:t>及开标地点</w:t>
            </w:r>
          </w:p>
        </w:tc>
        <w:tc>
          <w:tcPr>
            <w:tcW w:w="6830" w:type="dxa"/>
            <w:tcBorders>
              <w:top w:val="single" w:color="auto" w:sz="4" w:space="0"/>
              <w:left w:val="single" w:color="auto" w:sz="4" w:space="0"/>
              <w:bottom w:val="single" w:color="auto" w:sz="4" w:space="0"/>
              <w:right w:val="single" w:color="auto" w:sz="4" w:space="0"/>
            </w:tcBorders>
            <w:vAlign w:val="center"/>
          </w:tcPr>
          <w:p w14:paraId="5E0A94F8">
            <w:pPr>
              <w:overflowPunct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开标日期及时间：202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08</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0（北京时间）</w:t>
            </w:r>
          </w:p>
          <w:p w14:paraId="53F467E7">
            <w:pPr>
              <w:overflowPunct w:val="0"/>
              <w:spacing w:line="360" w:lineRule="auto"/>
              <w:rPr>
                <w:rFonts w:hint="eastAsia" w:eastAsia="宋体"/>
                <w:color w:val="auto"/>
                <w:highlight w:val="none"/>
                <w:lang w:eastAsia="zh-CN"/>
              </w:rPr>
            </w:pPr>
            <w:r>
              <w:rPr>
                <w:rFonts w:hint="eastAsia" w:ascii="宋体" w:hAnsi="宋体" w:eastAsia="宋体" w:cs="宋体"/>
                <w:color w:val="auto"/>
                <w:sz w:val="24"/>
                <w:highlight w:val="none"/>
                <w:lang w:val="en-US" w:eastAsia="zh-CN"/>
              </w:rPr>
              <w:t>开标地点：政采云平台线上操作</w:t>
            </w:r>
          </w:p>
        </w:tc>
      </w:tr>
      <w:bookmarkEnd w:id="14"/>
      <w:tr w14:paraId="6B756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74" w:hRule="atLeast"/>
        </w:trPr>
        <w:tc>
          <w:tcPr>
            <w:tcW w:w="829" w:type="dxa"/>
            <w:tcBorders>
              <w:top w:val="single" w:color="auto" w:sz="4" w:space="0"/>
              <w:left w:val="single" w:color="auto" w:sz="4" w:space="0"/>
              <w:bottom w:val="single" w:color="auto" w:sz="4" w:space="0"/>
              <w:right w:val="single" w:color="auto" w:sz="4" w:space="0"/>
            </w:tcBorders>
            <w:vAlign w:val="center"/>
          </w:tcPr>
          <w:p w14:paraId="6642D37D">
            <w:pPr>
              <w:overflowPunct w:val="0"/>
              <w:spacing w:line="360" w:lineRule="exact"/>
              <w:jc w:val="center"/>
              <w:rPr>
                <w:rFonts w:hint="eastAsia" w:ascii="宋体" w:hAnsi="宋体" w:eastAsia="宋体" w:cs="宋体"/>
                <w:color w:val="auto"/>
                <w:sz w:val="24"/>
                <w:highlight w:val="none"/>
                <w:lang w:val="en-US" w:eastAsia="zh-CN"/>
              </w:rPr>
            </w:pPr>
            <w:bookmarkStart w:id="15" w:name="_Hlk104219384"/>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p>
        </w:tc>
        <w:tc>
          <w:tcPr>
            <w:tcW w:w="1757" w:type="dxa"/>
            <w:tcBorders>
              <w:top w:val="single" w:color="auto" w:sz="4" w:space="0"/>
              <w:left w:val="single" w:color="auto" w:sz="4" w:space="0"/>
              <w:bottom w:val="single" w:color="auto" w:sz="4" w:space="0"/>
              <w:right w:val="single" w:color="auto" w:sz="4" w:space="0"/>
            </w:tcBorders>
            <w:vAlign w:val="center"/>
          </w:tcPr>
          <w:p w14:paraId="28BE2CEE">
            <w:pPr>
              <w:overflowPunct w:val="0"/>
              <w:spacing w:line="360" w:lineRule="exact"/>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付款方式</w:t>
            </w:r>
          </w:p>
        </w:tc>
        <w:tc>
          <w:tcPr>
            <w:tcW w:w="6830" w:type="dxa"/>
            <w:tcBorders>
              <w:top w:val="single" w:color="auto" w:sz="4" w:space="0"/>
              <w:left w:val="single" w:color="auto" w:sz="4" w:space="0"/>
              <w:bottom w:val="single" w:color="auto" w:sz="4" w:space="0"/>
              <w:right w:val="single" w:color="auto" w:sz="4" w:space="0"/>
            </w:tcBorders>
            <w:vAlign w:val="center"/>
          </w:tcPr>
          <w:p w14:paraId="1AF728D6">
            <w:pPr>
              <w:pStyle w:val="22"/>
              <w:spacing w:line="360" w:lineRule="auto"/>
              <w:jc w:val="both"/>
              <w:rPr>
                <w:rFonts w:ascii="宋体" w:hAnsi="宋体" w:eastAsia="宋体" w:cs="宋体"/>
                <w:b w:val="0"/>
                <w:bCs w:val="0"/>
                <w:color w:val="auto"/>
                <w:sz w:val="24"/>
                <w:szCs w:val="24"/>
                <w:highlight w:val="none"/>
                <w:lang w:val="en-US" w:eastAsia="zh-CN" w:bidi="ar-SA"/>
              </w:rPr>
            </w:pPr>
            <w:r>
              <w:rPr>
                <w:rFonts w:hint="eastAsia" w:cs="宋体"/>
                <w:b w:val="0"/>
                <w:bCs w:val="0"/>
                <w:color w:val="auto"/>
                <w:sz w:val="24"/>
                <w:szCs w:val="24"/>
                <w:highlight w:val="none"/>
                <w:lang w:val="en-US" w:eastAsia="zh-CN" w:bidi="ar-SA"/>
              </w:rPr>
              <w:t>签订合同后支付50%预付款，货物到场安装调试完成且验收合格后付剩余50%。</w:t>
            </w:r>
          </w:p>
        </w:tc>
      </w:tr>
      <w:bookmarkEnd w:id="15"/>
      <w:tr w14:paraId="46D5E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2" w:hRule="atLeast"/>
        </w:trPr>
        <w:tc>
          <w:tcPr>
            <w:tcW w:w="829" w:type="dxa"/>
            <w:tcBorders>
              <w:top w:val="single" w:color="auto" w:sz="4" w:space="0"/>
              <w:left w:val="single" w:color="auto" w:sz="4" w:space="0"/>
              <w:bottom w:val="single" w:color="auto" w:sz="4" w:space="0"/>
              <w:right w:val="single" w:color="auto" w:sz="4" w:space="0"/>
            </w:tcBorders>
            <w:vAlign w:val="center"/>
          </w:tcPr>
          <w:p w14:paraId="58E266B9">
            <w:pPr>
              <w:overflowPunct w:val="0"/>
              <w:spacing w:line="360" w:lineRule="exact"/>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rPr>
              <w:t>1</w:t>
            </w:r>
            <w:r>
              <w:rPr>
                <w:rFonts w:hint="eastAsia" w:ascii="宋体" w:hAnsi="宋体" w:cs="宋体"/>
                <w:b w:val="0"/>
                <w:bCs w:val="0"/>
                <w:color w:val="auto"/>
                <w:sz w:val="24"/>
                <w:highlight w:val="none"/>
                <w:lang w:val="en-US" w:eastAsia="zh-CN"/>
              </w:rPr>
              <w:t>8</w:t>
            </w:r>
          </w:p>
        </w:tc>
        <w:tc>
          <w:tcPr>
            <w:tcW w:w="1757" w:type="dxa"/>
            <w:tcBorders>
              <w:top w:val="single" w:color="auto" w:sz="4" w:space="0"/>
              <w:left w:val="single" w:color="auto" w:sz="4" w:space="0"/>
              <w:bottom w:val="single" w:color="auto" w:sz="4" w:space="0"/>
              <w:right w:val="single" w:color="auto" w:sz="4" w:space="0"/>
            </w:tcBorders>
            <w:vAlign w:val="center"/>
          </w:tcPr>
          <w:p w14:paraId="4744CA7E">
            <w:pPr>
              <w:pStyle w:val="22"/>
              <w:spacing w:line="360" w:lineRule="exact"/>
              <w:jc w:val="center"/>
              <w:rPr>
                <w:rFonts w:ascii="宋体" w:hAnsi="宋体" w:eastAsia="宋体" w:cs="宋体"/>
                <w:b w:val="0"/>
                <w:bCs w:val="0"/>
                <w:color w:val="auto"/>
                <w:kern w:val="2"/>
                <w:sz w:val="24"/>
                <w:szCs w:val="24"/>
                <w:highlight w:val="none"/>
                <w:lang w:val="en-US" w:eastAsia="zh-CN" w:bidi="ar-SA"/>
              </w:rPr>
            </w:pPr>
            <w:r>
              <w:rPr>
                <w:rFonts w:hint="eastAsia"/>
                <w:b w:val="0"/>
                <w:bCs w:val="0"/>
                <w:color w:val="auto"/>
                <w:kern w:val="2"/>
                <w:szCs w:val="24"/>
                <w:highlight w:val="none"/>
              </w:rPr>
              <w:t>履约保证金</w:t>
            </w:r>
          </w:p>
        </w:tc>
        <w:tc>
          <w:tcPr>
            <w:tcW w:w="6830" w:type="dxa"/>
            <w:tcBorders>
              <w:top w:val="single" w:color="auto" w:sz="4" w:space="0"/>
              <w:left w:val="single" w:color="auto" w:sz="4" w:space="0"/>
              <w:bottom w:val="single" w:color="auto" w:sz="4" w:space="0"/>
              <w:right w:val="single" w:color="auto" w:sz="4" w:space="0"/>
            </w:tcBorders>
            <w:vAlign w:val="center"/>
          </w:tcPr>
          <w:p w14:paraId="55AC5B61">
            <w:pPr>
              <w:overflowPunct w:val="0"/>
              <w:spacing w:line="360" w:lineRule="auto"/>
              <w:rPr>
                <w:rFonts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bidi="ar-SA"/>
              </w:rPr>
              <w:t>%</w:t>
            </w:r>
            <w:r>
              <w:rPr>
                <w:rFonts w:hint="eastAsia" w:ascii="宋体" w:hAnsi="宋体" w:cs="宋体"/>
                <w:b w:val="0"/>
                <w:bCs w:val="0"/>
                <w:color w:val="auto"/>
                <w:sz w:val="24"/>
                <w:szCs w:val="24"/>
                <w:highlight w:val="none"/>
                <w:lang w:val="en-US" w:eastAsia="zh-CN" w:bidi="ar-SA"/>
              </w:rPr>
              <w:t>的签约合同价（本项目履约保证金潜在中标企业应在中标后且在合同签订前提交5</w:t>
            </w:r>
            <w:r>
              <w:rPr>
                <w:rFonts w:hint="eastAsia" w:ascii="宋体" w:hAnsi="宋体" w:eastAsia="宋体" w:cs="宋体"/>
                <w:b w:val="0"/>
                <w:bCs w:val="0"/>
                <w:color w:val="auto"/>
                <w:sz w:val="24"/>
                <w:szCs w:val="24"/>
                <w:highlight w:val="none"/>
                <w:lang w:val="en-US" w:eastAsia="zh-CN" w:bidi="ar-SA"/>
              </w:rPr>
              <w:t>%</w:t>
            </w:r>
            <w:r>
              <w:rPr>
                <w:rFonts w:hint="eastAsia" w:ascii="宋体" w:hAnsi="宋体" w:cs="宋体"/>
                <w:b w:val="0"/>
                <w:bCs w:val="0"/>
                <w:color w:val="auto"/>
                <w:sz w:val="24"/>
                <w:szCs w:val="24"/>
                <w:highlight w:val="none"/>
                <w:lang w:val="en-US" w:eastAsia="zh-CN" w:bidi="ar-SA"/>
              </w:rPr>
              <w:t>的履约保证金，支付方式为：支票、汇票、本票或者金融机构、担保机构出具的保函等非现金形式提交）</w:t>
            </w:r>
          </w:p>
        </w:tc>
      </w:tr>
      <w:tr w14:paraId="36C94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18" w:hRule="atLeast"/>
        </w:trPr>
        <w:tc>
          <w:tcPr>
            <w:tcW w:w="829" w:type="dxa"/>
            <w:tcBorders>
              <w:top w:val="single" w:color="auto" w:sz="4" w:space="0"/>
              <w:left w:val="single" w:color="auto" w:sz="4" w:space="0"/>
              <w:bottom w:val="single" w:color="auto" w:sz="4" w:space="0"/>
              <w:right w:val="single" w:color="auto" w:sz="4" w:space="0"/>
            </w:tcBorders>
            <w:vAlign w:val="center"/>
          </w:tcPr>
          <w:p w14:paraId="7B6E2E52">
            <w:pPr>
              <w:overflowPunct w:val="0"/>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1757" w:type="dxa"/>
            <w:tcBorders>
              <w:top w:val="single" w:color="auto" w:sz="4" w:space="0"/>
              <w:left w:val="single" w:color="auto" w:sz="4" w:space="0"/>
              <w:bottom w:val="single" w:color="auto" w:sz="4" w:space="0"/>
              <w:right w:val="single" w:color="auto" w:sz="4" w:space="0"/>
            </w:tcBorders>
            <w:vAlign w:val="center"/>
          </w:tcPr>
          <w:p w14:paraId="5DA17305">
            <w:pPr>
              <w:pStyle w:val="22"/>
              <w:spacing w:line="360" w:lineRule="exact"/>
              <w:rPr>
                <w:rFonts w:ascii="宋体" w:hAnsi="宋体" w:eastAsia="宋体" w:cs="宋体"/>
                <w:b w:val="0"/>
                <w:bCs w:val="0"/>
                <w:color w:val="auto"/>
                <w:kern w:val="2"/>
                <w:sz w:val="24"/>
                <w:szCs w:val="24"/>
                <w:highlight w:val="none"/>
                <w:lang w:val="en-US" w:eastAsia="zh-CN" w:bidi="ar-SA"/>
              </w:rPr>
            </w:pPr>
            <w:r>
              <w:rPr>
                <w:rFonts w:hint="eastAsia"/>
                <w:b w:val="0"/>
                <w:bCs w:val="0"/>
                <w:color w:val="auto"/>
                <w:kern w:val="2"/>
                <w:szCs w:val="24"/>
                <w:highlight w:val="none"/>
              </w:rPr>
              <w:t>投标上限价</w:t>
            </w:r>
          </w:p>
        </w:tc>
        <w:tc>
          <w:tcPr>
            <w:tcW w:w="6830" w:type="dxa"/>
            <w:tcBorders>
              <w:top w:val="single" w:color="auto" w:sz="4" w:space="0"/>
              <w:left w:val="single" w:color="auto" w:sz="4" w:space="0"/>
              <w:bottom w:val="single" w:color="auto" w:sz="4" w:space="0"/>
              <w:right w:val="single" w:color="auto" w:sz="4" w:space="0"/>
            </w:tcBorders>
            <w:vAlign w:val="center"/>
          </w:tcPr>
          <w:p w14:paraId="68CB6084">
            <w:pPr>
              <w:pStyle w:val="22"/>
              <w:spacing w:line="360" w:lineRule="auto"/>
              <w:jc w:val="left"/>
              <w:rPr>
                <w:rFonts w:ascii="宋体" w:hAnsi="宋体" w:eastAsia="宋体" w:cs="宋体"/>
                <w:b w:val="0"/>
                <w:bCs w:val="0"/>
                <w:color w:val="auto"/>
                <w:kern w:val="2"/>
                <w:sz w:val="24"/>
                <w:szCs w:val="24"/>
                <w:highlight w:val="none"/>
                <w:lang w:val="en-US" w:eastAsia="zh-CN" w:bidi="ar-SA"/>
              </w:rPr>
            </w:pPr>
            <w:r>
              <w:rPr>
                <w:rFonts w:hint="eastAsia"/>
                <w:b w:val="0"/>
                <w:bCs w:val="0"/>
                <w:color w:val="auto"/>
                <w:kern w:val="2"/>
                <w:szCs w:val="24"/>
                <w:highlight w:val="none"/>
              </w:rPr>
              <w:t>上限价为10336365元（</w:t>
            </w:r>
            <w:r>
              <w:rPr>
                <w:rFonts w:hint="eastAsia"/>
                <w:b w:val="0"/>
                <w:bCs w:val="0"/>
                <w:color w:val="auto"/>
                <w:kern w:val="2"/>
                <w:szCs w:val="24"/>
                <w:highlight w:val="none"/>
                <w:lang w:val="en-US" w:eastAsia="zh-CN"/>
              </w:rPr>
              <w:t>壹仟零叁拾叁万陆仟叁佰陆拾伍元整</w:t>
            </w:r>
            <w:r>
              <w:rPr>
                <w:rFonts w:hint="eastAsia"/>
                <w:b w:val="0"/>
                <w:bCs w:val="0"/>
                <w:color w:val="auto"/>
                <w:kern w:val="2"/>
                <w:szCs w:val="24"/>
                <w:highlight w:val="none"/>
              </w:rPr>
              <w:t>）</w:t>
            </w:r>
            <w:r>
              <w:rPr>
                <w:rFonts w:hint="eastAsia"/>
                <w:b w:val="0"/>
                <w:bCs w:val="0"/>
                <w:color w:val="auto"/>
                <w:kern w:val="2"/>
                <w:szCs w:val="24"/>
                <w:highlight w:val="none"/>
                <w:lang w:eastAsia="zh-CN"/>
              </w:rPr>
              <w:t>，</w:t>
            </w:r>
            <w:r>
              <w:rPr>
                <w:rFonts w:hint="eastAsia"/>
                <w:b w:val="0"/>
                <w:bCs w:val="0"/>
                <w:color w:val="auto"/>
                <w:kern w:val="2"/>
                <w:szCs w:val="24"/>
                <w:highlight w:val="none"/>
              </w:rPr>
              <w:t>投标企业的报价不能高于或等于此上限价，否则废标。</w:t>
            </w:r>
          </w:p>
        </w:tc>
      </w:tr>
      <w:tr w14:paraId="4B0CC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40" w:hRule="atLeast"/>
        </w:trPr>
        <w:tc>
          <w:tcPr>
            <w:tcW w:w="829" w:type="dxa"/>
            <w:tcBorders>
              <w:top w:val="single" w:color="auto" w:sz="4" w:space="0"/>
              <w:left w:val="single" w:color="auto" w:sz="4" w:space="0"/>
              <w:bottom w:val="single" w:color="auto" w:sz="4" w:space="0"/>
              <w:right w:val="single" w:color="auto" w:sz="4" w:space="0"/>
            </w:tcBorders>
            <w:vAlign w:val="center"/>
          </w:tcPr>
          <w:p w14:paraId="0524FAC4">
            <w:pPr>
              <w:overflowPunct w:val="0"/>
              <w:spacing w:line="360" w:lineRule="exact"/>
              <w:jc w:val="center"/>
              <w:rPr>
                <w:rFonts w:hint="default" w:ascii="宋体" w:hAnsi="宋体" w:cs="宋体"/>
                <w:color w:val="auto"/>
                <w:sz w:val="24"/>
                <w:highlight w:val="none"/>
                <w:lang w:val="en-US" w:eastAsia="zh-CN"/>
              </w:rPr>
            </w:pPr>
            <w:bookmarkStart w:id="16" w:name="_Hlk104219392"/>
            <w:r>
              <w:rPr>
                <w:rFonts w:hint="eastAsia" w:ascii="宋体" w:hAnsi="宋体" w:cs="宋体"/>
                <w:color w:val="auto"/>
                <w:sz w:val="24"/>
                <w:highlight w:val="none"/>
                <w:lang w:val="en-US" w:eastAsia="zh-CN"/>
              </w:rPr>
              <w:t>20</w:t>
            </w:r>
          </w:p>
        </w:tc>
        <w:tc>
          <w:tcPr>
            <w:tcW w:w="1757" w:type="dxa"/>
            <w:tcBorders>
              <w:top w:val="single" w:color="auto" w:sz="4" w:space="0"/>
              <w:left w:val="single" w:color="auto" w:sz="4" w:space="0"/>
              <w:bottom w:val="single" w:color="auto" w:sz="4" w:space="0"/>
              <w:right w:val="single" w:color="auto" w:sz="4" w:space="0"/>
            </w:tcBorders>
            <w:vAlign w:val="center"/>
          </w:tcPr>
          <w:p w14:paraId="4271DE17">
            <w:pPr>
              <w:pStyle w:val="22"/>
              <w:spacing w:line="360" w:lineRule="exac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政府采购政策功能</w:t>
            </w:r>
            <w:r>
              <w:rPr>
                <w:rFonts w:hint="eastAsia" w:cs="宋体"/>
                <w:b w:val="0"/>
                <w:bCs w:val="0"/>
                <w:color w:val="auto"/>
                <w:kern w:val="2"/>
                <w:sz w:val="24"/>
                <w:szCs w:val="24"/>
                <w:highlight w:val="none"/>
                <w:lang w:val="en-US" w:eastAsia="zh-CN" w:bidi="ar-SA"/>
              </w:rPr>
              <w:t>及其他</w:t>
            </w:r>
          </w:p>
        </w:tc>
        <w:tc>
          <w:tcPr>
            <w:tcW w:w="6830" w:type="dxa"/>
            <w:tcBorders>
              <w:top w:val="single" w:color="auto" w:sz="4" w:space="0"/>
              <w:left w:val="single" w:color="auto" w:sz="4" w:space="0"/>
              <w:bottom w:val="single" w:color="auto" w:sz="4" w:space="0"/>
              <w:right w:val="single" w:color="auto" w:sz="4" w:space="0"/>
            </w:tcBorders>
            <w:vAlign w:val="center"/>
          </w:tcPr>
          <w:p w14:paraId="35210A87">
            <w:pPr>
              <w:keepNext w:val="0"/>
              <w:keepLines w:val="0"/>
              <w:pageBreakBefore w:val="0"/>
              <w:kinsoku/>
              <w:wordWrap/>
              <w:topLinePunct w:val="0"/>
              <w:autoSpaceDN w:val="0"/>
              <w:bidi w:val="0"/>
              <w:snapToGrid/>
              <w:spacing w:line="360" w:lineRule="exact"/>
              <w:jc w:val="left"/>
              <w:textAlignment w:val="auto"/>
              <w:rPr>
                <w:rFonts w:hint="eastAsia" w:ascii="宋体" w:hAnsi="宋体" w:eastAsia="宋体" w:cs="宋体"/>
                <w:b w:val="0"/>
                <w:bCs w:val="0"/>
                <w:color w:val="auto"/>
                <w:spacing w:val="-12"/>
                <w:sz w:val="24"/>
                <w:szCs w:val="24"/>
                <w:highlight w:val="none"/>
                <w:lang w:val="en-US" w:eastAsia="zh-CN"/>
              </w:rPr>
            </w:pPr>
            <w:r>
              <w:rPr>
                <w:rFonts w:hint="eastAsia" w:ascii="宋体" w:hAnsi="宋体" w:cs="宋体"/>
                <w:b w:val="0"/>
                <w:bCs w:val="0"/>
                <w:color w:val="auto"/>
                <w:spacing w:val="-12"/>
                <w:sz w:val="24"/>
                <w:szCs w:val="24"/>
                <w:highlight w:val="none"/>
                <w:lang w:val="en-US" w:eastAsia="zh-CN"/>
              </w:rPr>
              <w:t>1、本项目为非专门面向中小企业采购项目，根据《政府采购促进中小企业发展管理办法》（财库【2020】46号）及（财库[2022]19号）的规定，评标时将给予此类企业进行价格扣除10%的优惠，用优惠后的价格参与评审。</w:t>
            </w:r>
          </w:p>
          <w:p w14:paraId="72372902">
            <w:pPr>
              <w:keepNext w:val="0"/>
              <w:keepLines w:val="0"/>
              <w:pageBreakBefore w:val="0"/>
              <w:numPr>
                <w:ilvl w:val="0"/>
                <w:numId w:val="0"/>
              </w:numPr>
              <w:kinsoku/>
              <w:wordWrap/>
              <w:topLinePunct w:val="0"/>
              <w:autoSpaceDN w:val="0"/>
              <w:bidi w:val="0"/>
              <w:snapToGrid/>
              <w:spacing w:line="360" w:lineRule="exact"/>
              <w:jc w:val="left"/>
              <w:textAlignment w:val="auto"/>
              <w:rPr>
                <w:rFonts w:hint="eastAsia" w:ascii="宋体" w:hAnsi="宋体" w:eastAsia="宋体" w:cs="宋体"/>
                <w:b w:val="0"/>
                <w:bCs w:val="0"/>
                <w:color w:val="auto"/>
                <w:spacing w:val="-12"/>
                <w:sz w:val="24"/>
                <w:szCs w:val="24"/>
                <w:highlight w:val="none"/>
                <w:lang w:val="en-US" w:eastAsia="zh-CN"/>
              </w:rPr>
            </w:pPr>
            <w:r>
              <w:rPr>
                <w:rFonts w:hint="eastAsia" w:ascii="宋体" w:hAnsi="宋体" w:cs="宋体"/>
                <w:b w:val="0"/>
                <w:bCs w:val="0"/>
                <w:color w:val="auto"/>
                <w:spacing w:val="-12"/>
                <w:sz w:val="24"/>
                <w:szCs w:val="24"/>
                <w:highlight w:val="none"/>
                <w:lang w:val="en-US" w:eastAsia="zh-CN" w:bidi="ar-SA"/>
              </w:rPr>
              <w:t>2、</w:t>
            </w:r>
            <w:r>
              <w:rPr>
                <w:rFonts w:hint="eastAsia" w:ascii="宋体" w:hAnsi="宋体" w:eastAsia="宋体" w:cs="宋体"/>
                <w:b w:val="0"/>
                <w:bCs w:val="0"/>
                <w:color w:val="auto"/>
                <w:spacing w:val="-12"/>
                <w:sz w:val="24"/>
                <w:szCs w:val="24"/>
                <w:highlight w:val="none"/>
                <w:lang w:val="en-US" w:eastAsia="zh-CN" w:bidi="ar-SA"/>
              </w:rPr>
              <w:t>中小企业划分标准所属行业：</w:t>
            </w:r>
            <w:r>
              <w:rPr>
                <w:rFonts w:hint="eastAsia" w:ascii="宋体" w:hAnsi="宋体" w:eastAsia="宋体" w:cs="宋体"/>
                <w:b w:val="0"/>
                <w:bCs w:val="0"/>
                <w:color w:val="auto"/>
                <w:spacing w:val="-12"/>
                <w:sz w:val="24"/>
                <w:szCs w:val="24"/>
                <w:highlight w:val="none"/>
                <w:u w:val="single"/>
                <w:lang w:val="en-US" w:eastAsia="zh-CN" w:bidi="ar-SA"/>
              </w:rPr>
              <w:t>工业</w:t>
            </w:r>
          </w:p>
        </w:tc>
      </w:tr>
      <w:tr w14:paraId="001C7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80" w:hRule="atLeast"/>
        </w:trPr>
        <w:tc>
          <w:tcPr>
            <w:tcW w:w="829" w:type="dxa"/>
            <w:tcBorders>
              <w:top w:val="single" w:color="auto" w:sz="4" w:space="0"/>
              <w:left w:val="single" w:color="auto" w:sz="4" w:space="0"/>
              <w:bottom w:val="single" w:color="auto" w:sz="4" w:space="0"/>
              <w:right w:val="single" w:color="auto" w:sz="4" w:space="0"/>
            </w:tcBorders>
            <w:vAlign w:val="center"/>
          </w:tcPr>
          <w:p w14:paraId="63ADBFF3">
            <w:pPr>
              <w:overflowPunct w:val="0"/>
              <w:spacing w:line="36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1757" w:type="dxa"/>
            <w:tcBorders>
              <w:top w:val="single" w:color="auto" w:sz="4" w:space="0"/>
              <w:left w:val="single" w:color="auto" w:sz="4" w:space="0"/>
              <w:bottom w:val="single" w:color="auto" w:sz="4" w:space="0"/>
              <w:right w:val="single" w:color="auto" w:sz="4" w:space="0"/>
            </w:tcBorders>
            <w:vAlign w:val="center"/>
          </w:tcPr>
          <w:p w14:paraId="767A2760">
            <w:pPr>
              <w:pStyle w:val="22"/>
              <w:spacing w:line="36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低于成本价 不正当竞争预防措施 （实质性求，未响应作无效标处 理）</w:t>
            </w:r>
          </w:p>
          <w:p w14:paraId="1CAD262A">
            <w:pPr>
              <w:pStyle w:val="22"/>
              <w:spacing w:line="360" w:lineRule="exact"/>
              <w:rPr>
                <w:rFonts w:hint="eastAsia" w:ascii="宋体" w:hAnsi="宋体" w:eastAsia="宋体" w:cs="宋体"/>
                <w:b w:val="0"/>
                <w:bCs w:val="0"/>
                <w:color w:val="auto"/>
                <w:kern w:val="2"/>
                <w:sz w:val="24"/>
                <w:szCs w:val="24"/>
                <w:highlight w:val="none"/>
                <w:lang w:val="en-US" w:eastAsia="zh-CN" w:bidi="ar-SA"/>
              </w:rPr>
            </w:pPr>
          </w:p>
        </w:tc>
        <w:tc>
          <w:tcPr>
            <w:tcW w:w="6830" w:type="dxa"/>
            <w:tcBorders>
              <w:top w:val="single" w:color="auto" w:sz="4" w:space="0"/>
              <w:left w:val="single" w:color="auto" w:sz="4" w:space="0"/>
              <w:bottom w:val="single" w:color="auto" w:sz="4" w:space="0"/>
              <w:right w:val="single" w:color="auto" w:sz="4" w:space="0"/>
            </w:tcBorders>
            <w:vAlign w:val="center"/>
          </w:tcPr>
          <w:p w14:paraId="40886C36">
            <w:pPr>
              <w:pStyle w:val="16"/>
              <w:ind w:left="0" w:leftChars="0" w:firstLine="0" w:firstLineChars="0"/>
              <w:rPr>
                <w:rFonts w:hint="eastAsia"/>
                <w:color w:val="auto"/>
                <w:highlight w:val="none"/>
                <w:lang w:val="en-US" w:eastAsia="zh-CN"/>
              </w:rPr>
            </w:pPr>
            <w:r>
              <w:rPr>
                <w:rFonts w:hint="eastAsia" w:ascii="宋体" w:hAnsi="宋体" w:eastAsia="宋体" w:cs="宋体"/>
                <w:b w:val="0"/>
                <w:bCs w:val="0"/>
                <w:color w:val="auto"/>
                <w:spacing w:val="-12"/>
                <w:sz w:val="24"/>
                <w:szCs w:val="24"/>
                <w:highlight w:val="none"/>
                <w:lang w:val="en-US" w:eastAsia="zh-CN"/>
              </w:rPr>
              <w:t xml:space="preserve">1. 依据中华人民共和国财政部令第87号《政府采购货物和服务招标投标管理办法》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评审过程中如出现评标委员会认为投标人的报价明显低于其他通过符合性审查投标人的报价，有可能影响产品质量或者不能诚信履约的情况，评标委员会应当要求其在评标现场合理的时间内（30分钟内）提供成本构成书面说明，并提交相关证明材料。投标人书面说明应当按照国家财务会计制度的规定要求，逐项就投标人提供服务的主营业务成本（应根据投标人企业类型予以区别）、税金及附加、销售费用、管理费用、财务费用等成本构成事项详细陈述。投标人书面说明应当签字确认或者加盖公章，否则无效。书面说明的签字确认， 投标人为法定代表人的，由其法定代表人或者代理人签字确认；投标人为其他组织的，由其主要负责人或者代理人签字确认。 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  </w:t>
            </w:r>
          </w:p>
        </w:tc>
      </w:tr>
      <w:tr w14:paraId="3DC73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0" w:hRule="atLeast"/>
        </w:trPr>
        <w:tc>
          <w:tcPr>
            <w:tcW w:w="829" w:type="dxa"/>
            <w:tcBorders>
              <w:top w:val="single" w:color="auto" w:sz="4" w:space="0"/>
              <w:left w:val="single" w:color="auto" w:sz="4" w:space="0"/>
              <w:bottom w:val="single" w:color="auto" w:sz="4" w:space="0"/>
              <w:right w:val="single" w:color="auto" w:sz="4" w:space="0"/>
            </w:tcBorders>
            <w:vAlign w:val="center"/>
          </w:tcPr>
          <w:p w14:paraId="3352F428">
            <w:pPr>
              <w:overflowPunct w:val="0"/>
              <w:spacing w:line="36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22</w:t>
            </w:r>
          </w:p>
        </w:tc>
        <w:tc>
          <w:tcPr>
            <w:tcW w:w="1757" w:type="dxa"/>
            <w:tcBorders>
              <w:top w:val="single" w:color="auto" w:sz="4" w:space="0"/>
              <w:left w:val="single" w:color="auto" w:sz="4" w:space="0"/>
              <w:bottom w:val="single" w:color="auto" w:sz="4" w:space="0"/>
              <w:right w:val="single" w:color="auto" w:sz="4" w:space="0"/>
            </w:tcBorders>
            <w:vAlign w:val="center"/>
          </w:tcPr>
          <w:p w14:paraId="0F3DDCB4">
            <w:pPr>
              <w:pStyle w:val="22"/>
              <w:spacing w:line="360" w:lineRule="exact"/>
              <w:jc w:val="center"/>
              <w:rPr>
                <w:rFonts w:hint="eastAsia" w:ascii="宋体" w:hAnsi="宋体" w:eastAsia="宋体"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废标条款</w:t>
            </w:r>
          </w:p>
        </w:tc>
        <w:tc>
          <w:tcPr>
            <w:tcW w:w="6830" w:type="dxa"/>
            <w:tcBorders>
              <w:top w:val="single" w:color="auto" w:sz="4" w:space="0"/>
              <w:left w:val="single" w:color="auto" w:sz="4" w:space="0"/>
              <w:bottom w:val="single" w:color="auto" w:sz="4" w:space="0"/>
              <w:right w:val="single" w:color="auto" w:sz="4" w:space="0"/>
            </w:tcBorders>
            <w:vAlign w:val="center"/>
          </w:tcPr>
          <w:p w14:paraId="40DC0FF4">
            <w:pPr>
              <w:pStyle w:val="16"/>
              <w:ind w:left="0" w:leftChars="0" w:firstLine="0" w:firstLineChars="0"/>
              <w:rPr>
                <w:rFonts w:hint="eastAsia" w:ascii="宋体" w:hAnsi="宋体" w:eastAsia="宋体" w:cs="宋体"/>
                <w:b/>
                <w:bCs/>
                <w:color w:val="auto"/>
                <w:spacing w:val="-12"/>
                <w:sz w:val="24"/>
                <w:szCs w:val="24"/>
                <w:highlight w:val="none"/>
                <w:lang w:val="en-US" w:eastAsia="zh-CN"/>
              </w:rPr>
            </w:pPr>
            <w:r>
              <w:rPr>
                <w:rFonts w:hint="eastAsia" w:ascii="宋体" w:hAnsi="宋体" w:eastAsia="宋体" w:cs="宋体"/>
                <w:b/>
                <w:bCs/>
                <w:color w:val="auto"/>
                <w:spacing w:val="-12"/>
                <w:sz w:val="24"/>
                <w:szCs w:val="24"/>
                <w:highlight w:val="none"/>
                <w:lang w:val="en-US" w:eastAsia="zh-CN"/>
              </w:rPr>
              <w:t>1、本项目要求投标人须响应采购需求清单中的全部参数要求为无偏离或正偏离，若出现负偏离将视为未实质性响应采购需求，该投标人投标无效。</w:t>
            </w:r>
          </w:p>
          <w:p w14:paraId="00B86769">
            <w:pPr>
              <w:pStyle w:val="16"/>
              <w:ind w:left="0" w:leftChars="0" w:firstLine="0" w:firstLineChars="0"/>
              <w:rPr>
                <w:rFonts w:hint="eastAsia"/>
                <w:color w:val="auto"/>
                <w:sz w:val="24"/>
                <w:szCs w:val="24"/>
                <w:highlight w:val="none"/>
                <w:lang w:val="en-US" w:eastAsia="zh-CN"/>
              </w:rPr>
            </w:pPr>
            <w:r>
              <w:rPr>
                <w:rFonts w:hint="eastAsia" w:ascii="宋体" w:hAnsi="宋体" w:eastAsia="宋体" w:cs="宋体"/>
                <w:b/>
                <w:bCs/>
                <w:color w:val="auto"/>
                <w:spacing w:val="-12"/>
                <w:sz w:val="24"/>
                <w:szCs w:val="24"/>
                <w:highlight w:val="none"/>
                <w:lang w:val="en-US" w:eastAsia="zh-CN"/>
              </w:rPr>
              <w:t>2、投标人须对投标文件中所列全部参数真实性进行承诺，如中标后后期履约过程中经甲方核实发现存在参数负偏离或投标文件虚假响应情况，将扣除本项目履约保证金，且将该单位作为失信单位上报财政主管部门，投标人须对此项内容进行承诺（格式自拟），投标文件中如无此项承诺视为未实质性响应采购文件，将作废标处理。</w:t>
            </w:r>
          </w:p>
        </w:tc>
      </w:tr>
      <w:tr w14:paraId="6FB0C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0" w:hRule="atLeast"/>
        </w:trPr>
        <w:tc>
          <w:tcPr>
            <w:tcW w:w="829" w:type="dxa"/>
            <w:tcBorders>
              <w:top w:val="single" w:color="auto" w:sz="4" w:space="0"/>
              <w:left w:val="single" w:color="auto" w:sz="4" w:space="0"/>
              <w:bottom w:val="single" w:color="auto" w:sz="4" w:space="0"/>
              <w:right w:val="single" w:color="auto" w:sz="4" w:space="0"/>
            </w:tcBorders>
            <w:vAlign w:val="center"/>
          </w:tcPr>
          <w:p w14:paraId="4A9C401F">
            <w:pPr>
              <w:overflowPunct w:val="0"/>
              <w:spacing w:line="36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23</w:t>
            </w:r>
          </w:p>
        </w:tc>
        <w:tc>
          <w:tcPr>
            <w:tcW w:w="1757" w:type="dxa"/>
            <w:tcBorders>
              <w:top w:val="single" w:color="auto" w:sz="4" w:space="0"/>
              <w:left w:val="single" w:color="auto" w:sz="4" w:space="0"/>
              <w:bottom w:val="single" w:color="auto" w:sz="4" w:space="0"/>
              <w:right w:val="single" w:color="auto" w:sz="4" w:space="0"/>
            </w:tcBorders>
            <w:vAlign w:val="center"/>
          </w:tcPr>
          <w:p w14:paraId="658B5981">
            <w:pPr>
              <w:pStyle w:val="22"/>
              <w:spacing w:line="360" w:lineRule="exact"/>
              <w:jc w:val="center"/>
              <w:rPr>
                <w:rFonts w:hint="eastAsia"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备注</w:t>
            </w:r>
          </w:p>
        </w:tc>
        <w:tc>
          <w:tcPr>
            <w:tcW w:w="6830" w:type="dxa"/>
            <w:tcBorders>
              <w:top w:val="single" w:color="auto" w:sz="4" w:space="0"/>
              <w:left w:val="single" w:color="auto" w:sz="4" w:space="0"/>
              <w:bottom w:val="single" w:color="auto" w:sz="4" w:space="0"/>
              <w:right w:val="single" w:color="auto" w:sz="4" w:space="0"/>
            </w:tcBorders>
            <w:vAlign w:val="center"/>
          </w:tcPr>
          <w:p w14:paraId="4A25E93B">
            <w:pPr>
              <w:pStyle w:val="16"/>
              <w:ind w:left="0" w:leftChars="0" w:firstLine="0" w:firstLineChars="0"/>
              <w:rPr>
                <w:rFonts w:hint="default" w:ascii="宋体" w:hAnsi="宋体" w:eastAsia="宋体" w:cs="宋体"/>
                <w:b w:val="0"/>
                <w:bCs w:val="0"/>
                <w:color w:val="auto"/>
                <w:spacing w:val="-12"/>
                <w:sz w:val="24"/>
                <w:szCs w:val="24"/>
                <w:highlight w:val="none"/>
                <w:lang w:val="en-US" w:eastAsia="zh-CN"/>
              </w:rPr>
            </w:pPr>
            <w:r>
              <w:rPr>
                <w:rFonts w:hint="eastAsia" w:ascii="宋体" w:hAnsi="宋体" w:eastAsia="宋体" w:cs="宋体"/>
                <w:b w:val="0"/>
                <w:bCs w:val="0"/>
                <w:color w:val="auto"/>
                <w:spacing w:val="-12"/>
                <w:sz w:val="24"/>
                <w:szCs w:val="24"/>
                <w:highlight w:val="none"/>
                <w:lang w:val="en-US" w:eastAsia="zh-CN"/>
              </w:rPr>
              <w:t>清单中标注的※号产品为节能产品、环境标志产品。清单中标注的☆号产品为核心产品。</w:t>
            </w:r>
          </w:p>
        </w:tc>
      </w:tr>
      <w:tr w14:paraId="3B07F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0" w:hRule="atLeast"/>
        </w:trPr>
        <w:tc>
          <w:tcPr>
            <w:tcW w:w="829" w:type="dxa"/>
            <w:tcBorders>
              <w:top w:val="single" w:color="auto" w:sz="4" w:space="0"/>
              <w:left w:val="single" w:color="auto" w:sz="4" w:space="0"/>
              <w:bottom w:val="single" w:color="auto" w:sz="4" w:space="0"/>
              <w:right w:val="single" w:color="auto" w:sz="4" w:space="0"/>
            </w:tcBorders>
            <w:vAlign w:val="center"/>
          </w:tcPr>
          <w:p w14:paraId="773A03B2">
            <w:pPr>
              <w:overflowPunct w:val="0"/>
              <w:spacing w:line="36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24</w:t>
            </w:r>
          </w:p>
        </w:tc>
        <w:tc>
          <w:tcPr>
            <w:tcW w:w="1757" w:type="dxa"/>
            <w:tcBorders>
              <w:top w:val="single" w:color="auto" w:sz="4" w:space="0"/>
              <w:left w:val="single" w:color="auto" w:sz="4" w:space="0"/>
              <w:bottom w:val="single" w:color="auto" w:sz="4" w:space="0"/>
              <w:right w:val="single" w:color="auto" w:sz="4" w:space="0"/>
            </w:tcBorders>
            <w:vAlign w:val="center"/>
          </w:tcPr>
          <w:p w14:paraId="7AE0E352">
            <w:pPr>
              <w:pStyle w:val="22"/>
              <w:spacing w:line="360" w:lineRule="exact"/>
              <w:jc w:val="center"/>
              <w:rPr>
                <w:rFonts w:hint="eastAsia"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备注</w:t>
            </w:r>
          </w:p>
        </w:tc>
        <w:tc>
          <w:tcPr>
            <w:tcW w:w="6830" w:type="dxa"/>
            <w:tcBorders>
              <w:top w:val="single" w:color="auto" w:sz="4" w:space="0"/>
              <w:left w:val="single" w:color="auto" w:sz="4" w:space="0"/>
              <w:bottom w:val="single" w:color="auto" w:sz="4" w:space="0"/>
              <w:right w:val="single" w:color="auto" w:sz="4" w:space="0"/>
            </w:tcBorders>
            <w:vAlign w:val="center"/>
          </w:tcPr>
          <w:p w14:paraId="2FF638C9">
            <w:pPr>
              <w:pStyle w:val="16"/>
              <w:ind w:left="0" w:leftChars="0" w:firstLine="0" w:firstLineChars="0"/>
              <w:rPr>
                <w:rFonts w:hint="eastAsia" w:ascii="宋体" w:hAnsi="宋体" w:eastAsia="宋体" w:cs="宋体"/>
                <w:b w:val="0"/>
                <w:bCs w:val="0"/>
                <w:color w:val="auto"/>
                <w:spacing w:val="-12"/>
                <w:sz w:val="24"/>
                <w:szCs w:val="24"/>
                <w:highlight w:val="none"/>
                <w:lang w:val="en-US" w:eastAsia="zh-CN"/>
              </w:rPr>
            </w:pPr>
            <w:r>
              <w:rPr>
                <w:rFonts w:hint="eastAsia" w:ascii="宋体" w:hAnsi="宋体" w:eastAsia="宋体" w:cs="宋体"/>
                <w:b w:val="0"/>
                <w:bCs w:val="0"/>
                <w:color w:val="auto"/>
                <w:spacing w:val="-12"/>
                <w:sz w:val="24"/>
                <w:szCs w:val="24"/>
                <w:highlight w:val="none"/>
                <w:lang w:val="en-US" w:eastAsia="zh-CN"/>
              </w:rPr>
              <w:t>根据政府采购货物和服务招标投标管理办法（87号）规定，本项目确定核心产品（清单中标注的☆号产品为核心产品），多家投标人提供的核心产品品牌相同的，按提供相同品牌产品且通过资格审查、符合性审查的不同投标人参加同一合同项下投标的，按1家投标人计算，评审后得分最高的同品牌投标人获得中标人推荐资格；评审得分相同的，由评标委员会按照报价最低的投标人获得中标人推荐资格。</w:t>
            </w:r>
          </w:p>
        </w:tc>
      </w:tr>
      <w:bookmarkEnd w:id="16"/>
    </w:tbl>
    <w:p w14:paraId="0769D3AD">
      <w:pPr>
        <w:pStyle w:val="16"/>
        <w:ind w:left="0" w:leftChars="0" w:firstLine="0" w:firstLineChars="0"/>
        <w:rPr>
          <w:rFonts w:hint="eastAsia"/>
          <w:color w:val="auto"/>
          <w:highlight w:val="none"/>
          <w:lang w:val="en-US" w:eastAsia="zh-CN"/>
        </w:rPr>
      </w:pPr>
    </w:p>
    <w:p w14:paraId="2B55B11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20" w:lineRule="exact"/>
        <w:ind w:left="0" w:leftChars="0" w:right="0" w:rightChars="0" w:firstLine="0" w:firstLineChars="0"/>
        <w:jc w:val="both"/>
        <w:textAlignment w:val="auto"/>
        <w:outlineLvl w:val="0"/>
        <w:rPr>
          <w:rFonts w:hint="eastAsia" w:ascii="宋体" w:hAnsi="宋体" w:cs="宋体"/>
          <w:b/>
          <w:bCs/>
          <w:color w:val="auto"/>
          <w:sz w:val="32"/>
          <w:szCs w:val="32"/>
          <w:highlight w:val="none"/>
          <w:u w:val="none"/>
          <w:lang w:val="en-US" w:eastAsia="zh-CN"/>
        </w:rPr>
      </w:pPr>
    </w:p>
    <w:p w14:paraId="4211561C">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20" w:lineRule="exact"/>
        <w:ind w:left="0" w:leftChars="0" w:right="0" w:rightChars="0" w:firstLine="0" w:firstLineChars="0"/>
        <w:jc w:val="both"/>
        <w:textAlignment w:val="auto"/>
        <w:outlineLvl w:val="0"/>
        <w:rPr>
          <w:rFonts w:hint="eastAsia" w:ascii="宋体" w:hAnsi="宋体" w:cs="宋体"/>
          <w:b/>
          <w:bCs/>
          <w:color w:val="auto"/>
          <w:sz w:val="32"/>
          <w:szCs w:val="32"/>
          <w:highlight w:val="none"/>
          <w:u w:val="none"/>
          <w:lang w:val="en-US" w:eastAsia="zh-CN"/>
        </w:rPr>
      </w:pPr>
    </w:p>
    <w:p w14:paraId="52B52F4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20" w:lineRule="exact"/>
        <w:ind w:left="0" w:leftChars="0" w:right="0" w:rightChars="0" w:firstLine="0" w:firstLineChars="0"/>
        <w:jc w:val="both"/>
        <w:textAlignment w:val="auto"/>
        <w:outlineLvl w:val="0"/>
        <w:rPr>
          <w:rFonts w:hint="eastAsia" w:ascii="宋体" w:hAnsi="宋体" w:cs="宋体"/>
          <w:b/>
          <w:bCs/>
          <w:color w:val="auto"/>
          <w:sz w:val="32"/>
          <w:szCs w:val="32"/>
          <w:highlight w:val="none"/>
          <w:u w:val="none"/>
          <w:lang w:val="en-US" w:eastAsia="zh-CN"/>
        </w:rPr>
      </w:pPr>
    </w:p>
    <w:p w14:paraId="4FAEECA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20" w:lineRule="exact"/>
        <w:ind w:left="0" w:leftChars="0" w:right="0" w:rightChars="0" w:firstLine="0" w:firstLineChars="0"/>
        <w:jc w:val="center"/>
        <w:textAlignment w:val="auto"/>
        <w:outlineLvl w:val="0"/>
        <w:rPr>
          <w:rFonts w:hint="eastAsia" w:ascii="宋体" w:hAnsi="宋体" w:eastAsia="宋体" w:cs="宋体"/>
          <w:b/>
          <w:bCs/>
          <w:color w:val="auto"/>
          <w:sz w:val="32"/>
          <w:szCs w:val="32"/>
          <w:highlight w:val="none"/>
          <w:u w:val="none"/>
          <w:lang w:val="en-US" w:eastAsia="zh-CN"/>
        </w:rPr>
      </w:pPr>
      <w:r>
        <w:rPr>
          <w:rFonts w:hint="eastAsia" w:ascii="宋体" w:hAnsi="宋体" w:cs="宋体"/>
          <w:b/>
          <w:bCs/>
          <w:color w:val="auto"/>
          <w:sz w:val="32"/>
          <w:szCs w:val="32"/>
          <w:highlight w:val="none"/>
          <w:u w:val="none"/>
          <w:lang w:val="en-US" w:eastAsia="zh-CN"/>
        </w:rPr>
        <w:t>一、</w:t>
      </w:r>
      <w:r>
        <w:rPr>
          <w:rFonts w:hint="eastAsia" w:ascii="宋体" w:hAnsi="宋体" w:eastAsia="宋体" w:cs="宋体"/>
          <w:b/>
          <w:bCs/>
          <w:color w:val="auto"/>
          <w:sz w:val="32"/>
          <w:szCs w:val="32"/>
          <w:highlight w:val="none"/>
          <w:u w:val="none"/>
          <w:lang w:val="en-US" w:eastAsia="zh-CN"/>
        </w:rPr>
        <w:t xml:space="preserve"> 招标文件</w:t>
      </w:r>
    </w:p>
    <w:p w14:paraId="09C795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1.1  适用范围</w:t>
      </w:r>
    </w:p>
    <w:p w14:paraId="7F7972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1.1.1 本招标文件仅适用于本招标公告中所述项目的货物及相关服务的采购。</w:t>
      </w:r>
    </w:p>
    <w:p w14:paraId="7250A1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1.2   定义</w:t>
      </w:r>
    </w:p>
    <w:p w14:paraId="1D9FB3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1.2.1 “采购人”是指：</w:t>
      </w:r>
      <w:r>
        <w:rPr>
          <w:rFonts w:hint="eastAsia" w:ascii="宋体" w:hAnsi="宋体" w:eastAsia="宋体" w:cs="宋体"/>
          <w:b w:val="0"/>
          <w:bCs w:val="0"/>
          <w:color w:val="auto"/>
          <w:sz w:val="24"/>
          <w:szCs w:val="24"/>
          <w:highlight w:val="none"/>
          <w:u w:val="none"/>
          <w:lang w:val="en-US" w:eastAsia="zh-CN"/>
        </w:rPr>
        <w:fldChar w:fldCharType="begin"/>
      </w:r>
      <w:r>
        <w:rPr>
          <w:rFonts w:hint="eastAsia" w:ascii="宋体" w:hAnsi="宋体" w:eastAsia="宋体" w:cs="宋体"/>
          <w:b w:val="0"/>
          <w:bCs w:val="0"/>
          <w:color w:val="auto"/>
          <w:sz w:val="24"/>
          <w:szCs w:val="24"/>
          <w:highlight w:val="none"/>
          <w:u w:val="none"/>
          <w:lang w:val="en-US" w:eastAsia="zh-CN"/>
        </w:rPr>
        <w:instrText xml:space="preserve"> HYPERLINK "https://middle.zcygov.cn/web-user/" \l "/institution/detail?tenantCode=654324&amp;institutionId=10005216982&amp;category=01" \t "https://pay.zcygov.cn/purchaseplan_front/" \l "/plan/apply/detail/_blank" </w:instrText>
      </w:r>
      <w:r>
        <w:rPr>
          <w:rFonts w:hint="eastAsia" w:ascii="宋体" w:hAnsi="宋体" w:eastAsia="宋体" w:cs="宋体"/>
          <w:b w:val="0"/>
          <w:bCs w:val="0"/>
          <w:color w:val="auto"/>
          <w:sz w:val="24"/>
          <w:szCs w:val="24"/>
          <w:highlight w:val="none"/>
          <w:u w:val="none"/>
          <w:lang w:val="en-US" w:eastAsia="zh-CN"/>
        </w:rPr>
        <w:fldChar w:fldCharType="separate"/>
      </w:r>
      <w:r>
        <w:rPr>
          <w:rFonts w:hint="eastAsia" w:ascii="宋体" w:hAnsi="宋体" w:eastAsia="宋体" w:cs="宋体"/>
          <w:b w:val="0"/>
          <w:bCs w:val="0"/>
          <w:color w:val="auto"/>
          <w:sz w:val="24"/>
          <w:szCs w:val="24"/>
          <w:highlight w:val="none"/>
          <w:u w:val="none"/>
          <w:lang w:val="en-US" w:eastAsia="zh-CN"/>
        </w:rPr>
        <w:t>哈巴河县教育局</w:t>
      </w:r>
      <w:r>
        <w:rPr>
          <w:rFonts w:hint="eastAsia" w:ascii="宋体" w:hAnsi="宋体" w:eastAsia="宋体" w:cs="宋体"/>
          <w:b w:val="0"/>
          <w:bCs w:val="0"/>
          <w:color w:val="auto"/>
          <w:sz w:val="24"/>
          <w:szCs w:val="24"/>
          <w:highlight w:val="none"/>
          <w:u w:val="none"/>
          <w:lang w:val="en-US" w:eastAsia="zh-CN"/>
        </w:rPr>
        <w:fldChar w:fldCharType="end"/>
      </w:r>
      <w:r>
        <w:rPr>
          <w:rFonts w:hint="eastAsia" w:ascii="宋体" w:hAnsi="宋体" w:cs="宋体"/>
          <w:b w:val="0"/>
          <w:bCs w:val="0"/>
          <w:color w:val="auto"/>
          <w:sz w:val="24"/>
          <w:szCs w:val="24"/>
          <w:highlight w:val="none"/>
          <w:u w:val="none"/>
          <w:lang w:val="en-US" w:eastAsia="zh-CN"/>
        </w:rPr>
        <w:t>。</w:t>
      </w:r>
    </w:p>
    <w:p w14:paraId="529535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1.2.2 “集采机构”是指：哈巴河县政府采购中心</w:t>
      </w:r>
      <w:r>
        <w:rPr>
          <w:rFonts w:hint="eastAsia" w:ascii="宋体" w:hAnsi="宋体" w:cs="宋体"/>
          <w:b w:val="0"/>
          <w:bCs w:val="0"/>
          <w:color w:val="auto"/>
          <w:sz w:val="24"/>
          <w:szCs w:val="24"/>
          <w:highlight w:val="none"/>
          <w:u w:val="none"/>
          <w:lang w:val="en-US" w:eastAsia="zh-CN"/>
        </w:rPr>
        <w:t>。</w:t>
      </w:r>
    </w:p>
    <w:p w14:paraId="4287A0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1.2.3 “监管部门”是指：哈巴河县财政部门</w:t>
      </w:r>
      <w:r>
        <w:rPr>
          <w:rFonts w:hint="eastAsia" w:ascii="宋体" w:hAnsi="宋体" w:cs="宋体"/>
          <w:b w:val="0"/>
          <w:bCs w:val="0"/>
          <w:color w:val="auto"/>
          <w:sz w:val="24"/>
          <w:szCs w:val="24"/>
          <w:highlight w:val="none"/>
          <w:u w:val="none"/>
          <w:lang w:val="en-US" w:eastAsia="zh-CN"/>
        </w:rPr>
        <w:t>。</w:t>
      </w:r>
    </w:p>
    <w:p w14:paraId="69353B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1.2.4 “供应商”是指：响应招标文件要求并且符合招标文件规定资格条件和参加公开招标的法人、其他组织或者自然人。</w:t>
      </w:r>
    </w:p>
    <w:p w14:paraId="67B72E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1.2.5 “成交供应商”是指: 是指经评审小组评审，授予合同的供应商。</w:t>
      </w:r>
    </w:p>
    <w:p w14:paraId="7BA936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1.2.6 采购人和集采机构统称为招标采购单位。</w:t>
      </w:r>
    </w:p>
    <w:p w14:paraId="3F4F8C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1.3招标范围、计划工期和质量要求</w:t>
      </w:r>
    </w:p>
    <w:p w14:paraId="04C838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1.3.1本次招标范围：</w:t>
      </w:r>
      <w:r>
        <w:rPr>
          <w:rFonts w:hint="eastAsia" w:ascii="宋体" w:hAnsi="宋体" w:cs="宋体"/>
          <w:b w:val="0"/>
          <w:bCs w:val="0"/>
          <w:color w:val="auto"/>
          <w:kern w:val="0"/>
          <w:sz w:val="24"/>
          <w:szCs w:val="24"/>
          <w:highlight w:val="none"/>
          <w:lang w:val="en-US" w:eastAsia="zh-CN" w:bidi="ar"/>
        </w:rPr>
        <w:t>详见前附表</w:t>
      </w:r>
    </w:p>
    <w:p w14:paraId="7603EB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1.3.2</w:t>
      </w:r>
      <w:r>
        <w:rPr>
          <w:rFonts w:hint="eastAsia" w:ascii="宋体" w:hAnsi="宋体" w:cs="宋体"/>
          <w:b w:val="0"/>
          <w:bCs w:val="0"/>
          <w:color w:val="auto"/>
          <w:sz w:val="24"/>
          <w:szCs w:val="24"/>
          <w:highlight w:val="none"/>
          <w:u w:val="none"/>
          <w:lang w:val="en-US" w:eastAsia="zh-CN"/>
        </w:rPr>
        <w:t>供货期</w:t>
      </w:r>
      <w:r>
        <w:rPr>
          <w:rFonts w:hint="eastAsia" w:ascii="宋体" w:hAnsi="宋体" w:eastAsia="宋体" w:cs="宋体"/>
          <w:b w:val="0"/>
          <w:bCs w:val="0"/>
          <w:color w:val="auto"/>
          <w:sz w:val="24"/>
          <w:szCs w:val="24"/>
          <w:highlight w:val="none"/>
          <w:u w:val="none"/>
          <w:lang w:val="en-US" w:eastAsia="zh-CN"/>
        </w:rPr>
        <w:t>：</w:t>
      </w:r>
      <w:r>
        <w:rPr>
          <w:rFonts w:hint="eastAsia" w:ascii="宋体" w:hAnsi="宋体" w:cs="宋体"/>
          <w:b w:val="0"/>
          <w:bCs w:val="0"/>
          <w:color w:val="auto"/>
          <w:kern w:val="0"/>
          <w:sz w:val="24"/>
          <w:szCs w:val="24"/>
          <w:highlight w:val="none"/>
          <w:lang w:val="en-US" w:eastAsia="zh-CN" w:bidi="ar"/>
        </w:rPr>
        <w:t>详见前附表</w:t>
      </w:r>
      <w:r>
        <w:rPr>
          <w:rFonts w:hint="eastAsia" w:ascii="宋体" w:hAnsi="宋体" w:eastAsia="宋体" w:cs="宋体"/>
          <w:b w:val="0"/>
          <w:bCs w:val="0"/>
          <w:color w:val="auto"/>
          <w:sz w:val="24"/>
          <w:szCs w:val="24"/>
          <w:highlight w:val="none"/>
          <w:u w:val="none"/>
          <w:lang w:val="en-US" w:eastAsia="zh-CN"/>
        </w:rPr>
        <w:t xml:space="preserve"> </w:t>
      </w:r>
    </w:p>
    <w:p w14:paraId="7676C0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1.3.3质量要求：合格</w:t>
      </w:r>
    </w:p>
    <w:p w14:paraId="741A9A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1.4投标企业资格要求</w:t>
      </w:r>
    </w:p>
    <w:p w14:paraId="559585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1.4.1投标人应具备《政府采购法》第二十二条规定的投标人条件：</w:t>
      </w:r>
    </w:p>
    <w:p w14:paraId="3E836E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1.4.2本次招标要求投标人须：详见前附表</w:t>
      </w:r>
      <w:r>
        <w:rPr>
          <w:rFonts w:hint="eastAsia" w:ascii="宋体" w:hAnsi="宋体" w:cs="宋体"/>
          <w:b w:val="0"/>
          <w:bCs w:val="0"/>
          <w:color w:val="auto"/>
          <w:sz w:val="24"/>
          <w:szCs w:val="24"/>
          <w:highlight w:val="none"/>
          <w:u w:val="none"/>
          <w:lang w:val="en-US" w:eastAsia="zh-CN"/>
        </w:rPr>
        <w:t>。</w:t>
      </w:r>
    </w:p>
    <w:p w14:paraId="162216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1.4.3见投标人须知前附表（根据《关于在政府采购活动中查询及使用信用记录有关问题的通知》(财库[2016]125号)的规定，对列入失信被执行人和重大税收违法案件当事人名单（查询网址“信用中国”网 （www.creditchina.gov.cn））、政府采购严重违法失信行为记录名单（查询网址“中国政府采购”网（www.ccgp.gov.cn）的供应商，拒绝其参与本招标项目（查询对象包括供应商企业、企业法定代表人，查询日期为发布公告之后，提供网页并加盖投标公章）</w:t>
      </w:r>
      <w:r>
        <w:rPr>
          <w:rFonts w:hint="eastAsia" w:ascii="宋体" w:hAnsi="宋体" w:cs="宋体"/>
          <w:b w:val="0"/>
          <w:bCs w:val="0"/>
          <w:color w:val="auto"/>
          <w:sz w:val="24"/>
          <w:szCs w:val="24"/>
          <w:highlight w:val="none"/>
          <w:u w:val="none"/>
          <w:lang w:val="en-US" w:eastAsia="zh-CN"/>
        </w:rPr>
        <w:t>。</w:t>
      </w:r>
    </w:p>
    <w:p w14:paraId="6B1DA80E">
      <w:pPr>
        <w:pStyle w:val="16"/>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1.4.4提供经审计的财务报告，财务报告应包括“四表一注”，即资产负债表、利润表、现金流量表、所有者权益变动表及其附注，具体年份要求见供应商须知前附表。</w:t>
      </w:r>
    </w:p>
    <w:p w14:paraId="2F91BE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1.5保密</w:t>
      </w:r>
    </w:p>
    <w:p w14:paraId="5A5618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参与招标投标活动的各方对招标文件和投标文件中的商业和技术等秘密保密，违者对由此造成的后果承担法律责任。</w:t>
      </w:r>
    </w:p>
    <w:p w14:paraId="23CF02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1.6语言文字</w:t>
      </w:r>
    </w:p>
    <w:p w14:paraId="3223BE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除专用术语外，与招标投标有关的语言均使用中文。必要时专用术语附有中文注释。</w:t>
      </w:r>
    </w:p>
    <w:p w14:paraId="6CDA58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1.7计量单位</w:t>
      </w:r>
    </w:p>
    <w:p w14:paraId="4F4BCC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所有计量单位均采用中华人民共和国法定计量单位。</w:t>
      </w:r>
    </w:p>
    <w:p w14:paraId="4AFEAF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1.8分包</w:t>
      </w:r>
    </w:p>
    <w:p w14:paraId="156DAB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本项目不允许分包</w:t>
      </w:r>
    </w:p>
    <w:p w14:paraId="6967A1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1.9供应商不得存在下列情形之一且需在响应文件中逐一作出承诺，格式自拟：</w:t>
      </w:r>
    </w:p>
    <w:p w14:paraId="3BC28890">
      <w:pPr>
        <w:pStyle w:val="16"/>
        <w:ind w:left="0" w:leftChars="0" w:firstLine="480" w:firstLineChars="200"/>
        <w:rPr>
          <w:rFonts w:hint="eastAsia" w:ascii="宋体" w:hAnsi="宋体" w:eastAsia="宋体" w:cs="宋体"/>
          <w:b w:val="0"/>
          <w:bCs w:val="0"/>
          <w:color w:val="auto"/>
          <w:sz w:val="24"/>
          <w:szCs w:val="24"/>
          <w:highlight w:val="none"/>
          <w:u w:val="none"/>
          <w:lang w:val="en-US" w:eastAsia="zh-CN" w:bidi="ar-SA"/>
        </w:rPr>
      </w:pPr>
      <w:r>
        <w:rPr>
          <w:rFonts w:hint="eastAsia" w:ascii="宋体" w:hAnsi="宋体" w:eastAsia="宋体" w:cs="宋体"/>
          <w:b w:val="0"/>
          <w:bCs w:val="0"/>
          <w:color w:val="auto"/>
          <w:sz w:val="24"/>
          <w:szCs w:val="24"/>
          <w:highlight w:val="none"/>
          <w:u w:val="none"/>
          <w:lang w:val="en-US" w:eastAsia="zh-CN" w:bidi="ar-SA"/>
        </w:rPr>
        <w:t>（1）单位负责人为同一人或者存在直接控股、管理关系的不同供应商，不得参加同一合同项下的政府采购活动。</w:t>
      </w:r>
    </w:p>
    <w:p w14:paraId="678B743C">
      <w:pPr>
        <w:pStyle w:val="16"/>
        <w:ind w:left="0" w:leftChars="0" w:firstLine="480" w:firstLineChars="200"/>
        <w:rPr>
          <w:rFonts w:hint="eastAsia" w:ascii="宋体" w:hAnsi="宋体" w:eastAsia="宋体" w:cs="宋体"/>
          <w:b w:val="0"/>
          <w:bCs w:val="0"/>
          <w:color w:val="auto"/>
          <w:sz w:val="24"/>
          <w:szCs w:val="24"/>
          <w:highlight w:val="none"/>
          <w:u w:val="none"/>
          <w:lang w:val="en-US" w:eastAsia="zh-CN" w:bidi="ar-SA"/>
        </w:rPr>
      </w:pPr>
      <w:r>
        <w:rPr>
          <w:rFonts w:hint="eastAsia" w:ascii="宋体" w:hAnsi="宋体" w:eastAsia="宋体" w:cs="宋体"/>
          <w:b w:val="0"/>
          <w:bCs w:val="0"/>
          <w:color w:val="auto"/>
          <w:sz w:val="24"/>
          <w:szCs w:val="24"/>
          <w:highlight w:val="none"/>
          <w:u w:val="none"/>
          <w:lang w:val="en-US" w:eastAsia="zh-CN" w:bidi="ar-SA"/>
        </w:rPr>
        <w:t>（2）为采购项目提供整体设计、规范编制或者项目管理、监理、检测等服务的供应商，不得再参加该项目的其他采购活动。</w:t>
      </w:r>
    </w:p>
    <w:p w14:paraId="043685AC">
      <w:pPr>
        <w:pStyle w:val="16"/>
        <w:ind w:left="0" w:leftChars="0" w:firstLine="480" w:firstLineChars="200"/>
        <w:rPr>
          <w:rFonts w:hint="eastAsia" w:ascii="宋体" w:hAnsi="宋体" w:eastAsia="宋体" w:cs="宋体"/>
          <w:b w:val="0"/>
          <w:bCs w:val="0"/>
          <w:color w:val="auto"/>
          <w:sz w:val="24"/>
          <w:szCs w:val="24"/>
          <w:highlight w:val="none"/>
          <w:u w:val="none"/>
          <w:lang w:val="en-US" w:eastAsia="zh-CN" w:bidi="ar-SA"/>
        </w:rPr>
      </w:pPr>
      <w:r>
        <w:rPr>
          <w:rFonts w:hint="eastAsia" w:ascii="宋体" w:hAnsi="宋体" w:eastAsia="宋体" w:cs="宋体"/>
          <w:b w:val="0"/>
          <w:bCs w:val="0"/>
          <w:color w:val="auto"/>
          <w:sz w:val="24"/>
          <w:szCs w:val="24"/>
          <w:highlight w:val="none"/>
          <w:u w:val="none"/>
          <w:lang w:val="en-US" w:eastAsia="zh-CN" w:bidi="ar-SA"/>
        </w:rPr>
        <w:t>（3）具有履行合同所必需的设备和专业技术能力。</w:t>
      </w:r>
    </w:p>
    <w:p w14:paraId="59214C51">
      <w:pPr>
        <w:pStyle w:val="16"/>
        <w:ind w:left="0" w:leftChars="0" w:firstLine="480" w:firstLineChars="200"/>
        <w:rPr>
          <w:rFonts w:hint="eastAsia" w:ascii="宋体" w:hAnsi="宋体" w:eastAsia="宋体" w:cs="宋体"/>
          <w:b w:val="0"/>
          <w:bCs w:val="0"/>
          <w:color w:val="auto"/>
          <w:sz w:val="24"/>
          <w:szCs w:val="24"/>
          <w:highlight w:val="none"/>
          <w:u w:val="none"/>
          <w:lang w:val="en-US" w:eastAsia="zh-CN" w:bidi="ar-SA"/>
        </w:rPr>
      </w:pPr>
      <w:r>
        <w:rPr>
          <w:rFonts w:hint="eastAsia" w:ascii="宋体" w:hAnsi="宋体" w:eastAsia="宋体" w:cs="宋体"/>
          <w:b w:val="0"/>
          <w:bCs w:val="0"/>
          <w:color w:val="auto"/>
          <w:sz w:val="24"/>
          <w:szCs w:val="24"/>
          <w:highlight w:val="none"/>
          <w:u w:val="none"/>
          <w:lang w:val="en-US" w:eastAsia="zh-CN" w:bidi="ar-SA"/>
        </w:rPr>
        <w:t>（4）参加政府采购活动前三年内，在经营活动中没有重大违法记录。</w:t>
      </w:r>
    </w:p>
    <w:p w14:paraId="390A13A3">
      <w:pPr>
        <w:pStyle w:val="16"/>
        <w:ind w:left="0" w:leftChars="0" w:firstLine="480" w:firstLineChars="200"/>
        <w:rPr>
          <w:rFonts w:hint="eastAsia" w:ascii="宋体" w:hAnsi="宋体" w:eastAsia="宋体" w:cs="宋体"/>
          <w:b w:val="0"/>
          <w:bCs w:val="0"/>
          <w:color w:val="auto"/>
          <w:sz w:val="24"/>
          <w:szCs w:val="24"/>
          <w:highlight w:val="none"/>
          <w:u w:val="none"/>
          <w:lang w:val="en-US" w:eastAsia="zh-CN" w:bidi="ar-SA"/>
        </w:rPr>
      </w:pPr>
      <w:r>
        <w:rPr>
          <w:rFonts w:hint="eastAsia" w:ascii="宋体" w:hAnsi="宋体" w:eastAsia="宋体" w:cs="宋体"/>
          <w:b w:val="0"/>
          <w:bCs w:val="0"/>
          <w:color w:val="auto"/>
          <w:sz w:val="24"/>
          <w:szCs w:val="24"/>
          <w:highlight w:val="none"/>
          <w:u w:val="none"/>
          <w:lang w:val="en-US" w:eastAsia="zh-CN" w:bidi="ar-SA"/>
        </w:rPr>
        <w:t>（5）法律法规或供应商须知前附表规定的其他情形。</w:t>
      </w:r>
    </w:p>
    <w:p w14:paraId="4FE7A1AE">
      <w:pPr>
        <w:pStyle w:val="16"/>
        <w:ind w:left="0" w:leftChars="0" w:firstLine="0" w:firstLineChars="0"/>
        <w:rPr>
          <w:rFonts w:hint="eastAsia" w:ascii="宋体" w:hAnsi="宋体" w:eastAsia="宋体"/>
          <w:b/>
          <w:color w:val="auto"/>
          <w:szCs w:val="24"/>
          <w:highlight w:val="none"/>
        </w:rPr>
      </w:pPr>
      <w:r>
        <w:rPr>
          <w:rFonts w:hint="eastAsia" w:ascii="宋体" w:hAnsi="宋体" w:cs="宋体"/>
          <w:b/>
          <w:bCs/>
          <w:color w:val="auto"/>
          <w:sz w:val="24"/>
          <w:szCs w:val="24"/>
          <w:highlight w:val="none"/>
          <w:u w:val="none"/>
          <w:lang w:val="en-US" w:eastAsia="zh-CN"/>
        </w:rPr>
        <w:t>1.10</w:t>
      </w:r>
      <w:r>
        <w:rPr>
          <w:rFonts w:hint="eastAsia" w:ascii="宋体" w:hAnsi="宋体" w:eastAsia="宋体"/>
          <w:b/>
          <w:color w:val="auto"/>
          <w:szCs w:val="24"/>
          <w:highlight w:val="none"/>
        </w:rPr>
        <w:t>踏勘现场</w:t>
      </w:r>
    </w:p>
    <w:p w14:paraId="334AF048">
      <w:pPr>
        <w:pStyle w:val="16"/>
        <w:ind w:left="0" w:leftChars="0" w:firstLine="480" w:firstLineChars="200"/>
        <w:rPr>
          <w:rFonts w:hint="default" w:ascii="宋体" w:hAnsi="宋体" w:eastAsia="宋体" w:cs="宋体"/>
          <w:b w:val="0"/>
          <w:bCs w:val="0"/>
          <w:color w:val="auto"/>
          <w:sz w:val="24"/>
          <w:szCs w:val="24"/>
          <w:highlight w:val="none"/>
          <w:u w:val="none"/>
          <w:lang w:val="en-US" w:eastAsia="zh-CN" w:bidi="ar-SA"/>
        </w:rPr>
      </w:pPr>
      <w:r>
        <w:rPr>
          <w:rFonts w:hint="default" w:ascii="宋体" w:hAnsi="宋体" w:eastAsia="宋体" w:cs="宋体"/>
          <w:b w:val="0"/>
          <w:bCs w:val="0"/>
          <w:color w:val="auto"/>
          <w:sz w:val="24"/>
          <w:szCs w:val="24"/>
          <w:highlight w:val="none"/>
          <w:u w:val="none"/>
          <w:lang w:val="en-US" w:eastAsia="zh-CN" w:bidi="ar-SA"/>
        </w:rPr>
        <w:t>潜在投标人可在投标截止时间前对现场和周围环境进行自行勘察，以获取须投标人自己负责的有关编制投标文件和签署合同所需的所有材料。</w:t>
      </w:r>
    </w:p>
    <w:p w14:paraId="5C601E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color w:val="auto"/>
          <w:highlight w:val="none"/>
          <w:lang w:val="en-US" w:eastAsia="zh-CN"/>
        </w:rPr>
      </w:pPr>
      <w:r>
        <w:rPr>
          <w:rFonts w:hint="eastAsia" w:ascii="宋体" w:hAnsi="宋体" w:cs="宋体"/>
          <w:b/>
          <w:bCs/>
          <w:color w:val="auto"/>
          <w:sz w:val="24"/>
          <w:szCs w:val="24"/>
          <w:highlight w:val="none"/>
          <w:u w:val="none"/>
          <w:lang w:val="en-US" w:eastAsia="zh-CN"/>
        </w:rPr>
        <w:t>2.</w:t>
      </w:r>
      <w:r>
        <w:rPr>
          <w:rFonts w:hint="eastAsia" w:ascii="宋体" w:hAnsi="宋体" w:eastAsia="宋体" w:cs="宋体"/>
          <w:b/>
          <w:bCs/>
          <w:color w:val="auto"/>
          <w:sz w:val="24"/>
          <w:szCs w:val="24"/>
          <w:highlight w:val="none"/>
          <w:u w:val="none"/>
          <w:lang w:val="en-US" w:eastAsia="zh-CN"/>
        </w:rPr>
        <w:t>招标文件</w:t>
      </w:r>
    </w:p>
    <w:p w14:paraId="021A39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2.1招标文件的组成</w:t>
      </w:r>
    </w:p>
    <w:p w14:paraId="356B65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本招标文件包括：</w:t>
      </w:r>
    </w:p>
    <w:p w14:paraId="31BD067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投标须知；</w:t>
      </w:r>
    </w:p>
    <w:p w14:paraId="5190B7C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采购需求；</w:t>
      </w:r>
    </w:p>
    <w:p w14:paraId="65B6C45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评标办法；</w:t>
      </w:r>
    </w:p>
    <w:p w14:paraId="3D69609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主要合同条款</w:t>
      </w:r>
      <w:r>
        <w:rPr>
          <w:rFonts w:hint="eastAsia" w:ascii="宋体" w:hAnsi="宋体" w:eastAsia="宋体" w:cs="宋体"/>
          <w:b w:val="0"/>
          <w:bCs w:val="0"/>
          <w:color w:val="auto"/>
          <w:sz w:val="24"/>
          <w:szCs w:val="24"/>
          <w:highlight w:val="none"/>
          <w:u w:val="none"/>
          <w:lang w:val="en-US" w:eastAsia="zh-CN"/>
        </w:rPr>
        <w:t>；</w:t>
      </w:r>
    </w:p>
    <w:p w14:paraId="29CCF2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根据本章第2.2款和第2.3款对招标文件所作的澄清、修改，构成招标文件的组成部分。</w:t>
      </w:r>
    </w:p>
    <w:p w14:paraId="19D9F5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2.2招标文件的澄清</w:t>
      </w:r>
    </w:p>
    <w:p w14:paraId="1714B2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2.2.1投标企业仔细阅读和检查招标文件的全部内容。如发现缺页或附件不全，及时向招标人提出，以便补齐。如有疑问，在招标人</w:t>
      </w:r>
      <w:r>
        <w:rPr>
          <w:rFonts w:hint="eastAsia" w:ascii="宋体" w:hAnsi="宋体" w:eastAsia="宋体" w:cs="宋体"/>
          <w:b w:val="0"/>
          <w:bCs w:val="0"/>
          <w:color w:val="auto"/>
          <w:sz w:val="24"/>
          <w:szCs w:val="24"/>
          <w:highlight w:val="none"/>
          <w:u w:val="single"/>
          <w:lang w:val="en-US" w:eastAsia="zh-CN"/>
        </w:rPr>
        <w:t>开标前</w:t>
      </w:r>
      <w:r>
        <w:rPr>
          <w:rFonts w:hint="eastAsia" w:ascii="宋体" w:hAnsi="宋体" w:eastAsia="宋体" w:cs="宋体"/>
          <w:b w:val="0"/>
          <w:bCs w:val="0"/>
          <w:color w:val="auto"/>
          <w:sz w:val="24"/>
          <w:szCs w:val="24"/>
          <w:highlight w:val="none"/>
          <w:u w:val="none"/>
          <w:lang w:val="en-US" w:eastAsia="zh-CN"/>
        </w:rPr>
        <w:t>以书面形式（包括信函、电报、传真等可以有形地表现所截内容的形式，下同），要求招标人对招标文件予以澄清。</w:t>
      </w:r>
    </w:p>
    <w:p w14:paraId="66012C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2.2.2招标文件的澄清将在投标企业须知前附表规定的</w:t>
      </w:r>
      <w:r>
        <w:rPr>
          <w:rFonts w:hint="eastAsia" w:ascii="宋体" w:hAnsi="宋体" w:eastAsia="宋体" w:cs="宋体"/>
          <w:b w:val="0"/>
          <w:bCs w:val="0"/>
          <w:color w:val="auto"/>
          <w:sz w:val="24"/>
          <w:szCs w:val="24"/>
          <w:highlight w:val="none"/>
          <w:u w:val="single"/>
          <w:lang w:val="en-US" w:eastAsia="zh-CN"/>
        </w:rPr>
        <w:t>开标时间</w:t>
      </w:r>
      <w:r>
        <w:rPr>
          <w:rFonts w:hint="eastAsia" w:ascii="宋体" w:hAnsi="宋体" w:eastAsia="宋体" w:cs="宋体"/>
          <w:b w:val="0"/>
          <w:bCs w:val="0"/>
          <w:color w:val="auto"/>
          <w:sz w:val="24"/>
          <w:szCs w:val="24"/>
          <w:highlight w:val="none"/>
          <w:u w:val="none"/>
          <w:lang w:val="en-US" w:eastAsia="zh-CN"/>
        </w:rPr>
        <w:t>前以书面形式发给所有领取招标文件的投标企业，但不指明澄清问题的来源。</w:t>
      </w:r>
    </w:p>
    <w:p w14:paraId="484197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2.2.3投标企业在收到澄清后，在投标企业须知前附表规定的时间内以书面形式通知招标人，确认已收到该澄清。</w:t>
      </w:r>
    </w:p>
    <w:p w14:paraId="4B0464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2.3招标文件的修改</w:t>
      </w:r>
    </w:p>
    <w:p w14:paraId="4AC3CF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2.3.1在投标截止时间前</w:t>
      </w:r>
      <w:r>
        <w:rPr>
          <w:rFonts w:hint="eastAsia" w:ascii="宋体" w:hAnsi="宋体" w:cs="宋体"/>
          <w:b w:val="0"/>
          <w:bCs w:val="0"/>
          <w:color w:val="auto"/>
          <w:sz w:val="24"/>
          <w:szCs w:val="24"/>
          <w:highlight w:val="none"/>
          <w:u w:val="none"/>
          <w:lang w:val="en-US" w:eastAsia="zh-CN"/>
        </w:rPr>
        <w:t>15</w:t>
      </w:r>
      <w:r>
        <w:rPr>
          <w:rFonts w:hint="eastAsia" w:ascii="宋体" w:hAnsi="宋体" w:eastAsia="宋体" w:cs="宋体"/>
          <w:b w:val="0"/>
          <w:bCs w:val="0"/>
          <w:color w:val="auto"/>
          <w:sz w:val="24"/>
          <w:szCs w:val="24"/>
          <w:highlight w:val="none"/>
          <w:u w:val="none"/>
          <w:lang w:val="en-US" w:eastAsia="zh-CN"/>
        </w:rPr>
        <w:t>天，招标人可以书面形式修改招标文件，并通知所有已购买招标文件的投标企业。</w:t>
      </w:r>
    </w:p>
    <w:p w14:paraId="66A274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2.3.2投标企业收到修改内容后，在投标企业须知</w:t>
      </w:r>
      <w:r>
        <w:rPr>
          <w:rFonts w:hint="eastAsia" w:ascii="宋体" w:hAnsi="宋体" w:cs="宋体"/>
          <w:b w:val="0"/>
          <w:bCs w:val="0"/>
          <w:color w:val="auto"/>
          <w:sz w:val="24"/>
          <w:szCs w:val="24"/>
          <w:highlight w:val="none"/>
          <w:u w:val="none"/>
          <w:lang w:val="en-US" w:eastAsia="zh-CN"/>
        </w:rPr>
        <w:t>前附表</w:t>
      </w:r>
      <w:r>
        <w:rPr>
          <w:rFonts w:hint="eastAsia" w:ascii="宋体" w:hAnsi="宋体" w:eastAsia="宋体" w:cs="宋体"/>
          <w:b w:val="0"/>
          <w:bCs w:val="0"/>
          <w:color w:val="auto"/>
          <w:sz w:val="24"/>
          <w:szCs w:val="24"/>
          <w:highlight w:val="none"/>
          <w:u w:val="none"/>
          <w:lang w:val="en-US" w:eastAsia="zh-CN"/>
        </w:rPr>
        <w:t>规定的时间内以书面形式通知招标人，确认已收到该修改。</w:t>
      </w:r>
    </w:p>
    <w:p w14:paraId="494D2D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3.投标文件</w:t>
      </w:r>
    </w:p>
    <w:p w14:paraId="663BF5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3.1投标文件的组成</w:t>
      </w:r>
    </w:p>
    <w:p w14:paraId="127878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3.1</w:t>
      </w:r>
      <w:r>
        <w:rPr>
          <w:rFonts w:hint="eastAsia" w:ascii="宋体" w:hAnsi="宋体" w:cs="宋体"/>
          <w:b w:val="0"/>
          <w:bCs w:val="0"/>
          <w:color w:val="auto"/>
          <w:sz w:val="24"/>
          <w:szCs w:val="24"/>
          <w:highlight w:val="none"/>
          <w:u w:val="none"/>
          <w:lang w:val="en-US" w:eastAsia="zh-CN"/>
        </w:rPr>
        <w:t>.1</w:t>
      </w:r>
      <w:r>
        <w:rPr>
          <w:rFonts w:hint="eastAsia" w:ascii="宋体" w:hAnsi="宋体" w:eastAsia="宋体" w:cs="宋体"/>
          <w:b w:val="0"/>
          <w:bCs w:val="0"/>
          <w:color w:val="auto"/>
          <w:sz w:val="24"/>
          <w:szCs w:val="24"/>
          <w:highlight w:val="none"/>
          <w:u w:val="none"/>
          <w:lang w:val="en-US" w:eastAsia="zh-CN"/>
        </w:rPr>
        <w:t xml:space="preserve"> 报价一览表</w:t>
      </w:r>
    </w:p>
    <w:p w14:paraId="62176F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r>
        <w:rPr>
          <w:rFonts w:hint="eastAsia" w:ascii="宋体" w:hAnsi="宋体" w:cs="宋体"/>
          <w:b w:val="0"/>
          <w:bCs w:val="0"/>
          <w:color w:val="auto"/>
          <w:sz w:val="24"/>
          <w:szCs w:val="24"/>
          <w:highlight w:val="none"/>
          <w:u w:val="none"/>
          <w:lang w:val="en-US" w:eastAsia="zh-CN"/>
        </w:rPr>
        <w:t>1.</w:t>
      </w:r>
      <w:r>
        <w:rPr>
          <w:rFonts w:hint="eastAsia" w:ascii="宋体" w:hAnsi="宋体" w:eastAsia="宋体" w:cs="宋体"/>
          <w:b w:val="0"/>
          <w:bCs w:val="0"/>
          <w:color w:val="auto"/>
          <w:sz w:val="24"/>
          <w:szCs w:val="24"/>
          <w:highlight w:val="none"/>
          <w:u w:val="none"/>
          <w:lang w:val="en-US" w:eastAsia="zh-CN"/>
        </w:rPr>
        <w:t>2 报 价 函</w:t>
      </w:r>
    </w:p>
    <w:p w14:paraId="25E7B3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r>
        <w:rPr>
          <w:rFonts w:hint="eastAsia" w:ascii="宋体" w:hAnsi="宋体" w:cs="宋体"/>
          <w:b w:val="0"/>
          <w:bCs w:val="0"/>
          <w:color w:val="auto"/>
          <w:sz w:val="24"/>
          <w:szCs w:val="24"/>
          <w:highlight w:val="none"/>
          <w:u w:val="none"/>
          <w:lang w:val="en-US" w:eastAsia="zh-CN"/>
        </w:rPr>
        <w:t>1.</w:t>
      </w:r>
      <w:r>
        <w:rPr>
          <w:rFonts w:hint="eastAsia" w:ascii="宋体" w:hAnsi="宋体" w:eastAsia="宋体" w:cs="宋体"/>
          <w:b w:val="0"/>
          <w:bCs w:val="0"/>
          <w:color w:val="auto"/>
          <w:sz w:val="24"/>
          <w:szCs w:val="24"/>
          <w:highlight w:val="none"/>
          <w:u w:val="none"/>
          <w:lang w:val="en-US" w:eastAsia="zh-CN"/>
        </w:rPr>
        <w:t>3 报价明细表</w:t>
      </w:r>
    </w:p>
    <w:p w14:paraId="070C85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r>
        <w:rPr>
          <w:rFonts w:hint="eastAsia" w:ascii="宋体" w:hAnsi="宋体" w:cs="宋体"/>
          <w:b w:val="0"/>
          <w:bCs w:val="0"/>
          <w:color w:val="auto"/>
          <w:sz w:val="24"/>
          <w:szCs w:val="24"/>
          <w:highlight w:val="none"/>
          <w:u w:val="none"/>
          <w:lang w:val="en-US" w:eastAsia="zh-CN"/>
        </w:rPr>
        <w:t>1.</w:t>
      </w:r>
      <w:r>
        <w:rPr>
          <w:rFonts w:hint="eastAsia" w:ascii="宋体" w:hAnsi="宋体" w:eastAsia="宋体" w:cs="宋体"/>
          <w:b w:val="0"/>
          <w:bCs w:val="0"/>
          <w:color w:val="auto"/>
          <w:sz w:val="24"/>
          <w:szCs w:val="24"/>
          <w:highlight w:val="none"/>
          <w:u w:val="none"/>
          <w:lang w:val="en-US" w:eastAsia="zh-CN"/>
        </w:rPr>
        <w:t>4 法定代表人授权书</w:t>
      </w:r>
    </w:p>
    <w:p w14:paraId="193377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r>
        <w:rPr>
          <w:rFonts w:hint="eastAsia" w:ascii="宋体" w:hAnsi="宋体" w:cs="宋体"/>
          <w:b w:val="0"/>
          <w:bCs w:val="0"/>
          <w:color w:val="auto"/>
          <w:sz w:val="24"/>
          <w:szCs w:val="24"/>
          <w:highlight w:val="none"/>
          <w:u w:val="none"/>
          <w:lang w:val="en-US" w:eastAsia="zh-CN"/>
        </w:rPr>
        <w:t>1.</w:t>
      </w:r>
      <w:r>
        <w:rPr>
          <w:rFonts w:hint="eastAsia" w:ascii="宋体" w:hAnsi="宋体" w:eastAsia="宋体" w:cs="宋体"/>
          <w:b w:val="0"/>
          <w:bCs w:val="0"/>
          <w:color w:val="auto"/>
          <w:sz w:val="24"/>
          <w:szCs w:val="24"/>
          <w:highlight w:val="none"/>
          <w:u w:val="none"/>
          <w:lang w:val="en-US" w:eastAsia="zh-CN"/>
        </w:rPr>
        <w:t>5 投标保证金</w:t>
      </w:r>
    </w:p>
    <w:p w14:paraId="247AA6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r>
        <w:rPr>
          <w:rFonts w:hint="eastAsia" w:ascii="宋体" w:hAnsi="宋体" w:cs="宋体"/>
          <w:b w:val="0"/>
          <w:bCs w:val="0"/>
          <w:color w:val="auto"/>
          <w:sz w:val="24"/>
          <w:szCs w:val="24"/>
          <w:highlight w:val="none"/>
          <w:u w:val="none"/>
          <w:lang w:val="en-US" w:eastAsia="zh-CN"/>
        </w:rPr>
        <w:t>1.</w:t>
      </w:r>
      <w:r>
        <w:rPr>
          <w:rFonts w:hint="eastAsia" w:ascii="宋体" w:hAnsi="宋体" w:eastAsia="宋体" w:cs="宋体"/>
          <w:b w:val="0"/>
          <w:bCs w:val="0"/>
          <w:color w:val="auto"/>
          <w:sz w:val="24"/>
          <w:szCs w:val="24"/>
          <w:highlight w:val="none"/>
          <w:u w:val="none"/>
          <w:lang w:val="en-US" w:eastAsia="zh-CN"/>
        </w:rPr>
        <w:t xml:space="preserve">6 </w:t>
      </w:r>
      <w:r>
        <w:rPr>
          <w:rFonts w:hint="eastAsia" w:ascii="宋体" w:hAnsi="宋体" w:cs="宋体"/>
          <w:b w:val="0"/>
          <w:bCs w:val="0"/>
          <w:color w:val="auto"/>
          <w:sz w:val="24"/>
          <w:szCs w:val="24"/>
          <w:highlight w:val="none"/>
          <w:u w:val="none"/>
          <w:lang w:val="en-US" w:eastAsia="zh-CN"/>
        </w:rPr>
        <w:t>供应商基本情况表</w:t>
      </w:r>
    </w:p>
    <w:p w14:paraId="6819D8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r>
        <w:rPr>
          <w:rFonts w:hint="eastAsia" w:ascii="宋体" w:hAnsi="宋体" w:cs="宋体"/>
          <w:b w:val="0"/>
          <w:bCs w:val="0"/>
          <w:color w:val="auto"/>
          <w:sz w:val="24"/>
          <w:szCs w:val="24"/>
          <w:highlight w:val="none"/>
          <w:u w:val="none"/>
          <w:lang w:val="en-US" w:eastAsia="zh-CN"/>
        </w:rPr>
        <w:t>1.</w:t>
      </w:r>
      <w:r>
        <w:rPr>
          <w:rFonts w:hint="eastAsia" w:ascii="宋体" w:hAnsi="宋体" w:eastAsia="宋体" w:cs="宋体"/>
          <w:b w:val="0"/>
          <w:bCs w:val="0"/>
          <w:color w:val="auto"/>
          <w:sz w:val="24"/>
          <w:szCs w:val="24"/>
          <w:highlight w:val="none"/>
          <w:u w:val="none"/>
          <w:lang w:val="en-US" w:eastAsia="zh-CN"/>
        </w:rPr>
        <w:t>7</w:t>
      </w:r>
      <w:r>
        <w:rPr>
          <w:rFonts w:hint="eastAsia" w:ascii="宋体" w:hAnsi="宋体" w:cs="宋体"/>
          <w:b w:val="0"/>
          <w:bCs w:val="0"/>
          <w:color w:val="auto"/>
          <w:sz w:val="24"/>
          <w:szCs w:val="24"/>
          <w:highlight w:val="none"/>
          <w:u w:val="none"/>
          <w:lang w:val="en-US" w:eastAsia="zh-CN"/>
        </w:rPr>
        <w:t>技术参数、功能偏离表</w:t>
      </w:r>
    </w:p>
    <w:p w14:paraId="165B12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3.1.</w:t>
      </w:r>
      <w:r>
        <w:rPr>
          <w:rFonts w:hint="eastAsia" w:ascii="宋体" w:hAnsi="宋体" w:cs="宋体"/>
          <w:b w:val="0"/>
          <w:bCs w:val="0"/>
          <w:color w:val="auto"/>
          <w:sz w:val="24"/>
          <w:szCs w:val="24"/>
          <w:highlight w:val="none"/>
          <w:u w:val="none"/>
          <w:lang w:val="en-US" w:eastAsia="zh-CN"/>
        </w:rPr>
        <w:t>8</w:t>
      </w:r>
      <w:r>
        <w:rPr>
          <w:rFonts w:hint="eastAsia" w:ascii="宋体" w:hAnsi="宋体" w:eastAsia="宋体" w:cs="宋体"/>
          <w:b w:val="0"/>
          <w:bCs w:val="0"/>
          <w:color w:val="auto"/>
          <w:sz w:val="24"/>
          <w:szCs w:val="24"/>
          <w:highlight w:val="none"/>
          <w:u w:val="none"/>
          <w:lang w:val="en-US" w:eastAsia="zh-CN"/>
        </w:rPr>
        <w:t>参与采购活动前三年内无重大违法记录声明</w:t>
      </w:r>
    </w:p>
    <w:p w14:paraId="5CDC3B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3.1.</w:t>
      </w:r>
      <w:r>
        <w:rPr>
          <w:rFonts w:hint="eastAsia" w:ascii="宋体" w:hAnsi="宋体" w:cs="宋体"/>
          <w:b w:val="0"/>
          <w:bCs w:val="0"/>
          <w:color w:val="auto"/>
          <w:sz w:val="24"/>
          <w:szCs w:val="24"/>
          <w:highlight w:val="none"/>
          <w:u w:val="none"/>
          <w:lang w:val="en-US" w:eastAsia="zh-CN"/>
        </w:rPr>
        <w:t>9</w:t>
      </w:r>
      <w:r>
        <w:rPr>
          <w:rFonts w:hint="eastAsia" w:ascii="宋体" w:hAnsi="宋体" w:eastAsia="宋体" w:cs="宋体"/>
          <w:b w:val="0"/>
          <w:bCs w:val="0"/>
          <w:color w:val="auto"/>
          <w:sz w:val="24"/>
          <w:szCs w:val="24"/>
          <w:highlight w:val="none"/>
          <w:u w:val="none"/>
          <w:lang w:val="en-US" w:eastAsia="zh-CN"/>
        </w:rPr>
        <w:t>履行合同的设备技术能力证明表</w:t>
      </w:r>
    </w:p>
    <w:p w14:paraId="255E6D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r>
        <w:rPr>
          <w:rFonts w:hint="eastAsia" w:ascii="宋体" w:hAnsi="宋体" w:cs="宋体"/>
          <w:b w:val="0"/>
          <w:bCs w:val="0"/>
          <w:color w:val="auto"/>
          <w:sz w:val="24"/>
          <w:szCs w:val="24"/>
          <w:highlight w:val="none"/>
          <w:u w:val="none"/>
          <w:lang w:val="en-US" w:eastAsia="zh-CN"/>
        </w:rPr>
        <w:t>1.10</w:t>
      </w:r>
      <w:r>
        <w:rPr>
          <w:rFonts w:hint="eastAsia" w:ascii="宋体" w:hAnsi="宋体" w:eastAsia="宋体" w:cs="宋体"/>
          <w:b w:val="0"/>
          <w:bCs w:val="0"/>
          <w:color w:val="auto"/>
          <w:sz w:val="24"/>
          <w:szCs w:val="24"/>
          <w:highlight w:val="none"/>
          <w:u w:val="none"/>
          <w:lang w:val="en-US" w:eastAsia="zh-CN"/>
        </w:rPr>
        <w:t xml:space="preserve"> 中小企业声明函(投标人)货物</w:t>
      </w:r>
    </w:p>
    <w:p w14:paraId="0A33FF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r>
        <w:rPr>
          <w:rFonts w:hint="eastAsia" w:ascii="宋体" w:hAnsi="宋体" w:cs="宋体"/>
          <w:b w:val="0"/>
          <w:bCs w:val="0"/>
          <w:color w:val="auto"/>
          <w:sz w:val="24"/>
          <w:szCs w:val="24"/>
          <w:highlight w:val="none"/>
          <w:u w:val="none"/>
          <w:lang w:val="en-US" w:eastAsia="zh-CN"/>
        </w:rPr>
        <w:t>1.</w:t>
      </w:r>
      <w:r>
        <w:rPr>
          <w:rFonts w:hint="eastAsia" w:ascii="宋体" w:hAnsi="宋体" w:eastAsia="宋体" w:cs="宋体"/>
          <w:b w:val="0"/>
          <w:bCs w:val="0"/>
          <w:color w:val="auto"/>
          <w:sz w:val="24"/>
          <w:szCs w:val="24"/>
          <w:highlight w:val="none"/>
          <w:u w:val="none"/>
          <w:lang w:val="en-US" w:eastAsia="zh-CN"/>
        </w:rPr>
        <w:t>1</w:t>
      </w:r>
      <w:r>
        <w:rPr>
          <w:rFonts w:hint="eastAsia" w:ascii="宋体" w:hAnsi="宋体" w:cs="宋体"/>
          <w:b w:val="0"/>
          <w:bCs w:val="0"/>
          <w:color w:val="auto"/>
          <w:sz w:val="24"/>
          <w:szCs w:val="24"/>
          <w:highlight w:val="none"/>
          <w:u w:val="none"/>
          <w:lang w:val="en-US" w:eastAsia="zh-CN"/>
        </w:rPr>
        <w:t>1</w:t>
      </w:r>
      <w:r>
        <w:rPr>
          <w:rFonts w:hint="eastAsia" w:ascii="宋体" w:hAnsi="宋体" w:eastAsia="宋体" w:cs="宋体"/>
          <w:b w:val="0"/>
          <w:bCs w:val="0"/>
          <w:color w:val="auto"/>
          <w:sz w:val="24"/>
          <w:szCs w:val="24"/>
          <w:highlight w:val="none"/>
          <w:u w:val="none"/>
          <w:lang w:val="en-US" w:eastAsia="zh-CN"/>
        </w:rPr>
        <w:t>项目服务方案</w:t>
      </w:r>
    </w:p>
    <w:p w14:paraId="46E8742E">
      <w:pPr>
        <w:pStyle w:val="16"/>
        <w:rPr>
          <w:rFonts w:hint="default"/>
          <w:color w:val="auto"/>
          <w:highlight w:val="none"/>
          <w:lang w:val="en-US" w:eastAsia="zh-CN"/>
        </w:rPr>
      </w:pPr>
      <w:r>
        <w:rPr>
          <w:rFonts w:hint="eastAsia" w:ascii="宋体" w:hAnsi="宋体" w:eastAsia="宋体" w:cs="宋体"/>
          <w:b w:val="0"/>
          <w:bCs w:val="0"/>
          <w:color w:val="auto"/>
          <w:sz w:val="24"/>
          <w:szCs w:val="24"/>
          <w:highlight w:val="none"/>
          <w:u w:val="none"/>
          <w:lang w:val="en-US" w:eastAsia="zh-CN"/>
        </w:rPr>
        <w:t>3.1.12其他资料</w:t>
      </w:r>
    </w:p>
    <w:p w14:paraId="75A62A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3.2投标有效期</w:t>
      </w:r>
    </w:p>
    <w:p w14:paraId="6D3A2691">
      <w:pPr>
        <w:pStyle w:val="48"/>
        <w:tabs>
          <w:tab w:val="left" w:pos="540"/>
        </w:tabs>
        <w:spacing w:line="360" w:lineRule="auto"/>
        <w:ind w:firstLineChars="0"/>
        <w:rPr>
          <w:rFonts w:hint="eastAsia" w:ascii="宋体" w:hAnsi="宋体" w:eastAsia="宋体" w:cs="宋体"/>
          <w:color w:val="auto"/>
          <w:kern w:val="0"/>
          <w:szCs w:val="24"/>
          <w:highlight w:val="none"/>
        </w:rPr>
      </w:pPr>
      <w:r>
        <w:rPr>
          <w:rFonts w:hint="eastAsia" w:ascii="宋体" w:hAnsi="宋体" w:eastAsia="宋体" w:cs="宋体"/>
          <w:b w:val="0"/>
          <w:bCs w:val="0"/>
          <w:color w:val="auto"/>
          <w:sz w:val="24"/>
          <w:szCs w:val="24"/>
          <w:highlight w:val="none"/>
          <w:u w:val="none"/>
          <w:lang w:val="en-US" w:eastAsia="zh-CN"/>
        </w:rPr>
        <w:t>3.2.1</w:t>
      </w:r>
      <w:r>
        <w:rPr>
          <w:rFonts w:hint="eastAsia" w:ascii="宋体" w:hAnsi="宋体" w:eastAsia="宋体" w:cs="宋体"/>
          <w:color w:val="auto"/>
          <w:kern w:val="0"/>
          <w:szCs w:val="24"/>
          <w:highlight w:val="none"/>
        </w:rPr>
        <w:t>投标有效期为</w:t>
      </w:r>
      <w:r>
        <w:rPr>
          <w:rFonts w:hint="eastAsia" w:hAnsi="宋体" w:cs="宋体"/>
          <w:color w:val="auto"/>
          <w:kern w:val="0"/>
          <w:szCs w:val="24"/>
          <w:highlight w:val="none"/>
          <w:lang w:val="en-US" w:eastAsia="zh-CN"/>
        </w:rPr>
        <w:t>45</w:t>
      </w:r>
      <w:r>
        <w:rPr>
          <w:rFonts w:hint="eastAsia" w:ascii="宋体" w:hAnsi="宋体" w:eastAsia="宋体" w:cs="宋体"/>
          <w:color w:val="auto"/>
          <w:kern w:val="0"/>
          <w:szCs w:val="24"/>
          <w:highlight w:val="none"/>
        </w:rPr>
        <w:t>天，投标人在投标有效期内不得要求撤销或修改其</w:t>
      </w:r>
      <w:r>
        <w:rPr>
          <w:rFonts w:hint="eastAsia" w:ascii="宋体" w:hAnsi="宋体" w:eastAsia="宋体" w:cs="宋体"/>
          <w:color w:val="auto"/>
          <w:kern w:val="0"/>
          <w:szCs w:val="24"/>
          <w:highlight w:val="none"/>
          <w:lang w:eastAsia="zh-CN"/>
        </w:rPr>
        <w:t>投标文件</w:t>
      </w:r>
      <w:r>
        <w:rPr>
          <w:rFonts w:hint="eastAsia" w:ascii="宋体" w:hAnsi="宋体" w:eastAsia="宋体" w:cs="宋体"/>
          <w:color w:val="auto"/>
          <w:kern w:val="0"/>
          <w:szCs w:val="24"/>
          <w:highlight w:val="none"/>
        </w:rPr>
        <w:t>。</w:t>
      </w:r>
    </w:p>
    <w:p w14:paraId="384005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3.2.2出现特殊情况需要延长投标有效期的，招标人以书面形式通知所有投标企业延长投标有效期。投标企业同意延长的，相延长其投标保证金的有效期，但不得要求或被允许修改或撤销其投标文件；投标企业拒绝延长的，其投标失效，但投标企业有权收回其投标保证金。</w:t>
      </w:r>
    </w:p>
    <w:p w14:paraId="03DFA6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3.3投标保证金缴纳与退还</w:t>
      </w:r>
    </w:p>
    <w:p w14:paraId="68ECDC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3.3.1投标单位须将投标保证金（投标保证金金额见投标须知前附表），通过电汇或转账两种方式之一将投标保证金，从投标方账户汇入招标代理</w:t>
      </w:r>
      <w:r>
        <w:rPr>
          <w:rFonts w:hint="eastAsia" w:ascii="宋体" w:hAnsi="宋体" w:cs="宋体"/>
          <w:b w:val="0"/>
          <w:bCs w:val="0"/>
          <w:color w:val="auto"/>
          <w:sz w:val="24"/>
          <w:szCs w:val="24"/>
          <w:highlight w:val="none"/>
          <w:u w:val="none"/>
          <w:lang w:val="en-US" w:eastAsia="zh-CN"/>
        </w:rPr>
        <w:t>机构</w:t>
      </w:r>
      <w:r>
        <w:rPr>
          <w:rFonts w:hint="eastAsia" w:ascii="宋体" w:hAnsi="宋体" w:eastAsia="宋体" w:cs="宋体"/>
          <w:b w:val="0"/>
          <w:bCs w:val="0"/>
          <w:color w:val="auto"/>
          <w:sz w:val="24"/>
          <w:szCs w:val="24"/>
          <w:highlight w:val="none"/>
          <w:u w:val="none"/>
          <w:lang w:val="en-US" w:eastAsia="zh-CN"/>
        </w:rPr>
        <w:t>账号。不接受投标单位以现金，支票方式缴纳投标保证金。须在电汇凭证中“附件信息与用途”一栏中注明：**项目投标保证金，投标单位在填写电汇凭证时所填写公司名称必须与投标单位名称一致 ，且为全称。</w:t>
      </w:r>
    </w:p>
    <w:p w14:paraId="6E3B81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3.3.2账号信息：见前附表</w:t>
      </w:r>
    </w:p>
    <w:p w14:paraId="22B265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3.3.3退款流程</w:t>
      </w:r>
    </w:p>
    <w:p w14:paraId="0A15D4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未中标人的投标保证金，将在</w:t>
      </w:r>
      <w:r>
        <w:rPr>
          <w:rFonts w:hint="eastAsia" w:ascii="宋体" w:hAnsi="宋体" w:eastAsia="宋体" w:cs="宋体"/>
          <w:color w:val="auto"/>
          <w:kern w:val="0"/>
          <w:sz w:val="24"/>
          <w:szCs w:val="24"/>
          <w:highlight w:val="none"/>
          <w:lang w:eastAsia="zh-CN"/>
        </w:rPr>
        <w:t>中标通知书发放五个工作</w:t>
      </w:r>
      <w:r>
        <w:rPr>
          <w:rFonts w:hint="eastAsia" w:ascii="宋体" w:hAnsi="宋体" w:eastAsia="宋体" w:cs="宋体"/>
          <w:color w:val="auto"/>
          <w:kern w:val="0"/>
          <w:sz w:val="24"/>
          <w:szCs w:val="24"/>
          <w:highlight w:val="none"/>
        </w:rPr>
        <w:t>日内予以退还，不计利息。</w:t>
      </w:r>
    </w:p>
    <w:p w14:paraId="7B9EF1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3.3.4有下列情形之一的，投标保证金不予退还：</w:t>
      </w:r>
    </w:p>
    <w:p w14:paraId="08C688C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投标企业在投标文件有效期内撤回其投标文件；</w:t>
      </w:r>
    </w:p>
    <w:p w14:paraId="76DFD61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投标企业拒绝接受按招标文件规定所进行的错误修正或澄清；</w:t>
      </w:r>
    </w:p>
    <w:p w14:paraId="298A62A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投标企业未能完整交回本投标须知要求交回的</w:t>
      </w:r>
      <w:r>
        <w:rPr>
          <w:rFonts w:hint="eastAsia" w:ascii="宋体" w:hAnsi="宋体" w:cs="宋体"/>
          <w:b w:val="0"/>
          <w:bCs w:val="0"/>
          <w:color w:val="auto"/>
          <w:sz w:val="24"/>
          <w:szCs w:val="24"/>
          <w:highlight w:val="none"/>
          <w:u w:val="none"/>
          <w:lang w:val="en-US" w:eastAsia="zh-CN"/>
        </w:rPr>
        <w:t>资料</w:t>
      </w:r>
      <w:r>
        <w:rPr>
          <w:rFonts w:hint="eastAsia" w:ascii="宋体" w:hAnsi="宋体" w:eastAsia="宋体" w:cs="宋体"/>
          <w:b w:val="0"/>
          <w:bCs w:val="0"/>
          <w:color w:val="auto"/>
          <w:sz w:val="24"/>
          <w:szCs w:val="24"/>
          <w:highlight w:val="none"/>
          <w:u w:val="none"/>
          <w:lang w:val="en-US" w:eastAsia="zh-CN"/>
        </w:rPr>
        <w:t>。</w:t>
      </w:r>
    </w:p>
    <w:p w14:paraId="73482F0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投标企业在中标后未能在规定期限内签署合同。</w:t>
      </w:r>
    </w:p>
    <w:p w14:paraId="3C65917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由于投标企业未能遵守招标文件的其他规定儿致使招标人的招标工作失败或对招标工作产生极其不利的影响，包括但不限于投标企业的恶意串谋、欺诈、威胁、贿赂。</w:t>
      </w:r>
    </w:p>
    <w:p w14:paraId="788946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3.4投标文件的修改和撤消</w:t>
      </w:r>
    </w:p>
    <w:p w14:paraId="297445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3.4.1投标人在递交投标文件后可对其投标文件进行修改或撤消，须在投标截止日期之前向招标方发出修改或撤消的书面通知，该通知须有投标人代理人的签字。</w:t>
      </w:r>
    </w:p>
    <w:p w14:paraId="7A3A9A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3.4.2投标人对投标文件修改的书面材料或撤消通知应按招标文件要求进行密封、标注和递交，并注明“修改投标文件”或“撤消投标”字样。在投标截止日期之前收到该通知才有效。对投标文件修改的书面材料应于投标截止日前送达招标方。</w:t>
      </w:r>
    </w:p>
    <w:p w14:paraId="5D5873B8">
      <w:pPr>
        <w:pStyle w:val="25"/>
        <w:spacing w:line="360" w:lineRule="auto"/>
        <w:ind w:firstLine="480" w:firstLineChars="200"/>
        <w:jc w:val="both"/>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3.4.3 投标截止日期以后不允许修改投标文件。</w:t>
      </w:r>
    </w:p>
    <w:p w14:paraId="507A7BD0">
      <w:pPr>
        <w:pStyle w:val="25"/>
        <w:spacing w:line="360" w:lineRule="auto"/>
        <w:ind w:firstLine="480" w:firstLineChars="200"/>
        <w:jc w:val="both"/>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3.4.4</w:t>
      </w:r>
      <w:r>
        <w:rPr>
          <w:rFonts w:hint="eastAsia" w:ascii="宋体" w:hAnsi="宋体" w:eastAsia="宋体" w:cs="宋体"/>
          <w:color w:val="auto"/>
          <w:szCs w:val="24"/>
          <w:highlight w:val="none"/>
          <w:lang w:eastAsia="zh-CN"/>
        </w:rPr>
        <w:t xml:space="preserve">  投标人不得在开标时间起至投标有效期满前撤消投标文件。否则招标方将没收其投标保证金。</w:t>
      </w:r>
    </w:p>
    <w:p w14:paraId="511518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4.投标文件的提交</w:t>
      </w:r>
    </w:p>
    <w:p w14:paraId="1E696E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1.供应商应于</w:t>
      </w:r>
      <w:r>
        <w:rPr>
          <w:rFonts w:hint="eastAsia" w:ascii="宋体" w:hAnsi="宋体" w:eastAsia="宋体" w:cs="宋体"/>
          <w:b/>
          <w:bCs/>
          <w:color w:val="auto"/>
          <w:sz w:val="24"/>
          <w:szCs w:val="24"/>
          <w:highlight w:val="none"/>
          <w:u w:val="none"/>
          <w:lang w:val="en-US" w:eastAsia="zh-CN"/>
        </w:rPr>
        <w:t>2025年</w:t>
      </w:r>
      <w:r>
        <w:rPr>
          <w:rFonts w:hint="eastAsia" w:ascii="宋体" w:hAnsi="宋体" w:cs="宋体"/>
          <w:b/>
          <w:bCs/>
          <w:color w:val="auto"/>
          <w:sz w:val="24"/>
          <w:szCs w:val="24"/>
          <w:highlight w:val="none"/>
          <w:u w:val="none"/>
          <w:lang w:val="en-US" w:eastAsia="zh-CN"/>
        </w:rPr>
        <w:t>08</w:t>
      </w:r>
      <w:r>
        <w:rPr>
          <w:rFonts w:hint="eastAsia" w:ascii="宋体" w:hAnsi="宋体" w:eastAsia="宋体" w:cs="宋体"/>
          <w:b/>
          <w:bCs/>
          <w:color w:val="auto"/>
          <w:sz w:val="24"/>
          <w:szCs w:val="24"/>
          <w:highlight w:val="none"/>
          <w:u w:val="none"/>
          <w:lang w:val="en-US" w:eastAsia="zh-CN"/>
        </w:rPr>
        <w:t>月</w:t>
      </w:r>
      <w:r>
        <w:rPr>
          <w:rFonts w:hint="eastAsia" w:ascii="宋体" w:hAnsi="宋体" w:cs="宋体"/>
          <w:b/>
          <w:bCs/>
          <w:color w:val="auto"/>
          <w:sz w:val="24"/>
          <w:szCs w:val="24"/>
          <w:highlight w:val="none"/>
          <w:u w:val="none"/>
          <w:lang w:val="en-US" w:eastAsia="zh-CN"/>
        </w:rPr>
        <w:t>11</w:t>
      </w:r>
      <w:r>
        <w:rPr>
          <w:rFonts w:hint="eastAsia" w:ascii="宋体" w:hAnsi="宋体" w:eastAsia="宋体" w:cs="宋体"/>
          <w:b/>
          <w:bCs/>
          <w:color w:val="auto"/>
          <w:sz w:val="24"/>
          <w:szCs w:val="24"/>
          <w:highlight w:val="none"/>
          <w:u w:val="none"/>
          <w:lang w:val="en-US" w:eastAsia="zh-CN"/>
        </w:rPr>
        <w:t>日</w:t>
      </w:r>
      <w:r>
        <w:rPr>
          <w:rFonts w:hint="eastAsia" w:ascii="宋体" w:hAnsi="宋体" w:cs="宋体"/>
          <w:b/>
          <w:bCs/>
          <w:color w:val="auto"/>
          <w:sz w:val="24"/>
          <w:szCs w:val="24"/>
          <w:highlight w:val="none"/>
          <w:u w:val="none"/>
          <w:lang w:val="en-US" w:eastAsia="zh-CN"/>
        </w:rPr>
        <w:t>11</w:t>
      </w:r>
      <w:r>
        <w:rPr>
          <w:rFonts w:hint="eastAsia" w:ascii="宋体" w:hAnsi="宋体" w:eastAsia="宋体" w:cs="宋体"/>
          <w:b/>
          <w:bCs/>
          <w:color w:val="auto"/>
          <w:sz w:val="24"/>
          <w:szCs w:val="24"/>
          <w:highlight w:val="none"/>
          <w:u w:val="none"/>
          <w:lang w:val="en-US" w:eastAsia="zh-CN"/>
        </w:rPr>
        <w:t>：</w:t>
      </w:r>
      <w:r>
        <w:rPr>
          <w:rFonts w:hint="eastAsia" w:ascii="宋体" w:hAnsi="宋体" w:cs="宋体"/>
          <w:b/>
          <w:bCs/>
          <w:color w:val="auto"/>
          <w:sz w:val="24"/>
          <w:szCs w:val="24"/>
          <w:highlight w:val="none"/>
          <w:u w:val="none"/>
          <w:lang w:val="en-US" w:eastAsia="zh-CN"/>
        </w:rPr>
        <w:t>0</w:t>
      </w:r>
      <w:r>
        <w:rPr>
          <w:rFonts w:hint="eastAsia" w:ascii="宋体" w:hAnsi="宋体" w:eastAsia="宋体" w:cs="宋体"/>
          <w:b/>
          <w:bCs/>
          <w:color w:val="auto"/>
          <w:sz w:val="24"/>
          <w:szCs w:val="24"/>
          <w:highlight w:val="none"/>
          <w:u w:val="none"/>
          <w:lang w:val="en-US" w:eastAsia="zh-CN"/>
        </w:rPr>
        <w:t>0时</w:t>
      </w:r>
      <w:r>
        <w:rPr>
          <w:rFonts w:hint="eastAsia" w:ascii="宋体" w:hAnsi="宋体" w:eastAsia="宋体" w:cs="宋体"/>
          <w:b w:val="0"/>
          <w:bCs w:val="0"/>
          <w:color w:val="auto"/>
          <w:sz w:val="24"/>
          <w:szCs w:val="24"/>
          <w:highlight w:val="none"/>
          <w:u w:val="none"/>
          <w:lang w:val="en-US" w:eastAsia="zh-CN"/>
        </w:rPr>
        <w:t>(北京时间)整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95763。</w:t>
      </w:r>
    </w:p>
    <w:p w14:paraId="0DE891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2.开标时间后30分钟内供应商登录“政采云”平台，用“项目采购-开标评标”功能进行解密投标文件。若供应商在规定时间内未到场未按时解密的，视为投标文件撤回。</w:t>
      </w:r>
    </w:p>
    <w:p w14:paraId="251938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5.评标委员会与评标</w:t>
      </w:r>
    </w:p>
    <w:p w14:paraId="22D8C8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5.4.1评标小组成员由（新疆政采云系统）专家库中抽取</w:t>
      </w:r>
      <w:r>
        <w:rPr>
          <w:rFonts w:hint="eastAsia" w:ascii="宋体" w:hAnsi="宋体" w:cs="宋体"/>
          <w:b w:val="0"/>
          <w:bCs w:val="0"/>
          <w:color w:val="auto"/>
          <w:sz w:val="24"/>
          <w:szCs w:val="24"/>
          <w:highlight w:val="none"/>
          <w:u w:val="none"/>
          <w:lang w:val="en-US" w:eastAsia="zh-CN"/>
        </w:rPr>
        <w:t>7</w:t>
      </w:r>
      <w:r>
        <w:rPr>
          <w:rFonts w:hint="eastAsia" w:ascii="宋体" w:hAnsi="宋体" w:eastAsia="宋体" w:cs="宋体"/>
          <w:b w:val="0"/>
          <w:bCs w:val="0"/>
          <w:color w:val="auto"/>
          <w:sz w:val="24"/>
          <w:szCs w:val="24"/>
          <w:highlight w:val="none"/>
          <w:u w:val="none"/>
          <w:lang w:val="en-US" w:eastAsia="zh-CN"/>
        </w:rPr>
        <w:t>人。</w:t>
      </w:r>
    </w:p>
    <w:p w14:paraId="451EEA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5.4.2评标小组受“招标领导小组”领导和监督，招标人将按现行有关法律及行政法规的规定组成由技术和经济专家参加的评标委员会，根据本</w:t>
      </w:r>
      <w:r>
        <w:rPr>
          <w:rFonts w:hint="eastAsia" w:ascii="宋体" w:hAnsi="宋体" w:cs="宋体"/>
          <w:b w:val="0"/>
          <w:bCs w:val="0"/>
          <w:color w:val="auto"/>
          <w:sz w:val="24"/>
          <w:szCs w:val="24"/>
          <w:highlight w:val="none"/>
          <w:u w:val="none"/>
          <w:lang w:val="en-US" w:eastAsia="zh-CN"/>
        </w:rPr>
        <w:t>次</w:t>
      </w:r>
      <w:r>
        <w:rPr>
          <w:rFonts w:hint="eastAsia" w:ascii="宋体" w:hAnsi="宋体" w:eastAsia="宋体" w:cs="宋体"/>
          <w:b w:val="0"/>
          <w:bCs w:val="0"/>
          <w:color w:val="auto"/>
          <w:sz w:val="24"/>
          <w:szCs w:val="24"/>
          <w:highlight w:val="none"/>
          <w:u w:val="none"/>
          <w:lang w:val="en-US" w:eastAsia="zh-CN"/>
        </w:rPr>
        <w:t>招标的评标办法进行评标。</w:t>
      </w:r>
    </w:p>
    <w:p w14:paraId="595775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5.4.3本</w:t>
      </w:r>
      <w:r>
        <w:rPr>
          <w:rFonts w:hint="eastAsia" w:ascii="宋体" w:hAnsi="宋体" w:cs="宋体"/>
          <w:b w:val="0"/>
          <w:bCs w:val="0"/>
          <w:color w:val="auto"/>
          <w:sz w:val="24"/>
          <w:szCs w:val="24"/>
          <w:highlight w:val="none"/>
          <w:u w:val="none"/>
          <w:lang w:val="en-US" w:eastAsia="zh-CN"/>
        </w:rPr>
        <w:t>次</w:t>
      </w:r>
      <w:r>
        <w:rPr>
          <w:rFonts w:hint="eastAsia" w:ascii="宋体" w:hAnsi="宋体" w:eastAsia="宋体" w:cs="宋体"/>
          <w:b w:val="0"/>
          <w:bCs w:val="0"/>
          <w:color w:val="auto"/>
          <w:sz w:val="24"/>
          <w:szCs w:val="24"/>
          <w:highlight w:val="none"/>
          <w:u w:val="none"/>
          <w:lang w:val="en-US" w:eastAsia="zh-CN"/>
        </w:rPr>
        <w:t>招标的评标办法参见第</w:t>
      </w:r>
      <w:r>
        <w:rPr>
          <w:rFonts w:hint="eastAsia" w:ascii="宋体" w:hAnsi="宋体" w:cs="宋体"/>
          <w:b w:val="0"/>
          <w:bCs w:val="0"/>
          <w:color w:val="auto"/>
          <w:sz w:val="24"/>
          <w:szCs w:val="24"/>
          <w:highlight w:val="none"/>
          <w:u w:val="none"/>
          <w:lang w:val="en-US" w:eastAsia="zh-CN"/>
        </w:rPr>
        <w:t>四</w:t>
      </w:r>
      <w:r>
        <w:rPr>
          <w:rFonts w:hint="eastAsia" w:ascii="宋体" w:hAnsi="宋体" w:eastAsia="宋体" w:cs="宋体"/>
          <w:b w:val="0"/>
          <w:bCs w:val="0"/>
          <w:color w:val="auto"/>
          <w:sz w:val="24"/>
          <w:szCs w:val="24"/>
          <w:highlight w:val="none"/>
          <w:u w:val="none"/>
          <w:lang w:val="en-US" w:eastAsia="zh-CN"/>
        </w:rPr>
        <w:t>章。</w:t>
      </w:r>
    </w:p>
    <w:p w14:paraId="2E2E5D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6.评标过程保密和知识产权</w:t>
      </w:r>
    </w:p>
    <w:p w14:paraId="470ACA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开标后，直至授予中标人合同为止，凡属于对投标文件的审查、澄清、评价和比较的有关资料以及中标候选人的推荐情况，与评标有关的其他任何情况均严格保密。在投标文件的评审和比较、中标候选人推荐以及授予合同的过程中，投标企业向招标人和评标小组施加影响的任何行为，都将会导致其投标被拒绝。中标人确定后，招标人不对未中标人就评标过程以及未能中标原因做出任何解释。未中标人不得向评标小组组成人员或其他有关人员索问评标过程的情况和材料。构成本招标文件各个组成部分的文件都是有关各方的智力劳动成果，未经招标人事先书面许可，投标企业不得擅自复印和用于非为本招标所需的其它目的。</w:t>
      </w:r>
    </w:p>
    <w:p w14:paraId="3537AE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7.评标原则</w:t>
      </w:r>
    </w:p>
    <w:p w14:paraId="01646A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7.1评标工作遵循公平、公正、科学、择优的原则。投标文件应符合招标文件所有要求且投标报价合理，但不保证最低报价的投标人中标。</w:t>
      </w:r>
    </w:p>
    <w:p w14:paraId="5ED4A9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7.2 评委会依据国家相关的法律法规、各级政府的政策规定、招标文件和投标文件进行评审而不靠其他条件，评标委员会对所采取的评标做法无义务对投标人解释。</w:t>
      </w:r>
    </w:p>
    <w:p w14:paraId="2E3CBE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7.3 保密原则，开标之后，直到与中标单位签署合同之前，凡是属于审查、评审的有关资料以及决定中标人的信息等，任何人均不得向投标人或其他无关的人员透露，否则按有关规定追究责任。在评标期间，投标人企图影响评标的任何活动，将导致其投标被拒绝。</w:t>
      </w:r>
    </w:p>
    <w:p w14:paraId="3B2F9D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7.4 投标企业的同等对待原则，招标文件有实质性变动的，招标人应通知所有参加招标的投标企业，使每个投标企业有同等机会对报价文件进行修改。</w:t>
      </w:r>
    </w:p>
    <w:p w14:paraId="0C1B3C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7.5 客观公正的原则，招标人应当确保每个投标企业都能够在相同的条件下，进行公平竞争。</w:t>
      </w:r>
    </w:p>
    <w:p w14:paraId="26B0F1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8.投标文件的澄清、补正</w:t>
      </w:r>
    </w:p>
    <w:p w14:paraId="70A655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为了有助于招标人及其招标小组根据更好地了解投标企业的投标意图，其投标文件进行审查、评价和比较，招标人及其招标小组可以个别地要求投标企业澄清其投标文件（包括投标价格）的某些细节（包括可能存在的任何不平衡报价）以及对其投标文件中存在的非实质性不响招标文件要求的细微偏差（包括商务方面和技术方面）进行补正。有关澄清的要求与答复以书面形式或以答辩会议并制作答辩会议纪要的形式进行。但这些要求、答复、答辩不寻求、提出或允许更改投标文件中的实质性内容。</w:t>
      </w:r>
    </w:p>
    <w:p w14:paraId="25980A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招标人及其招标小组认为有必要进行投标文件答辩会并以书面方式通知各投标企业后，投标企业及时参加答辩会议。</w:t>
      </w:r>
    </w:p>
    <w:p w14:paraId="256A9F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不管招标人是否要求投标企业进行投标文件答辩，在本招标工程评标期间，招标人及其招标小组可能会要求投标企业拟派负责本工程主要人员就其本人专业理论、实践经验、投标文件中的有关事项、本人对本招标工程的特点和难点的认识以及具体对策等进行陈述和答辩；提醒投标企业注意，招标人及其招标小组对此人询问表现的评价将会对本招标工程的评标和决标产生重要的影响。招标人将至少会提前24小时通知各投标企业时间和地点，参加人员和有关具体要求，投标企业在收到这样的书面通知后立即以书面形式确认已收到这样的会议通知。</w:t>
      </w:r>
    </w:p>
    <w:p w14:paraId="536047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如果投标企业未能按时出席或拒绝出席招标人以书面形式通知的投标文件答辩会，投标企业将会失去中标的机会和可能。</w:t>
      </w:r>
    </w:p>
    <w:p w14:paraId="563304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9.中标通知</w:t>
      </w:r>
    </w:p>
    <w:p w14:paraId="58DC16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在规定的投标有效期内，招标人以书面形式向中标人发出中标通知书，同时将中标结果通知未中标的投标企业。</w:t>
      </w:r>
    </w:p>
    <w:p w14:paraId="122D6D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10.合同授予</w:t>
      </w:r>
    </w:p>
    <w:p w14:paraId="6A227B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10.1合同授予标准：</w:t>
      </w:r>
    </w:p>
    <w:p w14:paraId="35BE47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10.1.1招标人将把合同授予能够最大限度地满足招标文件中规定的各项综合评价标准的投标企业。</w:t>
      </w:r>
    </w:p>
    <w:p w14:paraId="327810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10.1.2招标人依据本投标须知之附件：评标办法对中标候选人的投标文件进行修正，将交由投标企业确认并纳入双方签订的相的合同文件中。</w:t>
      </w:r>
    </w:p>
    <w:p w14:paraId="3AC4EE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10.1.3投标企业仔细阅读本投标须知之附件：评标办法。</w:t>
      </w:r>
    </w:p>
    <w:p w14:paraId="4728F0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10.2中标通知书：</w:t>
      </w:r>
    </w:p>
    <w:p w14:paraId="688803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10.2.1确定出中标人后在投标有效期截止前，招标人将以书面形式通知中标的投标企业及其投标被接受。在该通知书中给出投标企业按合同实施、完成和维护工程中的中标标价以及工期、质量和合同签订的日期、地点。</w:t>
      </w:r>
    </w:p>
    <w:p w14:paraId="1AEAC2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10.2.2中标通知书将成为合同的组成部分。</w:t>
      </w:r>
    </w:p>
    <w:p w14:paraId="2DAE45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10.2.3投标企业接到中标通知书后按规定签订合同后招标人及时将未中标的结果通知其他投标企业。</w:t>
      </w:r>
    </w:p>
    <w:p w14:paraId="35282A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10.3中标公示：</w:t>
      </w:r>
    </w:p>
    <w:p w14:paraId="67A5CD9E">
      <w:pPr>
        <w:pStyle w:val="25"/>
        <w:spacing w:line="360" w:lineRule="auto"/>
        <w:ind w:firstLine="480" w:firstLineChars="200"/>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招标人在评审结束后，在新疆政府采购网公示招标推荐结果，公示期一</w:t>
      </w:r>
      <w:r>
        <w:rPr>
          <w:rFonts w:hint="eastAsia" w:ascii="宋体" w:hAnsi="宋体" w:cs="宋体"/>
          <w:b w:val="0"/>
          <w:bCs w:val="0"/>
          <w:color w:val="auto"/>
          <w:kern w:val="2"/>
          <w:sz w:val="24"/>
          <w:szCs w:val="24"/>
          <w:highlight w:val="none"/>
          <w:u w:val="none"/>
          <w:lang w:val="en-US" w:eastAsia="zh-CN" w:bidi="ar-SA"/>
        </w:rPr>
        <w:t>个工作</w:t>
      </w:r>
      <w:r>
        <w:rPr>
          <w:rFonts w:hint="eastAsia" w:ascii="宋体" w:hAnsi="宋体" w:eastAsia="宋体" w:cs="宋体"/>
          <w:b w:val="0"/>
          <w:bCs w:val="0"/>
          <w:color w:val="auto"/>
          <w:kern w:val="2"/>
          <w:sz w:val="24"/>
          <w:szCs w:val="24"/>
          <w:highlight w:val="none"/>
          <w:u w:val="none"/>
          <w:lang w:val="en-US" w:eastAsia="zh-CN" w:bidi="ar-SA"/>
        </w:rPr>
        <w:t>日，公示期满如无异议，招标人将确定中标成交人。</w:t>
      </w:r>
    </w:p>
    <w:p w14:paraId="71BEC9CF">
      <w:pPr>
        <w:pStyle w:val="25"/>
        <w:spacing w:line="360" w:lineRule="auto"/>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10.4合同的组成</w:t>
      </w:r>
    </w:p>
    <w:p w14:paraId="0D134F07">
      <w:pPr>
        <w:pStyle w:val="25"/>
        <w:spacing w:line="360" w:lineRule="auto"/>
        <w:ind w:firstLine="480" w:firstLineChars="200"/>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下列文件均为合同不可分割的组成部分：</w:t>
      </w:r>
    </w:p>
    <w:p w14:paraId="34A8DFAD">
      <w:pPr>
        <w:pStyle w:val="25"/>
        <w:spacing w:line="360" w:lineRule="auto"/>
        <w:ind w:firstLine="480" w:firstLineChars="200"/>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10.4.1  招标文件；</w:t>
      </w:r>
    </w:p>
    <w:p w14:paraId="0C5D5D37">
      <w:pPr>
        <w:pStyle w:val="25"/>
        <w:spacing w:line="360" w:lineRule="auto"/>
        <w:ind w:firstLine="480" w:firstLineChars="200"/>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10.4.2  中标人的投标文件；</w:t>
      </w:r>
    </w:p>
    <w:p w14:paraId="2499DF30">
      <w:pPr>
        <w:pStyle w:val="25"/>
        <w:spacing w:line="360" w:lineRule="auto"/>
        <w:ind w:firstLine="480" w:firstLineChars="200"/>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10.4.3  中标通知书；</w:t>
      </w:r>
    </w:p>
    <w:p w14:paraId="057CE14F">
      <w:pPr>
        <w:pStyle w:val="25"/>
        <w:spacing w:line="360" w:lineRule="auto"/>
        <w:ind w:firstLine="480" w:firstLineChars="200"/>
        <w:rPr>
          <w:rFonts w:hint="eastAsia" w:ascii="宋体" w:hAnsi="宋体" w:eastAsia="宋体" w:cs="宋体"/>
          <w:b w:val="0"/>
          <w:bCs w:val="0"/>
          <w:color w:val="auto"/>
          <w:kern w:val="2"/>
          <w:sz w:val="24"/>
          <w:szCs w:val="24"/>
          <w:highlight w:val="none"/>
          <w:u w:val="non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10.4.4  补充招标文件及答疑记录。</w:t>
      </w:r>
    </w:p>
    <w:p w14:paraId="47328B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10.5合同的签署：</w:t>
      </w:r>
    </w:p>
    <w:p w14:paraId="66188B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10.5.1招标人与中标人于中标通知书发出之日起7日内，按照招标文件和中标人的投标文件，并使用本招标文件提供的合同订立书面合同。</w:t>
      </w:r>
    </w:p>
    <w:p w14:paraId="3C1622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10.5.2如果中标人收到中标通知书后，无正当理由拒绝按其中规定的期限和本须知的规定与招标人签订合同；或在签订合同时向招标人提出附加条件或者更改合同实质性内容的；招标人将视同该中标人放弃其中标资格，招标人将按照本须知规定的办法重新确定中标人或重新组织招标，并没收其投标保证金。</w:t>
      </w:r>
    </w:p>
    <w:p w14:paraId="1BFAF3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b/>
          <w:color w:val="auto"/>
          <w:sz w:val="36"/>
          <w:szCs w:val="36"/>
          <w:highlight w:val="none"/>
        </w:rPr>
      </w:pPr>
      <w:r>
        <w:rPr>
          <w:rFonts w:hint="eastAsia" w:ascii="宋体" w:hAnsi="宋体" w:eastAsia="宋体" w:cs="宋体"/>
          <w:b w:val="0"/>
          <w:bCs w:val="0"/>
          <w:color w:val="auto"/>
          <w:sz w:val="24"/>
          <w:szCs w:val="24"/>
          <w:highlight w:val="none"/>
          <w:u w:val="none"/>
          <w:lang w:val="en-US" w:eastAsia="zh-CN"/>
        </w:rPr>
        <w:t>10.5.3合同协议书经招标人、投标企业双方法定代表人或其授权委托人签字及加盖公司法人印章后立即生效。</w:t>
      </w:r>
    </w:p>
    <w:p w14:paraId="240FE8DC">
      <w:pPr>
        <w:rPr>
          <w:b/>
          <w:color w:val="auto"/>
          <w:sz w:val="36"/>
          <w:szCs w:val="36"/>
          <w:highlight w:val="none"/>
        </w:rPr>
      </w:pPr>
      <w:r>
        <w:rPr>
          <w:b/>
          <w:color w:val="auto"/>
          <w:sz w:val="36"/>
          <w:szCs w:val="36"/>
          <w:highlight w:val="none"/>
        </w:rPr>
        <w:br w:type="page"/>
      </w:r>
    </w:p>
    <w:tbl>
      <w:tblPr>
        <w:tblStyle w:val="1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3816"/>
        <w:gridCol w:w="1823"/>
        <w:gridCol w:w="1980"/>
      </w:tblGrid>
      <w:tr w14:paraId="5E90B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15" w:type="dxa"/>
            <w:gridSpan w:val="4"/>
            <w:vMerge w:val="restart"/>
            <w:tcBorders>
              <w:top w:val="nil"/>
              <w:left w:val="nil"/>
              <w:bottom w:val="nil"/>
              <w:right w:val="nil"/>
            </w:tcBorders>
            <w:shd w:val="clear" w:color="auto" w:fill="auto"/>
            <w:vAlign w:val="center"/>
          </w:tcPr>
          <w:p w14:paraId="3F6CC810">
            <w:pPr>
              <w:spacing w:line="480" w:lineRule="auto"/>
              <w:jc w:val="center"/>
              <w:rPr>
                <w:rFonts w:hint="eastAsia" w:ascii="宋体" w:hAnsi="宋体" w:eastAsia="宋体" w:cs="宋体"/>
                <w:i w:val="0"/>
                <w:iCs w:val="0"/>
                <w:color w:val="auto"/>
                <w:sz w:val="24"/>
                <w:szCs w:val="24"/>
                <w:highlight w:val="none"/>
                <w:u w:val="none"/>
              </w:rPr>
            </w:pPr>
            <w:r>
              <w:rPr>
                <w:rFonts w:hint="eastAsia" w:ascii="宋体" w:hAnsi="宋体" w:cs="宋体"/>
                <w:b/>
                <w:bCs/>
                <w:color w:val="auto"/>
                <w:sz w:val="32"/>
                <w:szCs w:val="32"/>
                <w:highlight w:val="none"/>
                <w:lang w:val="en-US" w:eastAsia="zh-CN"/>
              </w:rPr>
              <w:t>第二部分   采购需求清单</w:t>
            </w:r>
          </w:p>
        </w:tc>
      </w:tr>
      <w:tr w14:paraId="17A9F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15" w:type="dxa"/>
            <w:gridSpan w:val="4"/>
            <w:vMerge w:val="continue"/>
            <w:tcBorders>
              <w:top w:val="nil"/>
              <w:left w:val="nil"/>
              <w:bottom w:val="nil"/>
              <w:right w:val="nil"/>
            </w:tcBorders>
            <w:shd w:val="clear" w:color="auto" w:fill="auto"/>
            <w:vAlign w:val="center"/>
          </w:tcPr>
          <w:p w14:paraId="5C97DCCB">
            <w:pPr>
              <w:jc w:val="center"/>
              <w:rPr>
                <w:rFonts w:hint="eastAsia" w:ascii="宋体" w:hAnsi="宋体" w:eastAsia="宋体" w:cs="宋体"/>
                <w:i w:val="0"/>
                <w:iCs w:val="0"/>
                <w:color w:val="auto"/>
                <w:sz w:val="24"/>
                <w:szCs w:val="24"/>
                <w:highlight w:val="none"/>
                <w:u w:val="none"/>
              </w:rPr>
            </w:pPr>
          </w:p>
        </w:tc>
      </w:tr>
      <w:tr w14:paraId="3A903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315" w:type="dxa"/>
            <w:gridSpan w:val="4"/>
            <w:vMerge w:val="continue"/>
            <w:tcBorders>
              <w:top w:val="nil"/>
              <w:left w:val="nil"/>
              <w:bottom w:val="nil"/>
              <w:right w:val="nil"/>
            </w:tcBorders>
            <w:shd w:val="clear" w:color="auto" w:fill="auto"/>
            <w:vAlign w:val="center"/>
          </w:tcPr>
          <w:p w14:paraId="31F294E3">
            <w:pPr>
              <w:jc w:val="center"/>
              <w:rPr>
                <w:rFonts w:hint="eastAsia" w:ascii="宋体" w:hAnsi="宋体" w:eastAsia="宋体" w:cs="宋体"/>
                <w:i w:val="0"/>
                <w:iCs w:val="0"/>
                <w:color w:val="auto"/>
                <w:sz w:val="24"/>
                <w:szCs w:val="24"/>
                <w:highlight w:val="none"/>
                <w:u w:val="none"/>
              </w:rPr>
            </w:pPr>
          </w:p>
        </w:tc>
      </w:tr>
      <w:tr w14:paraId="1D832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6B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E4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总名称</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DF3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总价（元）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85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14:paraId="6F6CA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B0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ADD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设备购置总表</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B964">
            <w:pPr>
              <w:jc w:val="center"/>
              <w:rPr>
                <w:rFonts w:hint="eastAsia" w:ascii="宋体" w:hAnsi="宋体" w:eastAsia="宋体" w:cs="宋体"/>
                <w:i w:val="0"/>
                <w:iCs w:val="0"/>
                <w:color w:val="auto"/>
                <w:sz w:val="24"/>
                <w:szCs w:val="24"/>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558E">
            <w:pPr>
              <w:jc w:val="center"/>
              <w:rPr>
                <w:rFonts w:hint="eastAsia" w:ascii="宋体" w:hAnsi="宋体" w:eastAsia="宋体" w:cs="宋体"/>
                <w:i w:val="0"/>
                <w:iCs w:val="0"/>
                <w:color w:val="auto"/>
                <w:sz w:val="24"/>
                <w:szCs w:val="24"/>
                <w:highlight w:val="none"/>
                <w:u w:val="none"/>
              </w:rPr>
            </w:pPr>
          </w:p>
        </w:tc>
      </w:tr>
      <w:tr w14:paraId="7B8AC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2C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85E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计算机教室（48座）（7间教室）</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C7F8">
            <w:pPr>
              <w:jc w:val="center"/>
              <w:rPr>
                <w:rFonts w:hint="eastAsia" w:ascii="宋体" w:hAnsi="宋体" w:eastAsia="宋体" w:cs="宋体"/>
                <w:i w:val="0"/>
                <w:iCs w:val="0"/>
                <w:color w:val="auto"/>
                <w:sz w:val="24"/>
                <w:szCs w:val="24"/>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36E6">
            <w:pPr>
              <w:jc w:val="center"/>
              <w:rPr>
                <w:rFonts w:hint="eastAsia" w:ascii="宋体" w:hAnsi="宋体" w:eastAsia="宋体" w:cs="宋体"/>
                <w:i w:val="0"/>
                <w:iCs w:val="0"/>
                <w:color w:val="auto"/>
                <w:sz w:val="24"/>
                <w:szCs w:val="24"/>
                <w:highlight w:val="none"/>
                <w:u w:val="none"/>
              </w:rPr>
            </w:pPr>
          </w:p>
        </w:tc>
      </w:tr>
      <w:tr w14:paraId="7EF2B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52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F84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计算机教室（36座）（5间教室）</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8A3C4">
            <w:pPr>
              <w:jc w:val="center"/>
              <w:rPr>
                <w:rFonts w:hint="eastAsia" w:ascii="宋体" w:hAnsi="宋体" w:eastAsia="宋体" w:cs="宋体"/>
                <w:i w:val="0"/>
                <w:iCs w:val="0"/>
                <w:color w:val="auto"/>
                <w:sz w:val="24"/>
                <w:szCs w:val="24"/>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933BE">
            <w:pPr>
              <w:jc w:val="center"/>
              <w:rPr>
                <w:rFonts w:hint="eastAsia" w:ascii="宋体" w:hAnsi="宋体" w:eastAsia="宋体" w:cs="宋体"/>
                <w:i w:val="0"/>
                <w:iCs w:val="0"/>
                <w:color w:val="auto"/>
                <w:sz w:val="24"/>
                <w:szCs w:val="24"/>
                <w:highlight w:val="none"/>
                <w:u w:val="none"/>
              </w:rPr>
            </w:pPr>
          </w:p>
        </w:tc>
      </w:tr>
      <w:tr w14:paraId="5F9C0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88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ABC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录播教室</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0DAB">
            <w:pPr>
              <w:jc w:val="center"/>
              <w:rPr>
                <w:rFonts w:hint="eastAsia" w:ascii="宋体" w:hAnsi="宋体" w:eastAsia="宋体" w:cs="宋体"/>
                <w:i w:val="0"/>
                <w:iCs w:val="0"/>
                <w:color w:val="auto"/>
                <w:sz w:val="24"/>
                <w:szCs w:val="24"/>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145E">
            <w:pPr>
              <w:jc w:val="center"/>
              <w:rPr>
                <w:rFonts w:hint="eastAsia" w:ascii="宋体" w:hAnsi="宋体" w:eastAsia="宋体" w:cs="宋体"/>
                <w:i w:val="0"/>
                <w:iCs w:val="0"/>
                <w:color w:val="auto"/>
                <w:sz w:val="24"/>
                <w:szCs w:val="24"/>
                <w:highlight w:val="none"/>
                <w:u w:val="none"/>
              </w:rPr>
            </w:pPr>
          </w:p>
        </w:tc>
      </w:tr>
      <w:tr w14:paraId="12850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09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099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实验配套材料</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026D">
            <w:pPr>
              <w:jc w:val="center"/>
              <w:rPr>
                <w:rFonts w:hint="eastAsia" w:ascii="宋体" w:hAnsi="宋体" w:eastAsia="宋体" w:cs="宋体"/>
                <w:i w:val="0"/>
                <w:iCs w:val="0"/>
                <w:color w:val="auto"/>
                <w:sz w:val="24"/>
                <w:szCs w:val="24"/>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B7B5">
            <w:pPr>
              <w:jc w:val="center"/>
              <w:rPr>
                <w:rFonts w:hint="eastAsia" w:ascii="宋体" w:hAnsi="宋体" w:eastAsia="宋体" w:cs="宋体"/>
                <w:i w:val="0"/>
                <w:iCs w:val="0"/>
                <w:color w:val="auto"/>
                <w:sz w:val="24"/>
                <w:szCs w:val="24"/>
                <w:highlight w:val="none"/>
                <w:u w:val="none"/>
              </w:rPr>
            </w:pPr>
          </w:p>
        </w:tc>
      </w:tr>
      <w:tr w14:paraId="52007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C1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882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食堂设备</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22A8">
            <w:pPr>
              <w:jc w:val="center"/>
              <w:rPr>
                <w:rFonts w:hint="eastAsia" w:ascii="宋体" w:hAnsi="宋体" w:eastAsia="宋体" w:cs="宋体"/>
                <w:i w:val="0"/>
                <w:iCs w:val="0"/>
                <w:color w:val="auto"/>
                <w:sz w:val="24"/>
                <w:szCs w:val="24"/>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2B61">
            <w:pPr>
              <w:jc w:val="center"/>
              <w:rPr>
                <w:rFonts w:hint="eastAsia" w:ascii="宋体" w:hAnsi="宋体" w:eastAsia="宋体" w:cs="宋体"/>
                <w:i w:val="0"/>
                <w:iCs w:val="0"/>
                <w:color w:val="auto"/>
                <w:sz w:val="24"/>
                <w:szCs w:val="24"/>
                <w:highlight w:val="none"/>
                <w:u w:val="none"/>
              </w:rPr>
            </w:pPr>
          </w:p>
        </w:tc>
      </w:tr>
      <w:tr w14:paraId="745DD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CB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490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音乐教室（9所学校）</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97DE">
            <w:pPr>
              <w:jc w:val="center"/>
              <w:rPr>
                <w:rFonts w:hint="eastAsia" w:ascii="宋体" w:hAnsi="宋体" w:eastAsia="宋体" w:cs="宋体"/>
                <w:i w:val="0"/>
                <w:iCs w:val="0"/>
                <w:color w:val="auto"/>
                <w:sz w:val="24"/>
                <w:szCs w:val="24"/>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2AC3">
            <w:pPr>
              <w:jc w:val="center"/>
              <w:rPr>
                <w:rFonts w:hint="eastAsia" w:ascii="宋体" w:hAnsi="宋体" w:eastAsia="宋体" w:cs="宋体"/>
                <w:i w:val="0"/>
                <w:iCs w:val="0"/>
                <w:color w:val="auto"/>
                <w:sz w:val="24"/>
                <w:szCs w:val="24"/>
                <w:highlight w:val="none"/>
                <w:u w:val="none"/>
              </w:rPr>
            </w:pPr>
          </w:p>
        </w:tc>
      </w:tr>
      <w:tr w14:paraId="18B4E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60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97A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美术教书（9所学校）</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90BF">
            <w:pPr>
              <w:jc w:val="center"/>
              <w:rPr>
                <w:rFonts w:hint="eastAsia" w:ascii="宋体" w:hAnsi="宋体" w:eastAsia="宋体" w:cs="宋体"/>
                <w:i w:val="0"/>
                <w:iCs w:val="0"/>
                <w:color w:val="auto"/>
                <w:sz w:val="24"/>
                <w:szCs w:val="24"/>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929C">
            <w:pPr>
              <w:jc w:val="center"/>
              <w:rPr>
                <w:rFonts w:hint="eastAsia" w:ascii="宋体" w:hAnsi="宋体" w:eastAsia="宋体" w:cs="宋体"/>
                <w:i w:val="0"/>
                <w:iCs w:val="0"/>
                <w:color w:val="auto"/>
                <w:sz w:val="24"/>
                <w:szCs w:val="24"/>
                <w:highlight w:val="none"/>
                <w:u w:val="none"/>
              </w:rPr>
            </w:pPr>
          </w:p>
        </w:tc>
      </w:tr>
      <w:tr w14:paraId="31363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0F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272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白桦中学航模设备</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3D6B">
            <w:pPr>
              <w:jc w:val="center"/>
              <w:rPr>
                <w:rFonts w:hint="eastAsia" w:ascii="宋体" w:hAnsi="宋体" w:eastAsia="宋体" w:cs="宋体"/>
                <w:i w:val="0"/>
                <w:iCs w:val="0"/>
                <w:color w:val="auto"/>
                <w:sz w:val="24"/>
                <w:szCs w:val="24"/>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5267">
            <w:pPr>
              <w:jc w:val="center"/>
              <w:rPr>
                <w:rFonts w:hint="eastAsia" w:ascii="宋体" w:hAnsi="宋体" w:eastAsia="宋体" w:cs="宋体"/>
                <w:i w:val="0"/>
                <w:iCs w:val="0"/>
                <w:color w:val="auto"/>
                <w:sz w:val="24"/>
                <w:szCs w:val="24"/>
                <w:highlight w:val="none"/>
                <w:u w:val="none"/>
              </w:rPr>
            </w:pPr>
          </w:p>
        </w:tc>
      </w:tr>
      <w:tr w14:paraId="4E408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11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615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初级中学航模设备</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87A3">
            <w:pPr>
              <w:jc w:val="center"/>
              <w:rPr>
                <w:rFonts w:hint="eastAsia" w:ascii="宋体" w:hAnsi="宋体" w:eastAsia="宋体" w:cs="宋体"/>
                <w:i w:val="0"/>
                <w:iCs w:val="0"/>
                <w:color w:val="auto"/>
                <w:sz w:val="24"/>
                <w:szCs w:val="24"/>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67A9">
            <w:pPr>
              <w:jc w:val="center"/>
              <w:rPr>
                <w:rFonts w:hint="eastAsia" w:ascii="宋体" w:hAnsi="宋体" w:eastAsia="宋体" w:cs="宋体"/>
                <w:i w:val="0"/>
                <w:iCs w:val="0"/>
                <w:color w:val="auto"/>
                <w:sz w:val="24"/>
                <w:szCs w:val="24"/>
                <w:highlight w:val="none"/>
                <w:u w:val="none"/>
              </w:rPr>
            </w:pPr>
          </w:p>
        </w:tc>
      </w:tr>
      <w:tr w14:paraId="60375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D5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737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床下柜</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2E7C">
            <w:pPr>
              <w:jc w:val="center"/>
              <w:rPr>
                <w:rFonts w:hint="eastAsia" w:ascii="宋体" w:hAnsi="宋体" w:eastAsia="宋体" w:cs="宋体"/>
                <w:i w:val="0"/>
                <w:iCs w:val="0"/>
                <w:color w:val="auto"/>
                <w:sz w:val="24"/>
                <w:szCs w:val="24"/>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3EF4">
            <w:pPr>
              <w:jc w:val="center"/>
              <w:rPr>
                <w:rFonts w:hint="eastAsia" w:ascii="宋体" w:hAnsi="宋体" w:eastAsia="宋体" w:cs="宋体"/>
                <w:i w:val="0"/>
                <w:iCs w:val="0"/>
                <w:color w:val="auto"/>
                <w:sz w:val="24"/>
                <w:szCs w:val="24"/>
                <w:highlight w:val="none"/>
                <w:u w:val="none"/>
              </w:rPr>
            </w:pPr>
          </w:p>
        </w:tc>
      </w:tr>
      <w:tr w14:paraId="682C7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CA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1EFE">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auto"/>
                <w:kern w:val="0"/>
                <w:sz w:val="24"/>
                <w:szCs w:val="24"/>
                <w:highlight w:val="none"/>
                <w:u w:val="none"/>
                <w:lang w:val="en-US" w:eastAsia="zh-CN" w:bidi="ar"/>
              </w:rPr>
              <w:t>课桌椅</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9CEF">
            <w:pPr>
              <w:jc w:val="center"/>
              <w:rPr>
                <w:rFonts w:hint="eastAsia" w:ascii="宋体" w:hAnsi="宋体" w:eastAsia="宋体" w:cs="宋体"/>
                <w:i w:val="0"/>
                <w:iCs w:val="0"/>
                <w:color w:val="auto"/>
                <w:sz w:val="24"/>
                <w:szCs w:val="24"/>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8547">
            <w:pPr>
              <w:jc w:val="center"/>
              <w:rPr>
                <w:rFonts w:hint="eastAsia" w:ascii="宋体" w:hAnsi="宋体" w:eastAsia="宋体" w:cs="宋体"/>
                <w:i w:val="0"/>
                <w:iCs w:val="0"/>
                <w:color w:val="auto"/>
                <w:sz w:val="24"/>
                <w:szCs w:val="24"/>
                <w:highlight w:val="none"/>
                <w:u w:val="none"/>
              </w:rPr>
            </w:pPr>
          </w:p>
        </w:tc>
      </w:tr>
      <w:tr w14:paraId="035BE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7D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总金额：</w:t>
            </w:r>
          </w:p>
        </w:tc>
        <w:tc>
          <w:tcPr>
            <w:tcW w:w="38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A6B0">
            <w:pPr>
              <w:jc w:val="center"/>
              <w:rPr>
                <w:rFonts w:hint="eastAsia" w:ascii="宋体" w:hAnsi="宋体" w:eastAsia="宋体" w:cs="宋体"/>
                <w:i w:val="0"/>
                <w:iCs w:val="0"/>
                <w:color w:val="auto"/>
                <w:sz w:val="24"/>
                <w:szCs w:val="24"/>
                <w:highlight w:val="none"/>
                <w:u w:val="none"/>
              </w:rPr>
            </w:pPr>
          </w:p>
        </w:tc>
      </w:tr>
    </w:tbl>
    <w:p w14:paraId="36B71500">
      <w:pPr>
        <w:pStyle w:val="9"/>
        <w:spacing w:line="440" w:lineRule="exact"/>
        <w:rPr>
          <w:b/>
          <w:color w:val="auto"/>
          <w:sz w:val="36"/>
          <w:szCs w:val="36"/>
          <w:highlight w:val="none"/>
        </w:rPr>
      </w:pPr>
    </w:p>
    <w:p w14:paraId="2338A295">
      <w:pPr>
        <w:pStyle w:val="9"/>
        <w:spacing w:line="440" w:lineRule="exact"/>
        <w:rPr>
          <w:b/>
          <w:color w:val="auto"/>
          <w:sz w:val="36"/>
          <w:szCs w:val="36"/>
          <w:highlight w:val="none"/>
        </w:rPr>
      </w:pPr>
    </w:p>
    <w:p w14:paraId="4D65E814">
      <w:pPr>
        <w:pStyle w:val="9"/>
        <w:spacing w:line="440" w:lineRule="exact"/>
        <w:rPr>
          <w:b/>
          <w:color w:val="auto"/>
          <w:sz w:val="36"/>
          <w:szCs w:val="36"/>
          <w:highlight w:val="none"/>
        </w:rPr>
      </w:pPr>
    </w:p>
    <w:p w14:paraId="189EDA38">
      <w:pPr>
        <w:pStyle w:val="9"/>
        <w:spacing w:line="440" w:lineRule="exact"/>
        <w:ind w:firstLine="2530" w:firstLineChars="700"/>
        <w:rPr>
          <w:rFonts w:hint="eastAsia" w:cs="宋体"/>
          <w:b/>
          <w:color w:val="auto"/>
          <w:sz w:val="36"/>
          <w:szCs w:val="36"/>
          <w:highlight w:val="none"/>
          <w:lang w:eastAsia="zh-CN"/>
        </w:rPr>
      </w:pPr>
      <w:bookmarkStart w:id="17" w:name="_Hlk104219491"/>
    </w:p>
    <w:p w14:paraId="2EC2D275">
      <w:pPr>
        <w:pStyle w:val="9"/>
        <w:spacing w:line="440" w:lineRule="exact"/>
        <w:rPr>
          <w:rFonts w:hint="eastAsia" w:cs="宋体"/>
          <w:b/>
          <w:color w:val="auto"/>
          <w:sz w:val="36"/>
          <w:szCs w:val="36"/>
          <w:highlight w:val="none"/>
          <w:lang w:eastAsia="zh-CN"/>
        </w:rPr>
      </w:pPr>
    </w:p>
    <w:bookmarkEnd w:id="17"/>
    <w:p w14:paraId="6B4BE1E1">
      <w:pPr>
        <w:pStyle w:val="9"/>
        <w:spacing w:line="440" w:lineRule="exact"/>
        <w:rPr>
          <w:color w:val="auto"/>
          <w:highlight w:val="none"/>
        </w:rPr>
        <w:sectPr>
          <w:footerReference r:id="rId4" w:type="default"/>
          <w:pgSz w:w="11906" w:h="16838"/>
          <w:pgMar w:top="1440" w:right="1800" w:bottom="1440" w:left="1800" w:header="851" w:footer="992" w:gutter="0"/>
          <w:pgNumType w:fmt="decimal" w:start="1"/>
          <w:cols w:space="425" w:num="1"/>
          <w:docGrid w:type="lines" w:linePitch="312" w:charSpace="0"/>
        </w:sectPr>
      </w:pPr>
    </w:p>
    <w:tbl>
      <w:tblPr>
        <w:tblStyle w:val="17"/>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
        <w:gridCol w:w="703"/>
        <w:gridCol w:w="10809"/>
        <w:gridCol w:w="613"/>
        <w:gridCol w:w="1161"/>
        <w:gridCol w:w="1148"/>
        <w:gridCol w:w="1070"/>
      </w:tblGrid>
      <w:tr w14:paraId="3C25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trPr>
        <w:tc>
          <w:tcPr>
            <w:tcW w:w="15521" w:type="dxa"/>
            <w:gridSpan w:val="7"/>
            <w:shd w:val="clear" w:color="auto" w:fill="auto"/>
            <w:vAlign w:val="center"/>
          </w:tcPr>
          <w:p w14:paraId="22221301">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000000"/>
                <w:kern w:val="0"/>
                <w:sz w:val="28"/>
                <w:szCs w:val="28"/>
                <w:u w:val="none"/>
                <w:lang w:val="en-US" w:eastAsia="zh-CN" w:bidi="ar"/>
              </w:rPr>
              <w:t>设备购置总表参数</w:t>
            </w:r>
          </w:p>
        </w:tc>
      </w:tr>
      <w:tr w14:paraId="6242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17" w:type="dxa"/>
            <w:shd w:val="clear" w:color="auto" w:fill="auto"/>
            <w:noWrap/>
            <w:vAlign w:val="center"/>
          </w:tcPr>
          <w:p w14:paraId="7CFCAF64">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03" w:type="dxa"/>
            <w:shd w:val="clear" w:color="auto" w:fill="auto"/>
            <w:noWrap/>
            <w:vAlign w:val="center"/>
          </w:tcPr>
          <w:p w14:paraId="20B4EDF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0809" w:type="dxa"/>
            <w:shd w:val="clear" w:color="auto" w:fill="auto"/>
            <w:noWrap/>
            <w:vAlign w:val="center"/>
          </w:tcPr>
          <w:p w14:paraId="023F9FA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规格参数</w:t>
            </w:r>
          </w:p>
        </w:tc>
        <w:tc>
          <w:tcPr>
            <w:tcW w:w="613" w:type="dxa"/>
            <w:shd w:val="clear" w:color="auto" w:fill="auto"/>
            <w:noWrap/>
            <w:vAlign w:val="center"/>
          </w:tcPr>
          <w:p w14:paraId="45048E2F">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数量</w:t>
            </w:r>
          </w:p>
        </w:tc>
        <w:tc>
          <w:tcPr>
            <w:tcW w:w="1161" w:type="dxa"/>
            <w:shd w:val="clear" w:color="auto" w:fill="auto"/>
            <w:noWrap/>
            <w:vAlign w:val="center"/>
          </w:tcPr>
          <w:p w14:paraId="1477B4BB">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单位</w:t>
            </w:r>
          </w:p>
        </w:tc>
        <w:tc>
          <w:tcPr>
            <w:tcW w:w="1148" w:type="dxa"/>
            <w:shd w:val="clear" w:color="auto" w:fill="auto"/>
            <w:noWrap/>
            <w:vAlign w:val="center"/>
          </w:tcPr>
          <w:p w14:paraId="28AD75A6">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单价（元）</w:t>
            </w:r>
          </w:p>
        </w:tc>
        <w:tc>
          <w:tcPr>
            <w:tcW w:w="1070" w:type="dxa"/>
            <w:shd w:val="clear" w:color="auto" w:fill="auto"/>
            <w:noWrap/>
            <w:vAlign w:val="center"/>
          </w:tcPr>
          <w:p w14:paraId="0E2A8F5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000000"/>
                <w:kern w:val="0"/>
                <w:sz w:val="22"/>
                <w:szCs w:val="22"/>
                <w:u w:val="none"/>
                <w:lang w:val="en-US" w:eastAsia="zh-CN" w:bidi="ar"/>
              </w:rPr>
              <w:t>合价（元）</w:t>
            </w:r>
          </w:p>
        </w:tc>
      </w:tr>
      <w:tr w14:paraId="4994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trPr>
        <w:tc>
          <w:tcPr>
            <w:tcW w:w="17" w:type="dxa"/>
            <w:shd w:val="clear" w:color="auto" w:fill="auto"/>
            <w:noWrap/>
            <w:vAlign w:val="center"/>
          </w:tcPr>
          <w:p w14:paraId="48EFBE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1</w:t>
            </w:r>
          </w:p>
        </w:tc>
        <w:tc>
          <w:tcPr>
            <w:tcW w:w="703" w:type="dxa"/>
            <w:shd w:val="clear" w:color="auto" w:fill="auto"/>
            <w:noWrap/>
            <w:vAlign w:val="center"/>
          </w:tcPr>
          <w:p w14:paraId="3761C2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※台式电脑</w:t>
            </w:r>
          </w:p>
        </w:tc>
        <w:tc>
          <w:tcPr>
            <w:tcW w:w="10809" w:type="dxa"/>
            <w:shd w:val="clear" w:color="auto" w:fill="auto"/>
            <w:vAlign w:val="center"/>
          </w:tcPr>
          <w:p w14:paraId="19C3CD0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CPU：基于国产X86CPU:主频≥2.7GHZ，核心≥8核；内存：16G；硬盘：512G固态硬盘；显卡：2G独显；键鼠：有线键盘、鼠标；显示器：23.8寸显示器。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操作系统：国产操作系统；文档处理软件：流式办公软件；版式OFD办公软件；杀毒软件（需联网）。</w:t>
            </w:r>
          </w:p>
        </w:tc>
        <w:tc>
          <w:tcPr>
            <w:tcW w:w="613" w:type="dxa"/>
            <w:shd w:val="clear" w:color="auto" w:fill="auto"/>
            <w:vAlign w:val="center"/>
          </w:tcPr>
          <w:p w14:paraId="5B83975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442</w:t>
            </w:r>
          </w:p>
        </w:tc>
        <w:tc>
          <w:tcPr>
            <w:tcW w:w="1161" w:type="dxa"/>
            <w:shd w:val="clear" w:color="auto" w:fill="auto"/>
            <w:vAlign w:val="center"/>
          </w:tcPr>
          <w:p w14:paraId="4E2D292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台</w:t>
            </w:r>
          </w:p>
        </w:tc>
        <w:tc>
          <w:tcPr>
            <w:tcW w:w="1148" w:type="dxa"/>
            <w:shd w:val="clear" w:color="auto" w:fill="auto"/>
            <w:vAlign w:val="center"/>
          </w:tcPr>
          <w:p w14:paraId="7F4B78CA">
            <w:pPr>
              <w:jc w:val="center"/>
            </w:pPr>
          </w:p>
        </w:tc>
        <w:tc>
          <w:tcPr>
            <w:tcW w:w="1070" w:type="dxa"/>
            <w:shd w:val="clear" w:color="auto" w:fill="auto"/>
            <w:noWrap/>
            <w:vAlign w:val="center"/>
          </w:tcPr>
          <w:p w14:paraId="4B06A45D">
            <w:pPr>
              <w:jc w:val="center"/>
              <w:rPr>
                <w:rFonts w:hint="eastAsia" w:ascii="宋体" w:hAnsi="宋体" w:eastAsia="宋体" w:cs="宋体"/>
                <w:i w:val="0"/>
                <w:iCs w:val="0"/>
                <w:color w:val="auto"/>
                <w:sz w:val="22"/>
                <w:szCs w:val="22"/>
                <w:highlight w:val="none"/>
                <w:u w:val="none"/>
              </w:rPr>
            </w:pPr>
          </w:p>
        </w:tc>
      </w:tr>
      <w:tr w14:paraId="42EF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40" w:hRule="atLeast"/>
        </w:trPr>
        <w:tc>
          <w:tcPr>
            <w:tcW w:w="17" w:type="dxa"/>
            <w:shd w:val="clear" w:color="auto" w:fill="auto"/>
            <w:noWrap/>
            <w:vAlign w:val="center"/>
          </w:tcPr>
          <w:p w14:paraId="78BCE7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2</w:t>
            </w:r>
          </w:p>
        </w:tc>
        <w:tc>
          <w:tcPr>
            <w:tcW w:w="703" w:type="dxa"/>
            <w:shd w:val="clear" w:color="auto" w:fill="auto"/>
            <w:noWrap/>
            <w:vAlign w:val="center"/>
          </w:tcPr>
          <w:p w14:paraId="5C3AE9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※笔记本电脑</w:t>
            </w:r>
          </w:p>
        </w:tc>
        <w:tc>
          <w:tcPr>
            <w:tcW w:w="10809" w:type="dxa"/>
            <w:shd w:val="clear" w:color="auto" w:fill="auto"/>
            <w:vAlign w:val="top"/>
          </w:tcPr>
          <w:p w14:paraId="20C8B83A">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轻薄笔记本电脑，净重≤2公斤。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屏幕尺寸：≤15英寸；分辨率：1920*1200；键盘：全尺寸键盘；内置锂电，支持65W及以上PD快充。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处理器：12代及以上酷睿i5；内存：16GB DDR5内存，支持扩展；硬盘：不小于512G固态硬盘，有可扩展硬盘位；内置立体声扬声器、麦克风和摄像头；支持WIFI，支持蓝牙；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接口：不少于4个USB-A或USB-C接口；1个HDMI或DP视频输出接口；3.5mm音频接口。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操作系统：正版Windows专业版操作系统；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配备无线鼠标和原厂电脑包。</w:t>
            </w:r>
          </w:p>
        </w:tc>
        <w:tc>
          <w:tcPr>
            <w:tcW w:w="613" w:type="dxa"/>
            <w:shd w:val="clear" w:color="auto" w:fill="auto"/>
            <w:vAlign w:val="center"/>
          </w:tcPr>
          <w:p w14:paraId="47A28C5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60</w:t>
            </w:r>
          </w:p>
        </w:tc>
        <w:tc>
          <w:tcPr>
            <w:tcW w:w="1161" w:type="dxa"/>
            <w:shd w:val="clear" w:color="auto" w:fill="auto"/>
            <w:vAlign w:val="center"/>
          </w:tcPr>
          <w:p w14:paraId="14341CF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台</w:t>
            </w:r>
          </w:p>
        </w:tc>
        <w:tc>
          <w:tcPr>
            <w:tcW w:w="1148" w:type="dxa"/>
            <w:shd w:val="clear" w:color="auto" w:fill="auto"/>
            <w:vAlign w:val="center"/>
          </w:tcPr>
          <w:p w14:paraId="0B3440D9">
            <w:pPr>
              <w:jc w:val="center"/>
            </w:pPr>
          </w:p>
        </w:tc>
        <w:tc>
          <w:tcPr>
            <w:tcW w:w="1070" w:type="dxa"/>
            <w:shd w:val="clear" w:color="auto" w:fill="auto"/>
            <w:noWrap/>
            <w:vAlign w:val="center"/>
          </w:tcPr>
          <w:p w14:paraId="65DA891C">
            <w:pPr>
              <w:jc w:val="center"/>
              <w:rPr>
                <w:rFonts w:hint="eastAsia" w:ascii="宋体" w:hAnsi="宋体" w:eastAsia="宋体" w:cs="宋体"/>
                <w:i w:val="0"/>
                <w:iCs w:val="0"/>
                <w:color w:val="auto"/>
                <w:sz w:val="22"/>
                <w:szCs w:val="22"/>
                <w:highlight w:val="none"/>
                <w:u w:val="none"/>
              </w:rPr>
            </w:pPr>
          </w:p>
        </w:tc>
      </w:tr>
      <w:tr w14:paraId="4E3C2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7" w:type="dxa"/>
            <w:shd w:val="clear" w:color="auto" w:fill="auto"/>
            <w:noWrap/>
            <w:vAlign w:val="center"/>
          </w:tcPr>
          <w:p w14:paraId="4994E4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3</w:t>
            </w:r>
          </w:p>
        </w:tc>
        <w:tc>
          <w:tcPr>
            <w:tcW w:w="703" w:type="dxa"/>
            <w:shd w:val="clear" w:color="auto" w:fill="auto"/>
            <w:noWrap/>
            <w:vAlign w:val="center"/>
          </w:tcPr>
          <w:p w14:paraId="0A5091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86寸智慧黑板</w:t>
            </w:r>
          </w:p>
        </w:tc>
        <w:tc>
          <w:tcPr>
            <w:tcW w:w="10809" w:type="dxa"/>
            <w:shd w:val="clear" w:color="auto" w:fill="auto"/>
            <w:vAlign w:val="top"/>
          </w:tcPr>
          <w:p w14:paraId="414E7E53">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一、整体设计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1、采用全金属外壳三拼接平面一体化设计，外观简洁；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2、86英寸电容液晶显示器，采用UHD超高清LED，显示比例16:9，显示分辨率3840*2160；可视角度≥178°；支持20点触控；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二、整机要求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Android13；安卓系统ram：2G；rom：8G。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2、副板支持磁吸附功能，可以满足带有磁吸的板擦等教具进行吸附在副板上。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为充分满足用户实际使用需求，前置面板需具≥2路双通道USB3.0接口、≥1路全功能USBType-C接口（具备音视频传输、触控传输、充电、U盘数据传输功能，、快充功能），侧面≥1路HDMI接口。侧置输入接口具备1路HDMIIN、1路RS232、2路USB接口；侧置输出接口具备1路音频输入输出、1路触控USB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4、内置无线传屏接收端，无需外接接收部件，无线传屏发射器与整机匹配后即可实现传屏功能，将外部电脑的屏幕画面通过无线方式传输到整机上显示。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5、整机无需外接无线网卡，在Windows系统下可实现Wi-Fi无线上网连接、AP无线热点发射和BT蓝牙连接功能。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6、实现手机、wifi连接后平板与大屏的连接并同步手机、平板的画面到设备上；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7、整机内置≥1300万像素摄像头麦克风，可拍摄≥1300万像素数的照片，支持远程巡课的应用，整机支持输出视场角140度且水平视场角120度画面摄像头，支持输出4K图片和视频。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8、摄像头支持可做远程巡课、人脸识别等功能。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9、整机内置8阵列麦克风，拾音距离≥10米，拾音角度≥180°，拾音效果清晰可满足教学录课需求。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10、内置电脑要求：基于国产X86 CPU，主频不低于2.7GHZ；内存不低于8GB；硬盘不低于256G SSD 固态硬盘；采用插拔式电脑模块架构，屏体与插拔式电脑无单独接线；支持系统还原保护；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三、教学软件及资源：包含备课、授课功能模块、教学资源、教学工具、课堂交互等功能模块。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1.能够为教师提供云存储空间，教师可在个人云空间中上传存储互动课件、教案和其他教学资源。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2.互动教学课件支持分享：接收方可在云空间接收并打开分享课件；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3.具有教学课件资源，包含学科教育各学段教材版本。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4.具备课助手：能按照教学环节筛选对应课件页插入课件中。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5.移动平台与授课端账号数据联通，可在移动端选择个人云空间内任意课件放映，授课端同步显示课件内容。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6.支持投屏；可将移动端屏幕实时同步至授课显示端。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四、设备管理软件设计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1.支持通过网页浏览器登录使用。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2.可通过平台查看设备状态并管理设备。支持查看不同类型设备的在线率、异常指令数、异常设备数及设备详情。支持查看并导出设备使用数据、软件活跃数据、教学应用数据、健康度分析数据。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3.支持实时查看设备当前状态及实时画面，并可进行实时远程开机、关机、重启、锁屏、消息推送功能。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4.支持设置锁屏，支持下课锁屏、开机即锁屏、长时未使用自动锁屏等智能锁屏管理。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5.支持创设系统还原点，实现磁盘级的系统还原保护，可根据教学需要自由选择磁盘分区设立还原点、取消还原点。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6.支持教室的实时摄像头画面、设备屏幕画面；支持记录所有管理员的巡视记录，方便回溯。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7.用户无法通过卸载或者关闭程序来终止软件的运行，从而保护管理员可有效的管控设备</w:t>
            </w:r>
          </w:p>
        </w:tc>
        <w:tc>
          <w:tcPr>
            <w:tcW w:w="613" w:type="dxa"/>
            <w:shd w:val="clear" w:color="auto" w:fill="auto"/>
            <w:vAlign w:val="center"/>
          </w:tcPr>
          <w:p w14:paraId="13F48A6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135</w:t>
            </w:r>
          </w:p>
        </w:tc>
        <w:tc>
          <w:tcPr>
            <w:tcW w:w="1161" w:type="dxa"/>
            <w:shd w:val="clear" w:color="auto" w:fill="auto"/>
            <w:vAlign w:val="center"/>
          </w:tcPr>
          <w:p w14:paraId="3D685DE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台</w:t>
            </w:r>
          </w:p>
        </w:tc>
        <w:tc>
          <w:tcPr>
            <w:tcW w:w="1148" w:type="dxa"/>
            <w:shd w:val="clear" w:color="auto" w:fill="auto"/>
            <w:vAlign w:val="center"/>
          </w:tcPr>
          <w:p w14:paraId="7ECA6600">
            <w:pPr>
              <w:jc w:val="center"/>
            </w:pPr>
          </w:p>
        </w:tc>
        <w:tc>
          <w:tcPr>
            <w:tcW w:w="1070" w:type="dxa"/>
            <w:shd w:val="clear" w:color="auto" w:fill="auto"/>
            <w:noWrap/>
            <w:vAlign w:val="center"/>
          </w:tcPr>
          <w:p w14:paraId="38F599EE">
            <w:pPr>
              <w:jc w:val="center"/>
              <w:rPr>
                <w:rFonts w:hint="eastAsia" w:ascii="宋体" w:hAnsi="宋体" w:eastAsia="宋体" w:cs="宋体"/>
                <w:i w:val="0"/>
                <w:iCs w:val="0"/>
                <w:color w:val="auto"/>
                <w:sz w:val="22"/>
                <w:szCs w:val="22"/>
                <w:highlight w:val="none"/>
                <w:u w:val="none"/>
              </w:rPr>
            </w:pPr>
          </w:p>
        </w:tc>
      </w:tr>
      <w:tr w14:paraId="5E85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7" w:type="dxa"/>
            <w:shd w:val="clear" w:color="auto" w:fill="auto"/>
            <w:noWrap/>
            <w:vAlign w:val="center"/>
          </w:tcPr>
          <w:p w14:paraId="1F02BC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4</w:t>
            </w:r>
          </w:p>
        </w:tc>
        <w:tc>
          <w:tcPr>
            <w:tcW w:w="703" w:type="dxa"/>
            <w:shd w:val="clear" w:color="auto" w:fill="auto"/>
            <w:noWrap/>
            <w:vAlign w:val="center"/>
          </w:tcPr>
          <w:p w14:paraId="71BE8E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壁挂式视频展台</w:t>
            </w:r>
          </w:p>
        </w:tc>
        <w:tc>
          <w:tcPr>
            <w:tcW w:w="10809" w:type="dxa"/>
            <w:shd w:val="clear" w:color="auto" w:fill="auto"/>
            <w:vAlign w:val="top"/>
          </w:tcPr>
          <w:p w14:paraId="658A4899">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壁挂式视频展台与智慧黑板配套使用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铝合金外壳或碳纤维外壳壁挂箱体，采用折叠开合式托板，四周无锐角利边；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≥800W像素,自动对焦，快速识别，展示清晰流畅，满足各种拍摄需求；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USB高速接口支持供电和数据传输。供电无需电源线，USB单线连接；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展台软件可以对画面实时缩放、旋转、截图、标注。</w:t>
            </w:r>
          </w:p>
        </w:tc>
        <w:tc>
          <w:tcPr>
            <w:tcW w:w="613" w:type="dxa"/>
            <w:shd w:val="clear" w:color="auto" w:fill="auto"/>
            <w:vAlign w:val="center"/>
          </w:tcPr>
          <w:p w14:paraId="61AF32B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130</w:t>
            </w:r>
          </w:p>
        </w:tc>
        <w:tc>
          <w:tcPr>
            <w:tcW w:w="1161" w:type="dxa"/>
            <w:shd w:val="clear" w:color="auto" w:fill="auto"/>
            <w:vAlign w:val="center"/>
          </w:tcPr>
          <w:p w14:paraId="129579B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台</w:t>
            </w:r>
          </w:p>
        </w:tc>
        <w:tc>
          <w:tcPr>
            <w:tcW w:w="1148" w:type="dxa"/>
            <w:shd w:val="clear" w:color="auto" w:fill="auto"/>
            <w:vAlign w:val="center"/>
          </w:tcPr>
          <w:p w14:paraId="2942514E">
            <w:pPr>
              <w:jc w:val="center"/>
            </w:pPr>
          </w:p>
        </w:tc>
        <w:tc>
          <w:tcPr>
            <w:tcW w:w="1070" w:type="dxa"/>
            <w:shd w:val="clear" w:color="auto" w:fill="auto"/>
            <w:noWrap/>
            <w:vAlign w:val="center"/>
          </w:tcPr>
          <w:p w14:paraId="282F57DD">
            <w:pPr>
              <w:jc w:val="center"/>
              <w:rPr>
                <w:rFonts w:hint="eastAsia" w:ascii="宋体" w:hAnsi="宋体" w:eastAsia="宋体" w:cs="宋体"/>
                <w:i w:val="0"/>
                <w:iCs w:val="0"/>
                <w:color w:val="auto"/>
                <w:sz w:val="22"/>
                <w:szCs w:val="22"/>
                <w:highlight w:val="none"/>
                <w:u w:val="none"/>
              </w:rPr>
            </w:pPr>
          </w:p>
        </w:tc>
      </w:tr>
      <w:tr w14:paraId="6CC0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7" w:hRule="atLeast"/>
        </w:trPr>
        <w:tc>
          <w:tcPr>
            <w:tcW w:w="17" w:type="dxa"/>
            <w:shd w:val="clear" w:color="auto" w:fill="auto"/>
            <w:noWrap/>
            <w:vAlign w:val="center"/>
          </w:tcPr>
          <w:p w14:paraId="158B3B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5</w:t>
            </w:r>
          </w:p>
        </w:tc>
        <w:tc>
          <w:tcPr>
            <w:tcW w:w="703" w:type="dxa"/>
            <w:shd w:val="clear" w:color="auto" w:fill="auto"/>
            <w:noWrap/>
            <w:vAlign w:val="center"/>
          </w:tcPr>
          <w:p w14:paraId="46A251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※阅卷扫描仪</w:t>
            </w:r>
          </w:p>
        </w:tc>
        <w:tc>
          <w:tcPr>
            <w:tcW w:w="10809" w:type="dxa"/>
            <w:shd w:val="clear" w:color="auto" w:fill="auto"/>
            <w:vAlign w:val="center"/>
          </w:tcPr>
          <w:p w14:paraId="6521FFD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扫描类型：A3双面-每分钟90页  扫描光源 LED（红，绿，蓝）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扫描模式 黑白，错误扩散，高级文本增强，高级文本增强II，自动色彩检测，长文稿，手动送入，高分离，低分离，无分离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扫描分辨率 150×150dpi，200×200dpi，240×240dpi，300×300dpi，400×400dpi，600×600dpi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扫描速度*（A4/R，200dpi） 灰度：横向 100 ppm (单面)/200 ipm (双面)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彩色：横向 100 ppm (单面)/200 ipm (双面)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接口 USB3.1 Gen1                                                                                                                                                                            自动进纸器：自动或手动送入，文件尺寸宽度50.8-305MM，长度70-432MM,长文稿模式：3000MM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扫描驱动 ISIS/TWAIN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有用功能 作业功能，超声波双张送入检测，钉书钉检测，文本加强，除色和色彩增强，自动纸张尺寸检测，三维色彩校正，图像旋转， 跳过空白页，边缘强化，消除莫尔纹，防止渗透/移除背景，对比度调节，阴影校正，亮度调节，歪斜校正，移除黑框，扫描面 选择，扫描区域设置，插件设置，文本方向识别，消除装订孔，对开扫描，噪点移除，痕迹移除，背景平滑，字符增强，仅计 数模式，检验扫描，快速恢复系统，多流输出™，长文稿模式，手动送纸，高分离，低分离，无分离。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电源 AC220-240V (50/60Hz)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功耗 66.5W (扫描时)，3.5W (睡眠模式)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操作环境 温度: 10 - 35°C (50 - 95°F)，湿度: 20 - 80% RH</w:t>
            </w:r>
          </w:p>
        </w:tc>
        <w:tc>
          <w:tcPr>
            <w:tcW w:w="613" w:type="dxa"/>
            <w:shd w:val="clear" w:color="auto" w:fill="auto"/>
            <w:vAlign w:val="center"/>
          </w:tcPr>
          <w:p w14:paraId="64D06F2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w:t>
            </w:r>
          </w:p>
        </w:tc>
        <w:tc>
          <w:tcPr>
            <w:tcW w:w="1161" w:type="dxa"/>
            <w:shd w:val="clear" w:color="auto" w:fill="auto"/>
            <w:vAlign w:val="center"/>
          </w:tcPr>
          <w:p w14:paraId="5D69CA8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台</w:t>
            </w:r>
          </w:p>
        </w:tc>
        <w:tc>
          <w:tcPr>
            <w:tcW w:w="1148" w:type="dxa"/>
            <w:shd w:val="clear" w:color="auto" w:fill="auto"/>
            <w:vAlign w:val="center"/>
          </w:tcPr>
          <w:p w14:paraId="197FEA80">
            <w:pPr>
              <w:jc w:val="center"/>
            </w:pPr>
          </w:p>
        </w:tc>
        <w:tc>
          <w:tcPr>
            <w:tcW w:w="1070" w:type="dxa"/>
            <w:shd w:val="clear" w:color="auto" w:fill="auto"/>
            <w:noWrap/>
            <w:vAlign w:val="center"/>
          </w:tcPr>
          <w:p w14:paraId="15F6B0D3">
            <w:pPr>
              <w:jc w:val="center"/>
              <w:rPr>
                <w:rFonts w:hint="eastAsia" w:ascii="宋体" w:hAnsi="宋体" w:eastAsia="宋体" w:cs="宋体"/>
                <w:i w:val="0"/>
                <w:iCs w:val="0"/>
                <w:color w:val="auto"/>
                <w:sz w:val="22"/>
                <w:szCs w:val="22"/>
                <w:highlight w:val="none"/>
                <w:u w:val="none"/>
              </w:rPr>
            </w:pPr>
          </w:p>
        </w:tc>
      </w:tr>
      <w:tr w14:paraId="4979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17" w:type="dxa"/>
            <w:shd w:val="clear" w:color="auto" w:fill="auto"/>
            <w:noWrap/>
            <w:vAlign w:val="center"/>
          </w:tcPr>
          <w:p w14:paraId="767193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6</w:t>
            </w:r>
          </w:p>
        </w:tc>
        <w:tc>
          <w:tcPr>
            <w:tcW w:w="703" w:type="dxa"/>
            <w:shd w:val="clear" w:color="auto" w:fill="auto"/>
            <w:noWrap/>
            <w:vAlign w:val="center"/>
          </w:tcPr>
          <w:p w14:paraId="0F0C1C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※速印机</w:t>
            </w:r>
          </w:p>
        </w:tc>
        <w:tc>
          <w:tcPr>
            <w:tcW w:w="10809" w:type="dxa"/>
            <w:shd w:val="clear" w:color="auto" w:fill="auto"/>
            <w:vAlign w:val="center"/>
          </w:tcPr>
          <w:p w14:paraId="72A8B01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分辨率300dpi*300dPi,3级变速（60-130张/分钟),用纸重量50g/-128g,三级放大,四级缩小,A3扫描A3走纸,B4幅面,10页ADF自动进稿,进纸台约1000张,出纸台约800张,图像处理模式(文字\照片\图文),制版时间37秒,800毫升筒装环保油墨,废版容量30张,二合一功能、自动进稿、自动进程、保密模式、用户模式、编程印刷、扫描浓度调整、智能IQ系统,机器重量约62公斤,电脑连接印刷、可选配网络接口\彩色滚筒。一年或100万张保修。</w:t>
            </w:r>
          </w:p>
        </w:tc>
        <w:tc>
          <w:tcPr>
            <w:tcW w:w="613" w:type="dxa"/>
            <w:shd w:val="clear" w:color="auto" w:fill="auto"/>
            <w:vAlign w:val="center"/>
          </w:tcPr>
          <w:p w14:paraId="4986B00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1161" w:type="dxa"/>
            <w:shd w:val="clear" w:color="auto" w:fill="auto"/>
            <w:vAlign w:val="center"/>
          </w:tcPr>
          <w:p w14:paraId="0F21D5C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台</w:t>
            </w:r>
          </w:p>
        </w:tc>
        <w:tc>
          <w:tcPr>
            <w:tcW w:w="1148" w:type="dxa"/>
            <w:shd w:val="clear" w:color="auto" w:fill="auto"/>
            <w:vAlign w:val="center"/>
          </w:tcPr>
          <w:p w14:paraId="1F478D46">
            <w:pPr>
              <w:jc w:val="center"/>
            </w:pPr>
          </w:p>
        </w:tc>
        <w:tc>
          <w:tcPr>
            <w:tcW w:w="1070" w:type="dxa"/>
            <w:shd w:val="clear" w:color="auto" w:fill="auto"/>
            <w:noWrap/>
            <w:vAlign w:val="center"/>
          </w:tcPr>
          <w:p w14:paraId="737E5FA8">
            <w:pPr>
              <w:jc w:val="center"/>
              <w:rPr>
                <w:rFonts w:hint="eastAsia" w:ascii="宋体" w:hAnsi="宋体" w:eastAsia="宋体" w:cs="宋体"/>
                <w:i w:val="0"/>
                <w:iCs w:val="0"/>
                <w:color w:val="auto"/>
                <w:sz w:val="22"/>
                <w:szCs w:val="22"/>
                <w:highlight w:val="none"/>
                <w:u w:val="none"/>
              </w:rPr>
            </w:pPr>
          </w:p>
        </w:tc>
      </w:tr>
      <w:tr w14:paraId="7782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7" w:type="dxa"/>
            <w:shd w:val="clear" w:color="auto" w:fill="auto"/>
            <w:noWrap/>
            <w:vAlign w:val="center"/>
          </w:tcPr>
          <w:p w14:paraId="0AA28F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7</w:t>
            </w:r>
          </w:p>
        </w:tc>
        <w:tc>
          <w:tcPr>
            <w:tcW w:w="703" w:type="dxa"/>
            <w:shd w:val="clear" w:color="auto" w:fill="auto"/>
            <w:noWrap/>
            <w:vAlign w:val="center"/>
          </w:tcPr>
          <w:p w14:paraId="32DC8E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摄像机</w:t>
            </w:r>
          </w:p>
        </w:tc>
        <w:tc>
          <w:tcPr>
            <w:tcW w:w="10809" w:type="dxa"/>
            <w:shd w:val="clear" w:color="auto" w:fill="auto"/>
            <w:vAlign w:val="center"/>
          </w:tcPr>
          <w:p w14:paraId="3D9D870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1、光学变焦倍数：≥15倍；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2、光学取景器；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3、对焦方式：自动/手动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4、液晶屏：≥3.5英寸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5、清晰度：≥4K以上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6、像素：≥600万以上</w:t>
            </w:r>
          </w:p>
        </w:tc>
        <w:tc>
          <w:tcPr>
            <w:tcW w:w="613" w:type="dxa"/>
            <w:shd w:val="clear" w:color="auto" w:fill="auto"/>
            <w:vAlign w:val="center"/>
          </w:tcPr>
          <w:p w14:paraId="22AADBB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1161" w:type="dxa"/>
            <w:shd w:val="clear" w:color="auto" w:fill="auto"/>
            <w:vAlign w:val="center"/>
          </w:tcPr>
          <w:p w14:paraId="404D017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台</w:t>
            </w:r>
          </w:p>
        </w:tc>
        <w:tc>
          <w:tcPr>
            <w:tcW w:w="1148" w:type="dxa"/>
            <w:shd w:val="clear" w:color="auto" w:fill="auto"/>
            <w:vAlign w:val="center"/>
          </w:tcPr>
          <w:p w14:paraId="4695FB55">
            <w:pPr>
              <w:jc w:val="center"/>
            </w:pPr>
          </w:p>
        </w:tc>
        <w:tc>
          <w:tcPr>
            <w:tcW w:w="1070" w:type="dxa"/>
            <w:shd w:val="clear" w:color="auto" w:fill="auto"/>
            <w:noWrap/>
            <w:vAlign w:val="center"/>
          </w:tcPr>
          <w:p w14:paraId="203BCAFA">
            <w:pPr>
              <w:jc w:val="center"/>
              <w:rPr>
                <w:rFonts w:hint="eastAsia" w:ascii="宋体" w:hAnsi="宋体" w:eastAsia="宋体" w:cs="宋体"/>
                <w:i w:val="0"/>
                <w:iCs w:val="0"/>
                <w:color w:val="auto"/>
                <w:sz w:val="22"/>
                <w:szCs w:val="22"/>
                <w:highlight w:val="none"/>
                <w:u w:val="none"/>
              </w:rPr>
            </w:pPr>
          </w:p>
        </w:tc>
      </w:tr>
      <w:tr w14:paraId="553F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0" w:hRule="atLeast"/>
        </w:trPr>
        <w:tc>
          <w:tcPr>
            <w:tcW w:w="17" w:type="dxa"/>
            <w:shd w:val="clear" w:color="auto" w:fill="auto"/>
            <w:noWrap/>
            <w:vAlign w:val="center"/>
          </w:tcPr>
          <w:p w14:paraId="3458E0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8</w:t>
            </w:r>
          </w:p>
        </w:tc>
        <w:tc>
          <w:tcPr>
            <w:tcW w:w="703" w:type="dxa"/>
            <w:shd w:val="clear" w:color="auto" w:fill="auto"/>
            <w:vAlign w:val="center"/>
          </w:tcPr>
          <w:p w14:paraId="485F6F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智能会议平板一体机</w:t>
            </w:r>
          </w:p>
        </w:tc>
        <w:tc>
          <w:tcPr>
            <w:tcW w:w="10809" w:type="dxa"/>
            <w:shd w:val="clear" w:color="auto" w:fill="auto"/>
            <w:vAlign w:val="center"/>
          </w:tcPr>
          <w:p w14:paraId="5515999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一、整体设计参数要求：1、屏幕尺寸(一体机)86"，显示比例16:9，分辨率3840×2160。2、支持20点或以上触控。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二、音频参数要求：整机内置2.2声道扬声器，具备多方向扬声器，额定总功率60W。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三、显示参数要求：整机背光系统支持DC调光方式，多级亮度调节；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四、无线功能参数要求：支持WiFi6，蓝牙Bluetooth 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五、内置电脑模块参数要求：1、CPUi5十二代以上，内存：≥16G；硬盘：≥512G固态硬盘；显卡：2G独显；采用抽拉内置式模块化电脑，抽拉内置式，PC模块可插入整机，可实现无单独接线的插拔。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六、无线投屏：配备无线投屏器，支持一键传屏，大小屏图像音频同步，支持触摸信号回传，操作PPT翻页。通用USB接口。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七、安装支架：配备墙挂支架。</w:t>
            </w:r>
          </w:p>
        </w:tc>
        <w:tc>
          <w:tcPr>
            <w:tcW w:w="613" w:type="dxa"/>
            <w:shd w:val="clear" w:color="auto" w:fill="auto"/>
            <w:vAlign w:val="center"/>
          </w:tcPr>
          <w:p w14:paraId="2ACB49F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1161" w:type="dxa"/>
            <w:shd w:val="clear" w:color="auto" w:fill="auto"/>
            <w:vAlign w:val="center"/>
          </w:tcPr>
          <w:p w14:paraId="155685E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台</w:t>
            </w:r>
          </w:p>
        </w:tc>
        <w:tc>
          <w:tcPr>
            <w:tcW w:w="1148" w:type="dxa"/>
            <w:shd w:val="clear" w:color="auto" w:fill="auto"/>
            <w:vAlign w:val="center"/>
          </w:tcPr>
          <w:p w14:paraId="38A2B9F6">
            <w:pPr>
              <w:jc w:val="center"/>
            </w:pPr>
          </w:p>
        </w:tc>
        <w:tc>
          <w:tcPr>
            <w:tcW w:w="1070" w:type="dxa"/>
            <w:shd w:val="clear" w:color="auto" w:fill="auto"/>
            <w:noWrap/>
            <w:vAlign w:val="center"/>
          </w:tcPr>
          <w:p w14:paraId="7B51879E">
            <w:pPr>
              <w:jc w:val="center"/>
              <w:rPr>
                <w:rFonts w:hint="eastAsia" w:ascii="宋体" w:hAnsi="宋体" w:eastAsia="宋体" w:cs="宋体"/>
                <w:i w:val="0"/>
                <w:iCs w:val="0"/>
                <w:color w:val="auto"/>
                <w:sz w:val="22"/>
                <w:szCs w:val="22"/>
                <w:highlight w:val="none"/>
                <w:u w:val="none"/>
              </w:rPr>
            </w:pPr>
          </w:p>
        </w:tc>
      </w:tr>
      <w:tr w14:paraId="62C8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2" w:hRule="atLeast"/>
        </w:trPr>
        <w:tc>
          <w:tcPr>
            <w:tcW w:w="17" w:type="dxa"/>
            <w:shd w:val="clear" w:color="auto" w:fill="auto"/>
            <w:noWrap/>
            <w:vAlign w:val="center"/>
          </w:tcPr>
          <w:p w14:paraId="465E2F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9</w:t>
            </w:r>
          </w:p>
        </w:tc>
        <w:tc>
          <w:tcPr>
            <w:tcW w:w="703" w:type="dxa"/>
            <w:shd w:val="clear" w:color="auto" w:fill="auto"/>
            <w:vAlign w:val="center"/>
          </w:tcPr>
          <w:p w14:paraId="6A243C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会议全向麦克风</w:t>
            </w:r>
          </w:p>
        </w:tc>
        <w:tc>
          <w:tcPr>
            <w:tcW w:w="10809" w:type="dxa"/>
            <w:shd w:val="clear" w:color="auto" w:fill="auto"/>
            <w:vAlign w:val="center"/>
          </w:tcPr>
          <w:p w14:paraId="0B64CC7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拾音半径≥3米，信噪比：≥66dB，音频功能：智能动态降噪、回声消除、抗混响、增强人声。内置锂电池续航时间≥6小时，拾音方式360°全向，指示灯显示设备状态，一键静音。连接及传输方式：支持USB有线/蓝牙/连接器传输，无线接收距离10米，支持系统：Windows/Linux/Andriod，兼容软件：腾讯会议、钉钉等主流视频会议软件。</w:t>
            </w:r>
          </w:p>
        </w:tc>
        <w:tc>
          <w:tcPr>
            <w:tcW w:w="613" w:type="dxa"/>
            <w:shd w:val="clear" w:color="auto" w:fill="auto"/>
            <w:vAlign w:val="center"/>
          </w:tcPr>
          <w:p w14:paraId="69D9EB9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w:t>
            </w:r>
          </w:p>
        </w:tc>
        <w:tc>
          <w:tcPr>
            <w:tcW w:w="1161" w:type="dxa"/>
            <w:shd w:val="clear" w:color="auto" w:fill="auto"/>
            <w:vAlign w:val="center"/>
          </w:tcPr>
          <w:p w14:paraId="3029642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套</w:t>
            </w:r>
          </w:p>
        </w:tc>
        <w:tc>
          <w:tcPr>
            <w:tcW w:w="1148" w:type="dxa"/>
            <w:shd w:val="clear" w:color="auto" w:fill="auto"/>
            <w:vAlign w:val="center"/>
          </w:tcPr>
          <w:p w14:paraId="5D3B174A">
            <w:pPr>
              <w:jc w:val="center"/>
            </w:pPr>
          </w:p>
        </w:tc>
        <w:tc>
          <w:tcPr>
            <w:tcW w:w="1070" w:type="dxa"/>
            <w:shd w:val="clear" w:color="auto" w:fill="auto"/>
            <w:noWrap/>
            <w:vAlign w:val="center"/>
          </w:tcPr>
          <w:p w14:paraId="37DE6F24">
            <w:pPr>
              <w:jc w:val="center"/>
              <w:rPr>
                <w:rFonts w:hint="eastAsia" w:ascii="宋体" w:hAnsi="宋体" w:eastAsia="宋体" w:cs="宋体"/>
                <w:i w:val="0"/>
                <w:iCs w:val="0"/>
                <w:color w:val="auto"/>
                <w:sz w:val="22"/>
                <w:szCs w:val="22"/>
                <w:highlight w:val="none"/>
                <w:u w:val="none"/>
              </w:rPr>
            </w:pPr>
          </w:p>
        </w:tc>
      </w:tr>
      <w:tr w14:paraId="147B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1" w:hRule="atLeast"/>
        </w:trPr>
        <w:tc>
          <w:tcPr>
            <w:tcW w:w="17" w:type="dxa"/>
            <w:shd w:val="clear" w:color="auto" w:fill="auto"/>
            <w:noWrap/>
            <w:vAlign w:val="center"/>
          </w:tcPr>
          <w:p w14:paraId="4A1EED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10</w:t>
            </w:r>
          </w:p>
        </w:tc>
        <w:tc>
          <w:tcPr>
            <w:tcW w:w="703" w:type="dxa"/>
            <w:shd w:val="clear" w:color="auto" w:fill="auto"/>
            <w:vAlign w:val="center"/>
          </w:tcPr>
          <w:p w14:paraId="74A526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电脑视频会议摄像头</w:t>
            </w:r>
          </w:p>
        </w:tc>
        <w:tc>
          <w:tcPr>
            <w:tcW w:w="10809" w:type="dxa"/>
            <w:shd w:val="clear" w:color="auto" w:fill="auto"/>
            <w:vAlign w:val="center"/>
          </w:tcPr>
          <w:p w14:paraId="5B29492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一体成型金属机身，≥800万像素4K超高清，最高分辨率3840*2160@30、25fps，无畸变大广角镜头，拍摄最大视场角95°D，支持4倍数字放大，免驱即插即用，USB3.0接口，安装方式：桌面摆放/屏幕挂放/三脚架固定。支持系统：Windows/Linux/Andriod，兼容软件：腾讯会议、钉钉等主流视频会议软件。</w:t>
            </w:r>
          </w:p>
        </w:tc>
        <w:tc>
          <w:tcPr>
            <w:tcW w:w="613" w:type="dxa"/>
            <w:shd w:val="clear" w:color="auto" w:fill="auto"/>
            <w:vAlign w:val="center"/>
          </w:tcPr>
          <w:p w14:paraId="4958E09C">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1161" w:type="dxa"/>
            <w:shd w:val="clear" w:color="auto" w:fill="auto"/>
            <w:vAlign w:val="center"/>
          </w:tcPr>
          <w:p w14:paraId="153F27B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台</w:t>
            </w:r>
          </w:p>
        </w:tc>
        <w:tc>
          <w:tcPr>
            <w:tcW w:w="1148" w:type="dxa"/>
            <w:shd w:val="clear" w:color="auto" w:fill="auto"/>
            <w:vAlign w:val="center"/>
          </w:tcPr>
          <w:p w14:paraId="6AE37297">
            <w:pPr>
              <w:jc w:val="center"/>
            </w:pPr>
          </w:p>
        </w:tc>
        <w:tc>
          <w:tcPr>
            <w:tcW w:w="1070" w:type="dxa"/>
            <w:shd w:val="clear" w:color="auto" w:fill="auto"/>
            <w:noWrap/>
            <w:vAlign w:val="center"/>
          </w:tcPr>
          <w:p w14:paraId="7C6A63E1">
            <w:pPr>
              <w:jc w:val="center"/>
              <w:rPr>
                <w:rFonts w:hint="eastAsia" w:ascii="宋体" w:hAnsi="宋体" w:eastAsia="宋体" w:cs="宋体"/>
                <w:i w:val="0"/>
                <w:iCs w:val="0"/>
                <w:color w:val="auto"/>
                <w:sz w:val="22"/>
                <w:szCs w:val="22"/>
                <w:highlight w:val="none"/>
                <w:u w:val="none"/>
              </w:rPr>
            </w:pPr>
          </w:p>
        </w:tc>
      </w:tr>
      <w:tr w14:paraId="45B5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0" w:hRule="atLeast"/>
        </w:trPr>
        <w:tc>
          <w:tcPr>
            <w:tcW w:w="11529" w:type="dxa"/>
            <w:gridSpan w:val="3"/>
            <w:shd w:val="clear" w:color="auto" w:fill="auto"/>
            <w:noWrap/>
            <w:vAlign w:val="center"/>
          </w:tcPr>
          <w:p w14:paraId="08AF852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000000"/>
                <w:kern w:val="0"/>
                <w:sz w:val="22"/>
                <w:szCs w:val="22"/>
                <w:u w:val="none"/>
                <w:lang w:val="en-US" w:eastAsia="zh-CN" w:bidi="ar"/>
              </w:rPr>
              <w:t>总计：</w:t>
            </w:r>
          </w:p>
        </w:tc>
        <w:tc>
          <w:tcPr>
            <w:tcW w:w="3992" w:type="dxa"/>
            <w:gridSpan w:val="4"/>
            <w:shd w:val="clear" w:color="auto" w:fill="auto"/>
            <w:vAlign w:val="center"/>
          </w:tcPr>
          <w:p w14:paraId="2721F4A8">
            <w:pPr>
              <w:jc w:val="center"/>
              <w:rPr>
                <w:rFonts w:hint="eastAsia" w:ascii="宋体" w:hAnsi="宋体" w:eastAsia="宋体" w:cs="宋体"/>
                <w:i w:val="0"/>
                <w:iCs w:val="0"/>
                <w:color w:val="auto"/>
                <w:sz w:val="22"/>
                <w:szCs w:val="22"/>
                <w:highlight w:val="none"/>
                <w:u w:val="none"/>
              </w:rPr>
            </w:pPr>
          </w:p>
        </w:tc>
      </w:tr>
    </w:tbl>
    <w:p w14:paraId="570FD51A">
      <w:pPr>
        <w:rPr>
          <w:color w:val="auto"/>
          <w:sz w:val="24"/>
          <w:szCs w:val="24"/>
          <w:highlight w:val="none"/>
        </w:rPr>
      </w:pPr>
    </w:p>
    <w:p w14:paraId="3C7BA5F5">
      <w:pPr>
        <w:pStyle w:val="16"/>
        <w:ind w:left="0" w:leftChars="0" w:firstLine="0" w:firstLineChars="0"/>
        <w:rPr>
          <w:color w:val="auto"/>
          <w:highlight w:val="none"/>
        </w:rPr>
      </w:pPr>
    </w:p>
    <w:p w14:paraId="3DE07E8F">
      <w:pPr>
        <w:rPr>
          <w:color w:val="auto"/>
          <w:highlight w:val="none"/>
        </w:rPr>
      </w:pPr>
    </w:p>
    <w:tbl>
      <w:tblPr>
        <w:tblStyle w:val="17"/>
        <w:tblW w:w="15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9"/>
        <w:gridCol w:w="947"/>
        <w:gridCol w:w="9847"/>
        <w:gridCol w:w="766"/>
        <w:gridCol w:w="926"/>
        <w:gridCol w:w="1214"/>
        <w:gridCol w:w="1321"/>
      </w:tblGrid>
      <w:tr w14:paraId="7043B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840" w:type="dxa"/>
            <w:gridSpan w:val="7"/>
            <w:vMerge w:val="restart"/>
            <w:tcBorders>
              <w:top w:val="nil"/>
              <w:left w:val="nil"/>
              <w:bottom w:val="nil"/>
              <w:right w:val="nil"/>
            </w:tcBorders>
            <w:shd w:val="clear" w:color="auto" w:fill="auto"/>
            <w:vAlign w:val="center"/>
          </w:tcPr>
          <w:p w14:paraId="202E0F80">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28"/>
                <w:szCs w:val="28"/>
                <w:u w:val="none"/>
              </w:rPr>
            </w:pPr>
            <w:r>
              <w:rPr>
                <w:rFonts w:hint="eastAsia" w:ascii="方正小标宋简体" w:hAnsi="方正小标宋简体" w:eastAsia="方正小标宋简体" w:cs="方正小标宋简体"/>
                <w:b/>
                <w:bCs/>
                <w:i w:val="0"/>
                <w:iCs w:val="0"/>
                <w:color w:val="000000"/>
                <w:kern w:val="0"/>
                <w:sz w:val="28"/>
                <w:szCs w:val="28"/>
                <w:u w:val="none"/>
                <w:lang w:val="en-US" w:eastAsia="zh-CN" w:bidi="ar"/>
              </w:rPr>
              <w:t>学生云机房参数（48座）</w:t>
            </w:r>
          </w:p>
        </w:tc>
      </w:tr>
      <w:tr w14:paraId="1713B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5840" w:type="dxa"/>
            <w:gridSpan w:val="7"/>
            <w:vMerge w:val="continue"/>
            <w:tcBorders>
              <w:top w:val="nil"/>
              <w:left w:val="nil"/>
              <w:bottom w:val="nil"/>
              <w:right w:val="nil"/>
            </w:tcBorders>
            <w:shd w:val="clear" w:color="auto" w:fill="auto"/>
            <w:vAlign w:val="center"/>
          </w:tcPr>
          <w:p w14:paraId="61FC5A02">
            <w:pPr>
              <w:jc w:val="center"/>
              <w:rPr>
                <w:rFonts w:hint="eastAsia" w:ascii="方正小标宋简体" w:hAnsi="方正小标宋简体" w:eastAsia="方正小标宋简体" w:cs="方正小标宋简体"/>
                <w:b/>
                <w:bCs/>
                <w:i w:val="0"/>
                <w:iCs w:val="0"/>
                <w:color w:val="000000"/>
                <w:sz w:val="28"/>
                <w:szCs w:val="28"/>
                <w:u w:val="none"/>
              </w:rPr>
            </w:pPr>
          </w:p>
        </w:tc>
      </w:tr>
      <w:tr w14:paraId="79079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B9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8E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9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1B9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规格参数</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1D9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11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21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50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合计（元）</w:t>
            </w:r>
          </w:p>
        </w:tc>
      </w:tr>
      <w:tr w14:paraId="68DF3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D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7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云服务器</w:t>
            </w:r>
            <w:r>
              <w:rPr>
                <w:rFonts w:hint="eastAsia" w:ascii="宋体" w:hAnsi="宋体" w:eastAsia="宋体" w:cs="宋体"/>
                <w:b w:val="0"/>
                <w:bCs w:val="0"/>
                <w:color w:val="auto"/>
                <w:spacing w:val="-12"/>
                <w:sz w:val="24"/>
                <w:szCs w:val="24"/>
                <w:highlight w:val="none"/>
                <w:lang w:val="en-US" w:eastAsia="zh-CN"/>
              </w:rPr>
              <w:t>☆</w:t>
            </w:r>
          </w:p>
        </w:tc>
        <w:tc>
          <w:tcPr>
            <w:tcW w:w="9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7FF5">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1、CPU：采用国产化 CPU，CPU≥8核心16线程，主频≥2.7GHz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2、内存：实配内存≥32GB，整机最大支持内存256GB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3、SSD：整机配置≥1块400G固态硬盘，≥1块 240G M.2 SSD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4、硬盘：集成SATA硬盘控制器，整机配置硬盘≥2块 4TB 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5、网口：提供≥1个千兆网口</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D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3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3AC1">
            <w:pPr>
              <w:jc w:val="center"/>
              <w:rPr>
                <w:rFonts w:hint="eastAsia" w:ascii="宋体" w:hAnsi="宋体" w:eastAsia="宋体" w:cs="宋体"/>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6A14">
            <w:pPr>
              <w:jc w:val="center"/>
              <w:rPr>
                <w:rFonts w:hint="eastAsia" w:ascii="宋体" w:hAnsi="宋体" w:eastAsia="宋体" w:cs="宋体"/>
                <w:i w:val="0"/>
                <w:iCs w:val="0"/>
                <w:color w:val="000000"/>
                <w:sz w:val="22"/>
                <w:szCs w:val="22"/>
                <w:u w:val="none"/>
              </w:rPr>
            </w:pPr>
          </w:p>
        </w:tc>
      </w:tr>
      <w:tr w14:paraId="316BB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C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3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9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81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型：网络机柜/服务器机柜，600宽1000深2000高42U；网孔前门，机柜弹力锁，侧门和后门可快速拆卸，方便布线，机柜立柱镀锌方孔条，底部有方便拆卸的布线板；6位PDU*1个，隔板*3块，风扇*1套，螺丝螺母*1包，万向轮*4个、支撑脚*4个。</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7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A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53F2">
            <w:pPr>
              <w:jc w:val="center"/>
              <w:rPr>
                <w:rFonts w:hint="eastAsia" w:ascii="宋体" w:hAnsi="宋体" w:eastAsia="宋体" w:cs="宋体"/>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0154">
            <w:pPr>
              <w:jc w:val="center"/>
              <w:rPr>
                <w:rFonts w:hint="eastAsia" w:ascii="宋体" w:hAnsi="宋体" w:eastAsia="宋体" w:cs="宋体"/>
                <w:i w:val="0"/>
                <w:iCs w:val="0"/>
                <w:color w:val="000000"/>
                <w:sz w:val="22"/>
                <w:szCs w:val="22"/>
                <w:u w:val="none"/>
              </w:rPr>
            </w:pPr>
          </w:p>
        </w:tc>
      </w:tr>
      <w:tr w14:paraId="43417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A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B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云计算管理平台</w:t>
            </w:r>
            <w:r>
              <w:rPr>
                <w:rFonts w:hint="eastAsia" w:ascii="宋体" w:hAnsi="宋体" w:eastAsia="宋体" w:cs="宋体"/>
                <w:b w:val="0"/>
                <w:bCs w:val="0"/>
                <w:color w:val="auto"/>
                <w:spacing w:val="-12"/>
                <w:sz w:val="24"/>
                <w:szCs w:val="24"/>
                <w:highlight w:val="none"/>
                <w:lang w:val="en-US" w:eastAsia="zh-CN"/>
              </w:rPr>
              <w:t>☆</w:t>
            </w:r>
          </w:p>
        </w:tc>
        <w:tc>
          <w:tcPr>
            <w:tcW w:w="9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3B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软件功能要求：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1、支持中文图形化操作界面，同一管理界面中可实现对计算、存储、网络等功能的配置和操作。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2、要求采用超融合基础架构，在同一管理平台内至少包含计算资源、存储资源、网络资源等功能管理模块。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3、支持按需创建多个存储池。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4、支持数据均衡负载策略，当存储池扩容或者节点/容量盘出现故障时可以触发数据重分布，数据均衡的过程不会导致业务中断、也无需人工干预。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5、支持查询、下载系统管理员的操作日志，日志包括：管理员账号、IP地址等。</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0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D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09D4">
            <w:pPr>
              <w:jc w:val="center"/>
              <w:rPr>
                <w:rFonts w:hint="eastAsia" w:ascii="宋体" w:hAnsi="宋体" w:eastAsia="宋体" w:cs="宋体"/>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1AB9">
            <w:pPr>
              <w:jc w:val="center"/>
              <w:rPr>
                <w:rFonts w:hint="eastAsia" w:ascii="宋体" w:hAnsi="宋体" w:eastAsia="宋体" w:cs="宋体"/>
                <w:i w:val="0"/>
                <w:iCs w:val="0"/>
                <w:color w:val="000000"/>
                <w:sz w:val="22"/>
                <w:szCs w:val="22"/>
                <w:u w:val="none"/>
              </w:rPr>
            </w:pPr>
          </w:p>
        </w:tc>
      </w:tr>
      <w:tr w14:paraId="0FD3A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2"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F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1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教师云终端</w:t>
            </w:r>
            <w:r>
              <w:rPr>
                <w:rFonts w:hint="eastAsia" w:ascii="宋体" w:hAnsi="宋体" w:eastAsia="宋体" w:cs="宋体"/>
                <w:b w:val="0"/>
                <w:bCs w:val="0"/>
                <w:color w:val="auto"/>
                <w:spacing w:val="-12"/>
                <w:sz w:val="24"/>
                <w:szCs w:val="24"/>
                <w:highlight w:val="none"/>
                <w:lang w:val="en-US" w:eastAsia="zh-CN"/>
              </w:rPr>
              <w:t>☆</w:t>
            </w:r>
          </w:p>
        </w:tc>
        <w:tc>
          <w:tcPr>
            <w:tcW w:w="9847" w:type="dxa"/>
            <w:tcBorders>
              <w:top w:val="single" w:color="000000" w:sz="4" w:space="0"/>
              <w:left w:val="single" w:color="000000" w:sz="4" w:space="0"/>
              <w:bottom w:val="single" w:color="000000" w:sz="4" w:space="0"/>
              <w:right w:val="single" w:color="000000" w:sz="4" w:space="0"/>
            </w:tcBorders>
            <w:shd w:val="clear" w:color="auto" w:fill="auto"/>
            <w:vAlign w:val="top"/>
          </w:tcPr>
          <w:p w14:paraId="6380629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1、CPU：基于国产X86CPU，以满足对国产化普及的需求。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2、配置≥国产八核八线程处理器，主频≥2.7GHz；内存≥16GB；本地存储≥512 GB SSD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3、提供≥3个USB 3.0接口，≥3个USB 2.0接口，≥1个千兆网口，≥1个VGA接口或者HDMI接口。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4、要求内存最大可扩展至32GB，支持硬盘扩展。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5、配置≥1个M.2接口硬盘扩展槽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6、主机尺寸≤2.8L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7、含配套云机房软件授权以及键鼠。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8、国产主流操作系统、流式办公软件、杀毒软件（需联网）；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9、配置WLED尺寸≥23.8英寸，分辨率≥1920×1080，刷新率≥60Hz(HDMI)，VGA接口或HDMI接口≥1个。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10、硬件形态：为保障使用时的动态清晰度、色彩还原准确、可视角度等方面的体验，需采用IPS屏，窄边框设计，水平及垂直可视角度≥160°，亮度≥250 cd/m²，对比度≥1,000:1，原生8bit色深。</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4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4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D8B2">
            <w:pPr>
              <w:jc w:val="center"/>
              <w:rPr>
                <w:rFonts w:hint="eastAsia" w:ascii="宋体" w:hAnsi="宋体" w:eastAsia="宋体" w:cs="宋体"/>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65E2">
            <w:pPr>
              <w:jc w:val="center"/>
              <w:rPr>
                <w:rFonts w:hint="eastAsia" w:ascii="宋体" w:hAnsi="宋体" w:eastAsia="宋体" w:cs="宋体"/>
                <w:i w:val="0"/>
                <w:iCs w:val="0"/>
                <w:color w:val="000000"/>
                <w:sz w:val="22"/>
                <w:szCs w:val="22"/>
                <w:u w:val="none"/>
              </w:rPr>
            </w:pPr>
          </w:p>
        </w:tc>
      </w:tr>
      <w:tr w14:paraId="31E13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1" w:hRule="atLeast"/>
        </w:trPr>
        <w:tc>
          <w:tcPr>
            <w:tcW w:w="819" w:type="dxa"/>
            <w:tcBorders>
              <w:top w:val="single" w:color="000000" w:sz="4" w:space="0"/>
              <w:left w:val="single" w:color="000000" w:sz="4" w:space="0"/>
              <w:bottom w:val="single" w:color="auto" w:sz="4" w:space="0"/>
              <w:right w:val="single" w:color="000000" w:sz="4" w:space="0"/>
            </w:tcBorders>
            <w:shd w:val="clear" w:color="auto" w:fill="auto"/>
            <w:vAlign w:val="center"/>
          </w:tcPr>
          <w:p w14:paraId="581D6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47" w:type="dxa"/>
            <w:tcBorders>
              <w:top w:val="single" w:color="000000" w:sz="4" w:space="0"/>
              <w:left w:val="single" w:color="000000" w:sz="4" w:space="0"/>
              <w:bottom w:val="single" w:color="auto" w:sz="4" w:space="0"/>
              <w:right w:val="single" w:color="000000" w:sz="4" w:space="0"/>
            </w:tcBorders>
            <w:shd w:val="clear" w:color="auto" w:fill="auto"/>
            <w:vAlign w:val="center"/>
          </w:tcPr>
          <w:p w14:paraId="4D476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学生云终端</w:t>
            </w:r>
          </w:p>
        </w:tc>
        <w:tc>
          <w:tcPr>
            <w:tcW w:w="9847" w:type="dxa"/>
            <w:tcBorders>
              <w:top w:val="single" w:color="000000" w:sz="4" w:space="0"/>
              <w:left w:val="single" w:color="000000" w:sz="4" w:space="0"/>
              <w:bottom w:val="single" w:color="auto" w:sz="4" w:space="0"/>
              <w:right w:val="single" w:color="000000" w:sz="4" w:space="0"/>
            </w:tcBorders>
            <w:shd w:val="clear" w:color="auto" w:fill="auto"/>
            <w:vAlign w:val="top"/>
          </w:tcPr>
          <w:p w14:paraId="2A64932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1、CPU：基于国产X86CPU，以满足对国产化普及的需求。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2、配置≥国产八核八线程处理器，主频≥2.7GHz；内存≥16GB；本地存储≥512 GB SSD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3、提供≥3个USB 3.0接口，≥3个USB 2.0接口，≥1个千兆网口，≥1个VGA接口或HDMI接口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4、要求内存最大可扩展至32GB，支持硬盘扩展。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5、配置≥1个M.2接口硬盘扩展槽。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6、主机尺寸≤2.8L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7、含配套云机房软件授权以及键鼠。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8、国产主流操作系统、流式办公软件、杀毒软件（需联网）；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9、配置WLED尺寸≥23.8英寸，分辨率≥1920×1080，刷新率≥60Hz(HDMI)，VGA接口或HDMI接口≥1个。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10、硬件形态：为保障使用时的动态清晰度、色彩还原准确、可视角度等方面的体验，需采用IPS屏，窄边框设计，水平及垂直可视角度≥160°，亮度≥250 cd/m²，对比度≥1,000:1，原生8bit色深。</w:t>
            </w:r>
          </w:p>
        </w:tc>
        <w:tc>
          <w:tcPr>
            <w:tcW w:w="766" w:type="dxa"/>
            <w:tcBorders>
              <w:top w:val="single" w:color="000000" w:sz="4" w:space="0"/>
              <w:left w:val="single" w:color="000000" w:sz="4" w:space="0"/>
              <w:bottom w:val="single" w:color="auto" w:sz="4" w:space="0"/>
              <w:right w:val="single" w:color="000000" w:sz="4" w:space="0"/>
            </w:tcBorders>
            <w:shd w:val="clear" w:color="auto" w:fill="auto"/>
            <w:vAlign w:val="center"/>
          </w:tcPr>
          <w:p w14:paraId="65255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26" w:type="dxa"/>
            <w:tcBorders>
              <w:top w:val="single" w:color="000000" w:sz="4" w:space="0"/>
              <w:left w:val="single" w:color="000000" w:sz="4" w:space="0"/>
              <w:bottom w:val="single" w:color="auto" w:sz="4" w:space="0"/>
              <w:right w:val="single" w:color="000000" w:sz="4" w:space="0"/>
            </w:tcBorders>
            <w:shd w:val="clear" w:color="auto" w:fill="auto"/>
            <w:vAlign w:val="center"/>
          </w:tcPr>
          <w:p w14:paraId="4B39F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14" w:type="dxa"/>
            <w:tcBorders>
              <w:top w:val="single" w:color="000000" w:sz="4" w:space="0"/>
              <w:left w:val="single" w:color="000000" w:sz="4" w:space="0"/>
              <w:bottom w:val="single" w:color="auto" w:sz="4" w:space="0"/>
              <w:right w:val="single" w:color="000000" w:sz="4" w:space="0"/>
            </w:tcBorders>
            <w:shd w:val="clear" w:color="auto" w:fill="auto"/>
            <w:vAlign w:val="center"/>
          </w:tcPr>
          <w:p w14:paraId="4878643C">
            <w:pPr>
              <w:jc w:val="center"/>
              <w:rPr>
                <w:rFonts w:hint="eastAsia" w:ascii="宋体" w:hAnsi="宋体" w:eastAsia="宋体" w:cs="宋体"/>
                <w:i w:val="0"/>
                <w:iCs w:val="0"/>
                <w:color w:val="000000"/>
                <w:sz w:val="22"/>
                <w:szCs w:val="22"/>
                <w:u w:val="none"/>
              </w:rPr>
            </w:pPr>
          </w:p>
        </w:tc>
        <w:tc>
          <w:tcPr>
            <w:tcW w:w="1321" w:type="dxa"/>
            <w:tcBorders>
              <w:top w:val="single" w:color="000000" w:sz="4" w:space="0"/>
              <w:left w:val="single" w:color="000000" w:sz="4" w:space="0"/>
              <w:bottom w:val="single" w:color="auto" w:sz="4" w:space="0"/>
              <w:right w:val="single" w:color="000000" w:sz="4" w:space="0"/>
            </w:tcBorders>
            <w:shd w:val="clear" w:color="auto" w:fill="auto"/>
            <w:vAlign w:val="center"/>
          </w:tcPr>
          <w:p w14:paraId="24696BB8">
            <w:pPr>
              <w:jc w:val="center"/>
              <w:rPr>
                <w:rFonts w:hint="eastAsia" w:ascii="宋体" w:hAnsi="宋体" w:eastAsia="宋体" w:cs="宋体"/>
                <w:i w:val="0"/>
                <w:iCs w:val="0"/>
                <w:color w:val="000000"/>
                <w:sz w:val="22"/>
                <w:szCs w:val="22"/>
                <w:u w:val="none"/>
              </w:rPr>
            </w:pPr>
          </w:p>
        </w:tc>
      </w:tr>
      <w:tr w14:paraId="657D3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4" w:hRule="atLeast"/>
        </w:trPr>
        <w:tc>
          <w:tcPr>
            <w:tcW w:w="819"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29FCC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4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CB54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教学管理软件</w:t>
            </w:r>
          </w:p>
        </w:tc>
        <w:tc>
          <w:tcPr>
            <w:tcW w:w="9847" w:type="dxa"/>
            <w:vMerge w:val="restart"/>
            <w:tcBorders>
              <w:top w:val="single" w:color="auto" w:sz="4" w:space="0"/>
              <w:left w:val="single" w:color="000000" w:sz="4" w:space="0"/>
              <w:bottom w:val="single" w:color="auto" w:sz="4" w:space="0"/>
              <w:right w:val="single" w:color="000000" w:sz="4" w:space="0"/>
            </w:tcBorders>
            <w:shd w:val="clear" w:color="auto" w:fill="auto"/>
            <w:vAlign w:val="top"/>
          </w:tcPr>
          <w:p w14:paraId="4EF7571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管理系统软件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基础要求 ：全面支持国产CPU及国产操作系统。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1.支持屏幕广播：将教师机屏幕和教师讲话实时广播给单一、部分或全体学生，可选择全屏或窗口方式。屏幕广播时支持多种画面大小的调节。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2、支持老师将学生作业标记为公开作业；支持学生通过学生端软件查看本年级所有老师标记的公开作业。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讨论：教师可以创建多个小组进行讨论活动，支持根据学生姓名手动分组或随机分组；支持老师和组长对组名重命名功能；支持小组总得分记录、支持各学生组员对小组贡献值记录；支持组内文件互传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老师对选中文件的分发和回收；支持老师对文件分发学生范围设置，支持老师根据姓名、小组、班级、年级或全员进行分发；支持考试对单独文件或文件夹形式分发；支持老师设置文件回收截至时间；支持老师设置回收后的文件存储位置；支持学生一键文件提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5、支持监看控制：教师机可以监视单一、部分、全体学生机的屏幕，教师机每屏可监视多个学生屏幕。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6、支持远程命令：可以进行远程打开网页、关机、重启等操作，支持远程关闭所有学生正在执行的应用程序。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7、支持黑屏肃静：教师可以对单一、部分、全体学生执行黑屏肃静来禁止其进行任何操作，黑屏状态下，学生的机器被锁定。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8、支持禁止学生上网，禁网的同时仍支持屏幕广播、屏幕查看等正常教学应用。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9、支持远程终端编号功能，并与云桌面编号一一对应。提供点名功能，支持保留学生多次登录记录、考勤统计、签到信息的导出与对比。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10、支持班级模型：有单独的管理界面，实现对班级模型的统一管理，并能够导入、导出，调用不同网络教室中的班级模型。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11、支持断网锁屏功能，当学生端离线时，可以锁定学生屏幕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12、支持学生端属性查看：教师可以获取学生端计算机的名称、登录名和其它常用信息。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13、支持系统日志：显示和自动保存系统运行过程中的关键事件，包括学生登录登出，资源不足，提交文件等。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14、支持远程消息：教师与学生能够使用远程消息进行交流，并可以允许和阻止学生发送文字消息。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还原系统软件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基础要求：支持国产操作系统的同传、增量同传、立即还原和备份还原。支持X86、MIPS、ARM架构CPU。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1、支持还原模式快速切换，至少包含还原、个性、应用分发等三种模式，及时生效；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2、支持硬盘数据的每次启动还原；支持每次启动不还原，临时保留保护分区新增数据等不还原模式。支持每次启动保存还原。以上操作均支持在操作系统环境内及底层操作。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3、支持网络同传克隆功能，支持批量修改计算机电脑名和IP地址，支持IPV4。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4、在管理平台对终端内指定镜像的系统分区、数据分区远程还原操作，快速恢复教学环境。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5、支持多点还原，支持创建多个还原点，并在系统内及底层操作。还原点之间相互独立，互不影响，也可任意切换，支持预设剩余空间报警值，自动报警。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6、支持远程对客户端进行开关机、重启。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7、支持用户进行的创建、修改、查询、删除的操作。</w:t>
            </w:r>
          </w:p>
        </w:tc>
        <w:tc>
          <w:tcPr>
            <w:tcW w:w="76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5842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2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2C62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1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EDA2FE7">
            <w:pPr>
              <w:jc w:val="center"/>
              <w:rPr>
                <w:rFonts w:hint="eastAsia" w:ascii="宋体" w:hAnsi="宋体" w:eastAsia="宋体" w:cs="宋体"/>
                <w:i w:val="0"/>
                <w:iCs w:val="0"/>
                <w:color w:val="000000"/>
                <w:sz w:val="22"/>
                <w:szCs w:val="22"/>
                <w:u w:val="none"/>
              </w:rPr>
            </w:pPr>
          </w:p>
        </w:tc>
        <w:tc>
          <w:tcPr>
            <w:tcW w:w="1321"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42EC0A91">
            <w:pPr>
              <w:jc w:val="center"/>
              <w:rPr>
                <w:rFonts w:hint="eastAsia" w:ascii="宋体" w:hAnsi="宋体" w:eastAsia="宋体" w:cs="宋体"/>
                <w:i w:val="0"/>
                <w:iCs w:val="0"/>
                <w:color w:val="000000"/>
                <w:sz w:val="22"/>
                <w:szCs w:val="22"/>
                <w:u w:val="none"/>
              </w:rPr>
            </w:pPr>
          </w:p>
        </w:tc>
      </w:tr>
      <w:tr w14:paraId="3ADDD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5" w:hRule="atLeast"/>
        </w:trPr>
        <w:tc>
          <w:tcPr>
            <w:tcW w:w="819"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B041495">
            <w:pPr>
              <w:jc w:val="center"/>
              <w:rPr>
                <w:rFonts w:hint="eastAsia" w:ascii="宋体" w:hAnsi="宋体" w:eastAsia="宋体" w:cs="宋体"/>
                <w:i w:val="0"/>
                <w:iCs w:val="0"/>
                <w:color w:val="000000"/>
                <w:sz w:val="22"/>
                <w:szCs w:val="22"/>
                <w:u w:val="none"/>
              </w:rPr>
            </w:pPr>
          </w:p>
        </w:tc>
        <w:tc>
          <w:tcPr>
            <w:tcW w:w="94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E1D0B17">
            <w:pPr>
              <w:jc w:val="center"/>
              <w:rPr>
                <w:rFonts w:hint="eastAsia" w:ascii="宋体" w:hAnsi="宋体" w:eastAsia="宋体" w:cs="宋体"/>
                <w:i w:val="0"/>
                <w:iCs w:val="0"/>
                <w:color w:val="000000"/>
                <w:sz w:val="22"/>
                <w:szCs w:val="22"/>
                <w:u w:val="none"/>
              </w:rPr>
            </w:pPr>
          </w:p>
        </w:tc>
        <w:tc>
          <w:tcPr>
            <w:tcW w:w="9847" w:type="dxa"/>
            <w:vMerge w:val="continue"/>
            <w:tcBorders>
              <w:top w:val="single" w:color="auto" w:sz="4" w:space="0"/>
              <w:left w:val="single" w:color="000000" w:sz="4" w:space="0"/>
              <w:bottom w:val="single" w:color="auto" w:sz="4" w:space="0"/>
              <w:right w:val="single" w:color="000000" w:sz="4" w:space="0"/>
            </w:tcBorders>
            <w:shd w:val="clear" w:color="auto" w:fill="auto"/>
            <w:vAlign w:val="top"/>
          </w:tcPr>
          <w:p w14:paraId="51CEBBD6">
            <w:pPr>
              <w:jc w:val="left"/>
              <w:rPr>
                <w:rFonts w:hint="eastAsia" w:ascii="宋体" w:hAnsi="宋体" w:eastAsia="宋体" w:cs="宋体"/>
                <w:i w:val="0"/>
                <w:iCs w:val="0"/>
                <w:color w:val="000000"/>
                <w:sz w:val="22"/>
                <w:szCs w:val="22"/>
                <w:u w:val="none"/>
              </w:rPr>
            </w:pPr>
          </w:p>
        </w:tc>
        <w:tc>
          <w:tcPr>
            <w:tcW w:w="76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064BAB6">
            <w:pPr>
              <w:jc w:val="center"/>
              <w:rPr>
                <w:rFonts w:hint="eastAsia" w:ascii="宋体" w:hAnsi="宋体" w:eastAsia="宋体" w:cs="宋体"/>
                <w:i w:val="0"/>
                <w:iCs w:val="0"/>
                <w:color w:val="000000"/>
                <w:sz w:val="22"/>
                <w:szCs w:val="22"/>
                <w:u w:val="none"/>
              </w:rPr>
            </w:pPr>
          </w:p>
        </w:tc>
        <w:tc>
          <w:tcPr>
            <w:tcW w:w="9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90552A5">
            <w:pPr>
              <w:jc w:val="center"/>
              <w:rPr>
                <w:rFonts w:hint="eastAsia" w:ascii="宋体" w:hAnsi="宋体" w:eastAsia="宋体" w:cs="宋体"/>
                <w:i w:val="0"/>
                <w:iCs w:val="0"/>
                <w:color w:val="000000"/>
                <w:sz w:val="22"/>
                <w:szCs w:val="22"/>
                <w:u w:val="none"/>
              </w:rPr>
            </w:pPr>
          </w:p>
        </w:tc>
        <w:tc>
          <w:tcPr>
            <w:tcW w:w="121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384E403">
            <w:pPr>
              <w:jc w:val="center"/>
              <w:rPr>
                <w:rFonts w:hint="eastAsia" w:ascii="宋体" w:hAnsi="宋体" w:eastAsia="宋体" w:cs="宋体"/>
                <w:i w:val="0"/>
                <w:iCs w:val="0"/>
                <w:color w:val="000000"/>
                <w:sz w:val="22"/>
                <w:szCs w:val="22"/>
                <w:u w:val="none"/>
              </w:rPr>
            </w:pPr>
          </w:p>
        </w:tc>
        <w:tc>
          <w:tcPr>
            <w:tcW w:w="132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5849920C">
            <w:pPr>
              <w:jc w:val="center"/>
              <w:rPr>
                <w:rFonts w:hint="eastAsia" w:ascii="宋体" w:hAnsi="宋体" w:eastAsia="宋体" w:cs="宋体"/>
                <w:i w:val="0"/>
                <w:iCs w:val="0"/>
                <w:color w:val="000000"/>
                <w:sz w:val="22"/>
                <w:szCs w:val="22"/>
                <w:u w:val="none"/>
              </w:rPr>
            </w:pPr>
          </w:p>
        </w:tc>
      </w:tr>
      <w:tr w14:paraId="4EC14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5" w:hRule="atLeast"/>
        </w:trPr>
        <w:tc>
          <w:tcPr>
            <w:tcW w:w="819" w:type="dxa"/>
            <w:tcBorders>
              <w:top w:val="single" w:color="auto" w:sz="4" w:space="0"/>
              <w:left w:val="single" w:color="auto" w:sz="4" w:space="0"/>
              <w:bottom w:val="single" w:color="auto" w:sz="4" w:space="0"/>
              <w:right w:val="single" w:color="000000" w:sz="4" w:space="0"/>
            </w:tcBorders>
            <w:shd w:val="clear" w:color="auto" w:fill="auto"/>
            <w:vAlign w:val="center"/>
          </w:tcPr>
          <w:p w14:paraId="78C3E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47" w:type="dxa"/>
            <w:tcBorders>
              <w:top w:val="single" w:color="auto" w:sz="4" w:space="0"/>
              <w:left w:val="single" w:color="000000" w:sz="4" w:space="0"/>
              <w:bottom w:val="single" w:color="auto" w:sz="4" w:space="0"/>
              <w:right w:val="single" w:color="000000" w:sz="4" w:space="0"/>
            </w:tcBorders>
            <w:shd w:val="clear" w:color="auto" w:fill="auto"/>
            <w:vAlign w:val="center"/>
          </w:tcPr>
          <w:p w14:paraId="3632D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路由</w:t>
            </w:r>
          </w:p>
        </w:tc>
        <w:tc>
          <w:tcPr>
            <w:tcW w:w="9847" w:type="dxa"/>
            <w:tcBorders>
              <w:top w:val="single" w:color="auto" w:sz="4" w:space="0"/>
              <w:left w:val="single" w:color="000000" w:sz="4" w:space="0"/>
              <w:bottom w:val="single" w:color="auto" w:sz="4" w:space="0"/>
              <w:right w:val="single" w:color="auto" w:sz="4" w:space="0"/>
            </w:tcBorders>
            <w:shd w:val="clear" w:color="auto" w:fill="auto"/>
            <w:vAlign w:val="center"/>
          </w:tcPr>
          <w:p w14:paraId="2627DE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1、固化三层千兆路由WAN口，其中电口≥1个 ，光口≥1个。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2、固化二层千兆以太LAN口≥2个。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3、设备转发性能≥1Mpps 。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4、配置USB接口。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5、支持静态路由、RIPv1/v2、OSPF、BGP4等路由协议。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6、支持状态防火墙功能。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7、支持web管理界面、TR-069网管协议、SNMP v1/v2c/v3网管协议。</w:t>
            </w:r>
          </w:p>
        </w:tc>
        <w:tc>
          <w:tcPr>
            <w:tcW w:w="766" w:type="dxa"/>
            <w:tcBorders>
              <w:top w:val="single" w:color="auto" w:sz="4" w:space="0"/>
              <w:left w:val="single" w:color="auto" w:sz="4" w:space="0"/>
              <w:bottom w:val="single" w:color="000000" w:sz="4" w:space="0"/>
              <w:right w:val="single" w:color="000000" w:sz="4" w:space="0"/>
            </w:tcBorders>
            <w:shd w:val="clear" w:color="auto" w:fill="auto"/>
            <w:vAlign w:val="center"/>
          </w:tcPr>
          <w:p w14:paraId="1BE41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26" w:type="dxa"/>
            <w:tcBorders>
              <w:top w:val="single" w:color="auto" w:sz="4" w:space="0"/>
              <w:left w:val="single" w:color="000000" w:sz="4" w:space="0"/>
              <w:bottom w:val="single" w:color="000000" w:sz="4" w:space="0"/>
              <w:right w:val="single" w:color="000000" w:sz="4" w:space="0"/>
            </w:tcBorders>
            <w:shd w:val="clear" w:color="auto" w:fill="auto"/>
            <w:vAlign w:val="center"/>
          </w:tcPr>
          <w:p w14:paraId="4D322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14" w:type="dxa"/>
            <w:tcBorders>
              <w:top w:val="single" w:color="auto" w:sz="4" w:space="0"/>
              <w:left w:val="single" w:color="000000" w:sz="4" w:space="0"/>
              <w:bottom w:val="single" w:color="000000" w:sz="4" w:space="0"/>
              <w:right w:val="single" w:color="000000" w:sz="4" w:space="0"/>
            </w:tcBorders>
            <w:shd w:val="clear" w:color="auto" w:fill="auto"/>
            <w:vAlign w:val="center"/>
          </w:tcPr>
          <w:p w14:paraId="5CCE2690">
            <w:pPr>
              <w:jc w:val="center"/>
              <w:rPr>
                <w:rFonts w:hint="eastAsia" w:ascii="宋体" w:hAnsi="宋体" w:eastAsia="宋体" w:cs="宋体"/>
                <w:i w:val="0"/>
                <w:iCs w:val="0"/>
                <w:color w:val="000000"/>
                <w:sz w:val="22"/>
                <w:szCs w:val="22"/>
                <w:u w:val="none"/>
              </w:rPr>
            </w:pPr>
          </w:p>
        </w:tc>
        <w:tc>
          <w:tcPr>
            <w:tcW w:w="1321" w:type="dxa"/>
            <w:tcBorders>
              <w:top w:val="single" w:color="auto" w:sz="4" w:space="0"/>
              <w:left w:val="single" w:color="000000" w:sz="4" w:space="0"/>
              <w:bottom w:val="single" w:color="000000" w:sz="4" w:space="0"/>
              <w:right w:val="single" w:color="000000" w:sz="4" w:space="0"/>
            </w:tcBorders>
            <w:shd w:val="clear" w:color="auto" w:fill="auto"/>
            <w:vAlign w:val="center"/>
          </w:tcPr>
          <w:p w14:paraId="12A8A2BB">
            <w:pPr>
              <w:jc w:val="center"/>
              <w:rPr>
                <w:rFonts w:hint="eastAsia" w:ascii="宋体" w:hAnsi="宋体" w:eastAsia="宋体" w:cs="宋体"/>
                <w:i w:val="0"/>
                <w:iCs w:val="0"/>
                <w:color w:val="000000"/>
                <w:sz w:val="22"/>
                <w:szCs w:val="22"/>
                <w:u w:val="none"/>
              </w:rPr>
            </w:pPr>
          </w:p>
        </w:tc>
      </w:tr>
      <w:tr w14:paraId="1B0FD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1" w:hRule="atLeast"/>
        </w:trPr>
        <w:tc>
          <w:tcPr>
            <w:tcW w:w="819" w:type="dxa"/>
            <w:tcBorders>
              <w:top w:val="single" w:color="auto" w:sz="4" w:space="0"/>
              <w:left w:val="single" w:color="000000" w:sz="4" w:space="0"/>
              <w:bottom w:val="single" w:color="000000" w:sz="4" w:space="0"/>
              <w:right w:val="single" w:color="000000" w:sz="4" w:space="0"/>
            </w:tcBorders>
            <w:shd w:val="clear" w:color="auto" w:fill="auto"/>
            <w:vAlign w:val="center"/>
          </w:tcPr>
          <w:p w14:paraId="60791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47" w:type="dxa"/>
            <w:tcBorders>
              <w:top w:val="single" w:color="auto" w:sz="4" w:space="0"/>
              <w:left w:val="single" w:color="000000" w:sz="4" w:space="0"/>
              <w:bottom w:val="single" w:color="000000" w:sz="4" w:space="0"/>
              <w:right w:val="single" w:color="000000" w:sz="4" w:space="0"/>
            </w:tcBorders>
            <w:shd w:val="clear" w:color="auto" w:fill="auto"/>
            <w:vAlign w:val="center"/>
          </w:tcPr>
          <w:p w14:paraId="6157D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24口接入交换机</w:t>
            </w:r>
          </w:p>
        </w:tc>
        <w:tc>
          <w:tcPr>
            <w:tcW w:w="9847" w:type="dxa"/>
            <w:tcBorders>
              <w:top w:val="single" w:color="auto" w:sz="4" w:space="0"/>
              <w:left w:val="single" w:color="000000" w:sz="4" w:space="0"/>
              <w:bottom w:val="single" w:color="000000" w:sz="4" w:space="0"/>
              <w:right w:val="single" w:color="000000" w:sz="4" w:space="0"/>
            </w:tcBorders>
            <w:shd w:val="clear" w:color="auto" w:fill="auto"/>
            <w:vAlign w:val="center"/>
          </w:tcPr>
          <w:p w14:paraId="63724C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1.交换容量≥336Gbps，转发性能≥126Mpps。固化10/100/1000M以太网端口≥24个，SFP非复用口≥4个。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2.要求所投设备MAC地址≥16K。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 支持IPv4和IPv6的静态路由、RIP/RIPng、OSPFv2/OSPFv3等三层路由协议。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4.要求所投设备支持1对1、1对多、多对1和基于流的本地、远程镜像；且支持RSPAN和ERSPAN。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5.支持CPU保护功能，能够针对发往CPU处理的各种报文进行流区分和优先级队列分级处理，保护交换机在各种环境下稳定工作。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6.支持专门基础网络保护机制，能够限制用户向网络中发送数据包的速率，对有攻击行为的用户进行隔离，保证设备和整网的安全稳定运行。</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9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F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CB78">
            <w:pPr>
              <w:jc w:val="center"/>
              <w:rPr>
                <w:rFonts w:hint="eastAsia" w:ascii="宋体" w:hAnsi="宋体" w:eastAsia="宋体" w:cs="宋体"/>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2794">
            <w:pPr>
              <w:jc w:val="center"/>
              <w:rPr>
                <w:rFonts w:hint="eastAsia" w:ascii="宋体" w:hAnsi="宋体" w:eastAsia="宋体" w:cs="宋体"/>
                <w:i w:val="0"/>
                <w:iCs w:val="0"/>
                <w:color w:val="000000"/>
                <w:sz w:val="22"/>
                <w:szCs w:val="22"/>
                <w:u w:val="none"/>
              </w:rPr>
            </w:pPr>
          </w:p>
        </w:tc>
      </w:tr>
      <w:tr w14:paraId="08C24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1"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C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7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学生桌</w:t>
            </w:r>
          </w:p>
        </w:tc>
        <w:tc>
          <w:tcPr>
            <w:tcW w:w="9847" w:type="dxa"/>
            <w:tcBorders>
              <w:top w:val="single" w:color="000000" w:sz="4" w:space="0"/>
              <w:left w:val="single" w:color="000000" w:sz="4" w:space="0"/>
              <w:bottom w:val="single" w:color="auto" w:sz="4" w:space="0"/>
              <w:right w:val="single" w:color="000000" w:sz="4" w:space="0"/>
            </w:tcBorders>
            <w:shd w:val="clear" w:color="auto" w:fill="auto"/>
            <w:vAlign w:val="center"/>
          </w:tcPr>
          <w:p w14:paraId="1F3C4B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1200*600*760双人位，材质:钢木结构，颜色:钢制浅灰，木质:橡木色。1、桌面采用25mm厚优质三聚氰胺板,环保要求达到E0级标准，甲醛释放量≤1.5mg/L；封边采用2mm优质pvc，全自动机械封边；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2.采用0.8mm优质冷轧钢板制作钢制件外表面处理工艺全部采用除油、除锈、磷化、清洗、静电喷涂。涂层外观：无花斑、无“桔皮”，不允许有肉眼能见机械杂质、污浊、气泡、针孔；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3.五金配件，采用优质五金配件、连接件，连接稳固，使用寿命长。</w:t>
            </w:r>
          </w:p>
        </w:tc>
        <w:tc>
          <w:tcPr>
            <w:tcW w:w="766" w:type="dxa"/>
            <w:tcBorders>
              <w:top w:val="single" w:color="000000" w:sz="4" w:space="0"/>
              <w:left w:val="single" w:color="000000" w:sz="4" w:space="0"/>
              <w:bottom w:val="single" w:color="auto" w:sz="4" w:space="0"/>
              <w:right w:val="single" w:color="000000" w:sz="4" w:space="0"/>
            </w:tcBorders>
            <w:shd w:val="clear" w:color="auto" w:fill="auto"/>
            <w:vAlign w:val="center"/>
          </w:tcPr>
          <w:p w14:paraId="4906F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26" w:type="dxa"/>
            <w:tcBorders>
              <w:top w:val="single" w:color="000000" w:sz="4" w:space="0"/>
              <w:left w:val="single" w:color="000000" w:sz="4" w:space="0"/>
              <w:bottom w:val="single" w:color="auto" w:sz="4" w:space="0"/>
              <w:right w:val="single" w:color="000000" w:sz="4" w:space="0"/>
            </w:tcBorders>
            <w:shd w:val="clear" w:color="auto" w:fill="auto"/>
            <w:vAlign w:val="center"/>
          </w:tcPr>
          <w:p w14:paraId="62832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14" w:type="dxa"/>
            <w:tcBorders>
              <w:top w:val="single" w:color="000000" w:sz="4" w:space="0"/>
              <w:left w:val="single" w:color="000000" w:sz="4" w:space="0"/>
              <w:bottom w:val="single" w:color="auto" w:sz="4" w:space="0"/>
              <w:right w:val="single" w:color="000000" w:sz="4" w:space="0"/>
            </w:tcBorders>
            <w:shd w:val="clear" w:color="auto" w:fill="auto"/>
            <w:vAlign w:val="center"/>
          </w:tcPr>
          <w:p w14:paraId="05C45822">
            <w:pPr>
              <w:jc w:val="center"/>
              <w:rPr>
                <w:rFonts w:hint="eastAsia" w:ascii="宋体" w:hAnsi="宋体" w:eastAsia="宋体" w:cs="宋体"/>
                <w:i w:val="0"/>
                <w:iCs w:val="0"/>
                <w:color w:val="000000"/>
                <w:sz w:val="22"/>
                <w:szCs w:val="22"/>
                <w:u w:val="none"/>
              </w:rPr>
            </w:pPr>
          </w:p>
        </w:tc>
        <w:tc>
          <w:tcPr>
            <w:tcW w:w="1321" w:type="dxa"/>
            <w:tcBorders>
              <w:top w:val="single" w:color="000000" w:sz="4" w:space="0"/>
              <w:left w:val="single" w:color="000000" w:sz="4" w:space="0"/>
              <w:bottom w:val="single" w:color="auto" w:sz="4" w:space="0"/>
              <w:right w:val="single" w:color="000000" w:sz="4" w:space="0"/>
            </w:tcBorders>
            <w:shd w:val="clear" w:color="auto" w:fill="auto"/>
            <w:vAlign w:val="center"/>
          </w:tcPr>
          <w:p w14:paraId="32301CC1">
            <w:pPr>
              <w:jc w:val="center"/>
              <w:rPr>
                <w:rFonts w:hint="eastAsia" w:ascii="宋体" w:hAnsi="宋体" w:eastAsia="宋体" w:cs="宋体"/>
                <w:i w:val="0"/>
                <w:iCs w:val="0"/>
                <w:color w:val="000000"/>
                <w:sz w:val="22"/>
                <w:szCs w:val="22"/>
                <w:u w:val="none"/>
              </w:rPr>
            </w:pPr>
          </w:p>
        </w:tc>
      </w:tr>
      <w:tr w14:paraId="56E2F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8"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C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47" w:type="dxa"/>
            <w:tcBorders>
              <w:top w:val="single" w:color="000000" w:sz="4" w:space="0"/>
              <w:left w:val="single" w:color="000000" w:sz="4" w:space="0"/>
              <w:bottom w:val="single" w:color="000000" w:sz="4" w:space="0"/>
              <w:right w:val="single" w:color="auto" w:sz="4" w:space="0"/>
            </w:tcBorders>
            <w:shd w:val="clear" w:color="auto" w:fill="auto"/>
            <w:vAlign w:val="center"/>
          </w:tcPr>
          <w:p w14:paraId="6BB58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学生凳</w:t>
            </w:r>
          </w:p>
        </w:tc>
        <w:tc>
          <w:tcPr>
            <w:tcW w:w="9847" w:type="dxa"/>
            <w:tcBorders>
              <w:top w:val="single" w:color="auto" w:sz="4" w:space="0"/>
              <w:left w:val="single" w:color="auto" w:sz="4" w:space="0"/>
              <w:bottom w:val="single" w:color="auto" w:sz="4" w:space="0"/>
              <w:right w:val="single" w:color="000000" w:sz="4" w:space="0"/>
            </w:tcBorders>
            <w:shd w:val="clear" w:color="auto" w:fill="auto"/>
            <w:vAlign w:val="center"/>
          </w:tcPr>
          <w:p w14:paraId="73477B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1、尺寸：26cm*36cm；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2、面板为复合密度板；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3、支架为高级碳钢烤漆；</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14:paraId="1F6D0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 </w:t>
            </w:r>
          </w:p>
        </w:tc>
        <w:tc>
          <w:tcPr>
            <w:tcW w:w="926" w:type="dxa"/>
            <w:tcBorders>
              <w:top w:val="single" w:color="auto" w:sz="4" w:space="0"/>
              <w:left w:val="single" w:color="000000" w:sz="4" w:space="0"/>
              <w:bottom w:val="single" w:color="auto" w:sz="4" w:space="0"/>
              <w:right w:val="single" w:color="000000" w:sz="4" w:space="0"/>
            </w:tcBorders>
            <w:shd w:val="clear" w:color="auto" w:fill="auto"/>
            <w:vAlign w:val="center"/>
          </w:tcPr>
          <w:p w14:paraId="6FBD1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214" w:type="dxa"/>
            <w:tcBorders>
              <w:top w:val="single" w:color="auto" w:sz="4" w:space="0"/>
              <w:left w:val="single" w:color="000000" w:sz="4" w:space="0"/>
              <w:bottom w:val="single" w:color="auto" w:sz="4" w:space="0"/>
              <w:right w:val="single" w:color="000000" w:sz="4" w:space="0"/>
            </w:tcBorders>
            <w:shd w:val="clear" w:color="auto" w:fill="auto"/>
            <w:vAlign w:val="center"/>
          </w:tcPr>
          <w:p w14:paraId="70FBF6D0">
            <w:pPr>
              <w:jc w:val="center"/>
              <w:rPr>
                <w:rFonts w:hint="eastAsia" w:ascii="宋体" w:hAnsi="宋体" w:eastAsia="宋体" w:cs="宋体"/>
                <w:i w:val="0"/>
                <w:iCs w:val="0"/>
                <w:color w:val="000000"/>
                <w:sz w:val="22"/>
                <w:szCs w:val="22"/>
                <w:u w:val="none"/>
              </w:rPr>
            </w:pPr>
          </w:p>
        </w:tc>
        <w:tc>
          <w:tcPr>
            <w:tcW w:w="1321" w:type="dxa"/>
            <w:tcBorders>
              <w:top w:val="single" w:color="auto" w:sz="4" w:space="0"/>
              <w:left w:val="single" w:color="000000" w:sz="4" w:space="0"/>
              <w:bottom w:val="single" w:color="auto" w:sz="4" w:space="0"/>
              <w:right w:val="single" w:color="auto" w:sz="4" w:space="0"/>
            </w:tcBorders>
            <w:shd w:val="clear" w:color="auto" w:fill="auto"/>
            <w:vAlign w:val="center"/>
          </w:tcPr>
          <w:p w14:paraId="5958E0C2">
            <w:pPr>
              <w:jc w:val="center"/>
              <w:rPr>
                <w:rFonts w:hint="eastAsia" w:ascii="宋体" w:hAnsi="宋体" w:eastAsia="宋体" w:cs="宋体"/>
                <w:i w:val="0"/>
                <w:iCs w:val="0"/>
                <w:color w:val="000000"/>
                <w:sz w:val="22"/>
                <w:szCs w:val="22"/>
                <w:u w:val="none"/>
              </w:rPr>
            </w:pPr>
          </w:p>
        </w:tc>
      </w:tr>
      <w:tr w14:paraId="67580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6"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D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47" w:type="dxa"/>
            <w:tcBorders>
              <w:top w:val="single" w:color="000000" w:sz="4" w:space="0"/>
              <w:left w:val="single" w:color="000000" w:sz="4" w:space="0"/>
              <w:bottom w:val="single" w:color="000000" w:sz="4" w:space="0"/>
              <w:right w:val="single" w:color="auto" w:sz="4" w:space="0"/>
            </w:tcBorders>
            <w:shd w:val="clear" w:color="auto" w:fill="auto"/>
            <w:vAlign w:val="center"/>
          </w:tcPr>
          <w:p w14:paraId="48AF9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教师桌</w:t>
            </w:r>
          </w:p>
        </w:tc>
        <w:tc>
          <w:tcPr>
            <w:tcW w:w="9847" w:type="dxa"/>
            <w:tcBorders>
              <w:top w:val="single" w:color="auto" w:sz="4" w:space="0"/>
              <w:left w:val="single" w:color="auto" w:sz="4" w:space="0"/>
              <w:bottom w:val="single" w:color="auto" w:sz="4" w:space="0"/>
              <w:right w:val="single" w:color="000000" w:sz="4" w:space="0"/>
            </w:tcBorders>
            <w:shd w:val="clear" w:color="auto" w:fill="auto"/>
            <w:vAlign w:val="center"/>
          </w:tcPr>
          <w:p w14:paraId="1F47CD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1400*600*760双人位，材质:钢木结构，颜色:钢制浅灰，木质:橡木色。1、桌面采用25mm厚优质三聚氰胺板,环保要求达到E0级标准，甲醛释放量≤1.5mg/L；封边采用2mm优质pvc，全自动机械封边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2.采用0.8mm优质冷轧钢板制作钢制件外表面处理工艺全部采用除油、除锈、磷化、清洗、静电喷涂。涂层外观：无花斑、无“桔皮”，不允许有肉眼能见机械杂质、污浊、气泡、针孔；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3.五金配件，采用优质五金配件、连接件，连接稳固，使用寿命长。</w:t>
            </w:r>
          </w:p>
        </w:tc>
        <w:tc>
          <w:tcPr>
            <w:tcW w:w="76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33642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2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6966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214" w:type="dxa"/>
            <w:tcBorders>
              <w:top w:val="single" w:color="auto" w:sz="4" w:space="0"/>
              <w:left w:val="single" w:color="000000" w:sz="4" w:space="0"/>
              <w:bottom w:val="single" w:color="auto" w:sz="4" w:space="0"/>
              <w:right w:val="single" w:color="000000" w:sz="4" w:space="0"/>
            </w:tcBorders>
            <w:shd w:val="clear" w:color="auto" w:fill="auto"/>
            <w:vAlign w:val="center"/>
          </w:tcPr>
          <w:p w14:paraId="6B15F982">
            <w:pPr>
              <w:jc w:val="center"/>
              <w:rPr>
                <w:rFonts w:hint="eastAsia" w:ascii="宋体" w:hAnsi="宋体" w:eastAsia="宋体" w:cs="宋体"/>
                <w:i w:val="0"/>
                <w:iCs w:val="0"/>
                <w:color w:val="000000"/>
                <w:sz w:val="22"/>
                <w:szCs w:val="22"/>
                <w:u w:val="none"/>
              </w:rPr>
            </w:pPr>
          </w:p>
        </w:tc>
        <w:tc>
          <w:tcPr>
            <w:tcW w:w="1321" w:type="dxa"/>
            <w:tcBorders>
              <w:top w:val="single" w:color="auto" w:sz="4" w:space="0"/>
              <w:left w:val="single" w:color="000000" w:sz="4" w:space="0"/>
              <w:bottom w:val="single" w:color="auto" w:sz="4" w:space="0"/>
              <w:right w:val="single" w:color="auto" w:sz="4" w:space="0"/>
            </w:tcBorders>
            <w:shd w:val="clear" w:color="auto" w:fill="auto"/>
            <w:vAlign w:val="center"/>
          </w:tcPr>
          <w:p w14:paraId="1BD4EC70">
            <w:pPr>
              <w:jc w:val="center"/>
              <w:rPr>
                <w:rFonts w:hint="eastAsia" w:ascii="宋体" w:hAnsi="宋体" w:eastAsia="宋体" w:cs="宋体"/>
                <w:i w:val="0"/>
                <w:iCs w:val="0"/>
                <w:color w:val="000000"/>
                <w:sz w:val="22"/>
                <w:szCs w:val="22"/>
                <w:u w:val="none"/>
              </w:rPr>
            </w:pPr>
          </w:p>
        </w:tc>
      </w:tr>
      <w:tr w14:paraId="3FA88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4"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B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47" w:type="dxa"/>
            <w:tcBorders>
              <w:top w:val="single" w:color="000000" w:sz="4" w:space="0"/>
              <w:left w:val="single" w:color="000000" w:sz="4" w:space="0"/>
              <w:bottom w:val="single" w:color="000000" w:sz="4" w:space="0"/>
              <w:right w:val="single" w:color="auto" w:sz="4" w:space="0"/>
            </w:tcBorders>
            <w:shd w:val="clear" w:color="auto" w:fill="auto"/>
            <w:vAlign w:val="center"/>
          </w:tcPr>
          <w:p w14:paraId="20EB4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教师椅</w:t>
            </w:r>
          </w:p>
        </w:tc>
        <w:tc>
          <w:tcPr>
            <w:tcW w:w="9847" w:type="dxa"/>
            <w:tcBorders>
              <w:top w:val="single" w:color="auto" w:sz="4" w:space="0"/>
              <w:left w:val="single" w:color="auto" w:sz="4" w:space="0"/>
              <w:bottom w:val="single" w:color="auto" w:sz="4" w:space="0"/>
              <w:right w:val="single" w:color="000000" w:sz="4" w:space="0"/>
            </w:tcBorders>
            <w:shd w:val="clear" w:color="auto" w:fill="auto"/>
            <w:vAlign w:val="center"/>
          </w:tcPr>
          <w:p w14:paraId="15B4ED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1、金属支架，靠背椅。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2、颜色分类：黑色。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3、固定扶手、PU皮质、软靠背。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4、脚材质：钢制脚</w:t>
            </w:r>
          </w:p>
        </w:tc>
        <w:tc>
          <w:tcPr>
            <w:tcW w:w="76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7BAF88B">
            <w:pPr>
              <w:jc w:val="center"/>
              <w:rPr>
                <w:rFonts w:hint="eastAsia" w:ascii="宋体" w:hAnsi="宋体" w:eastAsia="宋体" w:cs="宋体"/>
                <w:i w:val="0"/>
                <w:iCs w:val="0"/>
                <w:color w:val="000000"/>
                <w:sz w:val="22"/>
                <w:szCs w:val="22"/>
                <w:u w:val="none"/>
              </w:rPr>
            </w:pPr>
          </w:p>
        </w:tc>
        <w:tc>
          <w:tcPr>
            <w:tcW w:w="92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CF15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214" w:type="dxa"/>
            <w:tcBorders>
              <w:top w:val="single" w:color="auto" w:sz="4" w:space="0"/>
              <w:left w:val="single" w:color="000000" w:sz="4" w:space="0"/>
              <w:bottom w:val="single" w:color="auto" w:sz="4" w:space="0"/>
              <w:right w:val="single" w:color="000000" w:sz="4" w:space="0"/>
            </w:tcBorders>
            <w:shd w:val="clear" w:color="auto" w:fill="auto"/>
            <w:vAlign w:val="center"/>
          </w:tcPr>
          <w:p w14:paraId="55510372">
            <w:pPr>
              <w:jc w:val="center"/>
              <w:rPr>
                <w:rFonts w:hint="eastAsia" w:ascii="宋体" w:hAnsi="宋体" w:eastAsia="宋体" w:cs="宋体"/>
                <w:i w:val="0"/>
                <w:iCs w:val="0"/>
                <w:color w:val="000000"/>
                <w:sz w:val="22"/>
                <w:szCs w:val="22"/>
                <w:u w:val="none"/>
              </w:rPr>
            </w:pPr>
          </w:p>
        </w:tc>
        <w:tc>
          <w:tcPr>
            <w:tcW w:w="1321" w:type="dxa"/>
            <w:tcBorders>
              <w:top w:val="single" w:color="auto" w:sz="4" w:space="0"/>
              <w:left w:val="single" w:color="000000" w:sz="4" w:space="0"/>
              <w:bottom w:val="single" w:color="auto" w:sz="4" w:space="0"/>
              <w:right w:val="single" w:color="auto" w:sz="4" w:space="0"/>
            </w:tcBorders>
            <w:shd w:val="clear" w:color="auto" w:fill="auto"/>
            <w:vAlign w:val="center"/>
          </w:tcPr>
          <w:p w14:paraId="74411230">
            <w:pPr>
              <w:jc w:val="center"/>
              <w:rPr>
                <w:rFonts w:hint="eastAsia" w:ascii="宋体" w:hAnsi="宋体" w:eastAsia="宋体" w:cs="宋体"/>
                <w:i w:val="0"/>
                <w:iCs w:val="0"/>
                <w:color w:val="000000"/>
                <w:sz w:val="22"/>
                <w:szCs w:val="22"/>
                <w:u w:val="none"/>
              </w:rPr>
            </w:pPr>
          </w:p>
        </w:tc>
      </w:tr>
      <w:tr w14:paraId="23ED5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E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7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稳压电源</w:t>
            </w:r>
          </w:p>
        </w:tc>
        <w:tc>
          <w:tcPr>
            <w:tcW w:w="9847" w:type="dxa"/>
            <w:tcBorders>
              <w:top w:val="single" w:color="auto" w:sz="4" w:space="0"/>
              <w:left w:val="single" w:color="000000" w:sz="4" w:space="0"/>
              <w:bottom w:val="single" w:color="000000" w:sz="4" w:space="0"/>
              <w:right w:val="single" w:color="000000" w:sz="4" w:space="0"/>
            </w:tcBorders>
            <w:shd w:val="clear" w:color="auto" w:fill="auto"/>
            <w:vAlign w:val="center"/>
          </w:tcPr>
          <w:p w14:paraId="7DEA65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输出功率 30KVA；输入电压范围 310V～450VAC；额定输 出相电压 220V±1%(最好时为 220V±0.5%)；额定频率 50HZ；响应速度 100ms；功率因素 ≥0.8；过电压保护 输 出相电压高于 250±4V 时自动切断输出（可设定并精确到 ±1V）；电气强度 交流 1500V，60 秒无击穿，无飞弧； 过载能力 过载 20%不允许超过 1 分钟；负载效应 ≤ 0.5%；环境温度 -10℃～+45℃相对湿度≤80%（40℃时）；噪声 满负荷工作≤60dB；尖峰抑制 3us 尖峰脉冲输入衰减量 32dB；使用环境 具有防强雷干扰功能；绝缘电阻 ≥2MΩ。</w:t>
            </w:r>
          </w:p>
        </w:tc>
        <w:tc>
          <w:tcPr>
            <w:tcW w:w="766" w:type="dxa"/>
            <w:vMerge w:val="continue"/>
            <w:tcBorders>
              <w:top w:val="single" w:color="auto" w:sz="4" w:space="0"/>
              <w:left w:val="single" w:color="000000" w:sz="4" w:space="0"/>
              <w:bottom w:val="nil"/>
              <w:right w:val="single" w:color="000000" w:sz="4" w:space="0"/>
            </w:tcBorders>
            <w:shd w:val="clear" w:color="auto" w:fill="auto"/>
            <w:noWrap/>
            <w:vAlign w:val="center"/>
          </w:tcPr>
          <w:p w14:paraId="50A49BEB">
            <w:pPr>
              <w:jc w:val="center"/>
              <w:rPr>
                <w:rFonts w:hint="eastAsia" w:ascii="宋体" w:hAnsi="宋体" w:eastAsia="宋体" w:cs="宋体"/>
                <w:i w:val="0"/>
                <w:iCs w:val="0"/>
                <w:color w:val="000000"/>
                <w:sz w:val="22"/>
                <w:szCs w:val="22"/>
                <w:u w:val="none"/>
              </w:rPr>
            </w:pPr>
          </w:p>
        </w:tc>
        <w:tc>
          <w:tcPr>
            <w:tcW w:w="92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5BE2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14" w:type="dxa"/>
            <w:tcBorders>
              <w:top w:val="single" w:color="auto" w:sz="4" w:space="0"/>
              <w:left w:val="single" w:color="000000" w:sz="4" w:space="0"/>
              <w:bottom w:val="single" w:color="000000" w:sz="4" w:space="0"/>
              <w:right w:val="single" w:color="000000" w:sz="4" w:space="0"/>
            </w:tcBorders>
            <w:shd w:val="clear" w:color="auto" w:fill="auto"/>
            <w:vAlign w:val="center"/>
          </w:tcPr>
          <w:p w14:paraId="0CA7A531">
            <w:pPr>
              <w:jc w:val="center"/>
              <w:rPr>
                <w:rFonts w:hint="eastAsia" w:ascii="宋体" w:hAnsi="宋体" w:eastAsia="宋体" w:cs="宋体"/>
                <w:i w:val="0"/>
                <w:iCs w:val="0"/>
                <w:color w:val="000000"/>
                <w:sz w:val="22"/>
                <w:szCs w:val="22"/>
                <w:u w:val="none"/>
              </w:rPr>
            </w:pPr>
          </w:p>
        </w:tc>
        <w:tc>
          <w:tcPr>
            <w:tcW w:w="1321" w:type="dxa"/>
            <w:tcBorders>
              <w:top w:val="single" w:color="auto" w:sz="4" w:space="0"/>
              <w:left w:val="single" w:color="000000" w:sz="4" w:space="0"/>
              <w:bottom w:val="single" w:color="000000" w:sz="4" w:space="0"/>
              <w:right w:val="single" w:color="000000" w:sz="4" w:space="0"/>
            </w:tcBorders>
            <w:shd w:val="clear" w:color="auto" w:fill="auto"/>
            <w:vAlign w:val="center"/>
          </w:tcPr>
          <w:p w14:paraId="43747AF8">
            <w:pPr>
              <w:jc w:val="center"/>
              <w:rPr>
                <w:rFonts w:hint="eastAsia" w:ascii="宋体" w:hAnsi="宋体" w:eastAsia="宋体" w:cs="宋体"/>
                <w:i w:val="0"/>
                <w:iCs w:val="0"/>
                <w:color w:val="000000"/>
                <w:sz w:val="22"/>
                <w:szCs w:val="22"/>
                <w:u w:val="none"/>
              </w:rPr>
            </w:pPr>
          </w:p>
        </w:tc>
      </w:tr>
      <w:tr w14:paraId="5C036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6" w:hRule="atLeast"/>
        </w:trPr>
        <w:tc>
          <w:tcPr>
            <w:tcW w:w="819" w:type="dxa"/>
            <w:tcBorders>
              <w:top w:val="single" w:color="000000" w:sz="4" w:space="0"/>
              <w:left w:val="single" w:color="000000" w:sz="4" w:space="0"/>
              <w:bottom w:val="single" w:color="auto" w:sz="4" w:space="0"/>
              <w:right w:val="single" w:color="000000" w:sz="4" w:space="0"/>
            </w:tcBorders>
            <w:shd w:val="clear" w:color="auto" w:fill="auto"/>
            <w:vAlign w:val="center"/>
          </w:tcPr>
          <w:p w14:paraId="6992B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47" w:type="dxa"/>
            <w:tcBorders>
              <w:top w:val="single" w:color="000000" w:sz="4" w:space="0"/>
              <w:left w:val="single" w:color="000000" w:sz="4" w:space="0"/>
              <w:bottom w:val="single" w:color="auto" w:sz="4" w:space="0"/>
              <w:right w:val="single" w:color="000000" w:sz="4" w:space="0"/>
            </w:tcBorders>
            <w:shd w:val="clear" w:color="auto" w:fill="auto"/>
            <w:vAlign w:val="center"/>
          </w:tcPr>
          <w:p w14:paraId="0EF9D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综合布线辅材及施工</w:t>
            </w:r>
          </w:p>
        </w:tc>
        <w:tc>
          <w:tcPr>
            <w:tcW w:w="9847" w:type="dxa"/>
            <w:tcBorders>
              <w:top w:val="single" w:color="000000" w:sz="4" w:space="0"/>
              <w:left w:val="single" w:color="000000" w:sz="4" w:space="0"/>
              <w:bottom w:val="single" w:color="auto" w:sz="4" w:space="0"/>
              <w:right w:val="single" w:color="000000" w:sz="4" w:space="0"/>
            </w:tcBorders>
            <w:shd w:val="clear" w:color="auto" w:fill="auto"/>
            <w:vAlign w:val="center"/>
          </w:tcPr>
          <w:p w14:paraId="7E8892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每间教室定制1组配电箱，包含空气开关、漏电保护装置，国标线材、辅材、六类网线、水晶头、插线板，所有桌凳、设备的集成安装和综合布线及调试培训。（具体数量根据现场实际需要确定）</w:t>
            </w:r>
          </w:p>
        </w:tc>
        <w:tc>
          <w:tcPr>
            <w:tcW w:w="766"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6863A64E">
            <w:pPr>
              <w:jc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474F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214" w:type="dxa"/>
            <w:tcBorders>
              <w:top w:val="single" w:color="000000" w:sz="4" w:space="0"/>
              <w:left w:val="single" w:color="000000" w:sz="4" w:space="0"/>
              <w:bottom w:val="single" w:color="auto" w:sz="4" w:space="0"/>
              <w:right w:val="single" w:color="000000" w:sz="4" w:space="0"/>
            </w:tcBorders>
            <w:shd w:val="clear" w:color="auto" w:fill="auto"/>
            <w:vAlign w:val="center"/>
          </w:tcPr>
          <w:p w14:paraId="281C691A">
            <w:pPr>
              <w:jc w:val="center"/>
              <w:rPr>
                <w:rFonts w:hint="eastAsia" w:ascii="宋体" w:hAnsi="宋体" w:eastAsia="宋体" w:cs="宋体"/>
                <w:i w:val="0"/>
                <w:iCs w:val="0"/>
                <w:color w:val="000000"/>
                <w:sz w:val="22"/>
                <w:szCs w:val="22"/>
                <w:u w:val="none"/>
              </w:rPr>
            </w:pPr>
          </w:p>
        </w:tc>
        <w:tc>
          <w:tcPr>
            <w:tcW w:w="1321" w:type="dxa"/>
            <w:tcBorders>
              <w:top w:val="single" w:color="000000" w:sz="4" w:space="0"/>
              <w:left w:val="single" w:color="000000" w:sz="4" w:space="0"/>
              <w:bottom w:val="single" w:color="auto" w:sz="4" w:space="0"/>
              <w:right w:val="single" w:color="000000" w:sz="4" w:space="0"/>
            </w:tcBorders>
            <w:shd w:val="clear" w:color="auto" w:fill="auto"/>
            <w:vAlign w:val="center"/>
          </w:tcPr>
          <w:p w14:paraId="14CD98D3">
            <w:pPr>
              <w:jc w:val="center"/>
              <w:rPr>
                <w:rFonts w:hint="eastAsia" w:ascii="宋体" w:hAnsi="宋体" w:eastAsia="宋体" w:cs="宋体"/>
                <w:i w:val="0"/>
                <w:iCs w:val="0"/>
                <w:color w:val="000000"/>
                <w:sz w:val="22"/>
                <w:szCs w:val="22"/>
                <w:u w:val="none"/>
              </w:rPr>
            </w:pPr>
          </w:p>
        </w:tc>
      </w:tr>
      <w:tr w14:paraId="09378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161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F0546F0">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1间教室总计：</w:t>
            </w:r>
          </w:p>
        </w:tc>
        <w:tc>
          <w:tcPr>
            <w:tcW w:w="42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CFD716C">
            <w:pPr>
              <w:jc w:val="center"/>
              <w:rPr>
                <w:rFonts w:hint="eastAsia" w:ascii="宋体" w:hAnsi="宋体" w:eastAsia="宋体" w:cs="宋体"/>
                <w:i w:val="0"/>
                <w:iCs w:val="0"/>
                <w:color w:val="auto"/>
                <w:sz w:val="22"/>
                <w:szCs w:val="22"/>
                <w:u w:val="none"/>
              </w:rPr>
            </w:pPr>
          </w:p>
        </w:tc>
      </w:tr>
      <w:tr w14:paraId="2310B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1161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B72ED8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7间教室合计：</w:t>
            </w:r>
          </w:p>
        </w:tc>
        <w:tc>
          <w:tcPr>
            <w:tcW w:w="42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C467393">
            <w:pPr>
              <w:jc w:val="center"/>
              <w:rPr>
                <w:rFonts w:hint="eastAsia" w:ascii="宋体" w:hAnsi="宋体" w:eastAsia="宋体" w:cs="宋体"/>
                <w:i w:val="0"/>
                <w:iCs w:val="0"/>
                <w:color w:val="auto"/>
                <w:sz w:val="22"/>
                <w:szCs w:val="22"/>
                <w:u w:val="none"/>
              </w:rPr>
            </w:pPr>
          </w:p>
        </w:tc>
      </w:tr>
      <w:tr w14:paraId="7689F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58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E8017B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注：本项清单共计7间教室，以上为1间教室参数，供应商需报6间教室总价。</w:t>
            </w:r>
          </w:p>
        </w:tc>
      </w:tr>
    </w:tbl>
    <w:p w14:paraId="15F14A91">
      <w:pPr>
        <w:pStyle w:val="2"/>
      </w:pPr>
    </w:p>
    <w:p w14:paraId="2F37D2E6"/>
    <w:p w14:paraId="567F0FC3">
      <w:pPr>
        <w:pStyle w:val="2"/>
      </w:pPr>
    </w:p>
    <w:p w14:paraId="099A9A0B"/>
    <w:p w14:paraId="1B5EC74C">
      <w:pPr>
        <w:pStyle w:val="2"/>
      </w:pPr>
    </w:p>
    <w:p w14:paraId="6D495AC4"/>
    <w:p w14:paraId="7B262D0C">
      <w:pPr>
        <w:pStyle w:val="2"/>
      </w:pPr>
    </w:p>
    <w:p w14:paraId="32579FB7"/>
    <w:p w14:paraId="28F06A85">
      <w:pPr>
        <w:pStyle w:val="2"/>
      </w:pPr>
    </w:p>
    <w:p w14:paraId="3E001307">
      <w:pPr>
        <w:pStyle w:val="2"/>
      </w:pPr>
    </w:p>
    <w:p w14:paraId="0EC72898"/>
    <w:tbl>
      <w:tblPr>
        <w:tblStyle w:val="17"/>
        <w:tblW w:w="15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9"/>
        <w:gridCol w:w="971"/>
        <w:gridCol w:w="9882"/>
        <w:gridCol w:w="795"/>
        <w:gridCol w:w="758"/>
        <w:gridCol w:w="1484"/>
        <w:gridCol w:w="1321"/>
      </w:tblGrid>
      <w:tr w14:paraId="605CB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15980" w:type="dxa"/>
            <w:gridSpan w:val="7"/>
            <w:tcBorders>
              <w:top w:val="nil"/>
              <w:left w:val="single" w:color="000000" w:sz="4" w:space="0"/>
              <w:bottom w:val="single" w:color="000000" w:sz="4" w:space="0"/>
              <w:right w:val="nil"/>
            </w:tcBorders>
            <w:shd w:val="clear" w:color="auto" w:fill="auto"/>
            <w:vAlign w:val="center"/>
          </w:tcPr>
          <w:p w14:paraId="57830407">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28"/>
                <w:szCs w:val="28"/>
                <w:u w:val="none"/>
              </w:rPr>
            </w:pPr>
            <w:r>
              <w:rPr>
                <w:rFonts w:hint="eastAsia" w:ascii="方正小标宋简体" w:hAnsi="方正小标宋简体" w:eastAsia="方正小标宋简体" w:cs="方正小标宋简体"/>
                <w:b/>
                <w:bCs/>
                <w:i w:val="0"/>
                <w:iCs w:val="0"/>
                <w:color w:val="000000"/>
                <w:kern w:val="0"/>
                <w:sz w:val="28"/>
                <w:szCs w:val="28"/>
                <w:u w:val="none"/>
                <w:shd w:val="clear"/>
                <w:lang w:val="en-US" w:eastAsia="zh-CN" w:bidi="ar"/>
              </w:rPr>
              <w:t>学生云机房参数（36座）</w:t>
            </w:r>
          </w:p>
        </w:tc>
      </w:tr>
      <w:tr w14:paraId="6A5C1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23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CF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9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32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规格参数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2E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13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64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78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合价（元）</w:t>
            </w:r>
          </w:p>
        </w:tc>
      </w:tr>
      <w:tr w14:paraId="0DD85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F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3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教师计算机</w:t>
            </w:r>
          </w:p>
        </w:tc>
        <w:tc>
          <w:tcPr>
            <w:tcW w:w="9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34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1、CPU：基于国产X86CPU，以满足对国产化普及的需求。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2、配置≥国产八核八线程处理器，主频≥2.7GHz；内存≥16GB；本地存储≥512 GB SSD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3、提供≥3个USB 3.0接口，≥3个USB 2.0接口，≥1个千兆网口，≥1个VGA接口或HDMI接口。（两个高清接口）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4、要求内存最大可扩展至32GB，支持硬盘扩展。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5、配置≥1个M.2接口硬盘扩展槽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6、主机尺寸≤2.8L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7、含配套云机房软件授权以及键鼠。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8、国产主流操作系统、流式办公软件、杀毒软件（需联网）；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9、配置WLED尺寸≥23.8英寸，分辨率≥1920×1080，刷新率≥60Hz(HDMI)，VGA接口或HDMI接口≥1个。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10、硬件形态：为保障使用时的动态清晰度、色彩还原准确、可视角度等方面的体验，需采用IPS屏，窄边框设计，水平及垂直可视角度≥160°，亮度≥250 cd/m²，对比度≥1,000:1，原生8bit色深。</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F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9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2399">
            <w:pPr>
              <w:jc w:val="center"/>
              <w:rPr>
                <w:rFonts w:hint="eastAsia" w:ascii="宋体" w:hAnsi="宋体" w:eastAsia="宋体" w:cs="宋体"/>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263D">
            <w:pPr>
              <w:jc w:val="center"/>
              <w:rPr>
                <w:rFonts w:hint="eastAsia" w:ascii="宋体" w:hAnsi="宋体" w:eastAsia="宋体" w:cs="宋体"/>
                <w:i w:val="0"/>
                <w:iCs w:val="0"/>
                <w:color w:val="000000"/>
                <w:sz w:val="22"/>
                <w:szCs w:val="22"/>
                <w:u w:val="none"/>
              </w:rPr>
            </w:pPr>
          </w:p>
        </w:tc>
      </w:tr>
      <w:tr w14:paraId="28B26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6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5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学生计算机</w:t>
            </w:r>
          </w:p>
        </w:tc>
        <w:tc>
          <w:tcPr>
            <w:tcW w:w="9882" w:type="dxa"/>
            <w:tcBorders>
              <w:top w:val="single" w:color="000000" w:sz="4" w:space="0"/>
              <w:left w:val="single" w:color="000000" w:sz="4" w:space="0"/>
              <w:bottom w:val="single" w:color="auto" w:sz="4" w:space="0"/>
              <w:right w:val="single" w:color="000000" w:sz="4" w:space="0"/>
            </w:tcBorders>
            <w:shd w:val="clear" w:color="auto" w:fill="auto"/>
            <w:vAlign w:val="center"/>
          </w:tcPr>
          <w:p w14:paraId="4A4AD8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1、CPU：基于国产X86CPU，以满足对国产化普及的需求。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2、配置≥国产八核八线程处理器，主频≥2.7GHz；内存≥16GB；本地存储≥512 GB SSD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3、提供≥3个USB 3.0接口，≥3个USB 2.0接口，≥1个千兆网口，≥1个VGA接口或HDMI接口。（两个高清接口）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4、要求内存最大可扩展至32GB，支持硬盘扩展。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5、配置≥1个M.2接口硬盘扩展槽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6、主机尺寸≤2.8L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7、含配套云机房软件授权以及键鼠。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9、国产主流操作系统、流式办公软件、杀毒软件（需联网）；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10、配置WLED尺寸≥23.8英寸，分辨率≥1920×1080，刷新率≥60Hz(HDMI)，VGA接口或HDMI接口≥1个。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11、硬件形态：为保障使用时的动态清晰度、色彩还原准确、可视角度等方面的体验，需采用IPS屏，窄边框设计，水平及垂直可视角度≥160°，亮度≥250 cd/m²，对比度≥1,000:1，原生8bit色深。</w:t>
            </w:r>
          </w:p>
        </w:tc>
        <w:tc>
          <w:tcPr>
            <w:tcW w:w="795" w:type="dxa"/>
            <w:tcBorders>
              <w:top w:val="single" w:color="000000" w:sz="4" w:space="0"/>
              <w:left w:val="single" w:color="000000" w:sz="4" w:space="0"/>
              <w:bottom w:val="single" w:color="auto" w:sz="4" w:space="0"/>
              <w:right w:val="single" w:color="000000" w:sz="4" w:space="0"/>
            </w:tcBorders>
            <w:shd w:val="clear" w:color="auto" w:fill="auto"/>
            <w:vAlign w:val="center"/>
          </w:tcPr>
          <w:p w14:paraId="29840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58" w:type="dxa"/>
            <w:tcBorders>
              <w:top w:val="single" w:color="000000" w:sz="4" w:space="0"/>
              <w:left w:val="single" w:color="000000" w:sz="4" w:space="0"/>
              <w:bottom w:val="single" w:color="auto" w:sz="4" w:space="0"/>
              <w:right w:val="single" w:color="000000" w:sz="4" w:space="0"/>
            </w:tcBorders>
            <w:shd w:val="clear" w:color="auto" w:fill="auto"/>
            <w:vAlign w:val="center"/>
          </w:tcPr>
          <w:p w14:paraId="2C221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84" w:type="dxa"/>
            <w:tcBorders>
              <w:top w:val="single" w:color="000000" w:sz="4" w:space="0"/>
              <w:left w:val="single" w:color="000000" w:sz="4" w:space="0"/>
              <w:bottom w:val="single" w:color="auto" w:sz="4" w:space="0"/>
              <w:right w:val="single" w:color="000000" w:sz="4" w:space="0"/>
            </w:tcBorders>
            <w:shd w:val="clear" w:color="auto" w:fill="auto"/>
            <w:vAlign w:val="center"/>
          </w:tcPr>
          <w:p w14:paraId="0511F031">
            <w:pPr>
              <w:jc w:val="center"/>
              <w:rPr>
                <w:rFonts w:hint="eastAsia" w:ascii="宋体" w:hAnsi="宋体" w:eastAsia="宋体" w:cs="宋体"/>
                <w:i w:val="0"/>
                <w:iCs w:val="0"/>
                <w:color w:val="000000"/>
                <w:sz w:val="22"/>
                <w:szCs w:val="22"/>
                <w:u w:val="none"/>
              </w:rPr>
            </w:pPr>
          </w:p>
        </w:tc>
        <w:tc>
          <w:tcPr>
            <w:tcW w:w="1321" w:type="dxa"/>
            <w:tcBorders>
              <w:top w:val="single" w:color="000000" w:sz="4" w:space="0"/>
              <w:left w:val="single" w:color="000000" w:sz="4" w:space="0"/>
              <w:bottom w:val="single" w:color="auto" w:sz="4" w:space="0"/>
              <w:right w:val="single" w:color="000000" w:sz="4" w:space="0"/>
            </w:tcBorders>
            <w:shd w:val="clear" w:color="auto" w:fill="auto"/>
            <w:vAlign w:val="center"/>
          </w:tcPr>
          <w:p w14:paraId="03670A8F">
            <w:pPr>
              <w:jc w:val="center"/>
              <w:rPr>
                <w:rFonts w:hint="eastAsia" w:ascii="宋体" w:hAnsi="宋体" w:eastAsia="宋体" w:cs="宋体"/>
                <w:i w:val="0"/>
                <w:iCs w:val="0"/>
                <w:color w:val="000000"/>
                <w:sz w:val="22"/>
                <w:szCs w:val="22"/>
                <w:u w:val="none"/>
              </w:rPr>
            </w:pPr>
          </w:p>
        </w:tc>
      </w:tr>
      <w:tr w14:paraId="1B108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0"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DC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1"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51EF8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教学管理软件</w:t>
            </w:r>
          </w:p>
        </w:tc>
        <w:tc>
          <w:tcPr>
            <w:tcW w:w="9882"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36E7725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管理系统软件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基础要求 ：全面支持国产CPU及国产操作系统。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1.支持屏幕广播：将教师机屏幕和教师讲话实时广播给单一、部分或全体学生，可选择全屏或窗口方式。屏幕广播时支持多种画面大小的调节。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2、支持老师对选中文件的分发和回收；支持老师对文件分发学生范围设置；支持老师设置回收后的文件存储位置；支持学生一键文件提交。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3、支持监看控制：教师机可以监视单一、部分、全体学生机的屏幕，教师机每屏可监视多个学生屏幕。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4、支持远程命令：可以进行远程打开网页、关机、重启等操作，支持远程关闭所有学生正在执行的应用程序。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5、支持黑屏肃静：教师可以对单一、部分、全体学生执行黑屏肃静来禁止其进行任何操作，黑屏状态下，学生的机器被锁定。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6、支持禁止学生上网，禁网的同时仍支持屏幕广播、屏幕查看等正常教学应用。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7、支持班级模型：有单独的管理界面，实现对班级模型的统一管理，并能够导入、导出，调用不同网络教室中的班级模型。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8、支持断网锁屏功能，当学生端离线时，可以锁定学生屏幕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9、支持学生端属性查看：教师可以获取学生端计算机的名称、登录名和其它常用信息。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10、支持系统日志：显示和自动保存系统运行过程中的关键事件，包括学生登录登出，资源不足，提交文件等。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11、支持远程消息：教师与学生能够使用远程消息进行交流，并可以允许和阻止学生发送文字消息。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还原系统软件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基础要求：支持国产操作系统的同传、增量同传、立即还原和备份还原。支持X86、MIPS、ARM架构CPU。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1、支持还原模式快速切换，至少包含还原、个性、应用分发等三种模式，及时生效；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2、支持硬盘数据的每次启动还原；支持每次启动不还原，临时保留保护分区新增数据等不还原模式。支持每次启动保存还原。以上操作均支持在操作系统环境内及底层操作。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3、支持网络同传克隆功能，支持批量修改计算机电脑名和IP地址，支持IPV4。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4、在管理平台对终端内指定镜像的系统分区、数据分区远程还原操作，快速恢复教学环境。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5、支持多点还原，支持创建多个还原点，并在系统内及底层操作。还原点之间相互独立，互不影响，也可任意切换，支持预设剩余空间报警值，自动报警。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6、支持远程对客户端进行开关机、重启。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7、支持用户进行的创建、修改、查询、删除的操作。</w:t>
            </w: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93A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B58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4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DEB572">
            <w:pPr>
              <w:jc w:val="center"/>
              <w:rPr>
                <w:rFonts w:hint="eastAsia" w:ascii="宋体" w:hAnsi="宋体" w:eastAsia="宋体" w:cs="宋体"/>
                <w:i w:val="0"/>
                <w:iCs w:val="0"/>
                <w:color w:val="000000"/>
                <w:sz w:val="22"/>
                <w:szCs w:val="22"/>
                <w:u w:val="none"/>
              </w:rPr>
            </w:pPr>
          </w:p>
        </w:tc>
        <w:tc>
          <w:tcPr>
            <w:tcW w:w="13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2D7F3E">
            <w:pPr>
              <w:jc w:val="center"/>
              <w:rPr>
                <w:rFonts w:hint="eastAsia" w:ascii="宋体" w:hAnsi="宋体" w:eastAsia="宋体" w:cs="宋体"/>
                <w:i w:val="0"/>
                <w:iCs w:val="0"/>
                <w:color w:val="000000"/>
                <w:sz w:val="22"/>
                <w:szCs w:val="22"/>
                <w:u w:val="none"/>
              </w:rPr>
            </w:pPr>
          </w:p>
        </w:tc>
      </w:tr>
      <w:tr w14:paraId="1BBEF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BFC0F">
            <w:pPr>
              <w:jc w:val="center"/>
              <w:rPr>
                <w:rFonts w:hint="eastAsia" w:ascii="宋体" w:hAnsi="宋体" w:eastAsia="宋体" w:cs="宋体"/>
                <w:i w:val="0"/>
                <w:iCs w:val="0"/>
                <w:color w:val="000000"/>
                <w:sz w:val="22"/>
                <w:szCs w:val="22"/>
                <w:u w:val="none"/>
              </w:rPr>
            </w:pPr>
          </w:p>
        </w:tc>
        <w:tc>
          <w:tcPr>
            <w:tcW w:w="97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E056099">
            <w:pPr>
              <w:jc w:val="center"/>
              <w:rPr>
                <w:rFonts w:hint="eastAsia" w:ascii="宋体" w:hAnsi="宋体" w:eastAsia="宋体" w:cs="宋体"/>
                <w:i w:val="0"/>
                <w:iCs w:val="0"/>
                <w:color w:val="000000"/>
                <w:sz w:val="22"/>
                <w:szCs w:val="22"/>
                <w:u w:val="none"/>
              </w:rPr>
            </w:pPr>
          </w:p>
        </w:tc>
        <w:tc>
          <w:tcPr>
            <w:tcW w:w="9882" w:type="dxa"/>
            <w:vMerge w:val="continue"/>
            <w:tcBorders>
              <w:top w:val="single" w:color="auto" w:sz="4" w:space="0"/>
              <w:left w:val="single" w:color="auto" w:sz="4" w:space="0"/>
              <w:bottom w:val="single" w:color="auto" w:sz="4" w:space="0"/>
              <w:right w:val="single" w:color="000000" w:sz="4" w:space="0"/>
            </w:tcBorders>
            <w:shd w:val="clear" w:color="auto" w:fill="auto"/>
            <w:vAlign w:val="top"/>
          </w:tcPr>
          <w:p w14:paraId="2C67B56A">
            <w:pPr>
              <w:jc w:val="left"/>
              <w:rPr>
                <w:rFonts w:hint="eastAsia" w:ascii="宋体" w:hAnsi="宋体" w:eastAsia="宋体" w:cs="宋体"/>
                <w:i w:val="0"/>
                <w:iCs w:val="0"/>
                <w:color w:val="000000"/>
                <w:sz w:val="22"/>
                <w:szCs w:val="22"/>
                <w:u w:val="none"/>
              </w:rPr>
            </w:pPr>
          </w:p>
        </w:tc>
        <w:tc>
          <w:tcPr>
            <w:tcW w:w="795" w:type="dxa"/>
            <w:vMerge w:val="continue"/>
            <w:tcBorders>
              <w:top w:val="single" w:color="auto" w:sz="4" w:space="0"/>
              <w:left w:val="nil"/>
              <w:bottom w:val="single" w:color="auto" w:sz="4" w:space="0"/>
              <w:right w:val="single" w:color="000000" w:sz="4" w:space="0"/>
            </w:tcBorders>
            <w:shd w:val="clear" w:color="auto" w:fill="auto"/>
            <w:vAlign w:val="center"/>
          </w:tcPr>
          <w:p w14:paraId="0AC50E09">
            <w:pPr>
              <w:jc w:val="center"/>
              <w:rPr>
                <w:rFonts w:hint="eastAsia" w:ascii="宋体" w:hAnsi="宋体" w:eastAsia="宋体" w:cs="宋体"/>
                <w:i w:val="0"/>
                <w:iCs w:val="0"/>
                <w:color w:val="000000"/>
                <w:sz w:val="22"/>
                <w:szCs w:val="22"/>
                <w:u w:val="none"/>
              </w:rPr>
            </w:pPr>
          </w:p>
        </w:tc>
        <w:tc>
          <w:tcPr>
            <w:tcW w:w="758" w:type="dxa"/>
            <w:vMerge w:val="continue"/>
            <w:tcBorders>
              <w:top w:val="single" w:color="auto" w:sz="4" w:space="0"/>
              <w:left w:val="nil"/>
              <w:bottom w:val="single" w:color="auto" w:sz="4" w:space="0"/>
              <w:right w:val="single" w:color="000000" w:sz="4" w:space="0"/>
            </w:tcBorders>
            <w:shd w:val="clear" w:color="auto" w:fill="auto"/>
            <w:vAlign w:val="center"/>
          </w:tcPr>
          <w:p w14:paraId="7751CBE4">
            <w:pPr>
              <w:jc w:val="center"/>
              <w:rPr>
                <w:rFonts w:hint="eastAsia" w:ascii="宋体" w:hAnsi="宋体" w:eastAsia="宋体" w:cs="宋体"/>
                <w:i w:val="0"/>
                <w:iCs w:val="0"/>
                <w:color w:val="000000"/>
                <w:sz w:val="22"/>
                <w:szCs w:val="22"/>
                <w:u w:val="none"/>
              </w:rPr>
            </w:pPr>
          </w:p>
        </w:tc>
        <w:tc>
          <w:tcPr>
            <w:tcW w:w="148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1A01D3E">
            <w:pPr>
              <w:jc w:val="center"/>
              <w:rPr>
                <w:rFonts w:hint="eastAsia" w:ascii="宋体" w:hAnsi="宋体" w:eastAsia="宋体" w:cs="宋体"/>
                <w:i w:val="0"/>
                <w:iCs w:val="0"/>
                <w:color w:val="000000"/>
                <w:sz w:val="22"/>
                <w:szCs w:val="22"/>
                <w:u w:val="none"/>
              </w:rPr>
            </w:pPr>
          </w:p>
        </w:tc>
        <w:tc>
          <w:tcPr>
            <w:tcW w:w="132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4A4BF9D9">
            <w:pPr>
              <w:jc w:val="center"/>
              <w:rPr>
                <w:rFonts w:hint="eastAsia" w:ascii="宋体" w:hAnsi="宋体" w:eastAsia="宋体" w:cs="宋体"/>
                <w:i w:val="0"/>
                <w:iCs w:val="0"/>
                <w:color w:val="000000"/>
                <w:sz w:val="22"/>
                <w:szCs w:val="22"/>
                <w:u w:val="none"/>
              </w:rPr>
            </w:pPr>
          </w:p>
        </w:tc>
      </w:tr>
      <w:tr w14:paraId="25657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6"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1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A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路由</w:t>
            </w:r>
          </w:p>
        </w:tc>
        <w:tc>
          <w:tcPr>
            <w:tcW w:w="9882" w:type="dxa"/>
            <w:tcBorders>
              <w:top w:val="single" w:color="auto" w:sz="4" w:space="0"/>
              <w:left w:val="single" w:color="000000" w:sz="4" w:space="0"/>
              <w:bottom w:val="single" w:color="000000" w:sz="4" w:space="0"/>
              <w:right w:val="single" w:color="000000" w:sz="4" w:space="0"/>
            </w:tcBorders>
            <w:shd w:val="clear" w:color="auto" w:fill="auto"/>
            <w:vAlign w:val="center"/>
          </w:tcPr>
          <w:p w14:paraId="109397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1、固化三层千兆路由WAN口，其中电口≥1个 ，光口≥1个。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2、固化二层千兆以太LAN口≥2个。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3、设备转发性能≥1Mpps 。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4、配置USB接口。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5、支持静态路由、RIPv1/v2、OSPF、BGP4等路由协议。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6、支持状态防火墙功能。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7、支持web管理界面、TR-069网管协议、SNMP v1/v2c/v3网管协议。</w:t>
            </w:r>
          </w:p>
        </w:tc>
        <w:tc>
          <w:tcPr>
            <w:tcW w:w="795" w:type="dxa"/>
            <w:tcBorders>
              <w:top w:val="single" w:color="auto" w:sz="4" w:space="0"/>
              <w:left w:val="single" w:color="000000" w:sz="4" w:space="0"/>
              <w:bottom w:val="single" w:color="000000" w:sz="4" w:space="0"/>
              <w:right w:val="single" w:color="000000" w:sz="4" w:space="0"/>
            </w:tcBorders>
            <w:shd w:val="clear" w:color="auto" w:fill="auto"/>
            <w:vAlign w:val="center"/>
          </w:tcPr>
          <w:p w14:paraId="744E6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8" w:type="dxa"/>
            <w:tcBorders>
              <w:top w:val="single" w:color="auto" w:sz="4" w:space="0"/>
              <w:left w:val="single" w:color="000000" w:sz="4" w:space="0"/>
              <w:bottom w:val="single" w:color="000000" w:sz="4" w:space="0"/>
              <w:right w:val="single" w:color="000000" w:sz="4" w:space="0"/>
            </w:tcBorders>
            <w:shd w:val="clear" w:color="auto" w:fill="auto"/>
            <w:vAlign w:val="center"/>
          </w:tcPr>
          <w:p w14:paraId="26398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84" w:type="dxa"/>
            <w:tcBorders>
              <w:top w:val="single" w:color="auto" w:sz="4" w:space="0"/>
              <w:left w:val="single" w:color="000000" w:sz="4" w:space="0"/>
              <w:bottom w:val="single" w:color="000000" w:sz="4" w:space="0"/>
              <w:right w:val="single" w:color="000000" w:sz="4" w:space="0"/>
            </w:tcBorders>
            <w:shd w:val="clear" w:color="auto" w:fill="auto"/>
            <w:vAlign w:val="center"/>
          </w:tcPr>
          <w:p w14:paraId="7BCC2FEB">
            <w:pPr>
              <w:jc w:val="center"/>
              <w:rPr>
                <w:rFonts w:hint="eastAsia" w:ascii="宋体" w:hAnsi="宋体" w:eastAsia="宋体" w:cs="宋体"/>
                <w:i w:val="0"/>
                <w:iCs w:val="0"/>
                <w:color w:val="000000"/>
                <w:sz w:val="22"/>
                <w:szCs w:val="22"/>
                <w:u w:val="none"/>
              </w:rPr>
            </w:pPr>
          </w:p>
        </w:tc>
        <w:tc>
          <w:tcPr>
            <w:tcW w:w="1321" w:type="dxa"/>
            <w:tcBorders>
              <w:top w:val="single" w:color="auto" w:sz="4" w:space="0"/>
              <w:left w:val="single" w:color="000000" w:sz="4" w:space="0"/>
              <w:bottom w:val="single" w:color="000000" w:sz="4" w:space="0"/>
              <w:right w:val="single" w:color="000000" w:sz="4" w:space="0"/>
            </w:tcBorders>
            <w:shd w:val="clear" w:color="auto" w:fill="auto"/>
            <w:vAlign w:val="center"/>
          </w:tcPr>
          <w:p w14:paraId="1B1A85B2">
            <w:pPr>
              <w:jc w:val="center"/>
              <w:rPr>
                <w:rFonts w:hint="eastAsia" w:ascii="宋体" w:hAnsi="宋体" w:eastAsia="宋体" w:cs="宋体"/>
                <w:i w:val="0"/>
                <w:iCs w:val="0"/>
                <w:color w:val="000000"/>
                <w:sz w:val="22"/>
                <w:szCs w:val="22"/>
                <w:u w:val="none"/>
              </w:rPr>
            </w:pPr>
          </w:p>
        </w:tc>
      </w:tr>
      <w:tr w14:paraId="5D59D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1"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6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F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24口接入交换机</w:t>
            </w:r>
          </w:p>
        </w:tc>
        <w:tc>
          <w:tcPr>
            <w:tcW w:w="9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5F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1.交换容量≥336Gbps，转发性能≥126Mpps。固化10/100/1000M以太网端口≥24个，SFP非复用口≥4个。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2.要求所投设备MAC地址≥16K。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 支持IPv4和IPv6的静态路由、RIP/RIPng、OSPFv2/OSPFv3等三层路由协议。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4.要求所投设备支持1对1、1对多、多对1和基于流的本地、远程镜像；且支持RSPAN和ERSPAN。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5.支持CPU保护功能，能够针对发往CPU处理的各种报文进行流区分和优先级队列分级处理，保护交换机在各种环境下稳定工作。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6.支持专门基础网络保护机制，能够限制用户向网络中发送数据包的速率，对有攻击行为的用户进行隔离，保证设备和整网的安全稳定运行。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F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B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88E4">
            <w:pPr>
              <w:jc w:val="center"/>
              <w:rPr>
                <w:rFonts w:hint="eastAsia" w:ascii="宋体" w:hAnsi="宋体" w:eastAsia="宋体" w:cs="宋体"/>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F31E">
            <w:pPr>
              <w:jc w:val="center"/>
              <w:rPr>
                <w:rFonts w:hint="eastAsia" w:ascii="宋体" w:hAnsi="宋体" w:eastAsia="宋体" w:cs="宋体"/>
                <w:i w:val="0"/>
                <w:iCs w:val="0"/>
                <w:color w:val="000000"/>
                <w:sz w:val="22"/>
                <w:szCs w:val="22"/>
                <w:u w:val="none"/>
              </w:rPr>
            </w:pPr>
          </w:p>
        </w:tc>
      </w:tr>
      <w:tr w14:paraId="19A1D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7"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A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A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学生桌</w:t>
            </w:r>
          </w:p>
        </w:tc>
        <w:tc>
          <w:tcPr>
            <w:tcW w:w="9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42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1200*600*760双人位，材质:钢木结构，颜色:钢制浅灰，木质:橡木色。1、桌面采用25mm厚优质三聚氰胺板,环保要求达到E0级标准，甲醛释放量≤1.5mg/L；封边采用2mm优质pvc，全自动机械封边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2.采用0.8mm优质冷轧钢板制作钢制件外表面处理工艺全部采用除油、除锈、磷化、清洗、静电喷涂。涂层外观：无花斑、无“桔皮”，不允许有肉眼能见机械杂质、污浊、气泡、针孔；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3.五金配件，采用优质五金配件、连接件，连接稳固，使用寿命长。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8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F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2F8B">
            <w:pPr>
              <w:jc w:val="center"/>
              <w:rPr>
                <w:rFonts w:hint="eastAsia" w:ascii="宋体" w:hAnsi="宋体" w:eastAsia="宋体" w:cs="宋体"/>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4C3F">
            <w:pPr>
              <w:jc w:val="center"/>
              <w:rPr>
                <w:rFonts w:hint="eastAsia" w:ascii="宋体" w:hAnsi="宋体" w:eastAsia="宋体" w:cs="宋体"/>
                <w:i w:val="0"/>
                <w:iCs w:val="0"/>
                <w:color w:val="000000"/>
                <w:sz w:val="22"/>
                <w:szCs w:val="22"/>
                <w:u w:val="none"/>
              </w:rPr>
            </w:pPr>
          </w:p>
        </w:tc>
      </w:tr>
      <w:tr w14:paraId="2E083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D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0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学生凳</w:t>
            </w:r>
          </w:p>
        </w:tc>
        <w:tc>
          <w:tcPr>
            <w:tcW w:w="9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9C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1、尺寸：26cm*36cm；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2、面板为复合密度板；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3、支架为高级碳钢烤漆；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6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B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D793">
            <w:pPr>
              <w:jc w:val="center"/>
              <w:rPr>
                <w:rFonts w:hint="eastAsia" w:ascii="宋体" w:hAnsi="宋体" w:eastAsia="宋体" w:cs="宋体"/>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F4CF">
            <w:pPr>
              <w:jc w:val="center"/>
              <w:rPr>
                <w:rFonts w:hint="eastAsia" w:ascii="宋体" w:hAnsi="宋体" w:eastAsia="宋体" w:cs="宋体"/>
                <w:i w:val="0"/>
                <w:iCs w:val="0"/>
                <w:color w:val="000000"/>
                <w:sz w:val="22"/>
                <w:szCs w:val="22"/>
                <w:u w:val="none"/>
              </w:rPr>
            </w:pPr>
          </w:p>
        </w:tc>
      </w:tr>
      <w:tr w14:paraId="0EA92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7"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0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C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教师桌</w:t>
            </w:r>
          </w:p>
        </w:tc>
        <w:tc>
          <w:tcPr>
            <w:tcW w:w="9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CA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1400*600*760双人位，材质:钢木结构，颜色:钢制浅灰，木质:橡木色。1、桌面采用25mm厚优质三聚氰胺板,环保要求达到E0级标准，甲醛释放量≤1.5mg/L；封边采用2mm优质pvc，全自动机械封边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2.采用0.8mm优质冷轧钢板制作钢制件外表面处理工艺全部采用除油、除锈、磷化、清洗、静电喷涂。涂层外观：无花斑、无“桔皮”，不允许有肉眼能见机械杂质、污浊、气泡、针孔；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3.五金配件，采用优质五金配件、连接件，连接稳固，使用寿命长。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7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3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B11F">
            <w:pPr>
              <w:jc w:val="center"/>
              <w:rPr>
                <w:rFonts w:hint="eastAsia" w:ascii="宋体" w:hAnsi="宋体" w:eastAsia="宋体" w:cs="宋体"/>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ADE0">
            <w:pPr>
              <w:jc w:val="center"/>
              <w:rPr>
                <w:rFonts w:hint="eastAsia" w:ascii="宋体" w:hAnsi="宋体" w:eastAsia="宋体" w:cs="宋体"/>
                <w:i w:val="0"/>
                <w:iCs w:val="0"/>
                <w:color w:val="000000"/>
                <w:sz w:val="22"/>
                <w:szCs w:val="22"/>
                <w:u w:val="none"/>
              </w:rPr>
            </w:pPr>
          </w:p>
        </w:tc>
      </w:tr>
      <w:tr w14:paraId="3246E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2"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F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2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教师椅</w:t>
            </w:r>
          </w:p>
        </w:tc>
        <w:tc>
          <w:tcPr>
            <w:tcW w:w="9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EC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1、金属支架，靠背椅。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2、颜色分类：黑色。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3、固定扶手、PU皮质、软靠背。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4、脚材质：钢制脚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6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9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3E17">
            <w:pPr>
              <w:jc w:val="center"/>
              <w:rPr>
                <w:rFonts w:hint="eastAsia" w:ascii="宋体" w:hAnsi="宋体" w:eastAsia="宋体" w:cs="宋体"/>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5CB2">
            <w:pPr>
              <w:jc w:val="center"/>
              <w:rPr>
                <w:rFonts w:hint="eastAsia" w:ascii="宋体" w:hAnsi="宋体" w:eastAsia="宋体" w:cs="宋体"/>
                <w:i w:val="0"/>
                <w:iCs w:val="0"/>
                <w:color w:val="000000"/>
                <w:sz w:val="22"/>
                <w:szCs w:val="22"/>
                <w:u w:val="none"/>
              </w:rPr>
            </w:pPr>
          </w:p>
        </w:tc>
      </w:tr>
      <w:tr w14:paraId="618E4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8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8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稳压电源</w:t>
            </w:r>
          </w:p>
        </w:tc>
        <w:tc>
          <w:tcPr>
            <w:tcW w:w="9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FC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输出功率 30KVA；输入电压范围 310V～450VAC；额定输 出相电压 220V±1%(最好时为 220V±0.5%)；额定频率 50HZ；响应速度 100ms；功率因素 ≥0.8；过电压保护 输 出相电压高于 250±4V 时自动切断输出（可设定并精确到 ±1V）；电气强度 交流 1500V，60 秒无击穿，无飞弧； 过载能力 过载 20%不允许超过 1 分钟；负载效应 ≤ 0.5%；环境温度 -10℃～+45℃相对湿度≤80%（40℃时）；噪声 满负荷工作≤60dB；尖峰抑制 3us 尖峰脉冲输入 衰减量 32dB；使用环境 具有防强雷干扰功能；绝缘电阻 ≥2MΩ。</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6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2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9D23">
            <w:pPr>
              <w:jc w:val="center"/>
              <w:rPr>
                <w:rFonts w:hint="eastAsia" w:ascii="宋体" w:hAnsi="宋体" w:eastAsia="宋体" w:cs="宋体"/>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E706">
            <w:pPr>
              <w:jc w:val="center"/>
              <w:rPr>
                <w:rFonts w:hint="eastAsia" w:ascii="宋体" w:hAnsi="宋体" w:eastAsia="宋体" w:cs="宋体"/>
                <w:i w:val="0"/>
                <w:iCs w:val="0"/>
                <w:color w:val="000000"/>
                <w:sz w:val="22"/>
                <w:szCs w:val="22"/>
                <w:u w:val="none"/>
              </w:rPr>
            </w:pPr>
          </w:p>
        </w:tc>
      </w:tr>
      <w:tr w14:paraId="3CD93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9"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3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4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9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63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类型：网络机柜/，600宽600深600高9U；优质冷轧钢</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B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4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C66E">
            <w:pPr>
              <w:jc w:val="center"/>
              <w:rPr>
                <w:rFonts w:hint="eastAsia" w:ascii="宋体" w:hAnsi="宋体" w:eastAsia="宋体" w:cs="宋体"/>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F9DB">
            <w:pPr>
              <w:jc w:val="center"/>
              <w:rPr>
                <w:rFonts w:hint="eastAsia" w:ascii="宋体" w:hAnsi="宋体" w:eastAsia="宋体" w:cs="宋体"/>
                <w:i w:val="0"/>
                <w:iCs w:val="0"/>
                <w:color w:val="000000"/>
                <w:sz w:val="22"/>
                <w:szCs w:val="22"/>
                <w:u w:val="none"/>
              </w:rPr>
            </w:pPr>
          </w:p>
        </w:tc>
      </w:tr>
      <w:tr w14:paraId="6AB65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8D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52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综合布线辅材及施工</w:t>
            </w:r>
          </w:p>
        </w:tc>
        <w:tc>
          <w:tcPr>
            <w:tcW w:w="9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3D5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每间教室定制1组配电箱，包含空气开关、漏电保护装置，国标线材、辅材、六类网线、水晶头、插线板，所有桌凳、设备的集成安装和综合布线及调试培训。（具体数量根据现场实际需要确定）</w:t>
            </w:r>
          </w:p>
        </w:tc>
        <w:tc>
          <w:tcPr>
            <w:tcW w:w="795" w:type="dxa"/>
            <w:tcBorders>
              <w:top w:val="single" w:color="000000" w:sz="4" w:space="0"/>
              <w:left w:val="single" w:color="000000" w:sz="4" w:space="0"/>
              <w:bottom w:val="nil"/>
              <w:right w:val="single" w:color="000000" w:sz="4" w:space="0"/>
            </w:tcBorders>
            <w:shd w:val="clear" w:color="auto" w:fill="auto"/>
            <w:vAlign w:val="center"/>
          </w:tcPr>
          <w:p w14:paraId="600007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58" w:type="dxa"/>
            <w:tcBorders>
              <w:top w:val="single" w:color="000000" w:sz="4" w:space="0"/>
              <w:left w:val="single" w:color="000000" w:sz="4" w:space="0"/>
              <w:bottom w:val="nil"/>
              <w:right w:val="single" w:color="000000" w:sz="4" w:space="0"/>
            </w:tcBorders>
            <w:shd w:val="clear" w:color="auto" w:fill="auto"/>
            <w:vAlign w:val="center"/>
          </w:tcPr>
          <w:p w14:paraId="49745E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1484" w:type="dxa"/>
            <w:tcBorders>
              <w:top w:val="single" w:color="000000" w:sz="4" w:space="0"/>
              <w:left w:val="single" w:color="000000" w:sz="4" w:space="0"/>
              <w:bottom w:val="nil"/>
              <w:right w:val="single" w:color="000000" w:sz="4" w:space="0"/>
            </w:tcBorders>
            <w:shd w:val="clear" w:color="auto" w:fill="auto"/>
            <w:noWrap/>
            <w:vAlign w:val="center"/>
          </w:tcPr>
          <w:p w14:paraId="32AD099D">
            <w:pPr>
              <w:jc w:val="center"/>
              <w:rPr>
                <w:rFonts w:hint="eastAsia" w:ascii="宋体" w:hAnsi="宋体" w:eastAsia="宋体" w:cs="宋体"/>
                <w:i w:val="0"/>
                <w:iCs w:val="0"/>
                <w:color w:val="auto"/>
                <w:sz w:val="22"/>
                <w:szCs w:val="22"/>
                <w:u w:val="none"/>
              </w:rPr>
            </w:pPr>
          </w:p>
        </w:tc>
        <w:tc>
          <w:tcPr>
            <w:tcW w:w="1321" w:type="dxa"/>
            <w:tcBorders>
              <w:top w:val="single" w:color="000000" w:sz="4" w:space="0"/>
              <w:left w:val="single" w:color="000000" w:sz="4" w:space="0"/>
              <w:bottom w:val="nil"/>
              <w:right w:val="single" w:color="000000" w:sz="4" w:space="0"/>
            </w:tcBorders>
            <w:shd w:val="clear" w:color="auto" w:fill="auto"/>
            <w:vAlign w:val="center"/>
          </w:tcPr>
          <w:p w14:paraId="75C7C693">
            <w:pPr>
              <w:jc w:val="center"/>
              <w:rPr>
                <w:rFonts w:hint="eastAsia" w:ascii="宋体" w:hAnsi="宋体" w:eastAsia="宋体" w:cs="宋体"/>
                <w:i w:val="0"/>
                <w:iCs w:val="0"/>
                <w:color w:val="auto"/>
                <w:sz w:val="22"/>
                <w:szCs w:val="22"/>
                <w:u w:val="none"/>
              </w:rPr>
            </w:pPr>
          </w:p>
        </w:tc>
      </w:tr>
      <w:tr w14:paraId="5E4D5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116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94FF">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1间教室总计：</w:t>
            </w:r>
          </w:p>
        </w:tc>
        <w:tc>
          <w:tcPr>
            <w:tcW w:w="43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C46386">
            <w:pPr>
              <w:jc w:val="center"/>
              <w:rPr>
                <w:rFonts w:hint="eastAsia" w:ascii="宋体" w:hAnsi="宋体" w:eastAsia="宋体" w:cs="宋体"/>
                <w:i w:val="0"/>
                <w:iCs w:val="0"/>
                <w:color w:val="auto"/>
                <w:sz w:val="22"/>
                <w:szCs w:val="22"/>
                <w:u w:val="none"/>
              </w:rPr>
            </w:pPr>
          </w:p>
        </w:tc>
      </w:tr>
      <w:tr w14:paraId="17C70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116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670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5间教室合计：</w:t>
            </w:r>
          </w:p>
        </w:tc>
        <w:tc>
          <w:tcPr>
            <w:tcW w:w="43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6F0581">
            <w:pPr>
              <w:jc w:val="center"/>
              <w:rPr>
                <w:rFonts w:hint="eastAsia" w:ascii="宋体" w:hAnsi="宋体" w:eastAsia="宋体" w:cs="宋体"/>
                <w:i w:val="0"/>
                <w:iCs w:val="0"/>
                <w:color w:val="auto"/>
                <w:sz w:val="22"/>
                <w:szCs w:val="22"/>
                <w:u w:val="none"/>
              </w:rPr>
            </w:pPr>
          </w:p>
        </w:tc>
      </w:tr>
      <w:tr w14:paraId="08247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159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C3C3">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注：本项清单共计5间教室，以上为1间教室参数，供应商需报5间教室总价。</w:t>
            </w:r>
          </w:p>
        </w:tc>
      </w:tr>
    </w:tbl>
    <w:p w14:paraId="6AF6FDD3">
      <w:pPr>
        <w:pStyle w:val="2"/>
      </w:pPr>
    </w:p>
    <w:p w14:paraId="65042CC9"/>
    <w:p w14:paraId="6F0C6CC6">
      <w:pPr>
        <w:pStyle w:val="2"/>
      </w:pPr>
    </w:p>
    <w:p w14:paraId="352CDD15"/>
    <w:p w14:paraId="49DCB4D1">
      <w:pPr>
        <w:pStyle w:val="2"/>
      </w:pPr>
    </w:p>
    <w:p w14:paraId="7CCC643B"/>
    <w:p w14:paraId="73C3CA6A">
      <w:pPr>
        <w:pStyle w:val="2"/>
      </w:pPr>
    </w:p>
    <w:p w14:paraId="5C6F6A4F"/>
    <w:p w14:paraId="7C58C20D">
      <w:pPr>
        <w:pStyle w:val="2"/>
      </w:pPr>
    </w:p>
    <w:tbl>
      <w:tblPr>
        <w:tblStyle w:val="17"/>
        <w:tblW w:w="159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5"/>
        <w:gridCol w:w="935"/>
        <w:gridCol w:w="9865"/>
        <w:gridCol w:w="829"/>
        <w:gridCol w:w="830"/>
        <w:gridCol w:w="1411"/>
        <w:gridCol w:w="1271"/>
      </w:tblGrid>
      <w:tr w14:paraId="7D90C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15946" w:type="dxa"/>
            <w:gridSpan w:val="7"/>
            <w:tcBorders>
              <w:top w:val="nil"/>
              <w:left w:val="nil"/>
              <w:bottom w:val="nil"/>
              <w:right w:val="nil"/>
            </w:tcBorders>
            <w:shd w:val="clear" w:color="auto" w:fill="auto"/>
            <w:noWrap/>
            <w:vAlign w:val="center"/>
          </w:tcPr>
          <w:p w14:paraId="1B2D978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精品互动录播教室</w:t>
            </w:r>
          </w:p>
        </w:tc>
      </w:tr>
      <w:tr w14:paraId="7E73D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F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1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9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2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规格参数</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8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7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F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C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合价（元）</w:t>
            </w:r>
          </w:p>
        </w:tc>
      </w:tr>
      <w:tr w14:paraId="35080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2"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7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B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多功能录播一体机--硬件主机</w:t>
            </w:r>
            <w:r>
              <w:rPr>
                <w:rFonts w:hint="eastAsia" w:ascii="宋体" w:hAnsi="宋体" w:eastAsia="宋体" w:cs="宋体"/>
                <w:b w:val="0"/>
                <w:bCs w:val="0"/>
                <w:color w:val="auto"/>
                <w:spacing w:val="-12"/>
                <w:sz w:val="24"/>
                <w:szCs w:val="24"/>
                <w:highlight w:val="none"/>
                <w:lang w:val="en-US" w:eastAsia="zh-CN"/>
              </w:rPr>
              <w:t>☆</w:t>
            </w:r>
          </w:p>
        </w:tc>
        <w:tc>
          <w:tcPr>
            <w:tcW w:w="9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E8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1.设备采用硬件结构，专业SOC芯片处理，内嵌式系统；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2.硬盘存储容量2T；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3.HDMI视频输入接口2路，HDMI视频输出接口2路；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4.立体声输入接口1路，1路3.5mm线性输入，1路线性输入凤凰端子；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5.立体声输出接口具备2路，1路3.5mm线性输出，1路线性输出凤凰端子；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6.具备标准RJ45网络接口支持2个，支持10/100/1000M网络自适应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7.RS232控制接口支持3路，支持RS232/422/485协议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8.外设连接：具备USB3.0接口≥2，可用于连接U盘和鼠标键盘等外设。</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C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4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BE65">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579E">
            <w:pPr>
              <w:jc w:val="center"/>
              <w:rPr>
                <w:rFonts w:hint="eastAsia" w:ascii="宋体" w:hAnsi="宋体" w:eastAsia="宋体" w:cs="宋体"/>
                <w:i w:val="0"/>
                <w:iCs w:val="0"/>
                <w:color w:val="000000"/>
                <w:sz w:val="22"/>
                <w:szCs w:val="22"/>
                <w:u w:val="none"/>
              </w:rPr>
            </w:pPr>
          </w:p>
        </w:tc>
      </w:tr>
      <w:tr w14:paraId="3541A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3"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A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C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教学录制直播管理软件</w:t>
            </w:r>
            <w:r>
              <w:rPr>
                <w:rFonts w:hint="eastAsia" w:ascii="宋体" w:hAnsi="宋体" w:eastAsia="宋体" w:cs="宋体"/>
                <w:b w:val="0"/>
                <w:bCs w:val="0"/>
                <w:color w:val="auto"/>
                <w:spacing w:val="-12"/>
                <w:sz w:val="24"/>
                <w:szCs w:val="24"/>
                <w:highlight w:val="none"/>
                <w:lang w:val="en-US" w:eastAsia="zh-CN"/>
              </w:rPr>
              <w:t>☆</w:t>
            </w:r>
          </w:p>
        </w:tc>
        <w:tc>
          <w:tcPr>
            <w:tcW w:w="9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CF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1．支持电影模式、资源模式等录制模式。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2．为方便资源管理，系统需支持对录制视频按文件名称、文件大小排序。对单个文件均支持播放、下载等操作；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3．支持录制MP4和FLV两种文件格式；；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4．支持多码流录制功能，支持自定义录制分辨率、帧率、码流及课件I帧间隔，分辨率支持240P至1080P至少5种分辨率的设置，帧率支持5、10、15、30多帧率设置，码流支持256kbps到6Mbps可设；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5．录制文件支持分割技术，支持按时长或文件大小两种分割模式，时长分割支持30分钟至4小时分段，可每30分钟设置一段。文件大小分割支持0.5G至4G文件大小分段。提供功能截图加盖厂商公章；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设备支持平台推送直播与本地直播两种模式，自定义直播分辨率和码率，最高支持1080P@30fps，以适应不同网络环境下保持直播的流畅性。RTMP和RTSP视频传输协议，支持≥4路RTMP同步推流，可从接入的摄像机信号和电脑信号中选择自定义每路推流信号源，实现多流直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7．支持至少2种录制文件上传策略，包括手动上传、定时上传或录制完成立即上传；</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C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1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3272">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4385">
            <w:pPr>
              <w:jc w:val="center"/>
              <w:rPr>
                <w:rFonts w:hint="eastAsia" w:ascii="宋体" w:hAnsi="宋体" w:eastAsia="宋体" w:cs="宋体"/>
                <w:i w:val="0"/>
                <w:iCs w:val="0"/>
                <w:color w:val="000000"/>
                <w:sz w:val="22"/>
                <w:szCs w:val="22"/>
                <w:u w:val="none"/>
              </w:rPr>
            </w:pPr>
          </w:p>
        </w:tc>
      </w:tr>
      <w:tr w14:paraId="5F5B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6"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C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E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图像导播管理软件</w:t>
            </w:r>
            <w:r>
              <w:rPr>
                <w:rFonts w:hint="eastAsia" w:ascii="宋体" w:hAnsi="宋体" w:eastAsia="宋体" w:cs="宋体"/>
                <w:b w:val="0"/>
                <w:bCs w:val="0"/>
                <w:color w:val="auto"/>
                <w:spacing w:val="-12"/>
                <w:sz w:val="24"/>
                <w:szCs w:val="24"/>
                <w:highlight w:val="none"/>
                <w:lang w:val="en-US" w:eastAsia="zh-CN"/>
              </w:rPr>
              <w:t>☆</w:t>
            </w:r>
          </w:p>
        </w:tc>
        <w:tc>
          <w:tcPr>
            <w:tcW w:w="9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5D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1.支持web导播、TV导播、Pad导播。支持1路导播预览画面、1路录播输出画面和8路信号源预览画面。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2.支持手动、半自动、全自动模式。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3.支持6种分屏布局切换，信号源拖拽式上屏显示。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4.支持云台PTZ操作、预置位调用、保存。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5.支持快速调用预设的字幕内容，支持实时添加字幕，支持自定义字幕内容、设置字体、字号、颜色、背景颜色、背景透明度、字幕位置选择等，同时支持对字幕的锁定，防止误操作。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6.支持上传视频或图片格式的片头片尾，图片支持PNG格式，视频支持MP4、M4V、RMVB、MOV、WMV、WM等格式，片头片尾时长可选择。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7.支持台标叠加，显示位置可选。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8.支持图片文件通道作为信号源上屏显示。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9.提供10种以上转场特效，包括渐变、缩放、切换等。支持添加LOGO、字幕功能；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10.支持音频输入输出增益/衰减控制。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12.支持两路视频输出不同的视频信号，可以显示导播台界面、录播合成画面以及任意一路视频采集的画面。</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8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8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C03D">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1E6B">
            <w:pPr>
              <w:jc w:val="center"/>
              <w:rPr>
                <w:rFonts w:hint="eastAsia" w:ascii="宋体" w:hAnsi="宋体" w:eastAsia="宋体" w:cs="宋体"/>
                <w:i w:val="0"/>
                <w:iCs w:val="0"/>
                <w:color w:val="000000"/>
                <w:sz w:val="22"/>
                <w:szCs w:val="22"/>
                <w:u w:val="none"/>
              </w:rPr>
            </w:pPr>
          </w:p>
        </w:tc>
      </w:tr>
      <w:tr w14:paraId="3304F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4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2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音视频互动功能软件</w:t>
            </w:r>
          </w:p>
        </w:tc>
        <w:tc>
          <w:tcPr>
            <w:tcW w:w="9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EF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1.符合国际电联ITU-TH.323和IETFSIP标准，支持H.323网闸注册和SIP服务注册；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2.支持呼叫速率，视频质量选择，最高支持1080P。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3.视频编解码算法支持ITU-TH.264、H.264Highprofile标准。                                                                                                          4.音频编解码支持G.711U,G.711A,G.722,G.722.1C、AAC等。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5.支持自动应答、自动应答静音。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6.支持H.323网闸注册。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7.支持SIP服务注册。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8.支持H.239双流标准发送课件，清晰度能够达到1920×1080分辨率。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9.支持网络丢包恢复功能，至少能够抗丢包30%；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2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5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45A1">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EDE1">
            <w:pPr>
              <w:jc w:val="center"/>
              <w:rPr>
                <w:rFonts w:hint="eastAsia" w:ascii="宋体" w:hAnsi="宋体" w:eastAsia="宋体" w:cs="宋体"/>
                <w:i w:val="0"/>
                <w:iCs w:val="0"/>
                <w:color w:val="000000"/>
                <w:sz w:val="22"/>
                <w:szCs w:val="22"/>
                <w:u w:val="none"/>
              </w:rPr>
            </w:pPr>
          </w:p>
        </w:tc>
      </w:tr>
      <w:tr w14:paraId="36F74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9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5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悬挂式吊顶麦克风</w:t>
            </w:r>
          </w:p>
        </w:tc>
        <w:tc>
          <w:tcPr>
            <w:tcW w:w="9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E3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一、音频处理器参数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1.麦克风通道频响：+0/-2dB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2.线路输入通道频响：+0/-0.5dB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3.等效噪声处理：&lt;-84dBu(20Hz~20kHz@22dB)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4.音频动态范围：&gt;105dB(20Hz~20kHz@0dB)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5.麦克风通道最大输入电平：-2dBu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6.线路输入通道最大输入电平：20dBu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7.48V幻象供电支持回声消除、噪声抑制等音频处理机制。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二、麦克风参数：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1.灵敏度：-44±3dB(0dB=1V/Pa@1kHz)；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2.额定输出阻抗：2.2kΩ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3.动态范围104dB(20Hz-20kHz@2.5kΩ)；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4.信噪比：75dB(S:(f=1kHz@1Pa)N:(A-Weightedcurve))；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5.最大声压级：115dB(f=1kHz，THD&lt;1%)7.最大输出电平：1.6dBV</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6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F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281C">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ECAB">
            <w:pPr>
              <w:jc w:val="center"/>
              <w:rPr>
                <w:rFonts w:hint="eastAsia" w:ascii="宋体" w:hAnsi="宋体" w:eastAsia="宋体" w:cs="宋体"/>
                <w:i w:val="0"/>
                <w:iCs w:val="0"/>
                <w:color w:val="000000"/>
                <w:sz w:val="22"/>
                <w:szCs w:val="22"/>
                <w:u w:val="none"/>
              </w:rPr>
            </w:pPr>
          </w:p>
        </w:tc>
      </w:tr>
      <w:tr w14:paraId="10DD4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A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A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教师智能跟踪摄像机</w:t>
            </w:r>
          </w:p>
        </w:tc>
        <w:tc>
          <w:tcPr>
            <w:tcW w:w="9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67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1.集成高清全景摄像机、高清云台摄像机与智能跟踪系统于一体，可同时输出两路最高达1080P60的高清SDI视频；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2.提供1路SDI输出；高清云台摄像机参数：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3.1/2.8英寸ExmorCMOS,214万像素；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4.光学变焦20倍；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5.数字变焦12倍；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6.视场角：55.4°-2.9°；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7.聚焦系统：自动，手动，PTZ触发、一键触发；高清全景摄像机参数：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8.1/3英寸CMOS，有效像素214万像素；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9.视角：水平92度、垂直50度；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10.SDI输出，1080P清晰度；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11.支持1080p/60，1080p/50，1080p/30，1080p/25，1080i/60，1080i/50，720p/60，720p/50；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6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B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127B">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B349">
            <w:pPr>
              <w:jc w:val="center"/>
              <w:rPr>
                <w:rFonts w:hint="eastAsia" w:ascii="宋体" w:hAnsi="宋体" w:eastAsia="宋体" w:cs="宋体"/>
                <w:i w:val="0"/>
                <w:iCs w:val="0"/>
                <w:color w:val="000000"/>
                <w:sz w:val="22"/>
                <w:szCs w:val="22"/>
                <w:u w:val="none"/>
              </w:rPr>
            </w:pPr>
          </w:p>
        </w:tc>
      </w:tr>
      <w:tr w14:paraId="5097C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7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C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教师智能跟踪摄像机图像分析管理软件</w:t>
            </w:r>
          </w:p>
        </w:tc>
        <w:tc>
          <w:tcPr>
            <w:tcW w:w="9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0B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目标跟踪不局限于讲台、即使目标走到学生中也可保持跟踪、跟踪范围可以覆盖全部教室；2.支持人脸识别锁定，能够实现教室内全区域老师跟踪；3.支持画面跟踪、画面切换多种跟踪策略，支持平稳跟踪方式；4.支持老师区域人数检测、上下讲台检测技术；5.全景摄像机视频和定位摄像机视频之间可配置为自动切换模式。6.高清云台摄像机镜头大小根据目标远近具有自适应自动变倍功能。</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4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A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9C55">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1A18">
            <w:pPr>
              <w:jc w:val="center"/>
              <w:rPr>
                <w:rFonts w:hint="eastAsia" w:ascii="宋体" w:hAnsi="宋体" w:eastAsia="宋体" w:cs="宋体"/>
                <w:i w:val="0"/>
                <w:iCs w:val="0"/>
                <w:color w:val="000000"/>
                <w:sz w:val="22"/>
                <w:szCs w:val="22"/>
                <w:u w:val="none"/>
              </w:rPr>
            </w:pPr>
          </w:p>
        </w:tc>
      </w:tr>
      <w:tr w14:paraId="1D2C4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2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6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学生智能跟踪摄像机</w:t>
            </w:r>
          </w:p>
        </w:tc>
        <w:tc>
          <w:tcPr>
            <w:tcW w:w="9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19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1.集成高清全景摄像机、高清云台摄像机与智能跟踪系统于一体，可同时输出两路最高达1080P60的高清SDI视频；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2.提供1路SDI输出；高清云台摄像机参数：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3.1/2.8英寸ExmorCMOS,214万像素；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4.光学变焦20倍；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5.数字变焦12倍；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6.视场角：55.4°-2.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7.聚焦系统：自动，手动，PTZ触发、一键触发；高清全景摄像机参数：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8.1/3英寸CMOS，有效像素214万像素；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9.视角：水平70度、垂直40度；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10.SDI输出，1080P清晰度；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11.支持1080p/60，1080p/50，1080p/30，1080p/25，1080i/60，1080i/50，720p/60，720p/50；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0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4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255F">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EE82">
            <w:pPr>
              <w:jc w:val="center"/>
              <w:rPr>
                <w:rFonts w:hint="eastAsia" w:ascii="宋体" w:hAnsi="宋体" w:eastAsia="宋体" w:cs="宋体"/>
                <w:i w:val="0"/>
                <w:iCs w:val="0"/>
                <w:color w:val="000000"/>
                <w:sz w:val="22"/>
                <w:szCs w:val="22"/>
                <w:u w:val="none"/>
              </w:rPr>
            </w:pPr>
          </w:p>
        </w:tc>
      </w:tr>
      <w:tr w14:paraId="37D89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2"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3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B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学生智能跟踪摄像机图像分析管理软件</w:t>
            </w:r>
          </w:p>
        </w:tc>
        <w:tc>
          <w:tcPr>
            <w:tcW w:w="9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79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1.智能识别单人或者多人起立和坐下动作，并给出单人或者多人的特写定位镜头；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2.支持单目标、双目标、多目标检测；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3.全景图像智能分析、不受光线、学生高低限制。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4.定位效果不受教室大小、形状和阶梯教室限制；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5.全景摄像机视频和定位摄像机视频之间可配置为自动切换模式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6.对不同身高具有很好的适应性;</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4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5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F796">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D9EF">
            <w:pPr>
              <w:jc w:val="center"/>
              <w:rPr>
                <w:rFonts w:hint="eastAsia" w:ascii="宋体" w:hAnsi="宋体" w:eastAsia="宋体" w:cs="宋体"/>
                <w:i w:val="0"/>
                <w:iCs w:val="0"/>
                <w:color w:val="000000"/>
                <w:sz w:val="22"/>
                <w:szCs w:val="22"/>
                <w:u w:val="none"/>
              </w:rPr>
            </w:pPr>
          </w:p>
        </w:tc>
      </w:tr>
      <w:tr w14:paraId="59CE2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6"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9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C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高清板书摄像机</w:t>
            </w:r>
          </w:p>
        </w:tc>
        <w:tc>
          <w:tcPr>
            <w:tcW w:w="9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69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1.图像传感器：1/2.8英寸HDCMOS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2.传感器像素200万像素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3.视频制式（高清）：1080p30,1080p25,1080i60,1080i50,720p60,720p505.视频制式（标清）：NTSC、PAL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4.光学镜头：20倍光学变焦镜头、f=4.7—94mm、Fw/1.6到Ft/3.5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5.变焦倍数：20倍光学变焦、16倍数字变焦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6.最小成像距离：0.5m（广角）—1.5m（远端）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7.水平视角：58.7o（广角）—3.2o（远端）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8.聚焦系统：自动/手动/一键触发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9.最低照度：0.5lux（50IRE、F1.6）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10.曝光控制：自动/手动/快门优先/光圈优先/曝光补偿/亮度控制13.快门速度：1/60到1/10,000秒（60Hz系统）、1/50到1/10,000秒（50Hz系统）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11.增益：自动/手动15.白平衡：自动/室内/室外/一键触发/手动15.白平衡：自动/室内/室外/一键触发/手动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12.效果模式：背光补偿、水平镜像、垂直翻转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13.信噪比：＞50dB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14.背光补偿：关/开自动背光补偿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15.旋转速度：水平（0.1°～200°/秒）垂直（0.1°～150°/秒）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16.转角范围：水平±150°、垂直-30～90°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17.预置点：128个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18.视频输出接口：DVI-I接口(高清、可转为DVI-D、HDMI、YPbPr分量、VGA、5-BNC接口等)、HD-SDI接口(高清)23.多路视频输出：支持3路高清视频同时输出24.控制协议：PELCO-D、PELCO-P、VISCA25.控制接口：RS485/422、RS232</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8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9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52BC">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F723">
            <w:pPr>
              <w:jc w:val="center"/>
              <w:rPr>
                <w:rFonts w:hint="eastAsia" w:ascii="宋体" w:hAnsi="宋体" w:eastAsia="宋体" w:cs="宋体"/>
                <w:i w:val="0"/>
                <w:iCs w:val="0"/>
                <w:color w:val="000000"/>
                <w:sz w:val="22"/>
                <w:szCs w:val="22"/>
                <w:u w:val="none"/>
              </w:rPr>
            </w:pPr>
          </w:p>
        </w:tc>
      </w:tr>
      <w:tr w14:paraId="39C3E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9"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5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5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智能教学中控屏</w:t>
            </w:r>
          </w:p>
        </w:tc>
        <w:tc>
          <w:tcPr>
            <w:tcW w:w="9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0B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1.分辨率可达到1920*1080；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2.提供5点触控电容屏；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3.CPU采用4核心处理器，主频达到1.8GHz；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4.支持标准USB接口4路；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5.支持100M以太网接口1路；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6.HDMI输出接口1路；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7.3.5mm双声道音频输出接口1路；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8.精品课堂可提供录制、画面切换、布局选择等操作；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9.互动教学提供课件发送、录制、直播、自动发言等操作；</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8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6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B71F">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F600">
            <w:pPr>
              <w:jc w:val="center"/>
              <w:rPr>
                <w:rFonts w:hint="eastAsia" w:ascii="宋体" w:hAnsi="宋体" w:eastAsia="宋体" w:cs="宋体"/>
                <w:i w:val="0"/>
                <w:iCs w:val="0"/>
                <w:color w:val="000000"/>
                <w:sz w:val="22"/>
                <w:szCs w:val="22"/>
                <w:u w:val="none"/>
              </w:rPr>
            </w:pPr>
          </w:p>
        </w:tc>
      </w:tr>
      <w:tr w14:paraId="04884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D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6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导播电脑</w:t>
            </w:r>
          </w:p>
        </w:tc>
        <w:tc>
          <w:tcPr>
            <w:tcW w:w="9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3E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1.国内生产一线品牌商用台式机；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2.CPU：主频≥2.7GHZ，核心≥6核；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3.硬盘：512G.2，不少于3个SATA接口，不少于1个PCI,1个PCIe*16，2个M.2插槽；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4.内存：16GB，最大支持64GB；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5.键盘鼠标：含原厂USB接口防水抗菌键盘、USB接口光电鼠标；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6.数据接口：USB8个(其中至少4个前置USB3.2)，具有802.11AC1x1无线网卡接口，内置蓝牙接口；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7.电源：180W90%能效电源，除处理器风扇外，机箱内部单独一个温控风扇，保障主机整体正常温度；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8.显卡：集成显卡；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9.集成1000M网卡；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10.出厂自带正版Windows11操作系统；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11.显示器：与主机同品牌23.8"宽屏16:9LED背光低蓝光液晶显示器，带VGA,HDMI双视频接口，响应时间：5ms,1920x1080,100x100壁挂孔；</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C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E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A2E0">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4D54">
            <w:pPr>
              <w:jc w:val="center"/>
              <w:rPr>
                <w:rFonts w:hint="eastAsia" w:ascii="宋体" w:hAnsi="宋体" w:eastAsia="宋体" w:cs="宋体"/>
                <w:i w:val="0"/>
                <w:iCs w:val="0"/>
                <w:color w:val="000000"/>
                <w:sz w:val="22"/>
                <w:szCs w:val="22"/>
                <w:u w:val="none"/>
              </w:rPr>
            </w:pPr>
          </w:p>
        </w:tc>
      </w:tr>
      <w:tr w14:paraId="32F5B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1"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3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A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功放</w:t>
            </w:r>
          </w:p>
        </w:tc>
        <w:tc>
          <w:tcPr>
            <w:tcW w:w="9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1D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带LED显示屏，采用机架式铝合金黑色机身设计，可广泛应用于多媒体教室、小型会议室。2、自带数码播放器，支持WMA，MP3等格式的音乐；具有手机蓝牙音乐播放功能。3、前面板3个按键，可实现音乐上下首切换，音乐开停功能。4、可升级2.4G无线功能（该功能为：另外选配）。5、前面板2路大二芯MIC接口输入；后面板3路MIC接口：其中一路带幻象供电的卡侬头接口，一路大二芯接口，一路USB无线接收话筒专用接口。6、主要功能调节旋钮采用暗藏式设计，避免误操作。具有话筒音量调节旋钮2个，混响调节旋钮1个，高音、低音旋钮各1个；音乐高音、低音旋钮各1个。7、具有话筒总音量调节旋钮1个，音乐总音量调节旋钮1个。8、支持2路线路输入和1路广播信号优先输入，1路线路输出。9、具有4个功率输出接线端子，可实现A/B组功率输出。10、额定功率：200W×2；最大功率：400W×2；11、额定阻抗：8Ω；12、频率响应：线路输入20Hz-20KHz，话筒60Hz-14KHz；13、线路音调控制：高音11KHz±12dB,低音90Hz±12dB；14、话筒音调控制：高音11KHz±12dB,低音90Hz±12dB；15、失真度：≤0.5%；16、信噪比：≥80db(A计权）；</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C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4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0500">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6AC7">
            <w:pPr>
              <w:jc w:val="center"/>
              <w:rPr>
                <w:rFonts w:hint="eastAsia" w:ascii="宋体" w:hAnsi="宋体" w:eastAsia="宋体" w:cs="宋体"/>
                <w:i w:val="0"/>
                <w:iCs w:val="0"/>
                <w:color w:val="000000"/>
                <w:sz w:val="22"/>
                <w:szCs w:val="22"/>
                <w:u w:val="none"/>
              </w:rPr>
            </w:pPr>
          </w:p>
        </w:tc>
      </w:tr>
      <w:tr w14:paraId="49ECF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2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F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音箱</w:t>
            </w:r>
          </w:p>
        </w:tc>
        <w:tc>
          <w:tcPr>
            <w:tcW w:w="9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A0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1、箱体采用梯形设计，高密度中纤板材质，钢网网罩设计。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2、音箱自带简易葫芦挂件，方便安装。特色安装环境要求，要另外选配壁挂架安装，确保安装安全。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3、额定功率：80W；额定阻抗：4Ω；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4、喇叭单元：一只6.5寸纸盆低音喇叭、一只3寸球顶高音；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5、最大升压级：101dB；频率响应：50Hz-18kHz；灵敏度：90dB±1dB；</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1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8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31E7">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71B9">
            <w:pPr>
              <w:jc w:val="center"/>
              <w:rPr>
                <w:rFonts w:hint="eastAsia" w:ascii="宋体" w:hAnsi="宋体" w:eastAsia="宋体" w:cs="宋体"/>
                <w:i w:val="0"/>
                <w:iCs w:val="0"/>
                <w:color w:val="000000"/>
                <w:sz w:val="22"/>
                <w:szCs w:val="22"/>
                <w:u w:val="none"/>
              </w:rPr>
            </w:pPr>
          </w:p>
        </w:tc>
      </w:tr>
      <w:tr w14:paraId="33B0A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5"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6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7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视频展台</w:t>
            </w:r>
          </w:p>
        </w:tc>
        <w:tc>
          <w:tcPr>
            <w:tcW w:w="9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91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一、硬件参数:2.采用≥800万像素摄像头；采用USB五伏电源直接供电，无需额外配置电源适配器，环保无辐射；箱内USB连线采用隐藏式设计，箱内无可见连线且USB口下出，有效防止积尘，且方便布线和返修。A4大小拍摄幅面，1080P动态视频预览达到30帧/秒；托板及挂墙部分采用金属加强，托板可承重3kg，整机壁挂式安装。3.2.支持展台成像画面实时批注，预设多种笔划粗细及颜色供选择，且支持对展台成像画面联同批注内容进行同步缩放、移动。4.整机采用圆弧式设计，无锐角；同时托板采用磁吸吸附式机构，防止托板打落，方便打开及固定，避免机械式锁具故障率高的问题。展示托板正上方具备LED补光灯，保证展示区域的亮度及展示效果，补光灯开关采用触摸按键设计，同时可通过交互智能平板中的软件直接控制开关；5.带自动对焦摄像头；外壳在摄像头部分带保护镜片密封，防止灰尘沾染摄像头，防护等级达到IP4X级别。具有故障自动检测功能:在调用展台却无法出现镜头采集画面信号时，可自动出现检测链接，并给出导致性原因（如硬件连接、摄像头占用、配套软件版本等问题）。6.二、软件参数:7.支持对展台画面进行放大、缩小、旋转、自适应、冻结画面等操作。8.支持展台画面实时批注，预设多种笔划粗细及颜色供选择，且支持对展台画面联同批注内容进行同步缩放、移动。9.支持展台画面拍照截图并进行多图预览，可对任一图片进行全屏显示。10.老师可在一体机或电脑上选择延时拍照功能，支持5秒或10秒延时模式，预留充足时间以便调整拍摄内容。11.具备图像增强功能，可自动裁剪背景并增强文字显示，使文档画面更清晰。12.可选择图像、文本或动态等多种情景模式，适应不同展示内容。13.支持故障自动检测，在软件无法出现展台拍摄画面时，自动出现检测链接，帮助用户检测“无画面”的原因，并给出引导性解决方案。可判断硬件连接、显卡驱动、摄像头占用、软件版本等问题。14.支持二维码扫码功能:打开扫一扫功能后，将书本上的二维码放入扫描框内即可自动扫描，并进入系统浏览器获取二维码的链接内容，帮助老师快速获取电子教学资源。</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C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E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D4B8">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6558">
            <w:pPr>
              <w:jc w:val="center"/>
              <w:rPr>
                <w:rFonts w:hint="eastAsia" w:ascii="宋体" w:hAnsi="宋体" w:eastAsia="宋体" w:cs="宋体"/>
                <w:i w:val="0"/>
                <w:iCs w:val="0"/>
                <w:color w:val="000000"/>
                <w:sz w:val="22"/>
                <w:szCs w:val="22"/>
                <w:u w:val="none"/>
              </w:rPr>
            </w:pPr>
          </w:p>
        </w:tc>
      </w:tr>
      <w:tr w14:paraId="51928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9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4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液晶电视</w:t>
            </w:r>
          </w:p>
        </w:tc>
        <w:tc>
          <w:tcPr>
            <w:tcW w:w="9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9B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1.名称:液晶电视2.规格:65英寸，分辨率4K，屏幕比例16:9，视频显示格式1080p，背光灯类型LED发光二极管，扫描方式逐行扫描，接收制式PALNTSC。HDMI接口数量2个，接口类型HDMI耳机接口色差分量接口LAN端子USB。</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1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C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9EFE">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8E8F">
            <w:pPr>
              <w:jc w:val="center"/>
              <w:rPr>
                <w:rFonts w:hint="eastAsia" w:ascii="宋体" w:hAnsi="宋体" w:eastAsia="宋体" w:cs="宋体"/>
                <w:i w:val="0"/>
                <w:iCs w:val="0"/>
                <w:color w:val="000000"/>
                <w:sz w:val="22"/>
                <w:szCs w:val="22"/>
                <w:u w:val="none"/>
              </w:rPr>
            </w:pPr>
          </w:p>
        </w:tc>
      </w:tr>
      <w:tr w14:paraId="44FC6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C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8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万向壁支架</w:t>
            </w:r>
          </w:p>
        </w:tc>
        <w:tc>
          <w:tcPr>
            <w:tcW w:w="9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01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离墙距离(mm)52-380mm上下调节度+3°/-5°挂架材质冷轧钢板最大承重（kg）36.4KG适用电视孔距600x400范围内（横向x纵向）适用电视尺寸40英寸；42英寸；43英寸；45英寸；46英寸；48英寸；49英寸；50英寸；51英寸；52英寸；55英寸；58英寸；60英寸；65英寸；70英寸</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E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9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26A9">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0468">
            <w:pPr>
              <w:jc w:val="center"/>
              <w:rPr>
                <w:rFonts w:hint="eastAsia" w:ascii="宋体" w:hAnsi="宋体" w:eastAsia="宋体" w:cs="宋体"/>
                <w:i w:val="0"/>
                <w:iCs w:val="0"/>
                <w:color w:val="000000"/>
                <w:sz w:val="22"/>
                <w:szCs w:val="22"/>
                <w:u w:val="none"/>
              </w:rPr>
            </w:pPr>
          </w:p>
        </w:tc>
      </w:tr>
      <w:tr w14:paraId="7D735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3"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3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D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讲台</w:t>
            </w:r>
          </w:p>
        </w:tc>
        <w:tc>
          <w:tcPr>
            <w:tcW w:w="9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AA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讲桌采用钢木结合构造，桌体上部分采用圆弧设计。讲台整体设计符合人体力学原理，提供左右实木扶手，供使用者扶用。重点部位须采用一次冲压成型技术；所有钣金部分均采用激光切割加工，所有尖角倒圆角不小于R3，保证使用者和维护者不划伤。讲桌尺寸:不小于1150*780*1000mm（长宽高）。2、上柜体只需由一把机械锁控制，采用环环相扣设计，键盘、中控和展示台抽屉逐步打开。上柜配有键盘抽屉及中控抽屉。操作更简易，使用更安全。2.讲桌桌面采用木质耐划台面，闭合时讲台桌面为完整水平木台面，可作为教师演讲桌使用。3.讲桌主体材料采用1.5mm冷轧钢板，其他辅助部门采用1.2mm冷轧钢板。讲台正面配有留有LOGO木制面板。5、讲桌上下层采用分体式设计，桌面部分和桌体部分自成一体，方便进出设计比较窄的教室门。讲桌内置固定螺丝孔位，安装简单，安全防盗；独立包装，运输轻便。4.显示器可调节倾斜角度，配有钢化玻璃保护显示器，可装置19-22寸液晶宽屏显示器，上柜右侧抽屉可放置实物展示台，关闭后所有设备都隐藏在讲台内。7、可选配漏电保护器。可选配有接线盒:HDMI*1，USB*2，网线*1，VGA*1，音频*1。4.显示器可调节倾斜角度，配有钢化玻璃保护显示器，可装置19-22寸液晶宽屏显示器，上柜右侧抽屉可放置实物展示台，关闭后所有设备都隐藏在讲台内。7、可选配漏电保护器。可选配有接线盒:HDMI*1，USB*2，网线*1，VGA*1，音频*1。</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7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8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A0ED">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EDB4">
            <w:pPr>
              <w:jc w:val="center"/>
              <w:rPr>
                <w:rFonts w:hint="eastAsia" w:ascii="宋体" w:hAnsi="宋体" w:eastAsia="宋体" w:cs="宋体"/>
                <w:i w:val="0"/>
                <w:iCs w:val="0"/>
                <w:color w:val="000000"/>
                <w:sz w:val="22"/>
                <w:szCs w:val="22"/>
                <w:u w:val="none"/>
              </w:rPr>
            </w:pPr>
          </w:p>
        </w:tc>
      </w:tr>
      <w:tr w14:paraId="5AFBA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9"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1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9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学生课桌椅</w:t>
            </w:r>
          </w:p>
        </w:tc>
        <w:tc>
          <w:tcPr>
            <w:tcW w:w="9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8C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桌子规格，650*450*670-760mm；椅子:385*375*390-450mm。（配套：每套配一桌一椅）。2.材质工艺说明:钢件：桌脚用：50*25*1.2mm≥厚椭圆钢管；.40*20*1.2mm≥椭圆钢管；书包架U框40*20*1.2mm≥椭圆钢管，椅脚用：50*25*1.2mm≥厚椭圆钢管；椅背管用40*20*1.2mm≥椭圆钢管；坐板架30*15*1.2mm≥椭圆钢管；抽斗用0.7mm冷轧钢板拉伸冲压成型，三侧边冲网孔，斗宽480mm斗深300mm斗高150mm。全部钢管都用液压一次抽芯成型，富有流线感,钢管焊接处采用二氧化碳保护焊接工艺，焊接表面波纹均匀，焊接处无夹渣、气孔、焊瘤，焊丝咬边和飞溅，无脱焊、虚焊和焊空的现象。各钢件经除锈、酸洗、磷化等工序，经防锈处理，外层采用聚酯环氧粉末采用静电喷塑。喷涂颜色与桌面色板色彩搭配协调美观。表面光亮平整、无颗粒渣点、颜色均匀。3.桌面板:600*400mm采用优质纤维板，桌面双面三聚氰胺面厚18mm,桌面通过防菌防霉检测；注塑一次成型封边，带笔槽笔槽椭圆型，永久牢固，面板上底部全包高面板，流线美观.4.椅坐背板:选优等PP材料，中空吹塑一次成型，表面有防滑设计，造型符合人体工程学，坐靠舒适，桌椅配件使用ABS增强塑料，耐寒耐磨。5.环保要求:产品通过针对桌体钣金、桌面木板等部件甲醛释放量、重金属含量等9项有害物质的检测，其中产品重金属，甲醛符合GB18584-2001检验标准</w:t>
            </w:r>
            <w:r>
              <w:rPr>
                <w:rFonts w:hint="eastAsia" w:ascii="宋体" w:hAnsi="宋体" w:eastAsia="宋体" w:cs="宋体"/>
                <w:b/>
                <w:bCs/>
                <w:i w:val="0"/>
                <w:iCs w:val="0"/>
                <w:color w:val="000000"/>
                <w:kern w:val="0"/>
                <w:sz w:val="22"/>
                <w:szCs w:val="22"/>
                <w:u w:val="none"/>
                <w:lang w:val="en-US" w:eastAsia="zh-CN" w:bidi="ar"/>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2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9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C54D">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20E7">
            <w:pPr>
              <w:jc w:val="center"/>
              <w:rPr>
                <w:rFonts w:hint="eastAsia" w:ascii="宋体" w:hAnsi="宋体" w:eastAsia="宋体" w:cs="宋体"/>
                <w:i w:val="0"/>
                <w:iCs w:val="0"/>
                <w:color w:val="000000"/>
                <w:sz w:val="22"/>
                <w:szCs w:val="22"/>
                <w:u w:val="none"/>
              </w:rPr>
            </w:pPr>
          </w:p>
        </w:tc>
      </w:tr>
      <w:tr w14:paraId="1BEB4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6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8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POE交换机</w:t>
            </w:r>
          </w:p>
        </w:tc>
        <w:tc>
          <w:tcPr>
            <w:tcW w:w="9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A3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8个10/100/1000M自适应电口，2个1GSFP光口，固化单交流电源，无风扇，支持PoE/PoE+远程供电，125WPOE供电带机柜支架。</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2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E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D62B">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3113">
            <w:pPr>
              <w:jc w:val="center"/>
              <w:rPr>
                <w:rFonts w:hint="eastAsia" w:ascii="宋体" w:hAnsi="宋体" w:eastAsia="宋体" w:cs="宋体"/>
                <w:i w:val="0"/>
                <w:iCs w:val="0"/>
                <w:color w:val="000000"/>
                <w:sz w:val="22"/>
                <w:szCs w:val="22"/>
                <w:u w:val="none"/>
              </w:rPr>
            </w:pPr>
          </w:p>
        </w:tc>
      </w:tr>
      <w:tr w14:paraId="1AC3E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C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6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钢制机柜</w:t>
            </w:r>
          </w:p>
        </w:tc>
        <w:tc>
          <w:tcPr>
            <w:tcW w:w="9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DA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规格:24U钢制机柜，带PDU，质量优，带两个托盘</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5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5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3D9A">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D522">
            <w:pPr>
              <w:jc w:val="center"/>
              <w:rPr>
                <w:rFonts w:hint="eastAsia" w:ascii="宋体" w:hAnsi="宋体" w:eastAsia="宋体" w:cs="宋体"/>
                <w:i w:val="0"/>
                <w:iCs w:val="0"/>
                <w:color w:val="000000"/>
                <w:sz w:val="22"/>
                <w:szCs w:val="22"/>
                <w:u w:val="none"/>
              </w:rPr>
            </w:pPr>
          </w:p>
        </w:tc>
      </w:tr>
      <w:tr w14:paraId="2DCCD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A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9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电源时序器</w:t>
            </w:r>
          </w:p>
        </w:tc>
        <w:tc>
          <w:tcPr>
            <w:tcW w:w="9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CB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电源时序器2.规格:1、8路供电同时输出；2、30A继电器保护；3、带电压显示屏，显示当前使用电压数值；4、每路动作时间：1秒；5、插座，适合各种类型插头使用。6、单路额定输出电源:20A.</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6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D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C552">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5CE0">
            <w:pPr>
              <w:jc w:val="center"/>
              <w:rPr>
                <w:rFonts w:hint="eastAsia" w:ascii="宋体" w:hAnsi="宋体" w:eastAsia="宋体" w:cs="宋体"/>
                <w:i w:val="0"/>
                <w:iCs w:val="0"/>
                <w:color w:val="000000"/>
                <w:sz w:val="22"/>
                <w:szCs w:val="22"/>
                <w:u w:val="none"/>
              </w:rPr>
            </w:pPr>
          </w:p>
        </w:tc>
      </w:tr>
      <w:tr w14:paraId="4DFA4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4"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8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E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柜式空调</w:t>
            </w:r>
          </w:p>
        </w:tc>
        <w:tc>
          <w:tcPr>
            <w:tcW w:w="9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91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电压/频率220V/50Hz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舒适性能能效比3.85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制冷量12100W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内机噪音（静音/低风）47dB(A)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制冷功率3960W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外机最大噪音58dB(A)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新风量0m³/h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循环风量2000m3/h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扫风方式左右扫风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睡眠模式按键调节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自动清洁不支持自动清洁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内机最大噪音47dB(A)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制热功率4300W</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1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5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69AA">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823C">
            <w:pPr>
              <w:jc w:val="center"/>
              <w:rPr>
                <w:rFonts w:hint="eastAsia" w:ascii="宋体" w:hAnsi="宋体" w:eastAsia="宋体" w:cs="宋体"/>
                <w:i w:val="0"/>
                <w:iCs w:val="0"/>
                <w:color w:val="000000"/>
                <w:sz w:val="22"/>
                <w:szCs w:val="22"/>
                <w:u w:val="none"/>
              </w:rPr>
            </w:pPr>
          </w:p>
        </w:tc>
      </w:tr>
      <w:tr w14:paraId="1A405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8"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F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7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录播教室环境建设</w:t>
            </w:r>
          </w:p>
        </w:tc>
        <w:tc>
          <w:tcPr>
            <w:tcW w:w="9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E2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总体要求根据远程直录播教室各种使用模式需求（教室面积不小于80平方），以及远程录播教室建设相关技术规范对现有教室进行全新的空间环境改造，按照远程互动录播教室各教学装备系统安装部署要求，总体效果要达到和谐、大方、实用、美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照明要求在教室环境建设过程中，为了录播系统的整体效果，总原则是:灯光要“均匀密布，均匀布光，宁亮勿暗”；教室内部，布局简洁、色调保持浅蓝色柔和色系。教师区灯光：录播教室的教师区光照度最少应该达到500LX，教师区灯光总功率（下限）=教师区的面积（m2）×20W；学生区灯光：录播教室的学生区光照度最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达到500LX，学生区灯光总功率（下限）=学生区的面积（m2）×15W；灯管推荐配置具体说明如下：1、灯具采用护眼灯，安装简单，经济划算，规格60mm*60mm,使用LED4800K色温、36W灯盘，2、灯具安装方向应保证教师和学生看不到灯光，即灯具长度方向平行于黑板；3.可在黑板前1米的顶板上布置3组黑板灯，中心一个，左右各一个，如果黑板较长，可考虑4组或5组，视实际情况而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墙面、地面及吊顶要求:内墙墙面采用高效聚酯纤维吸音材料装饰和保护（厚度要求大于等于1.0cm），天花板采用矿棉吸音板吊顶（轻钢龙骨，白色）。窗台大理石台面（厚度大于等于1.2cm），地面采用沥青底环保防静电地胶（厚度大于等于5.0mm）。暖气罩，绒布窗帘，带遮光层，内层采用吸音布料，颜色搭配符合装修风格，遮光、吸音、阻燃。地面采用沥青底环保防静电地胶铺贴。不低于5.0mm厚的沥青底环保防静电地胶铺设，颜色根据效果图确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4.防盗门要求:每间教室更换防盗门2樘，必须达到隔音效果。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5.使用遮光窗帘，必须达到遮光要求，避免光线干扰</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7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7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82F6">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EDA5">
            <w:pPr>
              <w:jc w:val="center"/>
              <w:rPr>
                <w:rFonts w:hint="eastAsia" w:ascii="宋体" w:hAnsi="宋体" w:eastAsia="宋体" w:cs="宋体"/>
                <w:i w:val="0"/>
                <w:iCs w:val="0"/>
                <w:color w:val="000000"/>
                <w:sz w:val="22"/>
                <w:szCs w:val="22"/>
                <w:u w:val="none"/>
              </w:rPr>
            </w:pPr>
          </w:p>
        </w:tc>
      </w:tr>
      <w:tr w14:paraId="1BBCA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7"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9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1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观摩电视</w:t>
            </w:r>
          </w:p>
        </w:tc>
        <w:tc>
          <w:tcPr>
            <w:tcW w:w="9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94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1.名称:观摩电视2.规格:55英寸，屏幕比例16:9，视频显示格式1080p，背光灯类型LED发光二极管，扫描方式逐行扫描，接收制式PALNTSC。HDMI接口数量2个，接口类型HDMI耳机接口色差分量接口LAN端子USB。</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2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E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433E">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9412">
            <w:pPr>
              <w:jc w:val="center"/>
              <w:rPr>
                <w:rFonts w:hint="eastAsia" w:ascii="宋体" w:hAnsi="宋体" w:eastAsia="宋体" w:cs="宋体"/>
                <w:i w:val="0"/>
                <w:iCs w:val="0"/>
                <w:color w:val="000000"/>
                <w:sz w:val="22"/>
                <w:szCs w:val="22"/>
                <w:u w:val="none"/>
              </w:rPr>
            </w:pPr>
          </w:p>
        </w:tc>
      </w:tr>
      <w:tr w14:paraId="57187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6"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5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E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钢制操作台</w:t>
            </w:r>
          </w:p>
        </w:tc>
        <w:tc>
          <w:tcPr>
            <w:tcW w:w="9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28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1.钢制部分:全部采用优质冷轧钢板；钢板料厚，根据零部件工位和作用，料厚规格合理搭配，承重立梁和面板为1.5mm至2.0mm，整体连接及框架1.0mm。方便安装．表面处理：脱脂，酸洗，防锈磷化处理，表面静电喷。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2.木制部分:E1级环保优质高密度或实木颗粒板材处理，易清洁、耐磨、耐烟酌、抗污染，经久耐用，造型美观等特点。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3.表面处理:钢制部分经脱脂，酸洗，防锈磷化处理，表面静电喷塑，（耐酸碱，抗腐蚀，防静电）上部带键盘托，下部柜体内可安装标准控制电脑设备，箱体内配备强弱电分离走线槽。</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F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2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69CE">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EB55">
            <w:pPr>
              <w:jc w:val="center"/>
              <w:rPr>
                <w:rFonts w:hint="eastAsia" w:ascii="宋体" w:hAnsi="宋体" w:eastAsia="宋体" w:cs="宋体"/>
                <w:i w:val="0"/>
                <w:iCs w:val="0"/>
                <w:color w:val="000000"/>
                <w:sz w:val="22"/>
                <w:szCs w:val="22"/>
                <w:u w:val="none"/>
              </w:rPr>
            </w:pPr>
          </w:p>
        </w:tc>
      </w:tr>
      <w:tr w14:paraId="6974B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2"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6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F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观摩电视万向壁支架</w:t>
            </w:r>
          </w:p>
        </w:tc>
        <w:tc>
          <w:tcPr>
            <w:tcW w:w="9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2B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1.离墙距离(mm)52-380mm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上下调节度+3°/-5°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挂架材质冷轧钢板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最大承重（kg）36.4KG适用电视孔距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600x400范围内（横向x纵向）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适用所采购观摩电视</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C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A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F11F">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5818">
            <w:pPr>
              <w:jc w:val="center"/>
              <w:rPr>
                <w:rFonts w:hint="eastAsia" w:ascii="宋体" w:hAnsi="宋体" w:eastAsia="宋体" w:cs="宋体"/>
                <w:i w:val="0"/>
                <w:iCs w:val="0"/>
                <w:color w:val="000000"/>
                <w:sz w:val="22"/>
                <w:szCs w:val="22"/>
                <w:u w:val="none"/>
              </w:rPr>
            </w:pPr>
          </w:p>
        </w:tc>
      </w:tr>
      <w:tr w14:paraId="57530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5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D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扩声系统设备</w:t>
            </w:r>
          </w:p>
        </w:tc>
        <w:tc>
          <w:tcPr>
            <w:tcW w:w="9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47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1.名称:观摩室吸顶音箱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2.规格:额定功率：3W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最大功率：5W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定压输入：70V/100V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灵敏度：89dB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频响：100-13KHz</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C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5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415D">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F01C">
            <w:pPr>
              <w:jc w:val="center"/>
              <w:rPr>
                <w:rFonts w:hint="eastAsia" w:ascii="宋体" w:hAnsi="宋体" w:eastAsia="宋体" w:cs="宋体"/>
                <w:i w:val="0"/>
                <w:iCs w:val="0"/>
                <w:color w:val="000000"/>
                <w:sz w:val="22"/>
                <w:szCs w:val="22"/>
                <w:u w:val="none"/>
              </w:rPr>
            </w:pPr>
          </w:p>
        </w:tc>
      </w:tr>
      <w:tr w14:paraId="463D8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8"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9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7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观摩室装修</w:t>
            </w:r>
          </w:p>
        </w:tc>
        <w:tc>
          <w:tcPr>
            <w:tcW w:w="9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00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1.单面玻璃，矿棉板吊顶，墙面粉刷，防静电沥青地毯（厚度不小于5mm）</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9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A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D97F">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93B1">
            <w:pPr>
              <w:jc w:val="center"/>
              <w:rPr>
                <w:rFonts w:hint="eastAsia" w:ascii="宋体" w:hAnsi="宋体" w:eastAsia="宋体" w:cs="宋体"/>
                <w:i w:val="0"/>
                <w:iCs w:val="0"/>
                <w:color w:val="000000"/>
                <w:sz w:val="22"/>
                <w:szCs w:val="22"/>
                <w:u w:val="none"/>
              </w:rPr>
            </w:pPr>
          </w:p>
        </w:tc>
      </w:tr>
      <w:tr w14:paraId="62563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9" w:hRule="atLeast"/>
        </w:trPr>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1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9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空调器</w:t>
            </w:r>
          </w:p>
        </w:tc>
        <w:tc>
          <w:tcPr>
            <w:tcW w:w="9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D2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规格:空调类型壁挂式空调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冷暖类型冷暖电辅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变频/定频全直流变频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空调匹数1.5P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适用面积15-22㎡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能效比4.73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能效等级一级能效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控制方式遥控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显示屏隐藏式LED显示屏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应用场景家用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制冷剂R32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制冷量3500（300-4400）W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制冷功率795（80-1450）W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制热量4900（300-6210）W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制热功率1330（90-1825）+1050W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电辅加热功率1050W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循环风量630m3/h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室内机噪音18-37-42dB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室外机噪音51dB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扫风方式上下扫风</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2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5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F748">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7660">
            <w:pPr>
              <w:jc w:val="center"/>
              <w:rPr>
                <w:rFonts w:hint="eastAsia" w:ascii="宋体" w:hAnsi="宋体" w:eastAsia="宋体" w:cs="宋体"/>
                <w:i w:val="0"/>
                <w:iCs w:val="0"/>
                <w:color w:val="000000"/>
                <w:sz w:val="22"/>
                <w:szCs w:val="22"/>
                <w:u w:val="none"/>
              </w:rPr>
            </w:pPr>
          </w:p>
        </w:tc>
      </w:tr>
      <w:tr w14:paraId="23D8A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740" w:type="dxa"/>
            <w:gridSpan w:val="2"/>
            <w:tcBorders>
              <w:top w:val="single" w:color="000000" w:sz="4" w:space="0"/>
              <w:left w:val="single" w:color="000000" w:sz="4" w:space="0"/>
              <w:bottom w:val="single" w:color="000000" w:sz="4" w:space="0"/>
              <w:right w:val="nil"/>
            </w:tcBorders>
            <w:shd w:val="clear" w:color="auto" w:fill="auto"/>
            <w:vAlign w:val="center"/>
          </w:tcPr>
          <w:p w14:paraId="63410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9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3D6F">
            <w:pPr>
              <w:rPr>
                <w:rFonts w:hint="eastAsia" w:ascii="宋体" w:hAnsi="宋体" w:eastAsia="宋体" w:cs="宋体"/>
                <w:i w:val="0"/>
                <w:iCs w:val="0"/>
                <w:color w:val="000000"/>
                <w:sz w:val="22"/>
                <w:szCs w:val="22"/>
                <w:u w:val="none"/>
              </w:rPr>
            </w:pPr>
          </w:p>
        </w:tc>
        <w:tc>
          <w:tcPr>
            <w:tcW w:w="43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C88CAA">
            <w:pPr>
              <w:jc w:val="center"/>
              <w:rPr>
                <w:rFonts w:hint="eastAsia" w:ascii="宋体" w:hAnsi="宋体" w:eastAsia="宋体" w:cs="宋体"/>
                <w:i w:val="0"/>
                <w:iCs w:val="0"/>
                <w:color w:val="000000"/>
                <w:sz w:val="22"/>
                <w:szCs w:val="22"/>
                <w:u w:val="none"/>
              </w:rPr>
            </w:pPr>
          </w:p>
        </w:tc>
      </w:tr>
    </w:tbl>
    <w:p w14:paraId="18238463"/>
    <w:p w14:paraId="7E20B17E"/>
    <w:p w14:paraId="71445654">
      <w:pPr>
        <w:pStyle w:val="2"/>
      </w:pPr>
    </w:p>
    <w:tbl>
      <w:tblPr>
        <w:tblStyle w:val="17"/>
        <w:tblW w:w="15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2"/>
        <w:gridCol w:w="853"/>
        <w:gridCol w:w="10133"/>
        <w:gridCol w:w="759"/>
        <w:gridCol w:w="882"/>
        <w:gridCol w:w="1278"/>
        <w:gridCol w:w="1243"/>
      </w:tblGrid>
      <w:tr w14:paraId="2876F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5820" w:type="dxa"/>
            <w:gridSpan w:val="7"/>
            <w:tcBorders>
              <w:top w:val="nil"/>
              <w:left w:val="nil"/>
              <w:bottom w:val="nil"/>
              <w:right w:val="nil"/>
            </w:tcBorders>
            <w:shd w:val="clear" w:color="auto" w:fill="auto"/>
            <w:noWrap/>
            <w:vAlign w:val="center"/>
          </w:tcPr>
          <w:p w14:paraId="5C118FE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科学仪器设备需求情况（所有中心小学）</w:t>
            </w:r>
          </w:p>
        </w:tc>
      </w:tr>
      <w:tr w14:paraId="1E42E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7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AA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名称 </w:t>
            </w:r>
          </w:p>
        </w:tc>
        <w:tc>
          <w:tcPr>
            <w:tcW w:w="10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D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规格参数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D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0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9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1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r>
      <w:tr w14:paraId="4AEEA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1"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5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7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实验配套材料一年级上册</w:t>
            </w:r>
          </w:p>
        </w:tc>
        <w:tc>
          <w:tcPr>
            <w:tcW w:w="10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0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材料以四个单元纸盒分装，包括了教科版一年级上册教材二个单元分组的约53种（植物图卡、植物图卡板贴、磁贴、大麦、稻谷、小麦、营养土、花盆、小铲、喷壶、浅盘、眼罩、植物生长图、莲子、生物观察盒、植物水培土培盒、绿豆、纸巾、植物观察记录单、向日葵种子、植物生长变化图、记录夹、果蔬图卡、单元导图、发光器、听诊器、人体图卡、猫、狗的板贴、生长图卡、牙齿生、长图、身高纸尺、游戏尺、感官板贴、花椒、艾草、干桂花、棉花、小布袋、观察记录单、感官保护卡、仿真水果、塑料杯、酱油、编号贴、滴管、搅拌棒、找不同图片、时间胶囊卡、时间胶囊、密封贴、体重计、思维导图、盲文板）等实验材料，以12组配备</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7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F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445E">
            <w:pPr>
              <w:jc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146D">
            <w:pPr>
              <w:jc w:val="center"/>
              <w:rPr>
                <w:rFonts w:hint="eastAsia" w:ascii="宋体" w:hAnsi="宋体" w:eastAsia="宋体" w:cs="宋体"/>
                <w:i w:val="0"/>
                <w:iCs w:val="0"/>
                <w:color w:val="000000"/>
                <w:sz w:val="22"/>
                <w:szCs w:val="22"/>
                <w:u w:val="none"/>
              </w:rPr>
            </w:pPr>
          </w:p>
        </w:tc>
      </w:tr>
      <w:tr w14:paraId="3E78B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6"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9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C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实验配套材料一年级下册</w:t>
            </w:r>
          </w:p>
        </w:tc>
        <w:tc>
          <w:tcPr>
            <w:tcW w:w="10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F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材料以四个单元纸盒分装，包括了教科版一年级下册教材二个单元分组的约69种（木块、作业本、红砖模型、塑料笔筒、乒乓球、圆柱橡皮、长条橡皮、钢尺、塑料尺、物体特征记录单、序号贴、大号序号贴、分类框、玻璃珠、空盒子、小木块、小天平、回形针、镊子、纸杯、塑料杯、螺母、垫片、透明胶、花生、6棱柱、8棱柱、圆形木柱、木球、斜面、鸡蛋包装、塑料杯、洗发水、透明瓶子、标签贴、异形瓶、食用油、电子秤、流速板、滴管、盐、红糖、石子、塑料杯、放大镜、勺子、搅拌棒、动物图卡、一次性手套、观察饲养盒、小动物夹、棉签、校园动物记录单、蜗牛爬行板、棉线、小竹棒、干苔藓（水苔）、营养土、椰砖、蜗牛饲养盒、蜗牛饲养指南、鱼图卡、鱼缸鱼捞网、鱼食、增氧泵、、动物的食物图卡、动物头饰、胡萝卜模型）等实验材料，以12组配备</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F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2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A8FD">
            <w:pPr>
              <w:jc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7304">
            <w:pPr>
              <w:jc w:val="center"/>
              <w:rPr>
                <w:rFonts w:hint="eastAsia" w:ascii="宋体" w:hAnsi="宋体" w:eastAsia="宋体" w:cs="宋体"/>
                <w:i w:val="0"/>
                <w:iCs w:val="0"/>
                <w:color w:val="000000"/>
                <w:sz w:val="22"/>
                <w:szCs w:val="22"/>
                <w:u w:val="none"/>
              </w:rPr>
            </w:pPr>
          </w:p>
        </w:tc>
      </w:tr>
      <w:tr w14:paraId="5C782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6"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8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B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实验配套材料二年级上册</w:t>
            </w:r>
          </w:p>
        </w:tc>
        <w:tc>
          <w:tcPr>
            <w:tcW w:w="10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3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材料以四个单元纸盒分装，包括了教科版二年级上册教材二大单元分组的约79种（地球家园板贴卡、磁钉、地球家园卡、小铲、塑料方盘、土壤标本、塑料饲养盒、太阳气球模型、吸管、打气筒、方位卡、月相板贴、月相图卡、月相记录图、圆形纸卡、月球仪、天气板贴、天气活动相关图、季节短语板贴、季节短语卡、四季变化图、四季转盘、喂鸟器、鸟食、植物与生活关系图、金属勺子、回形针、塑料瓶、塑料棋子、塑料杯、一次性塑料杯、木块、木筷子、纸杯、纸片、橡胶手套、皮筋、气球、石头、玻璃珠、玻璃瓶、陶瓷碗、陶瓷勺子、布、木勺子、塑料勺子、金属碗、塑料碗、木碗、变色杯、竹片、毛笔、墨汁、线、陶泥、陶泥模具、擀面杖、竹笔、钉书机、打孔器、竹简、白纸、油、棉签、滴管、纸杯、杯套、瓦楞纸、椅子图卡、帽子、软尺、扭扭棒、彩色卡纸、皱纹纸、双面胶、透明胶、剪刀、防水布、吸水树脂）等实验材料，以12组配备</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F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9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9DB0">
            <w:pPr>
              <w:jc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236C">
            <w:pPr>
              <w:jc w:val="center"/>
              <w:rPr>
                <w:rFonts w:hint="eastAsia" w:ascii="宋体" w:hAnsi="宋体" w:eastAsia="宋体" w:cs="宋体"/>
                <w:i w:val="0"/>
                <w:iCs w:val="0"/>
                <w:color w:val="000000"/>
                <w:sz w:val="22"/>
                <w:szCs w:val="22"/>
                <w:u w:val="none"/>
              </w:rPr>
            </w:pPr>
          </w:p>
        </w:tc>
      </w:tr>
      <w:tr w14:paraId="6E52B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4"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3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5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实验配套材料二年级下册</w:t>
            </w:r>
          </w:p>
        </w:tc>
        <w:tc>
          <w:tcPr>
            <w:tcW w:w="10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6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材料以四个单元纸盒分装，包括了教科版二年级下册教材二大单元分组的约53种（钓鱼玩具、条形磁铁、蹄形磁铁、环形磁铁、条形磁铁、蹄形磁铁、环形磁铁、金属勺子、物体、序号贴、木屑、硬币、镍片、小车、隔板材料、线、蝴蝶卡、测磁力卡、铁粉盒、彩色回形针、钢珠、磁铁支挂架、磁铁悬挂圆环、无标识磁铁、磁铁方位图、指南针、钢针、吹塑纸、塑料盒、方位贴、磁力小车、磁铁创意玩具、磁钉、人体图卡、听诊器、人体结构围裙、感官板贴、塑料杯、盲文板、找不同图卡、滴管、酱油、皮肤感觉测试卡、仿真水果、玩偶、物体、反应速度尺、生长图卡、牙齿保护图、时间胶囊卡、时间胶囊、身高纸尺、体重秤）等实验材料，以12组配备</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D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BB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D398">
            <w:pPr>
              <w:jc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A2A0">
            <w:pPr>
              <w:jc w:val="center"/>
              <w:rPr>
                <w:rFonts w:hint="eastAsia" w:ascii="宋体" w:hAnsi="宋体" w:eastAsia="宋体" w:cs="宋体"/>
                <w:i w:val="0"/>
                <w:iCs w:val="0"/>
                <w:color w:val="000000"/>
                <w:sz w:val="22"/>
                <w:szCs w:val="22"/>
                <w:u w:val="none"/>
              </w:rPr>
            </w:pPr>
          </w:p>
        </w:tc>
      </w:tr>
      <w:tr w14:paraId="745BE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6"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F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F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实验配套材料三年级上册</w:t>
            </w:r>
          </w:p>
        </w:tc>
        <w:tc>
          <w:tcPr>
            <w:tcW w:w="10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8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材料以四个单元纸盒分装，包括了教科版三年级上册教材三大单元分组的约78种（小毛巾、塑料杯、塑料盖、塑料盒、温度计、多用夹子、火柴、蜡烛、蜡烛台、滴管、金属勺、保鲜袋、塑料试管、盐、冰格袋、搅拌棒、塑料勺、皮筋、冰格、吸管、盐、小苏打、食用碱、味精、定量勺、小量杯、塑料浅杯、电子秤、碾钵、粗盐、沙、筛子、滤纸、过滤杯、木屑、铁屑、磁铁、橡皮泥、卡纸、乒乓球、自封袋、塑料袋、气球、气球夹、气筒、小泡沫球、带孔塑料杯、橡胶塞、橡胶管、注射器、线、简易天平、充气小球、绿豆、热气球纸筒、、蜡烛、热气球袋、线香、小风轮、隔热铝箔贴、风的成因纸盒、天气日历、天气符号、气温计、气温计模型、双金属温度计、气温记录表、雨量器、刻度条、喷壶、小旗、风向袋、风向标模型、自制风向标材料、风力计模型、云图卡片、统计图、节气图）等实验材料，以12组配备</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3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6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C347">
            <w:pPr>
              <w:jc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0A48">
            <w:pPr>
              <w:jc w:val="center"/>
              <w:rPr>
                <w:rFonts w:hint="eastAsia" w:ascii="宋体" w:hAnsi="宋体" w:eastAsia="宋体" w:cs="宋体"/>
                <w:i w:val="0"/>
                <w:iCs w:val="0"/>
                <w:color w:val="000000"/>
                <w:sz w:val="22"/>
                <w:szCs w:val="22"/>
                <w:u w:val="none"/>
              </w:rPr>
            </w:pPr>
          </w:p>
        </w:tc>
      </w:tr>
      <w:tr w14:paraId="1AC2F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9"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5A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7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实验配套材料三年级下册</w:t>
            </w:r>
          </w:p>
        </w:tc>
        <w:tc>
          <w:tcPr>
            <w:tcW w:w="10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D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材料以四个单元纸盒分装，包括了教科版三年级下册教材三大单元分组的约76种（小毛巾、塑料杯、塑料盖、塑料盒、温度计、多用夹子、火柴、蜡烛、蜡烛台、滴管、金属勺、保鲜袋、塑料试管、盐、冰格袋、搅拌棒、塑料勺、皮筋、冰格、吸管、盐、小苏打、食用碱、味精、定量勺、小量杯、塑料浅杯、电子秤、碾钵、粗盐、沙、筛子、滤纸、过滤杯、木屑、铁屑、磁铁、橡皮泥、卡纸、乒乓球、自封袋、塑料袋、气球、气球夹、气筒、小泡沫球、带孔塑料杯、橡胶塞、橡胶管、注射器、线、简易天平、充气小球、绿豆、热气球纸筒、、蜡烛、热气球袋、线香、小风轮、隔热铝箔贴、风的成因纸盒、天气日历、天气符号、气温计、气温计模型、双金属温度计、气温记录表、雨量器、刻度条、喷壶、小旗、风向袋、风向标模型、自制风向标材料、风力计模型、云图卡片、统计图、节气图）等实验材料，以12组配备</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E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9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070D">
            <w:pPr>
              <w:jc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8FD1">
            <w:pPr>
              <w:jc w:val="center"/>
              <w:rPr>
                <w:rFonts w:hint="eastAsia" w:ascii="宋体" w:hAnsi="宋体" w:eastAsia="宋体" w:cs="宋体"/>
                <w:i w:val="0"/>
                <w:iCs w:val="0"/>
                <w:color w:val="000000"/>
                <w:sz w:val="22"/>
                <w:szCs w:val="22"/>
                <w:u w:val="none"/>
              </w:rPr>
            </w:pPr>
          </w:p>
        </w:tc>
      </w:tr>
      <w:tr w14:paraId="6A090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8E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E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实验配套材料四年级上册</w:t>
            </w:r>
          </w:p>
        </w:tc>
        <w:tc>
          <w:tcPr>
            <w:tcW w:w="10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2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材料以四个单元纸盒分装，包括了教科版四年级上册教材三大单元分组的约66种（鸟笛、小喇叭、皮筋、声音盒、音叉、钢尺、竖笛、小鼓、泡沫球、真空钟罩视频、土电话材料、保鲜膜、沙、塑料杯、耳模型、听诊器、泡沫球、线、铝片琴、口琴、竹棒、风铃管、吉他、弦线、自制小琴、试管、呼吸模型、人体内部器官围裙、人体器官板贴、哨子、简易肺活量袋、吸管、食物图卡、碘酒、淀粉、滴管、花生、食用油、塑料浅盒、均衡膳食宝塔、平面镜、牙齿模型卡、人体器官拼图、塑料软管、保鲜袋、小车、桌沿定滑轮、垫圈、垫圈、回形针、线、计时器、气球、反冲喷嘴、气筒喷嘴连接件、打气筒、皮筋、测力计、测力计纸卡、纸盒、小托盘、竹棒、气垫光盘、斜面、木块、自制小车材料）等实验材料，以12组配备</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B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2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80C7">
            <w:pPr>
              <w:jc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9649">
            <w:pPr>
              <w:jc w:val="center"/>
              <w:rPr>
                <w:rFonts w:hint="eastAsia" w:ascii="宋体" w:hAnsi="宋体" w:eastAsia="宋体" w:cs="宋体"/>
                <w:i w:val="0"/>
                <w:iCs w:val="0"/>
                <w:color w:val="000000"/>
                <w:sz w:val="22"/>
                <w:szCs w:val="22"/>
                <w:u w:val="none"/>
              </w:rPr>
            </w:pPr>
          </w:p>
        </w:tc>
      </w:tr>
      <w:tr w14:paraId="5831F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9"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B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B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实验配套材料四年级下册</w:t>
            </w:r>
          </w:p>
        </w:tc>
        <w:tc>
          <w:tcPr>
            <w:tcW w:w="10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8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材料以四个单元纸盒分装，包括了教科版四年级下册教材三大单元分组的约81种（蚕豆、稻谷、小麦、绿豆、向日葵种子、塑料杯、放大镜、镊子、贴画样稿、彩色卡纸、植物水培土培盒、椰砖、园艺小铲、营养土、喷壶、凤仙花种子、塑料杯、纸巾、植物生长变化记录表、塑料量筒、生物观察盒、油、色素、小刀、黑卡纸、保鲜袋、扎带、茎图卡、油菜花结构板贴、磁钉、植物花图卡、花生、果实图卡、苍耳、萝摩种子、槭树果实、棉花、回形针、轻粘土、卡纸、尼龙粘条、凤仙花一生图、安全用电图、电路板贴、电池、灯泡、镀锡导线、电池盒、灯座、开关、U形导线、导电灯、电路暗盒、电路暗盒、检测物品、导线、自制开关材料、红绿灯、房屋图、纸电路材料、土壤标本、岩石标本、钢钉、铜钥匙、铝箔纸、手电、砂纸、小钢锉、矿物标本、瓷板、塑料盒、标签、塑料盘、沙、黏土、土壤动物图卡、塑料杯、搅拌棒、土壤、过滤杯、纱布）等实验材料，以12组配备</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4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1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B2556">
            <w:pPr>
              <w:jc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AB8C">
            <w:pPr>
              <w:jc w:val="center"/>
              <w:rPr>
                <w:rFonts w:hint="eastAsia" w:ascii="宋体" w:hAnsi="宋体" w:eastAsia="宋体" w:cs="宋体"/>
                <w:i w:val="0"/>
                <w:iCs w:val="0"/>
                <w:color w:val="000000"/>
                <w:sz w:val="22"/>
                <w:szCs w:val="22"/>
                <w:u w:val="none"/>
              </w:rPr>
            </w:pPr>
          </w:p>
        </w:tc>
      </w:tr>
      <w:tr w14:paraId="22CEE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0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0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实验配套材料五年级上册</w:t>
            </w:r>
          </w:p>
        </w:tc>
        <w:tc>
          <w:tcPr>
            <w:tcW w:w="10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4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材料以四个单元纸盒分装，包括教科版五年级上册教材四大单元分组的约65种（手电、激光笔、蜡烛、火柴、苹果模型、暗盒、光的传播纸屏、透明片、半透明片、不透明片、线香、线香架、塑料方盒、小棒、鱼模型、三棱镜、牛顿盘、陀螺轴、线、拉线器、黑纸卡、平面镜、潜望镜套材、潜望镜模型、立体地形图、地形地貌卡片、岩石标本、海绵块、橡皮泥、地球结构模具、薄膜、小铲、土壤、塑料浅盒、房屋小模型、金属罐、土豆泥粉、番茄酱、吸管、滴管、砂纸、塑料盒、喷壶、土壤、彩砂、人工草坪、日晷模型、圭表模型、线香、蜡烛、蜡烛台、滴漏器、沙漏、金属摆球、塑料摆球、摆球配件、线、计时器、测身高尺、哑铃、关节模型材料、心脏模型、记忆游戏卡、小绒球、纸杯）等实验材料，以12组配备</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D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E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D5B1">
            <w:pPr>
              <w:jc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BE43">
            <w:pPr>
              <w:jc w:val="center"/>
              <w:rPr>
                <w:rFonts w:hint="eastAsia" w:ascii="宋体" w:hAnsi="宋体" w:eastAsia="宋体" w:cs="宋体"/>
                <w:i w:val="0"/>
                <w:iCs w:val="0"/>
                <w:color w:val="000000"/>
                <w:sz w:val="22"/>
                <w:szCs w:val="22"/>
                <w:u w:val="none"/>
              </w:rPr>
            </w:pPr>
          </w:p>
        </w:tc>
      </w:tr>
      <w:tr w14:paraId="42AE1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9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4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实验配套材料五年级下册</w:t>
            </w:r>
          </w:p>
        </w:tc>
        <w:tc>
          <w:tcPr>
            <w:tcW w:w="10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A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材料以四个单元纸盒分装，包括教科版五年级下册教材四大单元分组的约79种（发芽实验杯、绿豆、土壤、标签纸、滴管、喷水壶、纸巾、透明塑料盒、不透明塑料盒、植物生长记录表植物与阳光实验盒、蚯蚓实验盒、保鲜膜、饲养盒、园艺小铲、镊子、一次性手套、丹顶鹤保护区图卡、食物链图卡、食物链贴纸、食物链套筒杯、圆环彩绳、头饰、塑料瓶、沙石、、鱼捞网独木船、船形木块、浅盘、垫片、线、回形针竹棒、木片、皮筋、螺母、橡皮泥、铝箔纸、铝箔船模具盒、弹珠、船材料、蒸汽船、地球仪、八大行星图卡、环境污染图卡、滴灌器、垃圾分类模型、密封袋、温度计、太阳能套材、纸浆、抄纸网、加热装置、蜡烛、火柴、电子温度计、塑料罐、冰格袋、食盐、搅拌棒、多用夹子、试管、试管固定泡沫片、温度变化记录表、感温粉末、铝棒、带柄铁片、蜡块、凡士林、滴管、色素、木棒、塑料棒、热传导演示器、金属杯、塑料杯、陶瓷杯、泡沫片）等实验材料，以12组配备</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5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C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84F9">
            <w:pPr>
              <w:jc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2A6D">
            <w:pPr>
              <w:jc w:val="center"/>
              <w:rPr>
                <w:rFonts w:hint="eastAsia" w:ascii="宋体" w:hAnsi="宋体" w:eastAsia="宋体" w:cs="宋体"/>
                <w:i w:val="0"/>
                <w:iCs w:val="0"/>
                <w:color w:val="000000"/>
                <w:sz w:val="22"/>
                <w:szCs w:val="22"/>
                <w:u w:val="none"/>
              </w:rPr>
            </w:pPr>
          </w:p>
        </w:tc>
      </w:tr>
      <w:tr w14:paraId="2F0D5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6"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0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3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实验配套材料六年级上册</w:t>
            </w:r>
          </w:p>
        </w:tc>
        <w:tc>
          <w:tcPr>
            <w:tcW w:w="10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F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材料以四个单元纸盒分装，包括教科版六年级上册教材四大单元分组的约77种（凸透镜、凸透镜、凸透镜、透镜组、单芯导线、塑料瓶、放大镜调节筒、花粉、羽毛、手持显微镜、载玻片、盖玻片、滴管、小刀、镊子、色素水、色素、吸水纸、微生物图卡、切片标本、干草、脱脂棉、塑料杯、干面条、面粉、酵母、地球仪、橡皮泥、地球结构模具、泡沫球、铁丝、手电、太阳图、八大行星图、太阳气球模型、吸管、城市卡、反光小圆片、圭表、节气纸卡、塑料盘、塑料球、核桃夹、小锤、核桃、螺丝刀、塑料槽、斜面、木块、木棒、木块、轮子、车轴、塑料车体、滑轮、剪刀、布片、纸片、塑料导线、活字印刷套材、独轮车、太阳能器材、电池盒、电池、指南针、导线、开关、灯座、灯泡、单芯导线、铁钉、小垫圈、电动机、磁铁、铜导线、按压式手电、发电机）等实验材料，以12组配备</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4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C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AFC0">
            <w:pPr>
              <w:jc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3C8F2">
            <w:pPr>
              <w:jc w:val="center"/>
              <w:rPr>
                <w:rFonts w:hint="eastAsia" w:ascii="宋体" w:hAnsi="宋体" w:eastAsia="宋体" w:cs="宋体"/>
                <w:i w:val="0"/>
                <w:iCs w:val="0"/>
                <w:color w:val="000000"/>
                <w:sz w:val="22"/>
                <w:szCs w:val="22"/>
                <w:u w:val="none"/>
              </w:rPr>
            </w:pPr>
          </w:p>
        </w:tc>
      </w:tr>
      <w:tr w14:paraId="484E9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6"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9A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7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实验配套材料六年级下册</w:t>
            </w:r>
          </w:p>
        </w:tc>
        <w:tc>
          <w:tcPr>
            <w:tcW w:w="10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5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材料以四个单元纸盒分装，包括教科版六年级下册教材四大单元分组的约83种（房屋建筑模型、港珠澳大桥图卡、桥梁模型、埃菲尔铁塔模型、塔图卡、牙签、橡皮泥、塔台图卡、塔台招标书、吸管、吸管连接件、剪刀、胶带、尺子、简易抗震测试台、风扇、生物图卡、放大镜、绳子、固定签、植物分类图、动物分类图、校园生物分布图、《校园植物》课程、植物多样性图卡、豌豆的遗传图卡、动物多样性图卡、相貌特征图卡、相貌特征图、小镜子、弓石燕、木化石、贝类化石、化石图卡、橡皮泥、贝壳、、植物叶标本、竹棒、中国珍稀动植物图卡、巴德膜眼镜、太阳图、太阳系行星图、阳系贴画、纸带、手电、地球仪、泡沫球、日地月纸片、纸片支架、星图、橡皮泥、线、星座模型卡、纸陀螺、陀螺轴、大米、胶水、宇宙贴画、塑料杯、白砂糖、食盐、小苏打、定量勺、自封袋、滴管、贝壳、白醋、蜡烛、火柴、玻璃片、金属勺、铝箔纸、塑料试管、铁钉、食用油、红墨水、矿石标本、身高纸尺、塑料浅杯、食用碱、紫甘蓝、PH试纸）等实验材料，以12组配备</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7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1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DA47">
            <w:pPr>
              <w:jc w:val="center"/>
              <w:rPr>
                <w:rFonts w:hint="eastAsia" w:ascii="宋体" w:hAnsi="宋体" w:eastAsia="宋体" w:cs="宋体"/>
                <w:i w:val="0"/>
                <w:iCs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6627">
            <w:pPr>
              <w:jc w:val="center"/>
              <w:rPr>
                <w:rFonts w:hint="eastAsia" w:ascii="宋体" w:hAnsi="宋体" w:eastAsia="宋体" w:cs="宋体"/>
                <w:i w:val="0"/>
                <w:iCs w:val="0"/>
                <w:color w:val="000000"/>
                <w:sz w:val="22"/>
                <w:szCs w:val="22"/>
                <w:u w:val="none"/>
              </w:rPr>
            </w:pPr>
          </w:p>
        </w:tc>
      </w:tr>
      <w:tr w14:paraId="040E7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16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5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416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2ED73">
            <w:pPr>
              <w:jc w:val="center"/>
              <w:rPr>
                <w:rFonts w:hint="eastAsia" w:ascii="宋体" w:hAnsi="宋体" w:eastAsia="宋体" w:cs="宋体"/>
                <w:i w:val="0"/>
                <w:iCs w:val="0"/>
                <w:color w:val="000000"/>
                <w:sz w:val="22"/>
                <w:szCs w:val="22"/>
                <w:u w:val="none"/>
              </w:rPr>
            </w:pPr>
          </w:p>
        </w:tc>
      </w:tr>
      <w:tr w14:paraId="36500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1582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DBC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 县城的2所小学（一小和二小）个2套，各乡镇中心小学个一套 共11套。</w:t>
            </w:r>
          </w:p>
        </w:tc>
      </w:tr>
    </w:tbl>
    <w:p w14:paraId="58621944"/>
    <w:p w14:paraId="18AA071B"/>
    <w:p w14:paraId="1282A392">
      <w:pPr>
        <w:pStyle w:val="2"/>
      </w:pPr>
    </w:p>
    <w:p w14:paraId="3DA1D207"/>
    <w:tbl>
      <w:tblPr>
        <w:tblStyle w:val="17"/>
        <w:tblW w:w="154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748"/>
        <w:gridCol w:w="1005"/>
        <w:gridCol w:w="7863"/>
        <w:gridCol w:w="1896"/>
        <w:gridCol w:w="718"/>
        <w:gridCol w:w="759"/>
        <w:gridCol w:w="996"/>
        <w:gridCol w:w="996"/>
      </w:tblGrid>
      <w:tr w14:paraId="3E433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1B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7F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学校</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CB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7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0D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规格参数</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5E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尺寸</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14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3F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EA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B9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合价（元）</w:t>
            </w:r>
          </w:p>
        </w:tc>
      </w:tr>
      <w:tr w14:paraId="7BC83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6"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6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A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初级中学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A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土豆脱皮机</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40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1.通过离心旋转，磨擦脱皮技术，配合高压喷淋水管冲洗从而去除薯仔类食物表皮及污垢；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2.适用于根茎类蔬菜，清洗去皮，功率：380V/1.1KW，产量：≥200kg/h；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3.局部采用铸铝件，外部底座采用不锈钢材质；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4.配有自动进水、电源提示灯、定时开关，材质为不锈钢，适用于蔬菜的脱皮与洗净；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5.与食品接触板材部分均采用食品级材质，符合国家标准GB4806.1-2016、GB4806.9-2023、GB4806.11-2023标准；</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F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1270*690*960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E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B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7B4A">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DD69">
            <w:pPr>
              <w:rPr>
                <w:rFonts w:hint="eastAsia" w:ascii="宋体" w:hAnsi="宋体" w:eastAsia="宋体" w:cs="宋体"/>
                <w:i w:val="0"/>
                <w:iCs w:val="0"/>
                <w:color w:val="000000"/>
                <w:sz w:val="22"/>
                <w:szCs w:val="22"/>
                <w:u w:val="none"/>
              </w:rPr>
            </w:pPr>
          </w:p>
        </w:tc>
      </w:tr>
      <w:tr w14:paraId="7840B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6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3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初级中学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6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多用切菜机</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8A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1.采用食品级不锈钢制作，底部配有可移动式脚轮，电源：380V/50Hz 功率：2.75kw；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2.护板均采用厚度为≥2.0mm，切割长度：1mm-60mm，皮带宽：≥200mm；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3.变频控制系统，并可人工调节编辑，切刀转速：最高850转/分 传送带速度：最高17米/分；产量：300KG-1000KG/h；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4.出料口处有微动开关，操作安全，独立控制快拆装式设计，输送皮带拆卸清洗方便快捷可实现整机清洗，保证食品加工安全卫生；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5.与食品接触板材部分均采用食品级材质，符合国家标准GB4806.1-2016、GB4806.9-2023、GB4806.11-2023标准；</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0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1165*550*1255</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0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7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8A03">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D9B7">
            <w:pPr>
              <w:rPr>
                <w:rFonts w:hint="eastAsia" w:ascii="宋体" w:hAnsi="宋体" w:eastAsia="宋体" w:cs="宋体"/>
                <w:i w:val="0"/>
                <w:iCs w:val="0"/>
                <w:color w:val="000000"/>
                <w:sz w:val="22"/>
                <w:szCs w:val="22"/>
                <w:u w:val="none"/>
              </w:rPr>
            </w:pPr>
          </w:p>
        </w:tc>
      </w:tr>
      <w:tr w14:paraId="21BEE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2"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4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6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初级中学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E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80双头大锅灶</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3C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1.采用304抗菌不锈钢板材制作，板材厚度≥1.2mm，电磁灶前部设有排水槽，一体成型台面；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2.不锈钢板材抗菌符合GB/T24170.1-2023标准，符合YB/T4171-2020标准含Cu元素，不锈钢板对金黄葡萄球菌、肺炎克雷伯氏菌抗菌率≥99%，检验合格；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3.后背设有摇摆龙头，带有智能Led显示屏，具有预约，定时，定温功能，电度累计功能；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4.设备配备分档360度旋转磁感开关，机芯外壳全封密设计，配置急停开关，配备自动报警装置，配防水散热风机；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5.功率380V/20KW*2，机芯采用分层次散热结构，具有全中文显示故障代码功能，档位对应功率显示；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6.火力大小分档，自动检测故障，可调节电磁炉火力大小，采用独立防水通风系统，配有空调级别防尘网；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7.采用高频铜线聚能线盘节能设计，线圈盘无盲区，移相铜条搭桥电路控制技术，可过载强电流，运行稳定；</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2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2000*1100*800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3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F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16E6">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9DB9">
            <w:pPr>
              <w:rPr>
                <w:rFonts w:hint="eastAsia" w:ascii="宋体" w:hAnsi="宋体" w:eastAsia="宋体" w:cs="宋体"/>
                <w:i w:val="0"/>
                <w:iCs w:val="0"/>
                <w:color w:val="000000"/>
                <w:sz w:val="22"/>
                <w:szCs w:val="22"/>
                <w:u w:val="none"/>
              </w:rPr>
            </w:pPr>
          </w:p>
        </w:tc>
      </w:tr>
      <w:tr w14:paraId="0CFD6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3"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C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E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加依勒玛乡中心小学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F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饮水机</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78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操作方式：触摸式；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过滤系统：五级过滤，聚丙烯滤芯+颗粒活性炭+压缩活性炭+反渗透RO膜400G +颗粒活性炭；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出水流量：开水45L/H；温开水150L/H；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电压：380V/50HZ；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加热功率：4500W；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温水水箱：100L；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水胆容量：35L；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备物联网功能，远程显示饮水设备运行状况、维保记录、实时水温、远程一键开关机、远程设置饮水机工作参数、开关机时间、远程水位监控、远程净水原水TDS值监控、累计流量、滤芯更换提醒、实时推送设备故障信息等功能。</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9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一开三温</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3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B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1EBF">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5E54">
            <w:pPr>
              <w:rPr>
                <w:rFonts w:hint="eastAsia" w:ascii="宋体" w:hAnsi="宋体" w:eastAsia="宋体" w:cs="宋体"/>
                <w:i w:val="0"/>
                <w:iCs w:val="0"/>
                <w:color w:val="000000"/>
                <w:sz w:val="22"/>
                <w:szCs w:val="22"/>
                <w:u w:val="none"/>
              </w:rPr>
            </w:pPr>
          </w:p>
        </w:tc>
      </w:tr>
      <w:tr w14:paraId="0B198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2"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F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4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加依勒玛乡中心小学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B7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消毒柜</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27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1.消毒柜采用食品级抗菌不锈钢制作，且采用U型加强筋加固；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2.消毒柜热风消毒，设有双重超温保护功能，消毒柜容量：≥720L；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3.消毒柜消毒时间：≥30分钟，消毒柜电源：220V，消毒柜功率：≥4.4KW；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4.消毒柜不锈钢板材抗菌符合GB/T24170.1-2023标准，符合YB/T4171-2020标准含Cu元素，不锈钢板对金黄葡萄球菌、肺炎克雷伯氏菌抗菌率≥99%，检验合格；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6.消毒柜卫生安全符合《消毒技术规范》（卫生部·2002年版）可杀灭幽门螺旋杆菌，杀灭率＞99.99%，检验合格；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7.消毒柜不锈钢板材采用耐高温、阻燃材料，以防安全隐患，测试耐火完整性≥120min后，背火面未出现持续性达10s或10s以上火焰，试件未丧失耐火完整性，符合GB/T9978.1-2008国家标准，检验合格；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8.消毒柜不锈钢与食品接触板材部分均采用食品级材质，符合国家标准GB4806.1-2016、GB4806.9-2016、GB4806.11-2016标准；</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E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双门热风循环</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4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E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C069">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B80D">
            <w:pPr>
              <w:rPr>
                <w:rFonts w:hint="eastAsia" w:ascii="宋体" w:hAnsi="宋体" w:eastAsia="宋体" w:cs="宋体"/>
                <w:i w:val="0"/>
                <w:iCs w:val="0"/>
                <w:color w:val="000000"/>
                <w:sz w:val="22"/>
                <w:szCs w:val="22"/>
                <w:u w:val="none"/>
              </w:rPr>
            </w:pPr>
          </w:p>
        </w:tc>
      </w:tr>
      <w:tr w14:paraId="37720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3"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FE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0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加依勒玛乡中心小学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B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电热保温售饭台(保温车)</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08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1.售饭台采用食品级抗菌304不锈刚板，板材厚度≥1.2mm，售饭台内胆采用压模一次性冲压成型，台面下洼不溢水；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2.售饭台不锈钢板材抗菌符合GB/T24170.1-2023标准，符合YB/T4171-2020标准含Cu元素，不锈钢板对金黄葡萄球菌、肺炎克雷伯氏菌抗菌率≥99%，检验合格；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3.售饭台力学性能符合GB/T38160-2019、GB/T42675-2023国家标准，抗拉强度≥515MPa、规定塑性延伸强度≥205MPa、断后伸长率(%)≥35%，检验合格；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4.售饭台采用机械式温控装置且带有感温探头，采用水保温加热方式保持水温恒定，极大的保证饭菜热量、水分不流失；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5.售饭台带电加热保温装置，具备防干烧保护功能，设备电压/功率：220V/3KW；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6.售饭台在后厨潮湿环境中不得出现锈蚀，设备应符合国家标准GB/T10125-2021、GB/T6461-2002标准，耐腐蚀等级10级；</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0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1800*700*800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4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2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B5BF">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E595">
            <w:pPr>
              <w:rPr>
                <w:rFonts w:hint="eastAsia" w:ascii="宋体" w:hAnsi="宋体" w:eastAsia="宋体" w:cs="宋体"/>
                <w:i w:val="0"/>
                <w:iCs w:val="0"/>
                <w:color w:val="000000"/>
                <w:sz w:val="22"/>
                <w:szCs w:val="22"/>
                <w:u w:val="none"/>
              </w:rPr>
            </w:pPr>
          </w:p>
        </w:tc>
      </w:tr>
      <w:tr w14:paraId="318CD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6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7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加依勒玛乡中心小学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E7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留样柜</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48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1.采用电融霜技术，功率220v/0.25kw；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2.温度：+1℃~+4℃，优质压缩机，容量≥300L；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3.内外柜体≥1.2m/304不锈钢板材质；</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E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5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5E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8494">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F181">
            <w:pPr>
              <w:rPr>
                <w:rFonts w:hint="eastAsia" w:ascii="宋体" w:hAnsi="宋体" w:eastAsia="宋体" w:cs="宋体"/>
                <w:i w:val="0"/>
                <w:iCs w:val="0"/>
                <w:color w:val="000000"/>
                <w:sz w:val="22"/>
                <w:szCs w:val="22"/>
                <w:u w:val="none"/>
              </w:rPr>
            </w:pPr>
          </w:p>
        </w:tc>
      </w:tr>
      <w:tr w14:paraId="0B716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E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4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加依勒玛乡中心小学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3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保温桶</w:t>
            </w:r>
          </w:p>
        </w:tc>
        <w:tc>
          <w:tcPr>
            <w:tcW w:w="7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C8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不锈钢材质</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1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50CM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F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9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1106">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48CD">
            <w:pPr>
              <w:rPr>
                <w:rFonts w:hint="eastAsia" w:ascii="宋体" w:hAnsi="宋体" w:eastAsia="宋体" w:cs="宋体"/>
                <w:i w:val="0"/>
                <w:iCs w:val="0"/>
                <w:color w:val="000000"/>
                <w:sz w:val="22"/>
                <w:szCs w:val="22"/>
                <w:u w:val="none"/>
              </w:rPr>
            </w:pPr>
          </w:p>
        </w:tc>
      </w:tr>
      <w:tr w14:paraId="1B364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2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5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加依勒玛乡中心小学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2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移动式消毒灯</w:t>
            </w:r>
          </w:p>
        </w:tc>
        <w:tc>
          <w:tcPr>
            <w:tcW w:w="7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72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消毒方式：紫外线消毒，带四个脚轮，可自由移动。</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B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F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4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B9CE">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480E">
            <w:pPr>
              <w:rPr>
                <w:rFonts w:hint="eastAsia" w:ascii="宋体" w:hAnsi="宋体" w:eastAsia="宋体" w:cs="宋体"/>
                <w:i w:val="0"/>
                <w:iCs w:val="0"/>
                <w:color w:val="000000"/>
                <w:sz w:val="22"/>
                <w:szCs w:val="22"/>
                <w:u w:val="none"/>
              </w:rPr>
            </w:pPr>
          </w:p>
        </w:tc>
      </w:tr>
      <w:tr w14:paraId="40C33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3"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0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0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加依勒玛乡中心小学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0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热水器</w:t>
            </w:r>
          </w:p>
        </w:tc>
        <w:tc>
          <w:tcPr>
            <w:tcW w:w="7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69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容量：80L</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2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80L</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D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3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24B5">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6F11">
            <w:pPr>
              <w:rPr>
                <w:rFonts w:hint="eastAsia" w:ascii="宋体" w:hAnsi="宋体" w:eastAsia="宋体" w:cs="宋体"/>
                <w:i w:val="0"/>
                <w:iCs w:val="0"/>
                <w:color w:val="000000"/>
                <w:sz w:val="22"/>
                <w:szCs w:val="22"/>
                <w:u w:val="none"/>
              </w:rPr>
            </w:pPr>
          </w:p>
        </w:tc>
      </w:tr>
      <w:tr w14:paraId="61132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3"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3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1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加依勒玛乡中心小学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3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学生餐盘\餐具</w:t>
            </w:r>
          </w:p>
        </w:tc>
        <w:tc>
          <w:tcPr>
            <w:tcW w:w="7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57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餐具包含：不锈钢五格快餐盘、不锈钢碗、不锈钢勺子、筷子</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E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2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A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7497">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48C3">
            <w:pPr>
              <w:rPr>
                <w:rFonts w:hint="eastAsia" w:ascii="宋体" w:hAnsi="宋体" w:eastAsia="宋体" w:cs="宋体"/>
                <w:i w:val="0"/>
                <w:iCs w:val="0"/>
                <w:color w:val="000000"/>
                <w:sz w:val="22"/>
                <w:szCs w:val="22"/>
                <w:u w:val="none"/>
              </w:rPr>
            </w:pPr>
          </w:p>
        </w:tc>
      </w:tr>
      <w:tr w14:paraId="0F540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B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4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白桦中学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C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食堂留样柜</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8E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1.采用电融霜技术，功率220v/0.25kw；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2.温度：+1℃~+4℃，优质压缩机，容量≥300L；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3.内外柜体≥1.2m/304不锈钢板材质；</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1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F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91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D80E5">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5086">
            <w:pPr>
              <w:rPr>
                <w:rFonts w:hint="eastAsia" w:ascii="宋体" w:hAnsi="宋体" w:eastAsia="宋体" w:cs="宋体"/>
                <w:i w:val="0"/>
                <w:iCs w:val="0"/>
                <w:color w:val="000000"/>
                <w:sz w:val="22"/>
                <w:szCs w:val="22"/>
                <w:u w:val="none"/>
              </w:rPr>
            </w:pPr>
          </w:p>
        </w:tc>
      </w:tr>
      <w:tr w14:paraId="0CD82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A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3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白桦中学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8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食堂冰箱</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31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1.内、外箱采用食品级不锈钢板材制作，冷柜内胆一次拉伸成型，内沉式圆角内胆设计，防止凝露水化霜溢出的效果，整体高密度发泡；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高效节能压缩机，全钢全铜加粗蒸发器，全铜蒸发器，具有防腐，制冷方式：风冷，制冷快速，双温双控；微电脑数字显示温控系统，液晶数字清晰显示温度，精确控温，温度范围：冷藏温度范围0℃～8℃，冷冻温度范围－2℃～－18℃，制冷剂：R134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4.柜内层架采用浸塑层网，层架高度可自由调校及整体拉出，弹性规划冷藏空间；自动回归磁吸门，加长型搁条，加强型万向式脚轮可自由推移；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5.与食品接触板材部分均采用食品级材质，符合国家标准GB4806.1-2016、GB4806.9-2023标准，检验合格；</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8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1200*760*1980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4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6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6FECC">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592D">
            <w:pPr>
              <w:rPr>
                <w:rFonts w:hint="eastAsia" w:ascii="宋体" w:hAnsi="宋体" w:eastAsia="宋体" w:cs="宋体"/>
                <w:i w:val="0"/>
                <w:iCs w:val="0"/>
                <w:color w:val="000000"/>
                <w:sz w:val="22"/>
                <w:szCs w:val="22"/>
                <w:u w:val="none"/>
              </w:rPr>
            </w:pPr>
          </w:p>
        </w:tc>
      </w:tr>
      <w:tr w14:paraId="7C8AD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4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B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白桦中学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5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食堂消毒柜</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B3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1.消毒柜采用食品级抗菌不锈钢制作，且采用U型加强筋加固；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2.消毒柜热风消毒，设有双重超温保护功能，消毒柜容量：≥720L；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3.消毒柜消毒时间：≥30分钟，消毒柜电源：220V，消毒柜功率：≥4.4KW；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4.消毒柜不锈钢板材抗菌符合GB/T24170.1-2023标准，符合YB/T4171-2020标准含Cu元素，不锈钢板对金黄葡萄球菌、肺炎克雷伯氏菌抗菌率≥99%，检验合格；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6.消毒柜卫生安全符合《消毒技术规范》（卫生部·2002年版）可杀灭幽门螺旋杆菌，杀灭率＞99.99%，检验合格；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7.消毒柜不锈钢板材采用耐高温、阻燃材料，以防安全隐患，测试耐火完整性≥120min后，背火面未出现持续性达10s或10s以上火焰，试件未丧失耐火完整性，符合GB/T9978.1-2008国家标准，检验合格；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8.消毒柜不锈钢与食品接触板材部分均采用食品级材质，符合国家标准GB4806.1-2016、GB4806.9-2016、GB4806.11-2016标准；</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1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双门热风循环</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E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C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C1B5">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78B7D">
            <w:pPr>
              <w:rPr>
                <w:rFonts w:hint="eastAsia" w:ascii="宋体" w:hAnsi="宋体" w:eastAsia="宋体" w:cs="宋体"/>
                <w:i w:val="0"/>
                <w:iCs w:val="0"/>
                <w:color w:val="000000"/>
                <w:sz w:val="22"/>
                <w:szCs w:val="22"/>
                <w:u w:val="none"/>
              </w:rPr>
            </w:pPr>
          </w:p>
        </w:tc>
      </w:tr>
      <w:tr w14:paraId="06C0E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0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A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白桦中学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F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包子机</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FD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规格：50-100克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产量:100-2000个/h可调速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1、采用新型设计斜立式面斗与绞龙设计，供面螺旋设计，生产包子时不易伤面筋，制作包子口感媲美人工!适用于老面、发面等多种工艺轻松制作。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2、采用新式供馅结构，肉馅、素馅、丁状馅等多种馅料轻松制作。厚薄大小可调。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3、馅斗、输料管、面螺旋等多处可拆卸清洗，料换料简单方便。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4、大小均匀不易空包露馅，生产中噪音小，效率稳定。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5、成型刀块为聚四氟乙烯材质，12褶花纹成型，成型美观，轻松制作豆沙包、灌汤包、肉馅包、小笼包、速冻包等包馅产品。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6、机器操作简单，使用方便，供面、供馅系统、成型控制、输送带均可独立调控，节省用工成本，一人即可生产。</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9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立式</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6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7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E3E1">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6022">
            <w:pPr>
              <w:rPr>
                <w:rFonts w:hint="eastAsia" w:ascii="宋体" w:hAnsi="宋体" w:eastAsia="宋体" w:cs="宋体"/>
                <w:i w:val="0"/>
                <w:iCs w:val="0"/>
                <w:color w:val="000000"/>
                <w:sz w:val="22"/>
                <w:szCs w:val="22"/>
                <w:u w:val="none"/>
              </w:rPr>
            </w:pPr>
          </w:p>
        </w:tc>
      </w:tr>
      <w:tr w14:paraId="533DC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5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49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白桦中学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5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切肉机</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83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1.采用食品级优质不锈钢板制，不锈钢板表面经过深度抛光和拉丝处理，外表光滑，易于清理，采用双滚刀结构；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2.具备切肉片、切肉丝、绞肉馅三种功能；电源 (V) ：220/380V；功率 (kw) ：≤1.1kw；转速 (rpm) ：≥473rpm；切肉肉片：≥200kg/h；肉丝： ≥150kg/h；绞肉 ≥150kg/h。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3.刀片经特殊淬火加工而成，切割不损伤食物纤维组织，切面整齐新鲜薄厚均匀；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4.独立刀组，更换方便，易拆卸清洗，操作简单，拆卸组装容易；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5.与食品接触板材部分均采用食品级材质，符合国家标准GB4806.1-2016、GB4806.9-2023、GB4806.11-2023标准；</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B7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绞切两用</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9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E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A7F4">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6FF3">
            <w:pPr>
              <w:rPr>
                <w:rFonts w:hint="eastAsia" w:ascii="宋体" w:hAnsi="宋体" w:eastAsia="宋体" w:cs="宋体"/>
                <w:i w:val="0"/>
                <w:iCs w:val="0"/>
                <w:color w:val="000000"/>
                <w:sz w:val="22"/>
                <w:szCs w:val="22"/>
                <w:u w:val="none"/>
              </w:rPr>
            </w:pPr>
          </w:p>
        </w:tc>
      </w:tr>
      <w:tr w14:paraId="11E39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3"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4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F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白桦中学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5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饮水机</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27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操作方式：触摸式；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过滤系统：五级过滤，聚丙烯滤芯+颗粒活性炭+压缩活性炭+反渗透RO膜400G +颗粒活性炭；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出水流量：开水60L/H；温开水200L/H；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电压：380V/50HZ；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加热功率：6000W；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温水水箱：200L；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水胆容量：35L；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备物联网功能，远程显示饮水设备运行状况、维保记录、实时水温、远程一键开关机、远程设置饮水机工作参数、开关机时间、远程水位监控、远程净水原水TDS值监控、累计流量、滤芯更换提醒、实时推送设备故障信息等功能。</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7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一开五温</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9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5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D94F">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9CC4">
            <w:pPr>
              <w:rPr>
                <w:rFonts w:hint="eastAsia" w:ascii="宋体" w:hAnsi="宋体" w:eastAsia="宋体" w:cs="宋体"/>
                <w:i w:val="0"/>
                <w:iCs w:val="0"/>
                <w:color w:val="000000"/>
                <w:sz w:val="22"/>
                <w:szCs w:val="22"/>
                <w:u w:val="none"/>
              </w:rPr>
            </w:pPr>
          </w:p>
        </w:tc>
      </w:tr>
      <w:tr w14:paraId="259DA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6"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6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C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白桦中学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B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大型消毒柜</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16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1.额定电压: 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2.额定功率: 5.2KW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3.消毒温度: 125±10℃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4.柜体采用不锈钢板材制作，全自动热风循环高温消毒，整体发泡保温，豪华不锈钢把手，超厚筛网支架，特设超高温保护功能；门采用双层不锈钢门；网架框为不锈钢圆钢焊接。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5.消毒柜不锈钢板材抗菌符合GB/T24170.1-2023标准，符合YB/T4171-2020标准含Cu元素，不锈钢板对金黄葡萄球菌、肺炎克雷伯氏菌抗菌率≥99%，检验合格；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6.消毒柜卫生安全符合《消毒技术规范》（卫生部·2002年版）可杀灭幽门螺旋杆菌，杀灭率＞99.99%，检验合格；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7.消毒柜不锈钢板材采用耐高温、阻燃材料，以防安全隐患，测试耐火完整性≥120min后，背火面未出现持续性达10s或10s以上火焰，试件未丧失耐火完整性，符合GB/T9978.1-2008国家标准，检验合格；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8.消毒柜不锈钢与食品接触板材部分均采用食品级材质，符合国家标准GB4806.1-2016、GB4806.9-2016、GB4806.11-2016标准；</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15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2000*1000*2000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3D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44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E3AA">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A798">
            <w:pPr>
              <w:rPr>
                <w:rFonts w:hint="eastAsia" w:ascii="宋体" w:hAnsi="宋体" w:eastAsia="宋体" w:cs="宋体"/>
                <w:i w:val="0"/>
                <w:iCs w:val="0"/>
                <w:color w:val="000000"/>
                <w:sz w:val="22"/>
                <w:szCs w:val="22"/>
                <w:u w:val="none"/>
              </w:rPr>
            </w:pPr>
          </w:p>
        </w:tc>
      </w:tr>
      <w:tr w14:paraId="40CF5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3"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B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34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白桦中学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4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消毒车</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F1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1.筷子消毒车采用耐腐蚀不锈钢板制作，板材厚度≥1.2mm；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2.筷子消毒车轨道式层架，消毒架采用全不锈钢材料；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3.筷子消毒车设有双重超温保护功能，采用臭氧消毒更消毒柜容量：≥200L，；</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C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700*450*800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B0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C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6643">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ABD8">
            <w:pPr>
              <w:rPr>
                <w:rFonts w:hint="eastAsia" w:ascii="宋体" w:hAnsi="宋体" w:eastAsia="宋体" w:cs="宋体"/>
                <w:i w:val="0"/>
                <w:iCs w:val="0"/>
                <w:color w:val="000000"/>
                <w:sz w:val="22"/>
                <w:szCs w:val="22"/>
                <w:u w:val="none"/>
              </w:rPr>
            </w:pPr>
          </w:p>
        </w:tc>
      </w:tr>
      <w:tr w14:paraId="7CF33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B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1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白桦中学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C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学生餐盘\餐具</w:t>
            </w:r>
          </w:p>
        </w:tc>
        <w:tc>
          <w:tcPr>
            <w:tcW w:w="7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47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食品级304不锈钢材质</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B8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24CM</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08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6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4BC8">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59A3">
            <w:pPr>
              <w:rPr>
                <w:rFonts w:hint="eastAsia" w:ascii="宋体" w:hAnsi="宋体" w:eastAsia="宋体" w:cs="宋体"/>
                <w:i w:val="0"/>
                <w:iCs w:val="0"/>
                <w:color w:val="000000"/>
                <w:sz w:val="22"/>
                <w:szCs w:val="22"/>
                <w:u w:val="none"/>
              </w:rPr>
            </w:pPr>
          </w:p>
        </w:tc>
      </w:tr>
      <w:tr w14:paraId="73989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3"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4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5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白桦中学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1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和面机</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15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1.采用食品级不锈钢板制作，和面机额定电压：380V，额定频率：50Hz，电机功率：1.5kW，和面机和面量:≥50KG；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2.设备电器部分应符合国家标准，面斗采用304食品级不锈钢制作，可倾斜90度取面，传动装置和电机为全封闭；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3.和面机在后厨高温潮湿环境中，应符合GB/T2423.16-2022国家标准，严酷等级2，长霉等级0级:黑曲霉、土曲霉、绿色木霉、绳状青梅、球毛壳霉观察未见生长，检验合格；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4.不锈钢板材抗菌符合GB/T24170.1-2023标准，符合YB/T4171-2020标准含Cu元素，不锈钢板对金黄葡萄球菌、肺炎克雷伯氏菌抗菌率≥99%，检验合格；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5.和面机与食品接触板材部分均采用食品级材质，符合国家标准GB4806.1-2016、GB4806.9-2023、GB4806.11-2023标准；</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B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50kg</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23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D6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742B">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66AD">
            <w:pPr>
              <w:rPr>
                <w:rFonts w:hint="eastAsia" w:ascii="宋体" w:hAnsi="宋体" w:eastAsia="宋体" w:cs="宋体"/>
                <w:i w:val="0"/>
                <w:iCs w:val="0"/>
                <w:color w:val="000000"/>
                <w:sz w:val="22"/>
                <w:szCs w:val="22"/>
                <w:u w:val="none"/>
              </w:rPr>
            </w:pPr>
          </w:p>
        </w:tc>
      </w:tr>
      <w:tr w14:paraId="70C46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6"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A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2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白桦中学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C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土豆削皮机</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73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1.效率：750kg/h；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2.电机功率：380V/1.1KW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3.采用优质不锈钢，防潮耐腐，干净卫生便于清理。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4.出入料口安全防护，加工过程充分减少人体接触，机器自身带有防漏电保护，操作放心使用更安全。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5.土豆去皮机与食品接触板材部分均采用食品级材质，符合国家标准GB4806.1-2016、GB4806.9-2023、GB4806.11-2023标准；</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92B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450型</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9F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1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B41E">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770D">
            <w:pPr>
              <w:rPr>
                <w:rFonts w:hint="eastAsia" w:ascii="宋体" w:hAnsi="宋体" w:eastAsia="宋体" w:cs="宋体"/>
                <w:i w:val="0"/>
                <w:iCs w:val="0"/>
                <w:color w:val="000000"/>
                <w:sz w:val="22"/>
                <w:szCs w:val="22"/>
                <w:u w:val="none"/>
              </w:rPr>
            </w:pPr>
          </w:p>
        </w:tc>
      </w:tr>
      <w:tr w14:paraId="7D3F1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9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6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白桦中学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2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刀具消毒柜</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8B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紫外线+热风循环烘干双重消毒杀菌更彻底，利用热风循环,把厨具上的水分烘干,并同时进行紫外线杀灭顽固菌,从而让厨具处于干爽状态,避免二次污染。</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3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1200*600*1750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8E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9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7544">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B915">
            <w:pPr>
              <w:rPr>
                <w:rFonts w:hint="eastAsia" w:ascii="宋体" w:hAnsi="宋体" w:eastAsia="宋体" w:cs="宋体"/>
                <w:i w:val="0"/>
                <w:iCs w:val="0"/>
                <w:color w:val="000000"/>
                <w:sz w:val="22"/>
                <w:szCs w:val="22"/>
                <w:u w:val="none"/>
              </w:rPr>
            </w:pPr>
          </w:p>
        </w:tc>
      </w:tr>
      <w:tr w14:paraId="35680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7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7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萨尔布拉克镇中心小学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7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切肉机</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E5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1.采用食品级优质不锈钢板制，不锈钢板表面经过深度抛光和拉丝处理，外表光滑，易于清理；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2.切肉片≥400kg/h，肉丝≥200kg/h；功率：380V/1.5KW；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3.刀片经特殊淬火加工而成，切割不损伤食物纤维组织，切面整齐新鲜薄厚均匀；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4.独立刀组，更换方便，易拆卸清洗，操作简单，拆卸组装容易；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3.不锈钢板材抗菌标准符合GB21551.2-2010标准，不锈钢板材检验：大肠杆菌、金黄葡萄球菌，检验合格；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4.与食品接触板材部分均采用食品级材质，符合国家标准GB4806.1-2016、GB4806.9-2016、GB4806.11-2016标准；</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4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420*360*800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C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E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48C03">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E5C2">
            <w:pPr>
              <w:rPr>
                <w:rFonts w:hint="eastAsia" w:ascii="宋体" w:hAnsi="宋体" w:eastAsia="宋体" w:cs="宋体"/>
                <w:i w:val="0"/>
                <w:iCs w:val="0"/>
                <w:color w:val="000000"/>
                <w:sz w:val="22"/>
                <w:szCs w:val="22"/>
                <w:u w:val="none"/>
              </w:rPr>
            </w:pPr>
          </w:p>
        </w:tc>
      </w:tr>
      <w:tr w14:paraId="6B952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3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6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萨尔布拉克镇中心小学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B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绞肉机</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99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1.采用食品级优质不锈钢板制，不锈钢板表面经过深度抛光和拉丝处理，外表光滑，易于清理；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2.功率：220V/750W；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3.加厚不锈钢绞肉机头，绞肉三通十字刀，孔板；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3.不锈钢板材抗菌标准符合GB21551.2-2010标准，不锈钢板材检验：大肠杆菌、金黄葡萄球菌，检验合格；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4.与食品接触板材部分均采用食品级材质，符合国家标准GB4806.1-2016、GB4806.9-2016、GB4806.11-2016标准；</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3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12型</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3D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5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79A9">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3C08">
            <w:pPr>
              <w:rPr>
                <w:rFonts w:hint="eastAsia" w:ascii="宋体" w:hAnsi="宋体" w:eastAsia="宋体" w:cs="宋体"/>
                <w:i w:val="0"/>
                <w:iCs w:val="0"/>
                <w:color w:val="000000"/>
                <w:sz w:val="22"/>
                <w:szCs w:val="22"/>
                <w:u w:val="none"/>
              </w:rPr>
            </w:pPr>
          </w:p>
        </w:tc>
      </w:tr>
      <w:tr w14:paraId="79555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6"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2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7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萨尔布拉克镇中心小学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1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土豆脱皮机</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5D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1.效率：750kg/h；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2.电机功率：380V/1.1KW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3.采用优质不锈钢，防潮耐腐，干净卫生便于清理。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4.出入料口安全防护，加工过程充分减少人体接触，机器自身带有防漏电保护，操作放心使用更安全。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5.土豆去皮机与食品接触板材部分均采用食品级材质，符合国家标准GB4806.1-2016、GB4806.9-2023、GB4806.11-2023标准；</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E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450型</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B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1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39D97">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60AB">
            <w:pPr>
              <w:rPr>
                <w:rFonts w:hint="eastAsia" w:ascii="宋体" w:hAnsi="宋体" w:eastAsia="宋体" w:cs="宋体"/>
                <w:i w:val="0"/>
                <w:iCs w:val="0"/>
                <w:color w:val="000000"/>
                <w:sz w:val="22"/>
                <w:szCs w:val="22"/>
                <w:u w:val="none"/>
              </w:rPr>
            </w:pPr>
          </w:p>
        </w:tc>
      </w:tr>
      <w:tr w14:paraId="7C785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8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1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萨尔布拉克镇中心小学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1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冷藏柜</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E0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1.内、外箱采用食品级不锈钢板材制作，冷柜内胆一次拉伸成型，内沉式圆角内胆设计，防止凝露水化霜溢出的效果，整体高密度发泡；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2.配置高效节能压缩机，全钢全铜加粗蒸发器，全铜蒸发器，具有防腐，制冷方式：直冷，制冷快速，双温双控；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3.微电脑数字显示温控系统，液晶数字清晰显示温度，精确控温，温度范围：冷藏温度范围0℃～10℃，制冷剂：R134a；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4.柜内层架采用浸塑层网，层架高度可自由调校及整体拉出，弹性规划冷藏空间；自动回归磁吸门，加长型搁条，加强型万向式脚轮可自由推移；</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DA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1200*760*1980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1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D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6406">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27DB">
            <w:pPr>
              <w:rPr>
                <w:rFonts w:hint="eastAsia" w:ascii="宋体" w:hAnsi="宋体" w:eastAsia="宋体" w:cs="宋体"/>
                <w:i w:val="0"/>
                <w:iCs w:val="0"/>
                <w:color w:val="000000"/>
                <w:sz w:val="22"/>
                <w:szCs w:val="22"/>
                <w:u w:val="none"/>
              </w:rPr>
            </w:pPr>
          </w:p>
        </w:tc>
      </w:tr>
      <w:tr w14:paraId="2B9BA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3"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1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7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萨尔布拉克镇中心小学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9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饮水机</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D1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操作方式：触摸式；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过滤系统：五级过滤，聚丙烯滤芯+颗粒活性炭+压缩活性炭+反渗透RO膜400G +颗粒活性炭；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出水流量：开水45L/H；温开水150L/H；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电压：380V/50HZ；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加热功率：4500W；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温水水箱：100L；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水胆容量：35L；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备物联网功能，远程显示饮水设备运行状况、维保记录、实时水温、远程一键开关机、远程设置饮水机工作参数、开关机时间、远程水位监控、远程净水原水TDS值监控、累计流量、滤芯更换提醒、实时推送设备故障信息等功能。</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1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一开三温</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B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4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551E">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5BB1">
            <w:pPr>
              <w:rPr>
                <w:rFonts w:hint="eastAsia" w:ascii="宋体" w:hAnsi="宋体" w:eastAsia="宋体" w:cs="宋体"/>
                <w:i w:val="0"/>
                <w:iCs w:val="0"/>
                <w:color w:val="000000"/>
                <w:sz w:val="22"/>
                <w:szCs w:val="22"/>
                <w:u w:val="none"/>
              </w:rPr>
            </w:pPr>
          </w:p>
        </w:tc>
      </w:tr>
      <w:tr w14:paraId="1526D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0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2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萨尔布拉克镇中心小学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2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冰柜</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8E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1.内、外箱采用食品级不锈钢板材制作，冷柜内胆一次拉伸成型，内沉式圆角内胆设计，防止凝露水化霜溢出的效果，整体高密度发泡；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2.配置高效节能压缩机，全钢全铜加粗蒸发器，全铜蒸发器，具有防腐，制冷方式：风冷，制冷快速；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3.微电脑数字显示温控系统，液晶数字清晰显示温度，精确控温，温度范围：冷冻温度范围－2℃～－18℃，制冷剂：R134a；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4.柜内层架采用浸塑层网，层架高度可自由调校及整体拉出，弹性规划冷藏空间；自动回归磁吸门，加长型搁条，加强型万向式脚轮可自由推移；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5.与食品接触板材部分均采用食品级材质，符合国家标准GB4806.1-2016、GB4806.9-2023标准，检验合格；</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B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1200*760*1980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4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3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52D9">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AE9DD">
            <w:pPr>
              <w:rPr>
                <w:rFonts w:hint="eastAsia" w:ascii="宋体" w:hAnsi="宋体" w:eastAsia="宋体" w:cs="宋体"/>
                <w:i w:val="0"/>
                <w:iCs w:val="0"/>
                <w:color w:val="000000"/>
                <w:sz w:val="22"/>
                <w:szCs w:val="22"/>
                <w:u w:val="none"/>
              </w:rPr>
            </w:pPr>
          </w:p>
        </w:tc>
      </w:tr>
      <w:tr w14:paraId="5885E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2"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E5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2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萨尔布拉克镇中心小学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2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电炉灶</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3E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1.采用304抗菌不锈钢板材制作，板材厚度≥1.2mm，电磁灶前部设有排水槽，一体成型台面；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2.不锈钢板材抗菌符合GB/T24170.1-2023标准，符合YB/T4171-2020标准含Cu元素，不锈钢板对金黄葡萄球菌、肺炎克雷伯氏菌抗菌率≥99%，检验合格；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3.后背设有摇摆龙头，带有智能Led显示屏，具有预约，定时，定温功能，电度累计功能；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4.设备配备分档360度旋转磁感开关，机芯外壳全封密设计，配置急停开关，配备自动报警装置，配防水散热风机；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5.功率380V/20KW，机芯采用分层次散热结构，具有全中文显示故障代码功能，档位对应功率显示；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6.火力大小分档，自动检测故障，可调节电磁炉火力大小，采用独立防水通风系统，配有空调级别防尘网；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7.采用高频铜线聚能线盘节能设计，线圈盘无盲区，移相铜条搭桥电路控制技术，可过载强电流，运行稳定；</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2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1050*1100*800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F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D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0E1C">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53EF5">
            <w:pPr>
              <w:rPr>
                <w:rFonts w:hint="eastAsia" w:ascii="宋体" w:hAnsi="宋体" w:eastAsia="宋体" w:cs="宋体"/>
                <w:i w:val="0"/>
                <w:iCs w:val="0"/>
                <w:color w:val="000000"/>
                <w:sz w:val="22"/>
                <w:szCs w:val="22"/>
                <w:u w:val="none"/>
              </w:rPr>
            </w:pPr>
          </w:p>
        </w:tc>
      </w:tr>
      <w:tr w14:paraId="72481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2"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B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8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萨尔布拉克镇中心小学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3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大消毒柜</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48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1.消毒柜采用食品级抗菌不锈钢制作，且采用U型加强筋加固；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2.消毒柜热风消毒，设有双重超温保护功能，消毒柜容量：≥720L；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3.消毒柜消毒时间：≥30分钟，消毒柜电源：220V，消毒柜功率：≥4.4KW；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4.消毒柜不锈钢板材抗菌符合GB/T24170.1-2023标准，符合YB/T4171-2020标准含Cu元素，不锈钢板对金黄葡萄球菌、肺炎克雷伯氏菌抗菌率≥99%，检验合格；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6.消毒柜卫生安全符合《消毒技术规范》（卫生部·2002年版）可杀灭幽门螺旋杆菌，杀灭率＞99.99%，检验合格；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7.消毒柜不锈钢板材采用耐高温、阻燃材料，以防安全隐患，测试耐火完整性≥120min后，背火面未出现持续性达10s或10s以上火焰，试件未丧失耐火完整性，符合GB/T9978.1-2008国家标准，检验合格；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8.消毒柜不锈钢与食品接触板材部分均采用食品级材质，符合国家标准GB4806.1-2016、GB4806.9-2016、GB4806.11-2016标准；</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6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双门热风循环</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73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9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A160">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43AA">
            <w:pPr>
              <w:rPr>
                <w:rFonts w:hint="eastAsia" w:ascii="宋体" w:hAnsi="宋体" w:eastAsia="宋体" w:cs="宋体"/>
                <w:i w:val="0"/>
                <w:iCs w:val="0"/>
                <w:color w:val="000000"/>
                <w:sz w:val="22"/>
                <w:szCs w:val="22"/>
                <w:u w:val="none"/>
              </w:rPr>
            </w:pPr>
          </w:p>
        </w:tc>
      </w:tr>
      <w:tr w14:paraId="2FA5B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B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3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萨尔布拉克镇中心小学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2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50公斤和面机</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94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1.采用食品级不锈钢板制作，和面机额定电压：380V，额定频率：50Hz，电机功率：1.5kW，和面机和面量:≥50KG；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2.设备电器部分应符合国家标准，面斗采用304食品级不锈钢制作，可倾斜90度取面，传动装置和电机为全封闭；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3.和面机在后厨高温潮湿环境中，应符合GB/T2423.16-2022国家标准，严酷等级2，长霉等级0级:黑曲霉、土曲霉、绿色木霉、绳状青梅、球毛壳霉观察未见生长，检验合格；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4.不锈钢板材抗菌符合GB/T24170.1-2023标准，符合YB/T4171-2020标准含Cu元素，不锈钢板对金黄葡萄球菌、肺炎克雷伯氏菌抗菌率≥99%，检验合格；</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1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50公斤</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F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8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5D71">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0B8B">
            <w:pPr>
              <w:rPr>
                <w:rFonts w:hint="eastAsia" w:ascii="宋体" w:hAnsi="宋体" w:eastAsia="宋体" w:cs="宋体"/>
                <w:i w:val="0"/>
                <w:iCs w:val="0"/>
                <w:color w:val="000000"/>
                <w:sz w:val="22"/>
                <w:szCs w:val="22"/>
                <w:u w:val="none"/>
              </w:rPr>
            </w:pPr>
          </w:p>
        </w:tc>
      </w:tr>
      <w:tr w14:paraId="77B34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2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B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萨尔布拉克镇中心小学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2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大烤箱</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67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1.电烤箱采用电脑板控制，烤箱内胆采用304食品级不锈钢板，胆采用耐腐蚀不锈钢板，厚度≥1.2mm；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2.电烤箱功率：≥18KW，电源：≥380V/50HZ，温度范围：50-300度；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3.电烤箱过热保护装置在超温时能全极断开电源，内配加厚铝盘；</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4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三层六盘</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9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B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B2CB">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51B3">
            <w:pPr>
              <w:rPr>
                <w:rFonts w:hint="eastAsia" w:ascii="宋体" w:hAnsi="宋体" w:eastAsia="宋体" w:cs="宋体"/>
                <w:i w:val="0"/>
                <w:iCs w:val="0"/>
                <w:color w:val="000000"/>
                <w:sz w:val="22"/>
                <w:szCs w:val="22"/>
                <w:u w:val="none"/>
              </w:rPr>
            </w:pPr>
          </w:p>
        </w:tc>
      </w:tr>
      <w:tr w14:paraId="5FFB1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6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A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萨尔布拉克镇中心小学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3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大蒸饭机</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1E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1.内胆采用304食品级抗菌不锈钢制作，箱体为高密度、高压整体发泡；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2.功率：380V/24KW/h，采用304不锈钢电热管，水箱配自动供水系统，冷热水分离，缺水自动断电，防止干烧，蒸车水箱无锈蚀无开裂无重金属元素，配食品级不锈钢蒸饭盘；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3.采用智能控制面板控制，带缺水报警显示、加热显示、时间显示、操作方便，多种蒸煮模式可预约、可选定一键启动；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3.水箱不锈钢板材抗菌符合GB/T24170.1-2023标准，符合YB/T4171-2020标准含Cu元素，不锈钢板对金黄葡萄球菌、肺炎克雷伯氏菌抗菌率≥99%，检验合格；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4.蒸饭盘符合GB4806.9-2016、GB/T29601-2013、GB31604.49-2016标准，检测餐盘底部不应外凸，检验合格；</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5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24盘</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B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4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1FE7">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F454">
            <w:pPr>
              <w:rPr>
                <w:rFonts w:hint="eastAsia" w:ascii="宋体" w:hAnsi="宋体" w:eastAsia="宋体" w:cs="宋体"/>
                <w:i w:val="0"/>
                <w:iCs w:val="0"/>
                <w:color w:val="000000"/>
                <w:sz w:val="22"/>
                <w:szCs w:val="22"/>
                <w:u w:val="none"/>
              </w:rPr>
            </w:pPr>
          </w:p>
        </w:tc>
      </w:tr>
      <w:tr w14:paraId="5698B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5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2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萨尔布拉克镇中心小学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6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电开水机</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0E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内胆均采用食用级304不锈钢制造，确保饮用安全卫生，内胆可抗腐蚀，外箱体可抗室外环境腐蚀。带漏电保护装置，自动加水，自动恒温，12KW/380V</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5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12KW</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7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5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4FA5">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84D2">
            <w:pPr>
              <w:rPr>
                <w:rFonts w:hint="eastAsia" w:ascii="宋体" w:hAnsi="宋体" w:eastAsia="宋体" w:cs="宋体"/>
                <w:i w:val="0"/>
                <w:iCs w:val="0"/>
                <w:color w:val="000000"/>
                <w:sz w:val="22"/>
                <w:szCs w:val="22"/>
                <w:u w:val="none"/>
              </w:rPr>
            </w:pPr>
          </w:p>
        </w:tc>
      </w:tr>
      <w:tr w14:paraId="558AC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1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B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萨尔塔木乡牧业寄宿学校</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E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消毒柜</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4C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1.消毒柜采用食品级抗菌不锈钢制作，且采用U型加强筋加固；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2.消毒柜热风消毒，设有双重超温保护功能，消毒柜容量：≥720L；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3.消毒柜消毒时间：≥30分钟，消毒柜电源：220V，消毒柜功率：≥4.4KW；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4.消毒柜不锈钢板材抗菌符合GB/T24170.1-2023标准，符合YB/T4171-2020标准含Cu元素，不锈钢板对金黄葡萄球菌、肺炎克雷伯氏菌抗菌率≥99%，检验合格；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6.消毒柜卫生安全符合《消毒技术规范》（卫生部·2002年版）可杀灭幽门螺旋杆菌，杀灭率＞99.99%，检验合格；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7.消毒柜不锈钢板材采用耐高温、阻燃材料，以防安全隐患，测试耐火完整性≥120min后，背火面未出现持续性达10s或10s以上火焰，试件未丧失耐火完整性，符合GB/T9978.1-2008国家标准，检验合格；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8.消毒柜不锈钢与食品接触板材部分均采用食品级材质，符合国家标准GB4806.1-2016、GB4806.9-2016、GB4806.11-2016标准；</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9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双门热风循环</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5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6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5166">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106F">
            <w:pPr>
              <w:rPr>
                <w:rFonts w:hint="eastAsia" w:ascii="宋体" w:hAnsi="宋体" w:eastAsia="宋体" w:cs="宋体"/>
                <w:i w:val="0"/>
                <w:iCs w:val="0"/>
                <w:color w:val="000000"/>
                <w:sz w:val="22"/>
                <w:szCs w:val="22"/>
                <w:u w:val="none"/>
              </w:rPr>
            </w:pPr>
          </w:p>
        </w:tc>
      </w:tr>
      <w:tr w14:paraId="2429A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5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8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萨尔塔木乡牧业寄宿学校</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7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冰柜</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CB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1.内、外箱采用食品级不锈钢板材制作，冷柜内胆一次拉伸成型，内沉式圆角内胆设计，防止凝露水化霜溢出的效果，整体高密度发泡；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2.配置高效节能压缩机，全钢全铜加粗蒸发器，全铜蒸发器，具有防腐，制冷方式：风冷，制冷快速；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3.微电脑数字显示温控系统，液晶数字清晰显示温度，精确控温，温度范围：冷冻温度范围－2℃～－18℃，制冷剂：R134a；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4.柜内层架采用浸塑层网，层架高度可自由调校及整体拉出，弹性规划冷藏空间；自动回归磁吸门，加长型搁条，加强型万向式脚轮可自由推移；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5.与食品接触板材部分均采用食品级材质，符合国家标准GB4806.1-2016、GB4806.9-2023标准，检验合格；</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8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1200*760*1980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5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A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41E4">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0E18">
            <w:pPr>
              <w:rPr>
                <w:rFonts w:hint="eastAsia" w:ascii="宋体" w:hAnsi="宋体" w:eastAsia="宋体" w:cs="宋体"/>
                <w:i w:val="0"/>
                <w:iCs w:val="0"/>
                <w:color w:val="000000"/>
                <w:sz w:val="22"/>
                <w:szCs w:val="22"/>
                <w:u w:val="none"/>
              </w:rPr>
            </w:pPr>
          </w:p>
        </w:tc>
      </w:tr>
      <w:tr w14:paraId="1F3D3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9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A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萨尔塔木乡牧业寄宿学校</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0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冷藏柜</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FC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1.内、外箱采用食品级不锈钢板材制作，冷柜内胆一次拉伸成型，内沉式圆角内胆设计，防止凝露水化霜溢出的效果，整体高密度发泡；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2.配置高效节能压缩机，全钢全铜加粗蒸发器，全铜蒸发器，具有防腐，制冷方式：直冷，制冷快速，双温双控；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3.微电脑数字显示温控系统，液晶数字清晰显示温度，精确控温，温度范围：冷藏温度范围0℃～10℃，制冷剂：R134a；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4.柜内层架采用浸塑层网，层架高度可自由调校及整体拉出，弹性规划冷藏空间；自动回归磁吸门，加长型搁条，加强型万向式脚轮可自由推移；</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C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1200*760*1980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9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C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6CA5">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B893">
            <w:pPr>
              <w:rPr>
                <w:rFonts w:hint="eastAsia" w:ascii="宋体" w:hAnsi="宋体" w:eastAsia="宋体" w:cs="宋体"/>
                <w:i w:val="0"/>
                <w:iCs w:val="0"/>
                <w:color w:val="000000"/>
                <w:sz w:val="22"/>
                <w:szCs w:val="22"/>
                <w:u w:val="none"/>
              </w:rPr>
            </w:pPr>
          </w:p>
        </w:tc>
      </w:tr>
      <w:tr w14:paraId="0D6AD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3"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7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3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萨尔塔木乡牧业寄宿学校</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D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直饮机</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CC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操作方式：触摸式；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过滤系统：五级过滤，聚丙烯滤芯+颗粒活性炭+压缩活性炭+反渗透RO膜400G +颗粒活性炭；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出水流量：开水45L/H；温开水150L/H；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电压：380V/50HZ；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加热功率：4500W；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温水水箱：100L；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水胆容量：35L；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备物联网功能，远程显示饮水设备运行状况、维保记录、实时水温、远程一键开关机、远程设置饮水机工作参数、开关机时间、远程水位监控、远程净水原水TDS值监控、累计流量、滤芯更换提醒、实时推送设备故障信息等功能。</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8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一开三温</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9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E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19D6">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DF1B">
            <w:pPr>
              <w:rPr>
                <w:rFonts w:hint="eastAsia" w:ascii="宋体" w:hAnsi="宋体" w:eastAsia="宋体" w:cs="宋体"/>
                <w:i w:val="0"/>
                <w:iCs w:val="0"/>
                <w:color w:val="000000"/>
                <w:sz w:val="22"/>
                <w:szCs w:val="22"/>
                <w:u w:val="none"/>
              </w:rPr>
            </w:pPr>
          </w:p>
        </w:tc>
      </w:tr>
      <w:tr w14:paraId="7D1C6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1"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B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B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萨尔塔木乡牧业寄宿学校</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11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小型切菜机</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06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1.效率：150-600kg/h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2.功率：0.75KW/380V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3.采用优质不锈钢，防潮耐腐，干净卫生便于清理。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4.输送带及压菜带采用无毒橡胶制作以保证长期工作不锈不蚀、无毒、无害等特性，符合食品加工机械卫生标准要求。</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D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900*460*740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9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93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E9EB">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FE85">
            <w:pPr>
              <w:rPr>
                <w:rFonts w:hint="eastAsia" w:ascii="宋体" w:hAnsi="宋体" w:eastAsia="宋体" w:cs="宋体"/>
                <w:i w:val="0"/>
                <w:iCs w:val="0"/>
                <w:color w:val="000000"/>
                <w:sz w:val="22"/>
                <w:szCs w:val="22"/>
                <w:u w:val="none"/>
              </w:rPr>
            </w:pPr>
          </w:p>
        </w:tc>
      </w:tr>
      <w:tr w14:paraId="2A568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4"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1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C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铁热克提乡中心小学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C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饮水机</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95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操作方式：触摸式；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过滤系统：五级过滤，聚丙烯滤芯+颗粒活性炭+压缩活性炭+反渗透RO膜400G +颗粒活性炭；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出水流量：开水45L/H；温开水150L/H；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电压：380V/50HZ；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加热功率：4500W；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温水水箱：100L；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水胆容量：35L；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备物联网功能，远程显示饮水设备运行状况、维保记录、实时水温、远程一键开关机、远程设置饮水机工作参数、开关机时间、远程水位监控、远程净水原水TDS值监控、累计流量、滤芯更换提醒、实时推送设备故障信息等功能。</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2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一开三温</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4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0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8AC5">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E4D0">
            <w:pPr>
              <w:rPr>
                <w:rFonts w:hint="eastAsia" w:ascii="宋体" w:hAnsi="宋体" w:eastAsia="宋体" w:cs="宋体"/>
                <w:i w:val="0"/>
                <w:iCs w:val="0"/>
                <w:color w:val="000000"/>
                <w:sz w:val="22"/>
                <w:szCs w:val="22"/>
                <w:u w:val="none"/>
              </w:rPr>
            </w:pPr>
          </w:p>
        </w:tc>
      </w:tr>
      <w:tr w14:paraId="3A75B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2"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69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8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铁热克提乡中心小学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C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消毒柜</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91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1.消毒柜采用食品级抗菌不锈钢制作，且采用U型加强筋加固；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2.消毒柜热风消毒，设有双重超温保护功能，消毒柜容量：≥720L；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3.消毒柜消毒时间：≥30分钟，消毒柜电源：220V，消毒柜功率：≥4.4KW；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4.消毒柜不锈钢板材抗菌符合GB/T24170.1-2023标准，符合YB/T4171-2020标准含Cu元素，不锈钢板对金黄葡萄球菌、肺炎克雷伯氏菌抗菌率≥99%，检验合格；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6.消毒柜卫生安全符合《消毒技术规范》（卫生部·2002年版）可杀灭幽门螺旋杆菌，杀灭率＞99.99%，检验合格；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7.消毒柜不锈钢板材采用耐高温、阻燃材料，以防安全隐患，测试耐火完整性≥120min后，背火面未出现持续性达10s或10s以上火焰，试件未丧失耐火完整性，符合GB/T9978.1-2008国家标准，检验合格；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8.消毒柜不锈钢与食品接触板材部分均采用食品级材质，符合国家标准GB4806.1-2016、GB4806.9-2016、GB4806.11-2016标准；</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A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双门热风循环</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8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C1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BE94">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2257">
            <w:pPr>
              <w:rPr>
                <w:rFonts w:hint="eastAsia" w:ascii="宋体" w:hAnsi="宋体" w:eastAsia="宋体" w:cs="宋体"/>
                <w:i w:val="0"/>
                <w:iCs w:val="0"/>
                <w:color w:val="000000"/>
                <w:sz w:val="22"/>
                <w:szCs w:val="22"/>
                <w:u w:val="none"/>
              </w:rPr>
            </w:pPr>
          </w:p>
        </w:tc>
      </w:tr>
      <w:tr w14:paraId="77B62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3"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7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4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铁热克提乡中心小学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6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留样柜</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E5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1.留样柜采用电融霜技术；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2.留样柜温度：+1℃~+4℃，优质压缩机，容量≥300L；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3.留样柜内外柜体≥1.2m/304不锈钢板材质；</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F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E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4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A31F">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7068">
            <w:pPr>
              <w:rPr>
                <w:rFonts w:hint="eastAsia" w:ascii="宋体" w:hAnsi="宋体" w:eastAsia="宋体" w:cs="宋体"/>
                <w:i w:val="0"/>
                <w:iCs w:val="0"/>
                <w:color w:val="000000"/>
                <w:sz w:val="22"/>
                <w:szCs w:val="22"/>
                <w:u w:val="none"/>
              </w:rPr>
            </w:pPr>
          </w:p>
        </w:tc>
      </w:tr>
      <w:tr w14:paraId="2C621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9"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2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F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铁热克提乡中心小学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B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87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1.内、外箱采用食品级不锈钢板材制作，冷柜内胆一次拉伸成型，内沉式圆角内胆设计，防止凝露水化霜溢出的效果，整体高密度发泡；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2.配置高效节能压缩机，全钢全铜加粗蒸发器，全铜蒸发器，具有防腐，制冷方式：风冷，制冷快速，双温双控；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3.微电脑数字显示温控系统，液晶数字清晰显示温度，精确控温，温度范围：冷藏温度范围0℃～8℃，冷冻温度范围－2℃～－18℃，制冷剂：R134a；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4.柜内层架采用浸塑层网，层架高度可自由调校及整体拉出，弹性规划冷藏空间；自动回归磁吸门，加长型搁条，加强型万向式脚轮可自由推移；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5.与食品接触板材部分均采用食品级材质，符合国家标准GB4806.1-2016、GB4806.9-2023标准，检验合格；</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E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1200*760*1980</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3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1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431D">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8532">
            <w:pPr>
              <w:rPr>
                <w:rFonts w:hint="eastAsia" w:ascii="宋体" w:hAnsi="宋体" w:eastAsia="宋体" w:cs="宋体"/>
                <w:i w:val="0"/>
                <w:iCs w:val="0"/>
                <w:color w:val="000000"/>
                <w:sz w:val="22"/>
                <w:szCs w:val="22"/>
                <w:u w:val="none"/>
              </w:rPr>
            </w:pPr>
          </w:p>
        </w:tc>
      </w:tr>
      <w:tr w14:paraId="767CC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8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0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铁热克提乡中心小学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6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抽油烟机</w:t>
            </w:r>
          </w:p>
        </w:tc>
        <w:tc>
          <w:tcPr>
            <w:tcW w:w="7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74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1.风柜箱体外壳采用≥1.2mm厚不锈钢外壳，防尘防水防锈，耐腐蚀抗老化；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2.风柜核心部件猪笼多翼式双吸风轮（高平衡，叶轮中轴两边平衡≤0.4克）独特叶片结构，窄而密，微蜗弧度，使叶片不易粘油污；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3.风柜加粗螺杆，三角力学固定，使其具有风量大，全压大，噪声低，清洗周期长的特点；</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8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7.5KW风机</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D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B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9405">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B937">
            <w:pPr>
              <w:rPr>
                <w:rFonts w:hint="eastAsia" w:ascii="宋体" w:hAnsi="宋体" w:eastAsia="宋体" w:cs="宋体"/>
                <w:i w:val="0"/>
                <w:iCs w:val="0"/>
                <w:color w:val="000000"/>
                <w:sz w:val="22"/>
                <w:szCs w:val="22"/>
                <w:u w:val="none"/>
              </w:rPr>
            </w:pPr>
          </w:p>
        </w:tc>
      </w:tr>
      <w:tr w14:paraId="6CCAE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1194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D7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34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7A958">
            <w:pPr>
              <w:jc w:val="center"/>
              <w:rPr>
                <w:rFonts w:hint="eastAsia" w:ascii="宋体" w:hAnsi="宋体" w:eastAsia="宋体" w:cs="宋体"/>
                <w:i w:val="0"/>
                <w:iCs w:val="0"/>
                <w:color w:val="000000"/>
                <w:sz w:val="22"/>
                <w:szCs w:val="22"/>
                <w:u w:val="none"/>
              </w:rPr>
            </w:pPr>
          </w:p>
        </w:tc>
      </w:tr>
    </w:tbl>
    <w:p w14:paraId="5FD8C6EF">
      <w:pPr>
        <w:pStyle w:val="2"/>
      </w:pPr>
    </w:p>
    <w:p w14:paraId="5B972866"/>
    <w:p w14:paraId="2999E1DF">
      <w:pPr>
        <w:pStyle w:val="2"/>
      </w:pPr>
    </w:p>
    <w:p w14:paraId="3D721585"/>
    <w:p w14:paraId="39258CC8"/>
    <w:p w14:paraId="1CC8727F">
      <w:pPr>
        <w:pStyle w:val="2"/>
        <w:jc w:val="both"/>
      </w:pPr>
    </w:p>
    <w:tbl>
      <w:tblPr>
        <w:tblStyle w:val="17"/>
        <w:tblW w:w="15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3"/>
        <w:gridCol w:w="1156"/>
        <w:gridCol w:w="10876"/>
        <w:gridCol w:w="510"/>
        <w:gridCol w:w="516"/>
        <w:gridCol w:w="819"/>
        <w:gridCol w:w="1220"/>
      </w:tblGrid>
      <w:tr w14:paraId="221A4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556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925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小学音乐器材实训室配备方案(除了二小和白桦中学外的其他9所学校）</w:t>
            </w:r>
          </w:p>
        </w:tc>
      </w:tr>
      <w:tr w14:paraId="556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463" w:type="dxa"/>
            <w:tcBorders>
              <w:top w:val="single" w:color="000000" w:sz="4" w:space="0"/>
              <w:left w:val="single" w:color="000000" w:sz="4" w:space="0"/>
              <w:bottom w:val="single" w:color="auto" w:sz="4" w:space="0"/>
              <w:right w:val="single" w:color="000000" w:sz="4" w:space="0"/>
            </w:tcBorders>
            <w:shd w:val="clear" w:color="auto" w:fill="auto"/>
            <w:vAlign w:val="center"/>
          </w:tcPr>
          <w:p w14:paraId="65C896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56" w:type="dxa"/>
            <w:tcBorders>
              <w:top w:val="single" w:color="000000" w:sz="4" w:space="0"/>
              <w:left w:val="single" w:color="000000" w:sz="4" w:space="0"/>
              <w:bottom w:val="single" w:color="auto" w:sz="4" w:space="0"/>
              <w:right w:val="single" w:color="000000" w:sz="4" w:space="0"/>
            </w:tcBorders>
            <w:shd w:val="clear" w:color="auto" w:fill="auto"/>
            <w:vAlign w:val="center"/>
          </w:tcPr>
          <w:p w14:paraId="729FFC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11427" w:type="dxa"/>
            <w:tcBorders>
              <w:top w:val="single" w:color="000000" w:sz="4" w:space="0"/>
              <w:left w:val="single" w:color="000000" w:sz="4" w:space="0"/>
              <w:bottom w:val="single" w:color="auto" w:sz="4" w:space="0"/>
              <w:right w:val="single" w:color="000000" w:sz="4" w:space="0"/>
            </w:tcBorders>
            <w:shd w:val="clear" w:color="auto" w:fill="auto"/>
            <w:vAlign w:val="top"/>
          </w:tcPr>
          <w:p w14:paraId="0B1E3954">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规格参数</w:t>
            </w:r>
          </w:p>
        </w:tc>
        <w:tc>
          <w:tcPr>
            <w:tcW w:w="510" w:type="dxa"/>
            <w:tcBorders>
              <w:top w:val="single" w:color="000000" w:sz="4" w:space="0"/>
              <w:left w:val="single" w:color="000000" w:sz="4" w:space="0"/>
              <w:bottom w:val="single" w:color="auto" w:sz="4" w:space="0"/>
              <w:right w:val="single" w:color="000000" w:sz="4" w:space="0"/>
            </w:tcBorders>
            <w:shd w:val="clear" w:color="auto" w:fill="auto"/>
            <w:vAlign w:val="center"/>
          </w:tcPr>
          <w:p w14:paraId="57C180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510" w:type="dxa"/>
            <w:tcBorders>
              <w:top w:val="single" w:color="000000" w:sz="4" w:space="0"/>
              <w:left w:val="single" w:color="000000" w:sz="4" w:space="0"/>
              <w:bottom w:val="single" w:color="auto" w:sz="4" w:space="0"/>
              <w:right w:val="single" w:color="000000" w:sz="4" w:space="0"/>
            </w:tcBorders>
            <w:shd w:val="clear" w:color="auto" w:fill="auto"/>
            <w:vAlign w:val="center"/>
          </w:tcPr>
          <w:p w14:paraId="01660E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753" w:type="dxa"/>
            <w:tcBorders>
              <w:top w:val="single" w:color="000000" w:sz="4" w:space="0"/>
              <w:left w:val="single" w:color="000000" w:sz="4" w:space="0"/>
              <w:bottom w:val="single" w:color="auto" w:sz="4" w:space="0"/>
              <w:right w:val="single" w:color="000000" w:sz="4" w:space="0"/>
            </w:tcBorders>
            <w:shd w:val="clear" w:color="auto" w:fill="auto"/>
            <w:vAlign w:val="center"/>
          </w:tcPr>
          <w:p w14:paraId="0D833F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6D894C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合价（元）</w:t>
            </w:r>
          </w:p>
        </w:tc>
      </w:tr>
      <w:tr w14:paraId="0F2DB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5" w:hRule="atLeast"/>
        </w:trPr>
        <w:tc>
          <w:tcPr>
            <w:tcW w:w="4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D4B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5598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数字音乐教学仪教学系统</w:t>
            </w:r>
          </w:p>
        </w:tc>
        <w:tc>
          <w:tcPr>
            <w:tcW w:w="11427"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5AAB57E6">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一、创作备课：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1.需具备完整的打谱逻辑，具有素材库：包含形状9个、卡通动物7个、小图标7个、柯尔文手势7个、乐器图片49个，可直接插入到课件中。</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2.音乐创作包括可选择：备课、空白、简谱、单谱表、钢琴谱表、合唱谱表、声部+钢琴谱表等快捷选择键。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3.输入小键盘1、2、3、4、5、6、7可以输入简谱音符，按住 “Shift”键，选中首尾音符可以选中一段音符，进行复制、粘贴、删除等操作。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4.可对该行进行歌词插入，理论上可以无限插入歌词文本框。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5.点击备课可直接选择需要修改的课件，打开后可直接对课件、图片、音频、歌词进行修改。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6.节奏音符输入：可对音符进行节奏音符的变换，选择音符符头后在右侧属性栏其他功能中选择节奏即可转换成节奏音符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7.在简谱打谱时可以直接操作键盘进行音符输入，可以点击简谱音符上下拖动来改变音符属性，简谱课件可直接一键转换为五线谱。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8.在课件制作过程中支持对音符颜色进行修改可通过色带进行选择对应颜色，在调色盘中进行颜色微调，颜色数值同步显示，也可一键恢复默认颜色。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 支持总谱打谱无限添加谱表，可设定每行谱表为不同的音色，可设置钢琴谱表、器乐合奏谱、合唱谱。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10.截图：可以截取屏幕内容。录屏：可以录制课程与备课内容。伸缩功能栏：左右两侧的功能栏可以进行收起和打开。缩略图：可以展示多页的缩略图。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11.支持复谱表行间距支持5级调节，也可以一键恢复默认间距。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12.背景选择：内置背景图片可一键调用，可设置背景网格、网格间距1-20可选，数值越小表格间距越小。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13.背景选择：背景颜色可通过色带进行选择，拖动色带进度条颜色也会同步变化，颜色数值同步显示，也可一键恢复默认颜色。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14.素材库：在备课界面可直接调用音乐素材库，音乐素材库内容包含图片、音频、视频等，具有搜索，可直接查找所需要素材，一键插入。</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15.素材库：插入的音乐家、乐器图片，点击图片右上角自动弹出该人物历史介绍、时间、代表作、简介。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16.具有打谱自动保存功能，打过程可自动保存，保存时常间隔可选择：30、60、90、120、300秒</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17.具有文本插入功能：输入字体、字号可自行选择。字间距可在1-10选择、行高可在1-10选择、字体和填充颜色可通过调色盘可鼠标拖动进行颜色选择。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18.文本边框可选择：无边框、虚线、实线、双实线。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二、授课学习系统：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1.包含缩略图、课件库两部分、缩略图内可以添加新建页、删除页、更换背景颜色、打印。课件库选择教学版本、年级上下册及其他乐谱。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2.谱曲播放模式包含：伴奏+旋律、节拍器设置、谱曲播放教学、男生唱名播放、女生唱名播放、范唱播放、伴唱播放、男声节奏、女声节奏、女声试唱、真人唱名十种播放模式。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3.可将播放的乐曲转换到音乐创作界面进行改编，编辑内容包括：移调、变速、改变音高、歌词等，编辑完成后支持再次播放，编辑后课件可另存为在任意位置。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4.节拍器设置：乐谱播放过程中速度调节40-208拍可调（不需要定制乐谱）、节拍音量调节1-10级音量可调。5种节拍类型可调。节拍器开始及播放功能键。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5.五线谱乐谱转成简谱或简谱乐谱转成五线谱、转换后的乐谱可直接播放并伴有音符高亮颜色显示播放进度，不单独生成对照谱。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6.支持原有五线谱一键生成复合钢琴谱表、与五线谱音符上下对照排列、同时支持一键播放。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7.支持原有五线谱一键生成唱名、音名与五线谱音符上下对照排列。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8.支持原有五线谱一键生成科尔文手势图与五线谱音符上下对照排列。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9.简谱乐谱谱曲播放、男声节奏播放、女声节奏播放、男声唱名、女声唱名播放、女声试唱播放等六种播放模式均可在播放过程中可直接改变 播放速度（改变速度时不能暂停）。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10.支持五线谱课件一键生成竹笛、萧、葫芦丝指法标识，指法标识与原有五线谱上下对照排列。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11.对于合唱教学、乐队总谱等多声部曲谱，可进行选择性播放，以及对于每个声部进行不同音量的比例调节。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12.调音台：对于合唱教学、乐队总谱等多声部曲谱，可进行选择性播放，以及对于每个声部进行不同音量的比例调节。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13.支持对任意歌曲进行改编，包括音符，歌词，谱号，调号，音高，节奏。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14.虚拟键盘支持一键显隐；可设定61键、88键；支持显隐音名、唱名；屏幕截图、屏幕录制。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15.课件谱曲播放时，可直接操作电子琴或电钢琴的音色按钮改变音色进行播放，可任意调用电子琴或电钢琴的音色通过电子琴或电钢琴的扬声 器发声。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16.歌曲课件打开分类：幼儿、小学、初中、高中、流行、红歌等模块可选。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17.速度播放：五线谱、简谱课件的播放速度通过滑动速度条进行速度调节40-208，其中含5种直选键：0.5、0.75、1（还原）、1.25、1.5倍速可调。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18.五线谱、简谱课件可以进行移调选择，移调快捷键：降全音、降半音、原调、升半调、升全音，也可以直接选择对应调式。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19.最近使用功能，切换其他功能模块后，可直接返回当时的教学内容，依然保留板书及各项设置。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20.音量设置：对于合唱教学、乐队总谱等多声部曲谱，可单独设置每个声部播放音量,通过滑动音量设置范围1-100可调,支持总音量一键重置，各声部一键静音。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三、音乐理论：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乐理电教板：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1.具有一组大谱表、88键/61键可选的虚拟键盘。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2.弹奏外接设备的同时，虚拟键盘、谱表及简谱窗口同时高亮显示。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3.具备键盘、谱表和简谱窗口三位一体同步功能。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4.支持不低于15 种调式讲解，13 组音程尺，30组和弦同时对照讲解。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5.乐理模式下：五线谱区域支持页面漫游功能，可以直接触摸进行退拽进行左右滑动。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6.虚拟键盘可一键显隐音名、唱名、五线谱线与线之间的位置，调式转换时音名、唱名、五线谱线与线之间的位置也会发生对应变换。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7.具有电子白板讲解标注功能。包括：铅笔，荧光笔，笔记粗细可支持六度调节，橡皮擦，擦除全部，手势操作放大/缩小/页面漫游，标注的笔迹可与课件同步缩放。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8.具有节拍器，节拍器播放时具有强弱拍。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 能根据调试虚拟键盘上显示唱名、在谱表上记录并显示弹奏音符与和弦位置。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10.提供乐理书籍进行内容展示包括：基础知识、乐音体系、谱号五线谱音律、自然半音、自然全音、三连音、为旋律配和声、音乐主题等。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11.乐理小视频包括：音的产生与特</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性、基本音级的名称、音的分组、等音、自然变化、音域、五线谱、音符、休止符、附点等常用乐理知识的讲解。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12.视唱练耳课程分为八个单元110条以上课题，课题形式以五线谱形式吊环呈现。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13.乐理模式具有显隐音组功能88键虚拟键盘分为：大字二组、大字一组、大字组、小字组、小字一组、小字二组、小字三组、小字四组、小字五组，每组音组以不同颜色显示，共计九种颜色。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智能电教板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1.界面五线谱谱表或简谱谱表与虚拟键盘组成，支持简谱、五线谱、高低音谱表、大谱表四种模式教学。</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2.五线谱谱表或简谱谱表支持四小节到八小节的编辑和输入教学，编辑后可进行播放。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3.五线谱谱表或简谱谱表输入音符时，音符可通过上下拖动改变音高。点击音符符杆可添加变音记号和符杠。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4.五线谱谱表或简谱谱表输入音符时可选择时值、音符及休止符，谱表小节自动识别时值。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5.可设置4种拍号，包含：四二拍、四三拍、四四拍、八六拍。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理论资源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1.提供乐理书籍进行内容展示包括:基础知识、乐音体系、谱号五线谱音律、自然半音、自然全音、三连音、为旋律配和声、音乐主题等。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2.音基课堂：不低于180集乐理视频，包括:音的产生与特性、基本音级的名称、音的分组、等音、自然变化、音域、五线谱、音符、休止符、附点等常用乐理知识的讲解。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3.视唱练耳：具有上百条视唱练耳练习，视唱练耳课程分为八个单元110条以上课题，课题形式以五线谱形式吊环呈现。</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4.具有七十余集乐理视频:乐理小视频包括:音的产生与特性、基本音级的名称、音的分组、等音、自然变化、音域、五线谱、音符、休止符、附点等常用乐理知识的讲解。</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素养训练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1.包含识音找名称，识琴键找音，识音找琴键三种模式训练。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2.训练中可显示答题总次数与正确次数统计，显示正确率百分比，以及答题时长。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3.选项设置：可选择训练的谱号、调号、变音记号、音符等范围。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4.提示设置：可选择线间提示显示，八度提示显示。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5.更多功能：重置分数，隐藏计时器，显示答案，跳过问题，显示进度报告。</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四、鉴赏拓展</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1.包括5大模块：中国音乐、西方音乐、世界音乐、其它音乐、音乐周边等。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2.中国音乐不低于190种拓展知识、包括中国乐器、中国歌唱家、中国作词作曲家、中国舞蹈、中国戏曲、中国话剧、中国戏曲等。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3.西方音乐：不低于190种拓展知识、包括西洋乐器、西方音乐家、西方歌剧、西方指挥家、西方舞蹈、西方乐团等。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4.世界音乐：不低于20种拓展知识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5.其他音乐：不低于20种拓展知识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6.音乐周边：不低于20种拓展知识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7.鉴赏拓展内容支持一键文字播放，进行文字圈划范围播放。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8.支持使用铅笔、荧光笔书写，可对笔的颜色、粗细进行调节，具有橡皮擦除与全部擦除功能。</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五、动感乐器：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动感乐器：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具备架子鼓、电子鼓机、吉他、竖笛、口琴、葫芦丝等乐器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1、架子鼓：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1.1、具有12个彩色立体按键：按键包含：底鼓、军鼓、军鼓边、踩镲合、踩镲开、吊镲、高、中、低嗵鼓、拍手、沙锤、串铃等，敲击对应按键发出对应音色。</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1.2、可插入音频配乐，演奏音频和配乐同时发声，配乐可显示时常、播放进度，播放进度可通过进度条拖动。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1.3、具有录制功能可将演奏过程已音频方式录制，录制时显示录制时间、音频保存路径可自行选择。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1.4、通过打击不同音色鼓垫，发出相应音色12种不同音色，可对演奏进行录制与打开可插入音乐配合演奏。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2、电子鼓机：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2.1、界面具有具有不同的按键对应不同音色，对应音色可进行修改，可进行添加25路音色，每个音色对应12个按键可进行选择，最多可选择300个按键进行合成乐谱。</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2.2、播放类型选择：基本节奏、八六拍、流行、切分节奏、巴萨诺瓦、华尔兹、浩室音乐、深箱、现代模拟等可选。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2.3、可选择播放和循环播放，播放声音0-100可选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3、吉他：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3.1、虚拟吉他和虚拟键盘均可进行弹奏，弹奏虚拟键盘后对应吉他弦位同步高亮显示。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3.2、具有26个吉他品格图：点击吉他品格图，虚拟键盘、吉他对应品位同步高亮显示。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3.3、标准古典吉他模型可以触摸任意琴弦任意品格进行弹奏，有白色圆点显示。虚拟钢琴键可以对应高亮显示。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4、竖笛：</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4.1、弹奏虚拟键盘对应竖笛孔位同步高亮显示。竖笛类型可选择：8孔C调、8孔F调、6孔C调、6孔F调四种可选。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4.2、具有竖笛谱曲：演奏时五线谱谱表、虚拟键盘、竖笛孔位同步高亮显示，播放速度可选择：0.5、0.75、1、1.25、1.5倍速调节。五线谱谱表可一键转换为简谱谱表。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4.3、可打开指法对照按键，对应五线谱自动生成竖笛指法参照，竖笛指法与音符上下排列。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4.4、具有竖笛教学课程：内容为谱曲结合真人演奏示范，视频中谱曲对应音符和真人演奏按键同步显示。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5、口琴：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5.1、弹奏虚拟键盘对应口琴按键同步高亮显示。具有吹奏提示，点开后对应显示吸、吹提示。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5.2、具有口琴谱曲，谱曲播放时虚拟钢琴键位、谱曲、口琴同步高亮显示对应键位。</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5.3、具有口琴视频教程，演示内容谱曲与口琴按键同步显示。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5.4、口琴演奏时五线谱谱表、虚拟键盘、口琴孔位同步高亮显示，播放速度可选择：0.5、0.75、1、1.25、1.5倍速调节。五线谱谱表可一键转换为简谱谱表。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6、葫芦丝：</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6.1、弹奏虚拟键盘对应葫芦丝按键同步高亮显示。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6.2、具有葫芦丝谱曲，谱曲播放时虚拟钢琴键位、谱曲、口琴同步高亮显示对应键位。</w:t>
            </w:r>
          </w:p>
        </w:tc>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AC6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8A7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71ABEF">
            <w:pPr>
              <w:jc w:val="center"/>
              <w:rPr>
                <w:rFonts w:hint="eastAsia" w:ascii="宋体" w:hAnsi="宋体" w:eastAsia="宋体" w:cs="宋体"/>
                <w:i w:val="0"/>
                <w:iCs w:val="0"/>
                <w:color w:val="000000"/>
                <w:sz w:val="20"/>
                <w:szCs w:val="20"/>
                <w:u w:val="none"/>
              </w:rPr>
            </w:pPr>
          </w:p>
        </w:tc>
        <w:tc>
          <w:tcPr>
            <w:tcW w:w="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D22E06">
            <w:pPr>
              <w:jc w:val="center"/>
              <w:rPr>
                <w:rFonts w:hint="eastAsia" w:ascii="宋体" w:hAnsi="宋体" w:eastAsia="宋体" w:cs="宋体"/>
                <w:i w:val="0"/>
                <w:iCs w:val="0"/>
                <w:color w:val="000000"/>
                <w:sz w:val="20"/>
                <w:szCs w:val="20"/>
                <w:u w:val="none"/>
              </w:rPr>
            </w:pPr>
          </w:p>
        </w:tc>
      </w:tr>
      <w:tr w14:paraId="02F9B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8550E52">
            <w:pPr>
              <w:jc w:val="center"/>
              <w:rPr>
                <w:rFonts w:hint="eastAsia" w:ascii="宋体" w:hAnsi="宋体" w:eastAsia="宋体" w:cs="宋体"/>
                <w:i w:val="0"/>
                <w:iCs w:val="0"/>
                <w:color w:val="000000"/>
                <w:sz w:val="20"/>
                <w:szCs w:val="20"/>
                <w:u w:val="none"/>
              </w:rPr>
            </w:pPr>
          </w:p>
        </w:tc>
        <w:tc>
          <w:tcPr>
            <w:tcW w:w="115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86A2665">
            <w:pPr>
              <w:jc w:val="center"/>
              <w:rPr>
                <w:rFonts w:hint="eastAsia" w:ascii="宋体" w:hAnsi="宋体" w:eastAsia="宋体" w:cs="宋体"/>
                <w:i w:val="0"/>
                <w:iCs w:val="0"/>
                <w:color w:val="auto"/>
                <w:sz w:val="20"/>
                <w:szCs w:val="20"/>
                <w:u w:val="none"/>
              </w:rPr>
            </w:pPr>
          </w:p>
        </w:tc>
        <w:tc>
          <w:tcPr>
            <w:tcW w:w="11427" w:type="dxa"/>
            <w:vMerge w:val="continue"/>
            <w:tcBorders>
              <w:top w:val="single" w:color="auto" w:sz="4" w:space="0"/>
              <w:left w:val="single" w:color="000000" w:sz="4" w:space="0"/>
              <w:bottom w:val="single" w:color="auto" w:sz="4" w:space="0"/>
              <w:right w:val="single" w:color="000000" w:sz="4" w:space="0"/>
            </w:tcBorders>
            <w:shd w:val="clear" w:color="auto" w:fill="auto"/>
            <w:vAlign w:val="top"/>
          </w:tcPr>
          <w:p w14:paraId="0714599C">
            <w:pPr>
              <w:jc w:val="left"/>
              <w:rPr>
                <w:rFonts w:hint="eastAsia" w:ascii="宋体" w:hAnsi="宋体" w:eastAsia="宋体" w:cs="宋体"/>
                <w:i w:val="0"/>
                <w:iCs w:val="0"/>
                <w:color w:val="auto"/>
                <w:sz w:val="20"/>
                <w:szCs w:val="20"/>
                <w:u w:val="none"/>
              </w:rPr>
            </w:pPr>
          </w:p>
        </w:tc>
        <w:tc>
          <w:tcPr>
            <w:tcW w:w="5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2AAE3F7">
            <w:pPr>
              <w:jc w:val="center"/>
              <w:rPr>
                <w:rFonts w:hint="eastAsia" w:ascii="宋体" w:hAnsi="宋体" w:eastAsia="宋体" w:cs="宋体"/>
                <w:i w:val="0"/>
                <w:iCs w:val="0"/>
                <w:color w:val="000000"/>
                <w:sz w:val="20"/>
                <w:szCs w:val="20"/>
                <w:u w:val="none"/>
              </w:rPr>
            </w:pPr>
          </w:p>
        </w:tc>
        <w:tc>
          <w:tcPr>
            <w:tcW w:w="5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610129F">
            <w:pPr>
              <w:jc w:val="center"/>
              <w:rPr>
                <w:rFonts w:hint="eastAsia" w:ascii="宋体" w:hAnsi="宋体" w:eastAsia="宋体" w:cs="宋体"/>
                <w:i w:val="0"/>
                <w:iCs w:val="0"/>
                <w:color w:val="000000"/>
                <w:sz w:val="20"/>
                <w:szCs w:val="20"/>
                <w:u w:val="none"/>
              </w:rPr>
            </w:pPr>
          </w:p>
        </w:tc>
        <w:tc>
          <w:tcPr>
            <w:tcW w:w="7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F28F7CB">
            <w:pPr>
              <w:jc w:val="center"/>
              <w:rPr>
                <w:rFonts w:hint="eastAsia" w:ascii="宋体" w:hAnsi="宋体" w:eastAsia="宋体" w:cs="宋体"/>
                <w:i w:val="0"/>
                <w:iCs w:val="0"/>
                <w:color w:val="000000"/>
                <w:sz w:val="20"/>
                <w:szCs w:val="20"/>
                <w:u w:val="none"/>
              </w:rPr>
            </w:pPr>
          </w:p>
        </w:tc>
        <w:tc>
          <w:tcPr>
            <w:tcW w:w="74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760E5C04">
            <w:pPr>
              <w:jc w:val="center"/>
              <w:rPr>
                <w:rFonts w:hint="eastAsia" w:ascii="宋体" w:hAnsi="宋体" w:eastAsia="宋体" w:cs="宋体"/>
                <w:i w:val="0"/>
                <w:iCs w:val="0"/>
                <w:color w:val="000000"/>
                <w:sz w:val="20"/>
                <w:szCs w:val="20"/>
                <w:u w:val="none"/>
              </w:rPr>
            </w:pPr>
          </w:p>
        </w:tc>
      </w:tr>
      <w:tr w14:paraId="2300E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17A3BB2A">
            <w:pPr>
              <w:jc w:val="center"/>
              <w:rPr>
                <w:rFonts w:hint="eastAsia" w:ascii="宋体" w:hAnsi="宋体" w:eastAsia="宋体" w:cs="宋体"/>
                <w:i w:val="0"/>
                <w:iCs w:val="0"/>
                <w:color w:val="000000"/>
                <w:sz w:val="20"/>
                <w:szCs w:val="20"/>
                <w:u w:val="none"/>
              </w:rPr>
            </w:pPr>
          </w:p>
        </w:tc>
        <w:tc>
          <w:tcPr>
            <w:tcW w:w="115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B5B3B11">
            <w:pPr>
              <w:jc w:val="center"/>
              <w:rPr>
                <w:rFonts w:hint="eastAsia" w:ascii="宋体" w:hAnsi="宋体" w:eastAsia="宋体" w:cs="宋体"/>
                <w:i w:val="0"/>
                <w:iCs w:val="0"/>
                <w:color w:val="auto"/>
                <w:sz w:val="20"/>
                <w:szCs w:val="20"/>
                <w:u w:val="none"/>
              </w:rPr>
            </w:pPr>
          </w:p>
        </w:tc>
        <w:tc>
          <w:tcPr>
            <w:tcW w:w="11427" w:type="dxa"/>
            <w:vMerge w:val="continue"/>
            <w:tcBorders>
              <w:top w:val="single" w:color="auto" w:sz="4" w:space="0"/>
              <w:left w:val="single" w:color="000000" w:sz="4" w:space="0"/>
              <w:bottom w:val="single" w:color="auto" w:sz="4" w:space="0"/>
              <w:right w:val="single" w:color="000000" w:sz="4" w:space="0"/>
            </w:tcBorders>
            <w:shd w:val="clear" w:color="auto" w:fill="auto"/>
            <w:vAlign w:val="top"/>
          </w:tcPr>
          <w:p w14:paraId="10282404">
            <w:pPr>
              <w:jc w:val="left"/>
              <w:rPr>
                <w:rFonts w:hint="eastAsia" w:ascii="宋体" w:hAnsi="宋体" w:eastAsia="宋体" w:cs="宋体"/>
                <w:i w:val="0"/>
                <w:iCs w:val="0"/>
                <w:color w:val="auto"/>
                <w:sz w:val="20"/>
                <w:szCs w:val="20"/>
                <w:u w:val="none"/>
              </w:rPr>
            </w:pPr>
          </w:p>
        </w:tc>
        <w:tc>
          <w:tcPr>
            <w:tcW w:w="5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DCBBD17">
            <w:pPr>
              <w:jc w:val="center"/>
              <w:rPr>
                <w:rFonts w:hint="eastAsia" w:ascii="宋体" w:hAnsi="宋体" w:eastAsia="宋体" w:cs="宋体"/>
                <w:i w:val="0"/>
                <w:iCs w:val="0"/>
                <w:color w:val="000000"/>
                <w:sz w:val="20"/>
                <w:szCs w:val="20"/>
                <w:u w:val="none"/>
              </w:rPr>
            </w:pPr>
          </w:p>
        </w:tc>
        <w:tc>
          <w:tcPr>
            <w:tcW w:w="5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6AB440F">
            <w:pPr>
              <w:jc w:val="center"/>
              <w:rPr>
                <w:rFonts w:hint="eastAsia" w:ascii="宋体" w:hAnsi="宋体" w:eastAsia="宋体" w:cs="宋体"/>
                <w:i w:val="0"/>
                <w:iCs w:val="0"/>
                <w:color w:val="000000"/>
                <w:sz w:val="20"/>
                <w:szCs w:val="20"/>
                <w:u w:val="none"/>
              </w:rPr>
            </w:pPr>
          </w:p>
        </w:tc>
        <w:tc>
          <w:tcPr>
            <w:tcW w:w="7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14FA0F9">
            <w:pPr>
              <w:jc w:val="center"/>
              <w:rPr>
                <w:rFonts w:hint="eastAsia" w:ascii="宋体" w:hAnsi="宋体" w:eastAsia="宋体" w:cs="宋体"/>
                <w:i w:val="0"/>
                <w:iCs w:val="0"/>
                <w:color w:val="000000"/>
                <w:sz w:val="20"/>
                <w:szCs w:val="20"/>
                <w:u w:val="none"/>
              </w:rPr>
            </w:pPr>
          </w:p>
        </w:tc>
        <w:tc>
          <w:tcPr>
            <w:tcW w:w="74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4A4C8C8">
            <w:pPr>
              <w:jc w:val="center"/>
              <w:rPr>
                <w:rFonts w:hint="eastAsia" w:ascii="宋体" w:hAnsi="宋体" w:eastAsia="宋体" w:cs="宋体"/>
                <w:i w:val="0"/>
                <w:iCs w:val="0"/>
                <w:color w:val="000000"/>
                <w:sz w:val="20"/>
                <w:szCs w:val="20"/>
                <w:u w:val="none"/>
              </w:rPr>
            </w:pPr>
          </w:p>
        </w:tc>
      </w:tr>
      <w:tr w14:paraId="3DBA3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EC2E0F5">
            <w:pPr>
              <w:jc w:val="center"/>
              <w:rPr>
                <w:rFonts w:hint="eastAsia" w:ascii="宋体" w:hAnsi="宋体" w:eastAsia="宋体" w:cs="宋体"/>
                <w:i w:val="0"/>
                <w:iCs w:val="0"/>
                <w:color w:val="000000"/>
                <w:sz w:val="20"/>
                <w:szCs w:val="20"/>
                <w:u w:val="none"/>
              </w:rPr>
            </w:pPr>
          </w:p>
        </w:tc>
        <w:tc>
          <w:tcPr>
            <w:tcW w:w="115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2063F30">
            <w:pPr>
              <w:jc w:val="center"/>
              <w:rPr>
                <w:rFonts w:hint="eastAsia" w:ascii="宋体" w:hAnsi="宋体" w:eastAsia="宋体" w:cs="宋体"/>
                <w:i w:val="0"/>
                <w:iCs w:val="0"/>
                <w:color w:val="auto"/>
                <w:sz w:val="20"/>
                <w:szCs w:val="20"/>
                <w:u w:val="none"/>
              </w:rPr>
            </w:pPr>
          </w:p>
        </w:tc>
        <w:tc>
          <w:tcPr>
            <w:tcW w:w="11427" w:type="dxa"/>
            <w:vMerge w:val="continue"/>
            <w:tcBorders>
              <w:top w:val="single" w:color="auto" w:sz="4" w:space="0"/>
              <w:left w:val="single" w:color="000000" w:sz="4" w:space="0"/>
              <w:bottom w:val="single" w:color="auto" w:sz="4" w:space="0"/>
              <w:right w:val="single" w:color="000000" w:sz="4" w:space="0"/>
            </w:tcBorders>
            <w:shd w:val="clear" w:color="auto" w:fill="auto"/>
            <w:vAlign w:val="top"/>
          </w:tcPr>
          <w:p w14:paraId="7ED91D90">
            <w:pPr>
              <w:jc w:val="left"/>
              <w:rPr>
                <w:rFonts w:hint="eastAsia" w:ascii="宋体" w:hAnsi="宋体" w:eastAsia="宋体" w:cs="宋体"/>
                <w:i w:val="0"/>
                <w:iCs w:val="0"/>
                <w:color w:val="auto"/>
                <w:sz w:val="20"/>
                <w:szCs w:val="20"/>
                <w:u w:val="none"/>
              </w:rPr>
            </w:pPr>
          </w:p>
        </w:tc>
        <w:tc>
          <w:tcPr>
            <w:tcW w:w="5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5D48B7F">
            <w:pPr>
              <w:jc w:val="center"/>
              <w:rPr>
                <w:rFonts w:hint="eastAsia" w:ascii="宋体" w:hAnsi="宋体" w:eastAsia="宋体" w:cs="宋体"/>
                <w:i w:val="0"/>
                <w:iCs w:val="0"/>
                <w:color w:val="000000"/>
                <w:sz w:val="20"/>
                <w:szCs w:val="20"/>
                <w:u w:val="none"/>
              </w:rPr>
            </w:pPr>
          </w:p>
        </w:tc>
        <w:tc>
          <w:tcPr>
            <w:tcW w:w="5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99AAA6D">
            <w:pPr>
              <w:jc w:val="center"/>
              <w:rPr>
                <w:rFonts w:hint="eastAsia" w:ascii="宋体" w:hAnsi="宋体" w:eastAsia="宋体" w:cs="宋体"/>
                <w:i w:val="0"/>
                <w:iCs w:val="0"/>
                <w:color w:val="000000"/>
                <w:sz w:val="20"/>
                <w:szCs w:val="20"/>
                <w:u w:val="none"/>
              </w:rPr>
            </w:pPr>
          </w:p>
        </w:tc>
        <w:tc>
          <w:tcPr>
            <w:tcW w:w="7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523CB7D">
            <w:pPr>
              <w:jc w:val="center"/>
              <w:rPr>
                <w:rFonts w:hint="eastAsia" w:ascii="宋体" w:hAnsi="宋体" w:eastAsia="宋体" w:cs="宋体"/>
                <w:i w:val="0"/>
                <w:iCs w:val="0"/>
                <w:color w:val="000000"/>
                <w:sz w:val="20"/>
                <w:szCs w:val="20"/>
                <w:u w:val="none"/>
              </w:rPr>
            </w:pPr>
          </w:p>
        </w:tc>
        <w:tc>
          <w:tcPr>
            <w:tcW w:w="74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7F049724">
            <w:pPr>
              <w:jc w:val="center"/>
              <w:rPr>
                <w:rFonts w:hint="eastAsia" w:ascii="宋体" w:hAnsi="宋体" w:eastAsia="宋体" w:cs="宋体"/>
                <w:i w:val="0"/>
                <w:iCs w:val="0"/>
                <w:color w:val="000000"/>
                <w:sz w:val="20"/>
                <w:szCs w:val="20"/>
                <w:u w:val="none"/>
              </w:rPr>
            </w:pPr>
          </w:p>
        </w:tc>
      </w:tr>
      <w:tr w14:paraId="166D4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DF2AF08">
            <w:pPr>
              <w:jc w:val="center"/>
              <w:rPr>
                <w:rFonts w:hint="eastAsia" w:ascii="宋体" w:hAnsi="宋体" w:eastAsia="宋体" w:cs="宋体"/>
                <w:i w:val="0"/>
                <w:iCs w:val="0"/>
                <w:color w:val="000000"/>
                <w:sz w:val="20"/>
                <w:szCs w:val="20"/>
                <w:u w:val="none"/>
              </w:rPr>
            </w:pPr>
          </w:p>
        </w:tc>
        <w:tc>
          <w:tcPr>
            <w:tcW w:w="115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5856CFA">
            <w:pPr>
              <w:jc w:val="center"/>
              <w:rPr>
                <w:rFonts w:hint="eastAsia" w:ascii="宋体" w:hAnsi="宋体" w:eastAsia="宋体" w:cs="宋体"/>
                <w:i w:val="0"/>
                <w:iCs w:val="0"/>
                <w:color w:val="auto"/>
                <w:sz w:val="20"/>
                <w:szCs w:val="20"/>
                <w:u w:val="none"/>
              </w:rPr>
            </w:pPr>
          </w:p>
        </w:tc>
        <w:tc>
          <w:tcPr>
            <w:tcW w:w="11427" w:type="dxa"/>
            <w:vMerge w:val="continue"/>
            <w:tcBorders>
              <w:top w:val="single" w:color="auto" w:sz="4" w:space="0"/>
              <w:left w:val="single" w:color="000000" w:sz="4" w:space="0"/>
              <w:bottom w:val="single" w:color="auto" w:sz="4" w:space="0"/>
              <w:right w:val="single" w:color="000000" w:sz="4" w:space="0"/>
            </w:tcBorders>
            <w:shd w:val="clear" w:color="auto" w:fill="auto"/>
            <w:vAlign w:val="top"/>
          </w:tcPr>
          <w:p w14:paraId="42C87CF5">
            <w:pPr>
              <w:jc w:val="left"/>
              <w:rPr>
                <w:rFonts w:hint="eastAsia" w:ascii="宋体" w:hAnsi="宋体" w:eastAsia="宋体" w:cs="宋体"/>
                <w:i w:val="0"/>
                <w:iCs w:val="0"/>
                <w:color w:val="auto"/>
                <w:sz w:val="20"/>
                <w:szCs w:val="20"/>
                <w:u w:val="none"/>
              </w:rPr>
            </w:pPr>
          </w:p>
        </w:tc>
        <w:tc>
          <w:tcPr>
            <w:tcW w:w="5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8AFBB39">
            <w:pPr>
              <w:jc w:val="center"/>
              <w:rPr>
                <w:rFonts w:hint="eastAsia" w:ascii="宋体" w:hAnsi="宋体" w:eastAsia="宋体" w:cs="宋体"/>
                <w:i w:val="0"/>
                <w:iCs w:val="0"/>
                <w:color w:val="000000"/>
                <w:sz w:val="20"/>
                <w:szCs w:val="20"/>
                <w:u w:val="none"/>
              </w:rPr>
            </w:pPr>
          </w:p>
        </w:tc>
        <w:tc>
          <w:tcPr>
            <w:tcW w:w="5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E647DAC">
            <w:pPr>
              <w:jc w:val="center"/>
              <w:rPr>
                <w:rFonts w:hint="eastAsia" w:ascii="宋体" w:hAnsi="宋体" w:eastAsia="宋体" w:cs="宋体"/>
                <w:i w:val="0"/>
                <w:iCs w:val="0"/>
                <w:color w:val="000000"/>
                <w:sz w:val="20"/>
                <w:szCs w:val="20"/>
                <w:u w:val="none"/>
              </w:rPr>
            </w:pPr>
          </w:p>
        </w:tc>
        <w:tc>
          <w:tcPr>
            <w:tcW w:w="7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3902FE7">
            <w:pPr>
              <w:jc w:val="center"/>
              <w:rPr>
                <w:rFonts w:hint="eastAsia" w:ascii="宋体" w:hAnsi="宋体" w:eastAsia="宋体" w:cs="宋体"/>
                <w:i w:val="0"/>
                <w:iCs w:val="0"/>
                <w:color w:val="000000"/>
                <w:sz w:val="20"/>
                <w:szCs w:val="20"/>
                <w:u w:val="none"/>
              </w:rPr>
            </w:pPr>
          </w:p>
        </w:tc>
        <w:tc>
          <w:tcPr>
            <w:tcW w:w="74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2140FF8">
            <w:pPr>
              <w:jc w:val="center"/>
              <w:rPr>
                <w:rFonts w:hint="eastAsia" w:ascii="宋体" w:hAnsi="宋体" w:eastAsia="宋体" w:cs="宋体"/>
                <w:i w:val="0"/>
                <w:iCs w:val="0"/>
                <w:color w:val="000000"/>
                <w:sz w:val="20"/>
                <w:szCs w:val="20"/>
                <w:u w:val="none"/>
              </w:rPr>
            </w:pPr>
          </w:p>
        </w:tc>
      </w:tr>
      <w:tr w14:paraId="6EC45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6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DA47784">
            <w:pPr>
              <w:jc w:val="center"/>
              <w:rPr>
                <w:rFonts w:hint="eastAsia" w:ascii="宋体" w:hAnsi="宋体" w:eastAsia="宋体" w:cs="宋体"/>
                <w:i w:val="0"/>
                <w:iCs w:val="0"/>
                <w:color w:val="000000"/>
                <w:sz w:val="20"/>
                <w:szCs w:val="20"/>
                <w:u w:val="none"/>
              </w:rPr>
            </w:pPr>
          </w:p>
        </w:tc>
        <w:tc>
          <w:tcPr>
            <w:tcW w:w="115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BF96481">
            <w:pPr>
              <w:jc w:val="center"/>
              <w:rPr>
                <w:rFonts w:hint="eastAsia" w:ascii="宋体" w:hAnsi="宋体" w:eastAsia="宋体" w:cs="宋体"/>
                <w:i w:val="0"/>
                <w:iCs w:val="0"/>
                <w:color w:val="auto"/>
                <w:sz w:val="20"/>
                <w:szCs w:val="20"/>
                <w:u w:val="none"/>
              </w:rPr>
            </w:pPr>
          </w:p>
        </w:tc>
        <w:tc>
          <w:tcPr>
            <w:tcW w:w="11427" w:type="dxa"/>
            <w:vMerge w:val="continue"/>
            <w:tcBorders>
              <w:top w:val="single" w:color="auto" w:sz="4" w:space="0"/>
              <w:left w:val="single" w:color="000000" w:sz="4" w:space="0"/>
              <w:bottom w:val="single" w:color="auto" w:sz="4" w:space="0"/>
              <w:right w:val="single" w:color="000000" w:sz="4" w:space="0"/>
            </w:tcBorders>
            <w:shd w:val="clear" w:color="auto" w:fill="auto"/>
            <w:vAlign w:val="top"/>
          </w:tcPr>
          <w:p w14:paraId="62032134">
            <w:pPr>
              <w:jc w:val="left"/>
              <w:rPr>
                <w:rFonts w:hint="eastAsia" w:ascii="宋体" w:hAnsi="宋体" w:eastAsia="宋体" w:cs="宋体"/>
                <w:i w:val="0"/>
                <w:iCs w:val="0"/>
                <w:color w:val="auto"/>
                <w:sz w:val="20"/>
                <w:szCs w:val="20"/>
                <w:u w:val="none"/>
              </w:rPr>
            </w:pPr>
          </w:p>
        </w:tc>
        <w:tc>
          <w:tcPr>
            <w:tcW w:w="5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9B4CDCF">
            <w:pPr>
              <w:jc w:val="center"/>
              <w:rPr>
                <w:rFonts w:hint="eastAsia" w:ascii="宋体" w:hAnsi="宋体" w:eastAsia="宋体" w:cs="宋体"/>
                <w:i w:val="0"/>
                <w:iCs w:val="0"/>
                <w:color w:val="000000"/>
                <w:sz w:val="20"/>
                <w:szCs w:val="20"/>
                <w:u w:val="none"/>
              </w:rPr>
            </w:pPr>
          </w:p>
        </w:tc>
        <w:tc>
          <w:tcPr>
            <w:tcW w:w="5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B9A44D3">
            <w:pPr>
              <w:jc w:val="center"/>
              <w:rPr>
                <w:rFonts w:hint="eastAsia" w:ascii="宋体" w:hAnsi="宋体" w:eastAsia="宋体" w:cs="宋体"/>
                <w:i w:val="0"/>
                <w:iCs w:val="0"/>
                <w:color w:val="000000"/>
                <w:sz w:val="20"/>
                <w:szCs w:val="20"/>
                <w:u w:val="none"/>
              </w:rPr>
            </w:pPr>
          </w:p>
        </w:tc>
        <w:tc>
          <w:tcPr>
            <w:tcW w:w="7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C6B28B1">
            <w:pPr>
              <w:jc w:val="center"/>
              <w:rPr>
                <w:rFonts w:hint="eastAsia" w:ascii="宋体" w:hAnsi="宋体" w:eastAsia="宋体" w:cs="宋体"/>
                <w:i w:val="0"/>
                <w:iCs w:val="0"/>
                <w:color w:val="000000"/>
                <w:sz w:val="20"/>
                <w:szCs w:val="20"/>
                <w:u w:val="none"/>
              </w:rPr>
            </w:pPr>
          </w:p>
        </w:tc>
        <w:tc>
          <w:tcPr>
            <w:tcW w:w="741"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3225939">
            <w:pPr>
              <w:jc w:val="center"/>
              <w:rPr>
                <w:rFonts w:hint="eastAsia" w:ascii="宋体" w:hAnsi="宋体" w:eastAsia="宋体" w:cs="宋体"/>
                <w:i w:val="0"/>
                <w:iCs w:val="0"/>
                <w:color w:val="000000"/>
                <w:sz w:val="20"/>
                <w:szCs w:val="20"/>
                <w:u w:val="none"/>
              </w:rPr>
            </w:pPr>
          </w:p>
        </w:tc>
      </w:tr>
      <w:tr w14:paraId="4F872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463" w:type="dxa"/>
            <w:tcBorders>
              <w:top w:val="single" w:color="auto" w:sz="4" w:space="0"/>
              <w:left w:val="single" w:color="auto" w:sz="4" w:space="0"/>
              <w:bottom w:val="single" w:color="auto" w:sz="4" w:space="0"/>
              <w:right w:val="single" w:color="auto" w:sz="4" w:space="0"/>
            </w:tcBorders>
            <w:shd w:val="clear" w:color="auto" w:fill="auto"/>
            <w:vAlign w:val="center"/>
          </w:tcPr>
          <w:p w14:paraId="38F3C44D">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2</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14:paraId="6C32C458">
            <w:pPr>
              <w:keepNext w:val="0"/>
              <w:keepLines w:val="0"/>
              <w:widowControl/>
              <w:suppressLineNumbers w:val="0"/>
              <w:jc w:val="center"/>
              <w:textAlignment w:val="center"/>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86英寸智慧黑板</w:t>
            </w:r>
          </w:p>
        </w:tc>
        <w:tc>
          <w:tcPr>
            <w:tcW w:w="11427" w:type="dxa"/>
            <w:tcBorders>
              <w:top w:val="single" w:color="auto" w:sz="4" w:space="0"/>
              <w:left w:val="single" w:color="auto" w:sz="4" w:space="0"/>
              <w:bottom w:val="single" w:color="auto" w:sz="4" w:space="0"/>
              <w:right w:val="single" w:color="auto" w:sz="4" w:space="0"/>
            </w:tcBorders>
            <w:shd w:val="clear" w:color="auto" w:fill="auto"/>
            <w:vAlign w:val="top"/>
          </w:tcPr>
          <w:p w14:paraId="4E2821DE">
            <w:pPr>
              <w:keepNext w:val="0"/>
              <w:keepLines w:val="0"/>
              <w:widowControl/>
              <w:suppressLineNumbers w:val="0"/>
              <w:jc w:val="left"/>
              <w:textAlignment w:val="top"/>
              <w:rPr>
                <w:rFonts w:hint="eastAsia" w:ascii="宋体" w:hAnsi="宋体" w:eastAsia="宋体" w:cs="宋体"/>
                <w:i w:val="0"/>
                <w:iCs w:val="0"/>
                <w:color w:val="auto"/>
                <w:sz w:val="20"/>
                <w:szCs w:val="20"/>
                <w:u w:val="none"/>
                <w:shd w:val="clear" w:color="auto" w:fill="auto"/>
              </w:rPr>
            </w:pPr>
            <w:r>
              <w:rPr>
                <w:rFonts w:hint="eastAsia" w:ascii="宋体" w:hAnsi="宋体" w:eastAsia="宋体" w:cs="宋体"/>
                <w:i w:val="0"/>
                <w:iCs w:val="0"/>
                <w:color w:val="auto"/>
                <w:kern w:val="0"/>
                <w:sz w:val="20"/>
                <w:szCs w:val="20"/>
                <w:u w:val="none"/>
                <w:shd w:val="clear" w:color="auto" w:fill="auto"/>
                <w:lang w:val="en-US" w:eastAsia="zh-CN" w:bidi="ar"/>
              </w:rPr>
              <w:t>一、整体设计</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1、采用全金属外壳，外观简洁；</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2、86英寸电容液晶显示器，采用UHD超高清LED，显示比例16:9，显示分辨率3840*2160；可视角度≥178°；支持20点触控；</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二、整机要求</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1、Android13；安卓系统ram：2G；rom：8G。</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2、副板支持磁吸附功能，可以满足带有磁吸的板擦等教具进行吸附在副板上。</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3、为充分满足用户实际使用需求，前置面板需具≥2路双通道USB3.0接口、≥1路全功能USBType-C接口（具备音视频传输、触控传输、充电、U盘数据传输功能，、快充功能），侧面≥1路HDMI接口。侧置输入接口具备1路HDMIIN、1路RS232、2路USB接口；侧置输出接口具备1路音频输入输出、1路触控USB输出。</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4、内置无线传屏接收端，无需外接接收部件，无线传屏发射器与整机匹配后即可实现传屏功能，将外部电脑的屏幕画面通过无线方式传输到整机上显示。</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5、整机无需外接无线网卡，在Windows系统下可实现Wi-Fi无线上网连接、AP无线热点发射和BT蓝牙连接功能。</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6、实现手机、wifi连接后平板与大屏的连接并同步手机、平板的画面到设备上；</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7、整机内置≥1300万像素摄像头麦克风，可拍摄≥1300万像素数的照片，支持远程巡课的应用，整机支持输出视场角140度且水平视场角120度画面摄像头，支持输出4K图片和视频。</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8、摄像头支持可做远程巡课、人脸识别等功能。</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9、整机内置8阵列麦克风，拾音距离≥10米，拾音角度≥180°，拾音效果清晰可满足教学录课需求。</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10、内置电脑要求：基于国产X86 CPU，主频不低于2.7GHZ；内存不低于8GB；硬盘不低于256G SSD 固态硬盘；采用插拔式电脑模块架构，屏体与插拔式电脑无单独接线；支持系统还原保护；</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三、教学软件及资源：包含备课、授课功能模块、教学资源、教学工具、课堂交互等功能模块。</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1.能够为教师提供云存储空间，教师可在个人云空间中上传存储互动课件、教案和其他教学资源。</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2.互动教学课件支持分享：接收方可在云空间接收并打开分享课件；</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3.具有教学课件资源，包含学科教育各学段教材版本。</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 xml:space="preserve">4.具备课助手：能按照教学环节筛选对应课件页插入课件中。 </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5.移动平台与授课端账号数据联通，可在移动端选择个人云空间内任意课件放映，授课端同步显示课件内容。</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6.支持投屏，可将移动端屏幕实时同步至授课显示端。</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四、设备管理软件设计</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1.支持通过网页浏览器登录使用。</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2.可通过平台查看设备状态并管理设备。支持查看不同类型设备的在线率、异常指令数、异常设备数及设备详情。支持查看并导出设备使用数据、软件活跃数据、教学应用数据、健康度分析数据。</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3.支持实时查看设备当前状态及实时画面，并可进行实时远程开机、关机、重启、锁屏、消息推送功能。</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4.支持设置锁屏，支持下课锁屏、开机即锁屏、长时未使用自动锁屏等智能锁屏管理。</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5.支持创设系统还原点，实现磁盘级的系统还原保护，可根据教学需要自由选择磁盘分区设立还原点、取消还原点。</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6.支持教室的实时摄像头画面、设备屏幕画面；支持记录所有管理员的巡视记录，方便回溯。</w:t>
            </w:r>
            <w:r>
              <w:rPr>
                <w:rFonts w:hint="eastAsia" w:ascii="宋体" w:hAnsi="宋体" w:eastAsia="宋体" w:cs="宋体"/>
                <w:i w:val="0"/>
                <w:iCs w:val="0"/>
                <w:color w:val="auto"/>
                <w:kern w:val="0"/>
                <w:sz w:val="20"/>
                <w:szCs w:val="20"/>
                <w:u w:val="none"/>
                <w:shd w:val="clear" w:color="auto" w:fill="auto"/>
                <w:lang w:val="en-US" w:eastAsia="zh-CN" w:bidi="ar"/>
              </w:rPr>
              <w:br w:type="textWrapping"/>
            </w:r>
            <w:r>
              <w:rPr>
                <w:rFonts w:hint="eastAsia" w:ascii="宋体" w:hAnsi="宋体" w:eastAsia="宋体" w:cs="宋体"/>
                <w:i w:val="0"/>
                <w:iCs w:val="0"/>
                <w:color w:val="auto"/>
                <w:kern w:val="0"/>
                <w:sz w:val="20"/>
                <w:szCs w:val="20"/>
                <w:u w:val="none"/>
                <w:shd w:val="clear" w:color="auto" w:fill="auto"/>
                <w:lang w:val="en-US" w:eastAsia="zh-CN" w:bidi="ar"/>
              </w:rPr>
              <w:t>7.用户无法通过卸载或者关闭程序来终止软件的运行，从而保护管理员可有效的管控设备</w:t>
            </w:r>
          </w:p>
        </w:tc>
        <w:tc>
          <w:tcPr>
            <w:tcW w:w="510" w:type="dxa"/>
            <w:tcBorders>
              <w:top w:val="single" w:color="auto" w:sz="4" w:space="0"/>
              <w:left w:val="single" w:color="auto" w:sz="4" w:space="0"/>
              <w:bottom w:val="nil"/>
              <w:right w:val="single" w:color="000000" w:sz="4" w:space="0"/>
            </w:tcBorders>
            <w:shd w:val="clear" w:color="auto" w:fill="auto"/>
            <w:vAlign w:val="center"/>
          </w:tcPr>
          <w:p w14:paraId="7EEFC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0" w:type="dxa"/>
            <w:tcBorders>
              <w:top w:val="single" w:color="auto" w:sz="4" w:space="0"/>
              <w:left w:val="single" w:color="000000" w:sz="4" w:space="0"/>
              <w:bottom w:val="nil"/>
              <w:right w:val="single" w:color="000000" w:sz="4" w:space="0"/>
            </w:tcBorders>
            <w:shd w:val="clear" w:color="auto" w:fill="auto"/>
            <w:vAlign w:val="center"/>
          </w:tcPr>
          <w:p w14:paraId="560E2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3" w:type="dxa"/>
            <w:tcBorders>
              <w:top w:val="single" w:color="auto" w:sz="4" w:space="0"/>
              <w:left w:val="single" w:color="000000" w:sz="4" w:space="0"/>
              <w:bottom w:val="nil"/>
              <w:right w:val="single" w:color="000000" w:sz="4" w:space="0"/>
            </w:tcBorders>
            <w:shd w:val="clear" w:color="auto" w:fill="auto"/>
            <w:vAlign w:val="center"/>
          </w:tcPr>
          <w:p w14:paraId="33EA4284">
            <w:pPr>
              <w:jc w:val="center"/>
              <w:rPr>
                <w:rFonts w:hint="eastAsia" w:ascii="宋体" w:hAnsi="宋体" w:eastAsia="宋体" w:cs="宋体"/>
                <w:i w:val="0"/>
                <w:iCs w:val="0"/>
                <w:color w:val="000000"/>
                <w:sz w:val="20"/>
                <w:szCs w:val="20"/>
                <w:u w:val="none"/>
              </w:rPr>
            </w:pPr>
          </w:p>
        </w:tc>
        <w:tc>
          <w:tcPr>
            <w:tcW w:w="741" w:type="dxa"/>
            <w:tcBorders>
              <w:top w:val="single" w:color="auto" w:sz="4" w:space="0"/>
              <w:left w:val="single" w:color="000000" w:sz="4" w:space="0"/>
              <w:bottom w:val="nil"/>
              <w:right w:val="single" w:color="000000" w:sz="4" w:space="0"/>
            </w:tcBorders>
            <w:shd w:val="clear" w:color="auto" w:fill="auto"/>
            <w:vAlign w:val="center"/>
          </w:tcPr>
          <w:p w14:paraId="11A1A2CC">
            <w:pPr>
              <w:jc w:val="center"/>
              <w:rPr>
                <w:rFonts w:hint="eastAsia" w:ascii="宋体" w:hAnsi="宋体" w:eastAsia="宋体" w:cs="宋体"/>
                <w:i w:val="0"/>
                <w:iCs w:val="0"/>
                <w:color w:val="000000"/>
                <w:sz w:val="20"/>
                <w:szCs w:val="20"/>
                <w:u w:val="none"/>
              </w:rPr>
            </w:pPr>
          </w:p>
        </w:tc>
      </w:tr>
      <w:tr w14:paraId="44D1F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8" w:hRule="atLeast"/>
        </w:trPr>
        <w:tc>
          <w:tcPr>
            <w:tcW w:w="463" w:type="dxa"/>
            <w:tcBorders>
              <w:top w:val="single" w:color="auto" w:sz="4" w:space="0"/>
              <w:left w:val="single" w:color="000000" w:sz="4" w:space="0"/>
              <w:bottom w:val="single" w:color="000000" w:sz="4" w:space="0"/>
              <w:right w:val="single" w:color="000000" w:sz="4" w:space="0"/>
            </w:tcBorders>
            <w:shd w:val="clear" w:color="auto" w:fill="auto"/>
            <w:vAlign w:val="center"/>
          </w:tcPr>
          <w:p w14:paraId="46E336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156" w:type="dxa"/>
            <w:tcBorders>
              <w:top w:val="single" w:color="auto" w:sz="4" w:space="0"/>
              <w:left w:val="single" w:color="000000" w:sz="4" w:space="0"/>
              <w:bottom w:val="single" w:color="000000" w:sz="4" w:space="0"/>
              <w:right w:val="single" w:color="000000" w:sz="4" w:space="0"/>
            </w:tcBorders>
            <w:shd w:val="clear" w:color="auto" w:fill="auto"/>
            <w:vAlign w:val="center"/>
          </w:tcPr>
          <w:p w14:paraId="400C9F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教学仪</w:t>
            </w:r>
          </w:p>
        </w:tc>
        <w:tc>
          <w:tcPr>
            <w:tcW w:w="11427" w:type="dxa"/>
            <w:tcBorders>
              <w:top w:val="single" w:color="auto" w:sz="4" w:space="0"/>
              <w:left w:val="single" w:color="000000" w:sz="4" w:space="0"/>
              <w:bottom w:val="single" w:color="000000" w:sz="4" w:space="0"/>
              <w:right w:val="single" w:color="000000" w:sz="4" w:space="0"/>
            </w:tcBorders>
            <w:shd w:val="clear" w:color="auto" w:fill="auto"/>
            <w:vAlign w:val="top"/>
          </w:tcPr>
          <w:p w14:paraId="0C40EDEB">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支持电脑USB供电或外接电源，视频幅面完全覆盖音乐琴键，完整展示教师演奏示范。</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1、硬件采用Z字型三段式可折叠调节设计，指法角度及高度均可调节，可将教师演奏键盘指法同步到一体机展示给对应学生。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2、硬件采用便携式设计、折叠后尺寸：长宽高：306*80*15mm±10mm、指法演示高度展开后高度：30-530mm之内可调节。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3、镜头像素：不低于1280万像素、最高有效像素不低于：4224 (H)X3192(V)。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4、支持的分辨率及帧率不低于：3840*2160 30fps MJPG/YUV 1920*1080 30fps MJPG/YUV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3840*3104 15fps MJPG/YUV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5、灵敏度：600mY/Lux-sec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6、最低照度：0. 1lux</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7、硬件接口类型：USB2.0 数量2个、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8、支持：自动曝光控制 AEC、自动白平衡AEB、自动增益控制 AGC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9、供电方式：USB BUS POWER 5P1.Omm 插座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10、内置不低于15颗LED灯辅助光源，轻触式开关、五级亮度可调。 11、系统支持Win7/Win8/Win10、32位/64位系统。设备连接电脑可直接使用。</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B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D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B8ED">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0E78">
            <w:pPr>
              <w:jc w:val="center"/>
              <w:rPr>
                <w:rFonts w:hint="eastAsia" w:ascii="宋体" w:hAnsi="宋体" w:eastAsia="宋体" w:cs="宋体"/>
                <w:i w:val="0"/>
                <w:iCs w:val="0"/>
                <w:color w:val="000000"/>
                <w:sz w:val="20"/>
                <w:szCs w:val="20"/>
                <w:u w:val="none"/>
              </w:rPr>
            </w:pPr>
          </w:p>
        </w:tc>
      </w:tr>
      <w:tr w14:paraId="77F31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3"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9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1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五线谱电教板</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15AEDA6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尺寸：180*100*5.8cm。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1、键盘：88键电钢琴键盘，体验真正的电钢琴力度。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双拉尺演示、包括两组音阶推拉尺。和弦演示尺，具有调名调号七升七降对照演示表。直观的让学生了解调名、调号、键盘、谱表之间的关系。了解调名调号与音程音阶之间的对照关系。了解不同和线之间的关系。能够完成全部乐理知识的对照讲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3、五线谱表：一组可书写的大谱表,采用白色书写面板（采用紫外线光固化生产工艺有效保证板面的书写擦拭）。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4、音色：128种GM音色+61种打击乐器音色。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5、节奏：内置节奏100种。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6、示范曲：内置歌曲608首。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7、变调：五线谱12种变调。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8、调号转换：电教鞭上具有升调“#”、降调“b”转换功能键。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9、和弦方式：可演示任意和旋，两组和弦记忆，进行和弦对照演示。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10、伴奏：具单指和弦、多指和弦伴奏。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11、录音：具有录音功能。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12、节拍速度：可在40－280/每分钟范围可调。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13、显示：控制面板上采用4.3寸彩色液晶屏显示。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14、接口：MIDI输入、输出接口，音频输入、输出接口。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15、音量控制：电子电位器控制、分主音量和伴奏音量控制。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16、拓展功能：具有USB2.0接口，支持用户U盘，可读取u盘中的MP3文件和MIDI乐曲文件。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17、外接接口：通用USB2.0输入；线路输入输出。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18、该示教板以键盘为核心，配合乐理符号丝网印刷，方便乐理知识的教学，将键盘、谱表、调名、调号巧妙的联系到一起，乐理演示简捷直观，乐理解析清晰易懂。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19、具有键位与五线谱对应的双色LED指示灯，可对照键盘与五线谱相应的位置。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20、具有7寸超大简谱显示窗口，在电子教鞭演示五线谱过程中可直接显示相对应的简谱、升降号。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21、7寸简谱显示窗口具有唱名显示功能，弹奏键盘、五线谱谱表时同步高亮显示唱名。（提供产品实物图片）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22、具有无线教鞭笔，通过蓝牙连接五线谱电教板、电教鞭具有省电模式，长时间不操作自动休眠，采用内置电池，支持充电。（提供无线教鞭笔实物图片）</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B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7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7EF8">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8BAA">
            <w:pPr>
              <w:jc w:val="center"/>
              <w:rPr>
                <w:rFonts w:hint="eastAsia" w:ascii="宋体" w:hAnsi="宋体" w:eastAsia="宋体" w:cs="宋体"/>
                <w:i w:val="0"/>
                <w:iCs w:val="0"/>
                <w:color w:val="000000"/>
                <w:sz w:val="20"/>
                <w:szCs w:val="20"/>
                <w:u w:val="none"/>
              </w:rPr>
            </w:pPr>
          </w:p>
        </w:tc>
      </w:tr>
      <w:tr w14:paraId="19990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5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3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功率放大器</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2C9AA3C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一款多功能合并式功率放大器，采用全分离器件、全频带双通道的高保真功率放大系统。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本机可接4路话筒输入（其中包含2路有线话筒输入，1路无线话筒输入，1路USB型2.4G无线话筒输入。），3组线路输入，1路定压广播信号输入（可节省一对广播音箱）。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本机具有一组线路输出，一组录音输出（输出音量独立可调），A+B组功率输出。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本机话筒、线路的音量可独立调节，且话筒具有高低音2段均衡，具有环保麦克风插口自带+48V幻像电源。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该机还带有RS232接口，可实现电脑联机或中控控制，带有定压广播信号优先播放功能。本机具有高保真、高清晰、性能稳定可靠等特点，且带有过流、过载、超温、直流保护等功能，可广泛应用于学校、音乐教室、厅堂、中小型会议室等语音扩声场合。  额定功率 ： 2×110W/8Ω 2×165W/4Ω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1.输出功率 ：2×220W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2.峰值功率 ：2×300W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3.频率响应 ：20Hz-20KHz ±1dB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4.输入灵敏度 ：话筒 15mv±2mv 线路300mv±30mv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5.失真度 ：≤0.5%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6.话筒高低音 ：提衰10dB±2dB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7.幻像电源 ：+48V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8.额定电源电压 ：交流220V/50Hz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9.中控接口 ：RS232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10.最大功率消耗 ：500W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11.净重 ：≥9.0KG</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1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5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FD25">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6ED3">
            <w:pPr>
              <w:jc w:val="center"/>
              <w:rPr>
                <w:rFonts w:hint="eastAsia" w:ascii="宋体" w:hAnsi="宋体" w:eastAsia="宋体" w:cs="宋体"/>
                <w:i w:val="0"/>
                <w:iCs w:val="0"/>
                <w:color w:val="000000"/>
                <w:sz w:val="20"/>
                <w:szCs w:val="20"/>
                <w:u w:val="none"/>
              </w:rPr>
            </w:pPr>
          </w:p>
        </w:tc>
      </w:tr>
      <w:tr w14:paraId="40151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4"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8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3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无线话筒</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65D5CEB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1、国际标准机箱，便于安装；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2、220V电源直接供电，无需电源适配器，消除适配器损坏的影响；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3.电源可级联，多套叠机，只需一路电源输入；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4、群组功能：机内已预置经计算无互调干扰的多组频点，根据叠机数量的多少和当前环节直接选用对应的群组即可；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5.SCAN功能，一键扫描无干扰频点，无需繁琐的调节；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6、天线分集式接收及数字导音，杂音锁定双重静音控制技术，接收稳定无杂音；同时，导音可根据需要关闭或打开；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7、面板同步显示RF、AF、群组、频率、电池电量、静噪前度等；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8、单键飞梭功能，调节快速方便；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9、静噪强度0~25dB分6级可调；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10、天线可级联，多套叠机时可不再使用天线分配器；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11、既支持各路单独输出，也支持混合输出；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12、MIC/LINE输出切换，适应性更强；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参数说明：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1、频率范围：640.000-690.000MHZ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2、接收方式：天线分集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3、S/N比：&gt;100dB(A)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4、频响：80Hz-15kHz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5、静音控制：0~25dB 6级可调；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6、天线：50Ω，TNC接头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7、电源：220V</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A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9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10E4">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BBCB">
            <w:pPr>
              <w:jc w:val="center"/>
              <w:rPr>
                <w:rFonts w:hint="eastAsia" w:ascii="宋体" w:hAnsi="宋体" w:eastAsia="宋体" w:cs="宋体"/>
                <w:i w:val="0"/>
                <w:iCs w:val="0"/>
                <w:color w:val="000000"/>
                <w:sz w:val="20"/>
                <w:szCs w:val="20"/>
                <w:u w:val="none"/>
              </w:rPr>
            </w:pPr>
          </w:p>
        </w:tc>
      </w:tr>
      <w:tr w14:paraId="1D172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6"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7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9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777E05F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教学音箱配有专业吊挂支架，方便音箱多角度旋转。操作简易快捷、安全可靠；主要用于全音域扩声、语言扩声、会议系统等。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箱体表面 采用环保水性漆，防滑、耐磨 。采用钢质防护网，内衬专业声学透声网。箱体采用12mm优质中密度纤维板，强度高、密度大，可以有效的减少箱体谐振。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SMT-180采用了6.5英寸轻量化大功率、长冲程Ferrite低音驱动单元和1英寸丝膜高音单元；120°×120°覆盖角设计，具有均匀且平滑的轴向和偏轴向的响应，使声音的音场更为开阔、结像清晰。精确设计的分频器优化了频率响应，提升了中频人声表现力，且具有高频保护电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1、额定/峰值功率：   80W /320 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2、额定阻抗：      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3、特性灵敏度：     91dB/W/m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4、输出声压级：     110dB/W/m(Continues)；116 dB/W/m(Peak)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5、额定频率范围:     65 ~ 20000Hz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6、覆盖角度H×V：    120º×120º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7、扬声器单元：    LF:6.5 英寸   HF: 1英寸丝膜高音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8、箱体材料：      12mm中密度纤维板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9、输入接口：      压缩式接插座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10、吊挂点：       多点M8 螺丝吊装孔位</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D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7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2FA4">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C63A">
            <w:pPr>
              <w:jc w:val="center"/>
              <w:rPr>
                <w:rFonts w:hint="eastAsia" w:ascii="宋体" w:hAnsi="宋体" w:eastAsia="宋体" w:cs="宋体"/>
                <w:i w:val="0"/>
                <w:iCs w:val="0"/>
                <w:color w:val="000000"/>
                <w:sz w:val="20"/>
                <w:szCs w:val="20"/>
                <w:u w:val="none"/>
              </w:rPr>
            </w:pPr>
          </w:p>
        </w:tc>
      </w:tr>
      <w:tr w14:paraId="65BF2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1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E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操作台</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9F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1500*600*900多功能操作台，嵌入式设计理念，教师用琴、与计算机及相应主控设备可内置，整洁、美观、大气，节约空间，适用性强。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4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5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2799">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949A">
            <w:pPr>
              <w:jc w:val="center"/>
              <w:rPr>
                <w:rFonts w:hint="eastAsia" w:ascii="宋体" w:hAnsi="宋体" w:eastAsia="宋体" w:cs="宋体"/>
                <w:i w:val="0"/>
                <w:iCs w:val="0"/>
                <w:color w:val="000000"/>
                <w:sz w:val="20"/>
                <w:szCs w:val="20"/>
                <w:u w:val="none"/>
              </w:rPr>
            </w:pPr>
          </w:p>
        </w:tc>
      </w:tr>
      <w:tr w14:paraId="4A7F8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2"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6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2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电钢琴</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592B831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电钢琴部分：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1.外形：标准电钢琴，胡桃木纹PVC，滑动键盖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2.键盘：88键逐级配重重锤钢琴键盘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3.显示：点阵式液晶显示屏 (128px*64px)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4.音源：施坦威三角钢琴直采音源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5.复音数：≥128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6.示范曲：≥60首示范曲 （包含慷懒的小鸟、漂浮空中、有生气的快板、不停息的加洛普舞曲等60首）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7.触键力度：3 种标准钢琴力度曲线，轻、重、标准， 触感灵敏度调节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8.音色：300 种音色 （包含民族乐器音色：古筝、古琴、马头琴、西塔琴、荜篥、磬、埙、排萧等300种）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9.音色效果：6种混响效果，6种合唱效果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10.录音功能：单曲最大 6000 音符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11.音色控制：三角大钢琴音色， 双音色， 双键盘（可调分离点）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12.双音色：双钢琴音色，用户编辑多重组合音色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13.键盘分离：双钢琴、弦乐重奏、管乐合奏、钢琴+弦乐、吉他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14.移调：25档， (0, 土 12)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15.节拍器：内置节拍器，包含6种不同类型拍号（1/4、2/4、3/4、4/4、3/8、6/8、9/8）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16.接口1：J45网络接口、USB、MIDI计算机接口。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17.接口2：踏板接口，电源接口， 耳机插孔 x2, 立体声线路输入/输出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18.踏板功能：弱音踏板、延音踏板、制音踏板，仿传统大三角钢琴踏板功能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19.音响系统：立体声双喇叭音响系统，功率：18*2W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20.电源：DC1 6V /2600mA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21.配件：电源适配器、保修卡、合格证书、使用说明书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22.包含：具有正版版权人音社1-9年级课件示范区不低于50首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23.声学品质：全音域音准误差≤±3音分；相邻两键音准误差之差≤3音分；质量符合QB/T 1477-2012相关要求。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24.演奏性能：白键下沉偏差≤1.0mm；相邻两白键高度偏差≤0.5mm；全键盘白键表面高度误差≤2.0mm。</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9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7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9ED6">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2566">
            <w:pPr>
              <w:jc w:val="center"/>
              <w:rPr>
                <w:rFonts w:hint="eastAsia" w:ascii="宋体" w:hAnsi="宋体" w:eastAsia="宋体" w:cs="宋体"/>
                <w:i w:val="0"/>
                <w:iCs w:val="0"/>
                <w:color w:val="000000"/>
                <w:sz w:val="20"/>
                <w:szCs w:val="20"/>
                <w:u w:val="none"/>
              </w:rPr>
            </w:pPr>
          </w:p>
        </w:tc>
      </w:tr>
      <w:tr w14:paraId="6BED4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8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B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音乐用品柜</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3C33282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规格：不小于1000×2000×400mm。2. 采用优质三聚氰胺饰面中纤板制作，板面厚度为15mm，两扇门，中间有三个隔板，用于搁放功放、DVD等。3. 采用优质合页及五金件，使用灵活、方便、经久耐用。</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E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8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9F37">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C112">
            <w:pPr>
              <w:jc w:val="center"/>
              <w:rPr>
                <w:rFonts w:hint="eastAsia" w:ascii="宋体" w:hAnsi="宋体" w:eastAsia="宋体" w:cs="宋体"/>
                <w:i w:val="0"/>
                <w:iCs w:val="0"/>
                <w:color w:val="000000"/>
                <w:sz w:val="20"/>
                <w:szCs w:val="20"/>
                <w:u w:val="none"/>
              </w:rPr>
            </w:pPr>
          </w:p>
        </w:tc>
      </w:tr>
      <w:tr w14:paraId="7DB60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3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B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音乐教学挂图</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217E7F1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铜版纸彩色印刷，规格：740×520mm，全对开。小学音乐挂图含音乐家挂图25张，乐器挂图35张，识谱知识挂图10张，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含中国音乐家：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赵元任、刘天华、贺渌汀、黄 自、冼星海、丁善德、聂耳、马思聪、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国音乐家；约翰•塞巴斯蒂安•巴赫、乔治•弗里德里希•亨德尔、约瑟夫•海顿、沃尔夫冈•阿玛多伊斯•莫扎特、路德维希•冯•貝多芬、弗朗兹•彼得•舒伯特、弗雷德里克•弗朗西斯克•肖邦、罗伯特•舒曼、朱塞佩•威尔第、约翰•施特劳斯、约翰内斯•勃拉姆斯、夏尔•卡米尔•圣桑、乔治•比才、彼得•伊里奇•柴科夫斯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爱德华•格里格、克罗德•德彪西、德米特里•肖斯塔科维奇、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民族乐器；二胡、京胡、笛、唢呐、笙、琵琶、柳琴、阮、扬琴、筝、古琴、埙、云锣、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我国少数民族乐器：马头琴、艾捷克、冬不拉、芦笙、巴乌、札木聂、伽倻琴、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西洋乐器：小提琴、中提琴、大提琴、提琴家族、长笛、单簧管、双簧管、大管、小号、长号、圆号、大号、萨克斯管 、民族管弦乐队、西洋管弦乐队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乐理部分；五线谱、谱号、谱表、音名与长鸣、音符与休止符、拍子与拍号、三连音与切分音、装饰音、音阶与调式、音程、常用记号、常见的歌曲基本结构。</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2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F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F9AB">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70BF">
            <w:pPr>
              <w:jc w:val="center"/>
              <w:rPr>
                <w:rFonts w:hint="eastAsia" w:ascii="宋体" w:hAnsi="宋体" w:eastAsia="宋体" w:cs="宋体"/>
                <w:i w:val="0"/>
                <w:iCs w:val="0"/>
                <w:color w:val="000000"/>
                <w:sz w:val="20"/>
                <w:szCs w:val="20"/>
                <w:u w:val="none"/>
              </w:rPr>
            </w:pPr>
          </w:p>
        </w:tc>
      </w:tr>
      <w:tr w14:paraId="3CAB2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2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5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音乐欣赏教学曲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库</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22104DE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套音乐教学欣赏曲库的音源由中国唱片总公司提供，并承担母带制作，所有资料均为正版。一些年代久远的珍贵录音都利用现代技术进行了降噪处理，具有极高的欣赏价值。随曲库光盘附赠曲目内容说明，有助于对曲目的理解和欣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小学部分的内容以形象化的标题为线索。从音乐启蒙开始，进而介绍描写身边自然景观和生活场景的音乐，遵循由易到难的规律编排，曲目的选择注意童趣和形象化，如可爱的动物、美丽的大自然、奇妙的幻想天地、有趣的音乐童话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第一碟：音乐启蒙 第二碟：场景音乐之一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第三碟：场景音乐之二 第四碟：可爱的动物之一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第五碟：可爱的动物之二 第六碟：美丽的大自然之一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第七碟：美丽的大自然之二 第八碟：多彩的四季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第九碟：优美的旋律 第十碟：充满活力的舞曲和进行曲之一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第十一碟：充满活力的舞曲和进行曲之二 第十二碟：温馨的家庭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第十三碟：奇妙的幻想天地 第十四碟：有趣的童话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第十五碟：伟大的祖国之一 第十六碟：伟大的祖国之二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第十七碟：丰富的民间音乐民歌 第十八碟：丰富的民间音乐曲艺与民间器乐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第十九碟：丰富的民间音乐戏曲音乐 第二十碟：丰富的民间音乐外国民歌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第二十一碟：丰富的民间音乐外国民间乐曲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2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E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D79A">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44A9">
            <w:pPr>
              <w:jc w:val="center"/>
              <w:rPr>
                <w:rFonts w:hint="eastAsia" w:ascii="宋体" w:hAnsi="宋体" w:eastAsia="宋体" w:cs="宋体"/>
                <w:i w:val="0"/>
                <w:iCs w:val="0"/>
                <w:color w:val="000000"/>
                <w:sz w:val="20"/>
                <w:szCs w:val="20"/>
                <w:u w:val="none"/>
              </w:rPr>
            </w:pPr>
          </w:p>
        </w:tc>
      </w:tr>
      <w:tr w14:paraId="772E9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D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2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遮光窗帘</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05C227F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1.金丝平绒面、高强遮光底衬，双层锁边。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2.具有隔音，隔热，防辐射等功能。遮光性能好，垂感好，日晒牢度好，不易老化。</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D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3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F8DA">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BD67">
            <w:pPr>
              <w:jc w:val="center"/>
              <w:rPr>
                <w:rFonts w:hint="eastAsia" w:ascii="宋体" w:hAnsi="宋体" w:eastAsia="宋体" w:cs="宋体"/>
                <w:i w:val="0"/>
                <w:iCs w:val="0"/>
                <w:color w:val="000000"/>
                <w:sz w:val="20"/>
                <w:szCs w:val="20"/>
                <w:u w:val="none"/>
              </w:rPr>
            </w:pPr>
          </w:p>
        </w:tc>
      </w:tr>
      <w:tr w14:paraId="0C4A7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8"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C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0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指挥台（含指挥棒）</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145BDAE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便携可调/折叠式指挥台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谱台板尺寸:60*33公分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二层台板尺寸:30*44公分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谱台板高度尺寸:80-120公分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护栏高度尺寸:高93公分 宽:76公分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站台尺寸:100*120*22公分</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5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E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4BFE">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8F42">
            <w:pPr>
              <w:jc w:val="center"/>
              <w:rPr>
                <w:rFonts w:hint="eastAsia" w:ascii="宋体" w:hAnsi="宋体" w:eastAsia="宋体" w:cs="宋体"/>
                <w:i w:val="0"/>
                <w:iCs w:val="0"/>
                <w:color w:val="000000"/>
                <w:sz w:val="20"/>
                <w:szCs w:val="20"/>
                <w:u w:val="none"/>
              </w:rPr>
            </w:pPr>
          </w:p>
        </w:tc>
      </w:tr>
      <w:tr w14:paraId="6EC8B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1"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1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C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合唱台</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64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130*90厘米实木合唱台，，整体采用18mm橡木实木制作，，使用时可以直接把台子展开，不使用时可以将台子像抽屉一样收起，（宽度：前二层板宽400mm，最顶层板宽500mm，每层高：300mm。），内部采用18mm橡木支撑，每层站三人，每层承重1000斤以内，下面带万向轮，可推拉，万向轮带锁可固定，边角做弧形处理。具有坚固耐用，美观大方，可伸缩，易收纳，防滑，耐磨，防潮，等特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4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F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13F2">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68DF">
            <w:pPr>
              <w:jc w:val="center"/>
              <w:rPr>
                <w:rFonts w:hint="eastAsia" w:ascii="宋体" w:hAnsi="宋体" w:eastAsia="宋体" w:cs="宋体"/>
                <w:i w:val="0"/>
                <w:iCs w:val="0"/>
                <w:color w:val="000000"/>
                <w:sz w:val="20"/>
                <w:szCs w:val="20"/>
                <w:u w:val="none"/>
              </w:rPr>
            </w:pPr>
          </w:p>
        </w:tc>
      </w:tr>
      <w:tr w14:paraId="2701F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F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9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音叉</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6E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钢制，440HZ。</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F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E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36EB">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4A20">
            <w:pPr>
              <w:jc w:val="center"/>
              <w:rPr>
                <w:rFonts w:hint="eastAsia" w:ascii="宋体" w:hAnsi="宋体" w:eastAsia="宋体" w:cs="宋体"/>
                <w:i w:val="0"/>
                <w:iCs w:val="0"/>
                <w:color w:val="000000"/>
                <w:sz w:val="20"/>
                <w:szCs w:val="20"/>
                <w:u w:val="none"/>
              </w:rPr>
            </w:pPr>
          </w:p>
        </w:tc>
      </w:tr>
      <w:tr w14:paraId="63DDD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3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6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节拍器</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1B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纯金属大机心、时尚的外观设计、使用方便、节拍精确、铃声悦耳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速度范围：40-208拍/分。</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E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D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D00E">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D01A">
            <w:pPr>
              <w:jc w:val="center"/>
              <w:rPr>
                <w:rFonts w:hint="eastAsia" w:ascii="宋体" w:hAnsi="宋体" w:eastAsia="宋体" w:cs="宋体"/>
                <w:i w:val="0"/>
                <w:iCs w:val="0"/>
                <w:color w:val="000000"/>
                <w:sz w:val="20"/>
                <w:szCs w:val="20"/>
                <w:u w:val="none"/>
              </w:rPr>
            </w:pPr>
          </w:p>
        </w:tc>
      </w:tr>
      <w:tr w14:paraId="1868C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2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A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多用划线规</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7E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供小学音乐教学用。产品夹持粉笔可靠，绘线方便快捷，线条平行标准</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7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9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CD10">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C963">
            <w:pPr>
              <w:jc w:val="center"/>
              <w:rPr>
                <w:rFonts w:hint="eastAsia" w:ascii="宋体" w:hAnsi="宋体" w:eastAsia="宋体" w:cs="宋体"/>
                <w:i w:val="0"/>
                <w:iCs w:val="0"/>
                <w:color w:val="000000"/>
                <w:sz w:val="20"/>
                <w:szCs w:val="20"/>
                <w:u w:val="none"/>
              </w:rPr>
            </w:pPr>
          </w:p>
        </w:tc>
      </w:tr>
      <w:tr w14:paraId="45EB0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3"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1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9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中虎音锣</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6A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优质响铜，厚度均匀、平整、无毛刺、无裂缝；直径：300mm±5mm。主音集中，谐音丰富洪亮，无明显转音及颠音。附槌。</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7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5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3D2C">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5F1C">
            <w:pPr>
              <w:jc w:val="center"/>
              <w:rPr>
                <w:rFonts w:hint="eastAsia" w:ascii="宋体" w:hAnsi="宋体" w:eastAsia="宋体" w:cs="宋体"/>
                <w:i w:val="0"/>
                <w:iCs w:val="0"/>
                <w:color w:val="000000"/>
                <w:sz w:val="20"/>
                <w:szCs w:val="20"/>
                <w:u w:val="none"/>
              </w:rPr>
            </w:pPr>
          </w:p>
        </w:tc>
      </w:tr>
      <w:tr w14:paraId="60EFB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B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5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小锣</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28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优质响铜，厚度均匀、平整、无毛刺、无裂缝；直径：220mm±5mm，中心脐直径90mm±5mm，重量420g。主音集中，谐音丰富洪亮，无明显转音及颠音。附槌。</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2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2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1E2D">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2BF9">
            <w:pPr>
              <w:jc w:val="center"/>
              <w:rPr>
                <w:rFonts w:hint="eastAsia" w:ascii="宋体" w:hAnsi="宋体" w:eastAsia="宋体" w:cs="宋体"/>
                <w:i w:val="0"/>
                <w:iCs w:val="0"/>
                <w:color w:val="000000"/>
                <w:sz w:val="20"/>
                <w:szCs w:val="20"/>
                <w:u w:val="none"/>
              </w:rPr>
            </w:pPr>
          </w:p>
        </w:tc>
      </w:tr>
      <w:tr w14:paraId="3B3F7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D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0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铙</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67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铜制，直径30CM，铙面光、弧度适度、圆度准确、边缘厚度一致，两面一副。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1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A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A253D">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9C41">
            <w:pPr>
              <w:jc w:val="center"/>
              <w:rPr>
                <w:rFonts w:hint="eastAsia" w:ascii="宋体" w:hAnsi="宋体" w:eastAsia="宋体" w:cs="宋体"/>
                <w:i w:val="0"/>
                <w:iCs w:val="0"/>
                <w:color w:val="000000"/>
                <w:sz w:val="20"/>
                <w:szCs w:val="20"/>
                <w:u w:val="none"/>
              </w:rPr>
            </w:pPr>
          </w:p>
        </w:tc>
      </w:tr>
      <w:tr w14:paraId="15B59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5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8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钹</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32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铜制，直径22CM，钹面光、弧度适度、圆度准确、边缘厚度一致，两面一副。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A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F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4D18">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AE60">
            <w:pPr>
              <w:jc w:val="center"/>
              <w:rPr>
                <w:rFonts w:hint="eastAsia" w:ascii="宋体" w:hAnsi="宋体" w:eastAsia="宋体" w:cs="宋体"/>
                <w:i w:val="0"/>
                <w:iCs w:val="0"/>
                <w:color w:val="000000"/>
                <w:sz w:val="20"/>
                <w:szCs w:val="20"/>
                <w:u w:val="none"/>
              </w:rPr>
            </w:pPr>
          </w:p>
        </w:tc>
      </w:tr>
      <w:tr w14:paraId="5382B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C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A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12寸扁鼓（含架）</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2D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椿木鼓腔 优质黄牛皮，12寸带架子</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4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A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2FEF">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0804">
            <w:pPr>
              <w:jc w:val="center"/>
              <w:rPr>
                <w:rFonts w:hint="eastAsia" w:ascii="宋体" w:hAnsi="宋体" w:eastAsia="宋体" w:cs="宋体"/>
                <w:i w:val="0"/>
                <w:iCs w:val="0"/>
                <w:color w:val="000000"/>
                <w:sz w:val="20"/>
                <w:szCs w:val="20"/>
                <w:u w:val="none"/>
              </w:rPr>
            </w:pPr>
          </w:p>
        </w:tc>
      </w:tr>
      <w:tr w14:paraId="72763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2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B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7寸堂鼓（含架）</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FA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鼓面直径23 椿木鼓腔 优质黄牛皮 7寸带架子</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5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4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03F6">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BB6D">
            <w:pPr>
              <w:jc w:val="center"/>
              <w:rPr>
                <w:rFonts w:hint="eastAsia" w:ascii="宋体" w:hAnsi="宋体" w:eastAsia="宋体" w:cs="宋体"/>
                <w:i w:val="0"/>
                <w:iCs w:val="0"/>
                <w:color w:val="000000"/>
                <w:sz w:val="20"/>
                <w:szCs w:val="20"/>
                <w:u w:val="none"/>
              </w:rPr>
            </w:pPr>
          </w:p>
        </w:tc>
      </w:tr>
      <w:tr w14:paraId="5A607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6"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5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E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竖笛</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17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优质塑料制作。2．采用十二平均律；标准音小字一组a音为440Hz。3．音色优美、饱满、全音域均匀统一；音程准确、谐和；音量均匀，能表现强、弱音，富有表现力；发音灵敏自如；吹奏通畅、省力；手感舒适，便于演奏；笛口光滑舒适，无毛刺；音孔光滑，无毛刺；竖笛坚实圆整、光滑、无划痕、无裂痕。4．能够满足初中音乐教学实际需要。</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5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7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6417">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99AF">
            <w:pPr>
              <w:jc w:val="center"/>
              <w:rPr>
                <w:rFonts w:hint="eastAsia" w:ascii="宋体" w:hAnsi="宋体" w:eastAsia="宋体" w:cs="宋体"/>
                <w:i w:val="0"/>
                <w:iCs w:val="0"/>
                <w:color w:val="000000"/>
                <w:sz w:val="20"/>
                <w:szCs w:val="20"/>
                <w:u w:val="none"/>
              </w:rPr>
            </w:pPr>
          </w:p>
        </w:tc>
      </w:tr>
      <w:tr w14:paraId="20CE4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4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4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电子乐理键盘琴</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9D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键    盘：采用高质量迷你键盘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键   位 ：圆形黑色按键，数量16个，每个按键对应具有升降号调节按键，可临时升降半个调。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节拍速度：可在40－280/每分钟范围可调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节拍选择：具有节拍快捷选择键四个，包含：2/4、3/4、4/4、6/8拍型。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复 音 数：16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音符升降：音符升半音、降半音、原音三级可调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 示 灯：三色指示灯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音量控制：电子电位器控制、音量加减1-10级智能调节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五线谱表：一组可书写的高音谱表，谱表占硬件面积不低于3/4。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耳    机：立体声迷你插孔（耳机/输出）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    源：适配器：USB电源适配器 5 V/500 mA (单独销售)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电  池：四节"AA"级碱性(LR6), 锰 (R6) 或 Ni-MH 充电(HR6) 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    关：智能防漏电开关按键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    率：6cmX1.2W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    件：说明书、USB线。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9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4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9386">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7F68">
            <w:pPr>
              <w:jc w:val="center"/>
              <w:rPr>
                <w:rFonts w:hint="eastAsia" w:ascii="宋体" w:hAnsi="宋体" w:eastAsia="宋体" w:cs="宋体"/>
                <w:i w:val="0"/>
                <w:iCs w:val="0"/>
                <w:color w:val="000000"/>
                <w:sz w:val="20"/>
                <w:szCs w:val="20"/>
                <w:u w:val="none"/>
              </w:rPr>
            </w:pPr>
          </w:p>
        </w:tc>
      </w:tr>
      <w:tr w14:paraId="107E6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3"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9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5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陶笛（教师）</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27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仿生学设计，12个为一套，以十二生肖原型设计，有：鼠、牛、虎、兔、龙、蛇、马、羊、猴、鸡、狗、猪形。材质：陶制。</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2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1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9684">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DA71">
            <w:pPr>
              <w:jc w:val="center"/>
              <w:rPr>
                <w:rFonts w:hint="eastAsia" w:ascii="宋体" w:hAnsi="宋体" w:eastAsia="宋体" w:cs="宋体"/>
                <w:i w:val="0"/>
                <w:iCs w:val="0"/>
                <w:color w:val="000000"/>
                <w:sz w:val="20"/>
                <w:szCs w:val="20"/>
                <w:u w:val="none"/>
              </w:rPr>
            </w:pPr>
          </w:p>
        </w:tc>
      </w:tr>
      <w:tr w14:paraId="7C7CF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1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7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陶笛（学生）</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37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1、声学品质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音色音质：高音明亮，中音柔和、圆润，低音浑厚，无啸叫、哑音等杂音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律制：采用十二平均律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标准音：a‵为440.00~442.55Hz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音域：单管少于一又二分之一个八度，多管少于两个八度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各音音准允许误差：-20~+20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相邻两音音准误差之差：≤10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3、材质及工艺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图案、字迹清晰，共鸣腔内洁净。发音灵敏，音量变化丰富，发音孔吹哨口圆润、光滑，表面无裂缝</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5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7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2887">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F95C">
            <w:pPr>
              <w:jc w:val="center"/>
              <w:rPr>
                <w:rFonts w:hint="eastAsia" w:ascii="宋体" w:hAnsi="宋体" w:eastAsia="宋体" w:cs="宋体"/>
                <w:i w:val="0"/>
                <w:iCs w:val="0"/>
                <w:color w:val="000000"/>
                <w:sz w:val="20"/>
                <w:szCs w:val="20"/>
                <w:u w:val="none"/>
              </w:rPr>
            </w:pPr>
          </w:p>
        </w:tc>
      </w:tr>
      <w:tr w14:paraId="6EFC1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2"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9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4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葫芦丝</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2B44C18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1.中音C调、12孔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2.材质：天然紫竹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3.颜色：金黄色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普通型可拆三音葫芦丝</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2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F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BB2E">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15DF">
            <w:pPr>
              <w:jc w:val="center"/>
              <w:rPr>
                <w:rFonts w:hint="eastAsia" w:ascii="宋体" w:hAnsi="宋体" w:eastAsia="宋体" w:cs="宋体"/>
                <w:i w:val="0"/>
                <w:iCs w:val="0"/>
                <w:color w:val="000000"/>
                <w:sz w:val="20"/>
                <w:szCs w:val="20"/>
                <w:u w:val="none"/>
              </w:rPr>
            </w:pPr>
          </w:p>
        </w:tc>
      </w:tr>
      <w:tr w14:paraId="1F8C6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8"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1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7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吉他</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6280EE8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1．面板、背侧板：沙比利；琴颈：那都；指板、琴码：玫瑰木；完成：哑光。2．采用十二平均律，标准音为为440HZ，符QB/T 1153-2014的要求。3．有效弦长648mm，指板上宽41.5±0.5mm,指板下宽53.5±0.5mm，指板表面光滑，品味标志可在第1、3、5、7、9、12、15、17、19品味的正面或侧面选择标示。4．各音的音准误差在负10正15个音分之内。5．弦器：半封闭弦钮。6．木材经过干燥处理，含水律不超过15%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3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7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25A1">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EEE8">
            <w:pPr>
              <w:jc w:val="center"/>
              <w:rPr>
                <w:rFonts w:hint="eastAsia" w:ascii="宋体" w:hAnsi="宋体" w:eastAsia="宋体" w:cs="宋体"/>
                <w:i w:val="0"/>
                <w:iCs w:val="0"/>
                <w:color w:val="000000"/>
                <w:sz w:val="20"/>
                <w:szCs w:val="20"/>
                <w:u w:val="none"/>
              </w:rPr>
            </w:pPr>
          </w:p>
        </w:tc>
      </w:tr>
      <w:tr w14:paraId="7605C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4"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C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5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箱鼓凳</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0397CFE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1、尺寸：长宽高300*300*450mm，四个防滑脚垫厚度8mm。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2、材质：高密度合成音板，。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3、工艺：主体多次手工打磨，环保水性漆半哑光喷制，转角为圆弧角缝隙设计。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4、结构：六面声学设计，内置双排16簧共振军鼓响弦，低音饱满音色细致。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5、颜色：分为黄、蓝、粉、绿这四种颜色。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1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D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8D71">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DADD">
            <w:pPr>
              <w:jc w:val="center"/>
              <w:rPr>
                <w:rFonts w:hint="eastAsia" w:ascii="宋体" w:hAnsi="宋体" w:eastAsia="宋体" w:cs="宋体"/>
                <w:i w:val="0"/>
                <w:iCs w:val="0"/>
                <w:color w:val="000000"/>
                <w:sz w:val="20"/>
                <w:szCs w:val="20"/>
                <w:u w:val="none"/>
              </w:rPr>
            </w:pPr>
          </w:p>
        </w:tc>
      </w:tr>
      <w:tr w14:paraId="089E4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8"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A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6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大谱台</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5AE07C0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适合所有乐器配套使用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材料：铁、铝合金、塑料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普板尺寸：500*340mm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整体高度：730-1400mm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外表处理工艺：静电喷粉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净重：1.85kg</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C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E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C170">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AB96">
            <w:pPr>
              <w:jc w:val="center"/>
              <w:rPr>
                <w:rFonts w:hint="eastAsia" w:ascii="宋体" w:hAnsi="宋体" w:eastAsia="宋体" w:cs="宋体"/>
                <w:i w:val="0"/>
                <w:iCs w:val="0"/>
                <w:color w:val="000000"/>
                <w:sz w:val="20"/>
                <w:szCs w:val="20"/>
                <w:u w:val="none"/>
              </w:rPr>
            </w:pPr>
          </w:p>
        </w:tc>
      </w:tr>
      <w:tr w14:paraId="1C8D6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5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3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8寸非洲鼓</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0B955BA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尺寸：鼓高425mm，鼓面直径200mm。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材质：塑料鼓腔水转印工艺，PVC鼓皮，喷涂铁质压圈，尼龙绑绳。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特质：音质稳定,使用轻便。材质科学化,音色不易受气候影响。</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3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A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A3D0">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9217">
            <w:pPr>
              <w:jc w:val="center"/>
              <w:rPr>
                <w:rFonts w:hint="eastAsia" w:ascii="宋体" w:hAnsi="宋体" w:eastAsia="宋体" w:cs="宋体"/>
                <w:i w:val="0"/>
                <w:iCs w:val="0"/>
                <w:color w:val="000000"/>
                <w:sz w:val="20"/>
                <w:szCs w:val="20"/>
                <w:u w:val="none"/>
              </w:rPr>
            </w:pPr>
          </w:p>
        </w:tc>
      </w:tr>
      <w:tr w14:paraId="64398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4"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E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E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10寸非洲鼓</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35A8E5A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尺寸：鼓高475mm，鼓面直径250mm。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材质：塑料鼓腔水转印工艺，PVC鼓皮，喷涂铁质压圈，尼龙绑绳。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特质：音质稳定,使用轻便。材质科学化,音色不易受气候影响。</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0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6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D1A4">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C023">
            <w:pPr>
              <w:jc w:val="center"/>
              <w:rPr>
                <w:rFonts w:hint="eastAsia" w:ascii="宋体" w:hAnsi="宋体" w:eastAsia="宋体" w:cs="宋体"/>
                <w:i w:val="0"/>
                <w:iCs w:val="0"/>
                <w:color w:val="000000"/>
                <w:sz w:val="20"/>
                <w:szCs w:val="20"/>
                <w:u w:val="none"/>
              </w:rPr>
            </w:pPr>
          </w:p>
        </w:tc>
      </w:tr>
      <w:tr w14:paraId="05412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C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3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12寸中国鼓</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1000225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尺寸：鼓高230mm，鼓面直径440mm，架高820mm。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材质：段木鼓身，NC底漆+NC面漆，黄牛皮，电镀铆钉，榉木架子。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特质：调门偏高，传统中式乐器，榉木鼓架，精量于适合儿童的演奏高度。</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A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9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D80B">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6801">
            <w:pPr>
              <w:jc w:val="center"/>
              <w:rPr>
                <w:rFonts w:hint="eastAsia" w:ascii="宋体" w:hAnsi="宋体" w:eastAsia="宋体" w:cs="宋体"/>
                <w:i w:val="0"/>
                <w:iCs w:val="0"/>
                <w:color w:val="000000"/>
                <w:sz w:val="20"/>
                <w:szCs w:val="20"/>
                <w:u w:val="none"/>
              </w:rPr>
            </w:pPr>
          </w:p>
        </w:tc>
      </w:tr>
      <w:tr w14:paraId="1D233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3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0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10寸军鼓</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4F9EED6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尺寸：鼓高137mm，鼓面直径268mm。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材质：银色鼓圈，黑色喷涂压圈，电镀配件，聚酯皮鼓面。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特质：音色明亮，切割音强。鼓棒敲奏发声清晰，方便演奏。</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8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8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E63A">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A8A9">
            <w:pPr>
              <w:jc w:val="center"/>
              <w:rPr>
                <w:rFonts w:hint="eastAsia" w:ascii="宋体" w:hAnsi="宋体" w:eastAsia="宋体" w:cs="宋体"/>
                <w:i w:val="0"/>
                <w:iCs w:val="0"/>
                <w:color w:val="000000"/>
                <w:sz w:val="20"/>
                <w:szCs w:val="20"/>
                <w:u w:val="none"/>
              </w:rPr>
            </w:pPr>
          </w:p>
        </w:tc>
      </w:tr>
      <w:tr w14:paraId="3E721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6"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5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F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10寸地鼓</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5B2AD53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尺寸：鼓高190mm，鼓面直径255mm。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材质：桦木鼓圈，尼龙带，塑料鼓角，NC底漆，NC面漆，厚羊皮鼓面。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特质：皮质鼓面音色饱满，温暖。鼓棒敲奏鼓面及鼓边可演奏出不同的音色效果。</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6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0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A9E0">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B4DD">
            <w:pPr>
              <w:jc w:val="center"/>
              <w:rPr>
                <w:rFonts w:hint="eastAsia" w:ascii="宋体" w:hAnsi="宋体" w:eastAsia="宋体" w:cs="宋体"/>
                <w:i w:val="0"/>
                <w:iCs w:val="0"/>
                <w:color w:val="000000"/>
                <w:sz w:val="20"/>
                <w:szCs w:val="20"/>
                <w:u w:val="none"/>
              </w:rPr>
            </w:pPr>
          </w:p>
        </w:tc>
      </w:tr>
      <w:tr w14:paraId="659B9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5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F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8寸手鼓</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2947502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尺寸：鼓面直径204mm。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材质：桦木4层鼓圈，NC底漆+NC面漆，本色（厚羊皮），皮革条，铜泡钉。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特质：丰富的低音和清脆的高音音色，鼓圈凹槽方便演奏者拿取，确保演奏舒适。配备收纳盒。</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C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E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7D9D">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DC54">
            <w:pPr>
              <w:jc w:val="center"/>
              <w:rPr>
                <w:rFonts w:hint="eastAsia" w:ascii="宋体" w:hAnsi="宋体" w:eastAsia="宋体" w:cs="宋体"/>
                <w:i w:val="0"/>
                <w:iCs w:val="0"/>
                <w:color w:val="000000"/>
                <w:sz w:val="20"/>
                <w:szCs w:val="20"/>
                <w:u w:val="none"/>
              </w:rPr>
            </w:pPr>
          </w:p>
        </w:tc>
      </w:tr>
      <w:tr w14:paraId="22812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1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0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8寸铃鼓</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013B48F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材质：鼓面直径204mm。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材质：桦木4层鼓圈，NC底漆+NC面漆，本色（厚羊皮），铁质电镀镲片，皮革条，铜泡钉。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特质：鼓面音质饱满，钢制铃片音色高亮、延音效果好。配备收纳盒。</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C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8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05AB">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0F9D">
            <w:pPr>
              <w:jc w:val="center"/>
              <w:rPr>
                <w:rFonts w:hint="eastAsia" w:ascii="宋体" w:hAnsi="宋体" w:eastAsia="宋体" w:cs="宋体"/>
                <w:i w:val="0"/>
                <w:iCs w:val="0"/>
                <w:color w:val="000000"/>
                <w:sz w:val="20"/>
                <w:szCs w:val="20"/>
                <w:u w:val="none"/>
              </w:rPr>
            </w:pPr>
          </w:p>
        </w:tc>
      </w:tr>
      <w:tr w14:paraId="091EF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6"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0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A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刮胡</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7B6C63C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尺寸：长140mm。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材质：榉木，NC底漆+NC面漆。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特质：音色明亮，穿透力强。可敲奏、刮奏。</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7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B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8AD6">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CA0A">
            <w:pPr>
              <w:jc w:val="center"/>
              <w:rPr>
                <w:rFonts w:hint="eastAsia" w:ascii="宋体" w:hAnsi="宋体" w:eastAsia="宋体" w:cs="宋体"/>
                <w:i w:val="0"/>
                <w:iCs w:val="0"/>
                <w:color w:val="000000"/>
                <w:sz w:val="20"/>
                <w:szCs w:val="20"/>
                <w:u w:val="none"/>
              </w:rPr>
            </w:pPr>
          </w:p>
        </w:tc>
      </w:tr>
      <w:tr w14:paraId="3F7BA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5"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D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5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圆舞板</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7E446EB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尺寸：直径57mm。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材质：榉木，NC底漆+NC面漆，弹力绳子。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特质：传统木质乐器，音色干净，使用简单、方便演奏。</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5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8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C392">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831E">
            <w:pPr>
              <w:jc w:val="center"/>
              <w:rPr>
                <w:rFonts w:hint="eastAsia" w:ascii="宋体" w:hAnsi="宋体" w:eastAsia="宋体" w:cs="宋体"/>
                <w:i w:val="0"/>
                <w:iCs w:val="0"/>
                <w:color w:val="000000"/>
                <w:sz w:val="20"/>
                <w:szCs w:val="20"/>
                <w:u w:val="none"/>
              </w:rPr>
            </w:pPr>
          </w:p>
        </w:tc>
      </w:tr>
      <w:tr w14:paraId="4E3F1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2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A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双响筒</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6D0B344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尺寸：长192mm。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材质：榉木，NC底漆+NC面漆。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特质：打棒敲击，高音与低音对比明显，有图案一面为低音。配备收纳盒。</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2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5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1DD4">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3BB7">
            <w:pPr>
              <w:jc w:val="center"/>
              <w:rPr>
                <w:rFonts w:hint="eastAsia" w:ascii="宋体" w:hAnsi="宋体" w:eastAsia="宋体" w:cs="宋体"/>
                <w:i w:val="0"/>
                <w:iCs w:val="0"/>
                <w:color w:val="000000"/>
                <w:sz w:val="20"/>
                <w:szCs w:val="20"/>
                <w:u w:val="none"/>
              </w:rPr>
            </w:pPr>
          </w:p>
        </w:tc>
      </w:tr>
      <w:tr w14:paraId="031D3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4"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C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3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打棒</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338A699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尺寸：长175mm。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材质：榉木，NC底漆+NC面漆。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特质：由极高密度的硬木制成，音色明亮，切割音色穿透力强。配备收纳盒。</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C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8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22BE">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0CE5">
            <w:pPr>
              <w:jc w:val="center"/>
              <w:rPr>
                <w:rFonts w:hint="eastAsia" w:ascii="宋体" w:hAnsi="宋体" w:eastAsia="宋体" w:cs="宋体"/>
                <w:i w:val="0"/>
                <w:iCs w:val="0"/>
                <w:color w:val="000000"/>
                <w:sz w:val="20"/>
                <w:szCs w:val="20"/>
                <w:u w:val="none"/>
              </w:rPr>
            </w:pPr>
          </w:p>
        </w:tc>
      </w:tr>
      <w:tr w14:paraId="4C959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3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6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螺纹单响筒</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394D666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尺寸：长190mm。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材质：榉木，NC底漆+NC面漆。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特质：木质乐器，音色干净、清脆。螺纹处刮奏即发出长音音效。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B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A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963D">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C2AD">
            <w:pPr>
              <w:jc w:val="center"/>
              <w:rPr>
                <w:rFonts w:hint="eastAsia" w:ascii="宋体" w:hAnsi="宋体" w:eastAsia="宋体" w:cs="宋体"/>
                <w:i w:val="0"/>
                <w:iCs w:val="0"/>
                <w:color w:val="000000"/>
                <w:sz w:val="20"/>
                <w:szCs w:val="20"/>
                <w:u w:val="none"/>
              </w:rPr>
            </w:pPr>
          </w:p>
        </w:tc>
      </w:tr>
      <w:tr w14:paraId="07310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5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B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螺纹高低梆子</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2062EF2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尺寸：长210mm。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材质：榉木，NC底漆+NC面漆。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特质：音色清脆，高音明亮，低音干净。分奏音质效果明显。</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1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E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F06D">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ECEC">
            <w:pPr>
              <w:jc w:val="center"/>
              <w:rPr>
                <w:rFonts w:hint="eastAsia" w:ascii="宋体" w:hAnsi="宋体" w:eastAsia="宋体" w:cs="宋体"/>
                <w:i w:val="0"/>
                <w:iCs w:val="0"/>
                <w:color w:val="000000"/>
                <w:sz w:val="20"/>
                <w:szCs w:val="20"/>
                <w:u w:val="none"/>
              </w:rPr>
            </w:pPr>
          </w:p>
        </w:tc>
      </w:tr>
      <w:tr w14:paraId="5A6F4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5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1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龙口梆子</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481136B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 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材质：榉木，NC底漆+NC面漆。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特质：中空包圆夹口，打棒敲击音色清脆，颗粒感强。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C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1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FD82">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58A3">
            <w:pPr>
              <w:jc w:val="center"/>
              <w:rPr>
                <w:rFonts w:hint="eastAsia" w:ascii="宋体" w:hAnsi="宋体" w:eastAsia="宋体" w:cs="宋体"/>
                <w:i w:val="0"/>
                <w:iCs w:val="0"/>
                <w:color w:val="000000"/>
                <w:sz w:val="20"/>
                <w:szCs w:val="20"/>
                <w:u w:val="none"/>
              </w:rPr>
            </w:pPr>
          </w:p>
        </w:tc>
      </w:tr>
      <w:tr w14:paraId="40DD4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0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7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沙锤</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6F3E751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材质：榉木，NC底漆+NC面漆。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特质：手柄抓握感舒适，控制感好。音色饱满。配备收纳盒。</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6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1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0483">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A448">
            <w:pPr>
              <w:jc w:val="center"/>
              <w:rPr>
                <w:rFonts w:hint="eastAsia" w:ascii="宋体" w:hAnsi="宋体" w:eastAsia="宋体" w:cs="宋体"/>
                <w:i w:val="0"/>
                <w:iCs w:val="0"/>
                <w:color w:val="000000"/>
                <w:sz w:val="20"/>
                <w:szCs w:val="20"/>
                <w:u w:val="none"/>
              </w:rPr>
            </w:pPr>
          </w:p>
        </w:tc>
      </w:tr>
      <w:tr w14:paraId="045CC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9"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E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1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沙蛋</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62E1ACF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材质：PS塑料颗粒。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特质：音色清透，音量高，投射力强。配备收纳盒。</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C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E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C734">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EB6D">
            <w:pPr>
              <w:jc w:val="center"/>
              <w:rPr>
                <w:rFonts w:hint="eastAsia" w:ascii="宋体" w:hAnsi="宋体" w:eastAsia="宋体" w:cs="宋体"/>
                <w:i w:val="0"/>
                <w:iCs w:val="0"/>
                <w:color w:val="000000"/>
                <w:sz w:val="20"/>
                <w:szCs w:val="20"/>
                <w:u w:val="none"/>
              </w:rPr>
            </w:pPr>
          </w:p>
        </w:tc>
      </w:tr>
      <w:tr w14:paraId="4B9C1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F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D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棒铃</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539FAC4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尺寸：长210mm。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材质：榉木手柄，NC底漆+NC面漆。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特质：铃声音色饱满，丰富。手柄操作性强，确保动态控制配备收纳盒。</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5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D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1BB5">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9F66">
            <w:pPr>
              <w:jc w:val="center"/>
              <w:rPr>
                <w:rFonts w:hint="eastAsia" w:ascii="宋体" w:hAnsi="宋体" w:eastAsia="宋体" w:cs="宋体"/>
                <w:i w:val="0"/>
                <w:iCs w:val="0"/>
                <w:color w:val="000000"/>
                <w:sz w:val="20"/>
                <w:szCs w:val="20"/>
                <w:u w:val="none"/>
              </w:rPr>
            </w:pPr>
          </w:p>
        </w:tc>
      </w:tr>
      <w:tr w14:paraId="36E1A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7"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2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1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手摇铃</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6D387FC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尺寸：长115mm。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材质：牛皮带子，金属电镀铃铛，榉木手柄，NC底漆+NC面漆。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特质：经典雪橇铃音色。科学的手握柄，铃声饱满。配备收纳盒。</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4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0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CD14">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DDD9">
            <w:pPr>
              <w:jc w:val="center"/>
              <w:rPr>
                <w:rFonts w:hint="eastAsia" w:ascii="宋体" w:hAnsi="宋体" w:eastAsia="宋体" w:cs="宋体"/>
                <w:i w:val="0"/>
                <w:iCs w:val="0"/>
                <w:color w:val="000000"/>
                <w:sz w:val="20"/>
                <w:szCs w:val="20"/>
                <w:u w:val="none"/>
              </w:rPr>
            </w:pPr>
          </w:p>
        </w:tc>
      </w:tr>
      <w:tr w14:paraId="06B3F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9"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F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C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铜镲</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49AE8C0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尺寸：直径100mm。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材质：黄铜材质，尼龙带。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特质：传统中国乐器，纯铜镲片音色干净，延音长。配备收纳盒。</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5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9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5E2F">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3896">
            <w:pPr>
              <w:jc w:val="center"/>
              <w:rPr>
                <w:rFonts w:hint="eastAsia" w:ascii="宋体" w:hAnsi="宋体" w:eastAsia="宋体" w:cs="宋体"/>
                <w:i w:val="0"/>
                <w:iCs w:val="0"/>
                <w:color w:val="000000"/>
                <w:sz w:val="20"/>
                <w:szCs w:val="20"/>
                <w:u w:val="none"/>
              </w:rPr>
            </w:pPr>
          </w:p>
        </w:tc>
      </w:tr>
      <w:tr w14:paraId="583F1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8"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0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9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铜锣</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117D784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尺寸：直径180mm。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材质：黄铜材质，尼龙带。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特质：传统中式乐器，低音与边缘处高音相互结合，民族调性强。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E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2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9C11">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6D8C">
            <w:pPr>
              <w:jc w:val="center"/>
              <w:rPr>
                <w:rFonts w:hint="eastAsia" w:ascii="宋体" w:hAnsi="宋体" w:eastAsia="宋体" w:cs="宋体"/>
                <w:i w:val="0"/>
                <w:iCs w:val="0"/>
                <w:color w:val="000000"/>
                <w:sz w:val="20"/>
                <w:szCs w:val="20"/>
                <w:u w:val="none"/>
              </w:rPr>
            </w:pPr>
          </w:p>
        </w:tc>
      </w:tr>
      <w:tr w14:paraId="10AC2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6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B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铜碰钟</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1550310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尺寸：长160mm。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材质：榉木手柄，黄铜碰钟，NC底漆+NC面漆。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特质：相互碰奏能发出明亮悠长的金属音质，乐器演奏中长音的最佳表现。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0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9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6306">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425B">
            <w:pPr>
              <w:jc w:val="center"/>
              <w:rPr>
                <w:rFonts w:hint="eastAsia" w:ascii="宋体" w:hAnsi="宋体" w:eastAsia="宋体" w:cs="宋体"/>
                <w:i w:val="0"/>
                <w:iCs w:val="0"/>
                <w:color w:val="000000"/>
                <w:sz w:val="20"/>
                <w:szCs w:val="20"/>
                <w:u w:val="none"/>
              </w:rPr>
            </w:pPr>
          </w:p>
        </w:tc>
      </w:tr>
      <w:tr w14:paraId="15D40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8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3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三角铁</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2D5871F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尺寸：边长135mm。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材质：铁质镀硌，胶皮黑管。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特质：金属特质乐器，音色明亮，绵延。配备收纳架。</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C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4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F50A">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6D64">
            <w:pPr>
              <w:jc w:val="center"/>
              <w:rPr>
                <w:rFonts w:hint="eastAsia" w:ascii="宋体" w:hAnsi="宋体" w:eastAsia="宋体" w:cs="宋体"/>
                <w:i w:val="0"/>
                <w:iCs w:val="0"/>
                <w:color w:val="000000"/>
                <w:sz w:val="20"/>
                <w:szCs w:val="20"/>
                <w:u w:val="none"/>
              </w:rPr>
            </w:pPr>
          </w:p>
        </w:tc>
      </w:tr>
      <w:tr w14:paraId="0445A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9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1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阿果果</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39B26C2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尺寸：长245mm。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材质：铁质喷涂。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特质：音色明亮，两个音调对比强烈，适合双声部演奏。</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F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F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B666">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89DC">
            <w:pPr>
              <w:jc w:val="center"/>
              <w:rPr>
                <w:rFonts w:hint="eastAsia" w:ascii="宋体" w:hAnsi="宋体" w:eastAsia="宋体" w:cs="宋体"/>
                <w:i w:val="0"/>
                <w:iCs w:val="0"/>
                <w:color w:val="000000"/>
                <w:sz w:val="20"/>
                <w:szCs w:val="20"/>
                <w:u w:val="none"/>
              </w:rPr>
            </w:pPr>
          </w:p>
        </w:tc>
      </w:tr>
      <w:tr w14:paraId="48B28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C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4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音感钟</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764CCB2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尺寸：直径80mm。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材质：金属铃，塑料底托。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特质：高音的八个音阶(do re mi fa sol la ti do'）音色明亮，易拿取。</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4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B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4364">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895C">
            <w:pPr>
              <w:jc w:val="center"/>
              <w:rPr>
                <w:rFonts w:hint="eastAsia" w:ascii="宋体" w:hAnsi="宋体" w:eastAsia="宋体" w:cs="宋体"/>
                <w:i w:val="0"/>
                <w:iCs w:val="0"/>
                <w:color w:val="000000"/>
                <w:sz w:val="20"/>
                <w:szCs w:val="20"/>
                <w:u w:val="none"/>
              </w:rPr>
            </w:pPr>
          </w:p>
        </w:tc>
      </w:tr>
      <w:tr w14:paraId="1A8FB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D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A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专业合成键高音打琴</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73BB4A6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尺寸：长675mm，琴箱高40mm。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材质：橡木箱体，合成琴片，PU底漆+PU面漆。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特质：高音的七个音阶(do re mi fa sol la ti ）音色温润。</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0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D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E80A">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65DA">
            <w:pPr>
              <w:jc w:val="center"/>
              <w:rPr>
                <w:rFonts w:hint="eastAsia" w:ascii="宋体" w:hAnsi="宋体" w:eastAsia="宋体" w:cs="宋体"/>
                <w:i w:val="0"/>
                <w:iCs w:val="0"/>
                <w:color w:val="000000"/>
                <w:sz w:val="20"/>
                <w:szCs w:val="20"/>
                <w:u w:val="none"/>
              </w:rPr>
            </w:pPr>
          </w:p>
        </w:tc>
      </w:tr>
      <w:tr w14:paraId="460BC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0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1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专业合成键中音打琴</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790A132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尺寸：长690mm，琴箱高66mm。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材质：橡木箱体，合成琴片，PU底漆+PU面漆。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特质：中音的七个音阶(do re mi fa sol la ti ）音色温润。</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7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1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2AF4">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F54D">
            <w:pPr>
              <w:jc w:val="center"/>
              <w:rPr>
                <w:rFonts w:hint="eastAsia" w:ascii="宋体" w:hAnsi="宋体" w:eastAsia="宋体" w:cs="宋体"/>
                <w:i w:val="0"/>
                <w:iCs w:val="0"/>
                <w:color w:val="000000"/>
                <w:sz w:val="20"/>
                <w:szCs w:val="20"/>
                <w:u w:val="none"/>
              </w:rPr>
            </w:pPr>
          </w:p>
        </w:tc>
      </w:tr>
      <w:tr w14:paraId="7629B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6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E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专业合成键低音打琴</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57243EE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尺寸：长755mm，琴箱高335mm。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材质：橡木箱体，合成琴片，PU底漆+PU面漆。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特质：低音的七个音阶(do re mi fa sol la ti ）音色温润。</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2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E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D933">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51BD">
            <w:pPr>
              <w:jc w:val="center"/>
              <w:rPr>
                <w:rFonts w:hint="eastAsia" w:ascii="宋体" w:hAnsi="宋体" w:eastAsia="宋体" w:cs="宋体"/>
                <w:i w:val="0"/>
                <w:iCs w:val="0"/>
                <w:color w:val="000000"/>
                <w:sz w:val="20"/>
                <w:szCs w:val="20"/>
                <w:u w:val="none"/>
              </w:rPr>
            </w:pPr>
          </w:p>
        </w:tc>
      </w:tr>
      <w:tr w14:paraId="029ED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8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B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海鼓</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78BC8CB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尺寸：直径255mm。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材质：桦木鼓圈，NC底漆+NC面漆，蓝色丝带，电镀钢珠，聚酯透明鼓皮。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特质：模拟海浪的音色效果，封闭的鼓圈可自由控制，制造舒缓的音色。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4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2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756F">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84B5">
            <w:pPr>
              <w:jc w:val="center"/>
              <w:rPr>
                <w:rFonts w:hint="eastAsia" w:ascii="宋体" w:hAnsi="宋体" w:eastAsia="宋体" w:cs="宋体"/>
                <w:i w:val="0"/>
                <w:iCs w:val="0"/>
                <w:color w:val="000000"/>
                <w:sz w:val="20"/>
                <w:szCs w:val="20"/>
                <w:u w:val="none"/>
              </w:rPr>
            </w:pPr>
          </w:p>
        </w:tc>
      </w:tr>
      <w:tr w14:paraId="6E504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D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F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木质雨声</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35B7947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尺寸：长350mm。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材质：榉木，电镀钢珠，NC底漆+NC面漆。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特质：模拟雨天的音色效果，音色像暴雨般，长音效果好。</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D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B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61C9">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B352">
            <w:pPr>
              <w:jc w:val="center"/>
              <w:rPr>
                <w:rFonts w:hint="eastAsia" w:ascii="宋体" w:hAnsi="宋体" w:eastAsia="宋体" w:cs="宋体"/>
                <w:i w:val="0"/>
                <w:iCs w:val="0"/>
                <w:color w:val="000000"/>
                <w:sz w:val="20"/>
                <w:szCs w:val="20"/>
                <w:u w:val="none"/>
              </w:rPr>
            </w:pPr>
          </w:p>
        </w:tc>
      </w:tr>
      <w:tr w14:paraId="3FEF2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5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8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火车哨</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4DD8535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尺寸：长180mm。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材质：榉木，NC底漆+NC面漆，塑料配件。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特质：模拟火车鸣笛音效，对蓝色滤嘴轻吹即可发音。</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7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E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39B9">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A8A6">
            <w:pPr>
              <w:jc w:val="center"/>
              <w:rPr>
                <w:rFonts w:hint="eastAsia" w:ascii="宋体" w:hAnsi="宋体" w:eastAsia="宋体" w:cs="宋体"/>
                <w:i w:val="0"/>
                <w:iCs w:val="0"/>
                <w:color w:val="000000"/>
                <w:sz w:val="20"/>
                <w:szCs w:val="20"/>
                <w:u w:val="none"/>
              </w:rPr>
            </w:pPr>
          </w:p>
        </w:tc>
      </w:tr>
      <w:tr w14:paraId="4D133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1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9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振动器</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7947B5F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尺寸：长250mm。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材质：榉木，铁质电镀配件。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特质：手掌击拍圆球会发出绵延悠长的振动音色。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6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B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0FF1">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6742">
            <w:pPr>
              <w:jc w:val="center"/>
              <w:rPr>
                <w:rFonts w:hint="eastAsia" w:ascii="宋体" w:hAnsi="宋体" w:eastAsia="宋体" w:cs="宋体"/>
                <w:i w:val="0"/>
                <w:iCs w:val="0"/>
                <w:color w:val="000000"/>
                <w:sz w:val="20"/>
                <w:szCs w:val="20"/>
                <w:u w:val="none"/>
              </w:rPr>
            </w:pPr>
          </w:p>
        </w:tc>
      </w:tr>
      <w:tr w14:paraId="25459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7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0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手鼓收纳盒</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0E53BC0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长47，宽23，高24，松木材质。</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F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7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928B">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A5E7">
            <w:pPr>
              <w:jc w:val="center"/>
              <w:rPr>
                <w:rFonts w:hint="eastAsia" w:ascii="宋体" w:hAnsi="宋体" w:eastAsia="宋体" w:cs="宋体"/>
                <w:i w:val="0"/>
                <w:iCs w:val="0"/>
                <w:color w:val="000000"/>
                <w:sz w:val="20"/>
                <w:szCs w:val="20"/>
                <w:u w:val="none"/>
              </w:rPr>
            </w:pPr>
          </w:p>
        </w:tc>
      </w:tr>
      <w:tr w14:paraId="52023F9E">
        <w:tblPrEx>
          <w:shd w:val="clear" w:color="auto" w:fill="auto"/>
          <w:tblCellMar>
            <w:top w:w="0" w:type="dxa"/>
            <w:left w:w="108" w:type="dxa"/>
            <w:bottom w:w="0" w:type="dxa"/>
            <w:right w:w="108" w:type="dxa"/>
          </w:tblCellMar>
        </w:tblPrEx>
        <w:trPr>
          <w:trHeight w:val="804"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4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7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铃鼓收纳盒</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18FFC76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长47，宽23，高24，松木材质。</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2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D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6E5E">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9F3D">
            <w:pPr>
              <w:jc w:val="center"/>
              <w:rPr>
                <w:rFonts w:hint="eastAsia" w:ascii="宋体" w:hAnsi="宋体" w:eastAsia="宋体" w:cs="宋体"/>
                <w:i w:val="0"/>
                <w:iCs w:val="0"/>
                <w:color w:val="000000"/>
                <w:sz w:val="20"/>
                <w:szCs w:val="20"/>
                <w:u w:val="none"/>
              </w:rPr>
            </w:pPr>
          </w:p>
        </w:tc>
      </w:tr>
      <w:tr w14:paraId="5922E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9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A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刮胡收纳盒</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62DBEEB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长28，宽17，高17，松木材质。</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6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F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089B">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8623">
            <w:pPr>
              <w:jc w:val="center"/>
              <w:rPr>
                <w:rFonts w:hint="eastAsia" w:ascii="宋体" w:hAnsi="宋体" w:eastAsia="宋体" w:cs="宋体"/>
                <w:i w:val="0"/>
                <w:iCs w:val="0"/>
                <w:color w:val="000000"/>
                <w:sz w:val="20"/>
                <w:szCs w:val="20"/>
                <w:u w:val="none"/>
              </w:rPr>
            </w:pPr>
          </w:p>
        </w:tc>
      </w:tr>
      <w:tr w14:paraId="6890F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F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1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响板收纳盒</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2C65AD7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长29，宽24，高15，松木材质。</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6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5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264C">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36A6">
            <w:pPr>
              <w:jc w:val="center"/>
              <w:rPr>
                <w:rFonts w:hint="eastAsia" w:ascii="宋体" w:hAnsi="宋体" w:eastAsia="宋体" w:cs="宋体"/>
                <w:i w:val="0"/>
                <w:iCs w:val="0"/>
                <w:color w:val="000000"/>
                <w:sz w:val="20"/>
                <w:szCs w:val="20"/>
                <w:u w:val="none"/>
              </w:rPr>
            </w:pPr>
          </w:p>
        </w:tc>
      </w:tr>
      <w:tr w14:paraId="69132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8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D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双响筒收纳盒</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5C3F191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长21，宽19，高14，松木材质。</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F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9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8DD6">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5D08">
            <w:pPr>
              <w:jc w:val="center"/>
              <w:rPr>
                <w:rFonts w:hint="eastAsia" w:ascii="宋体" w:hAnsi="宋体" w:eastAsia="宋体" w:cs="宋体"/>
                <w:i w:val="0"/>
                <w:iCs w:val="0"/>
                <w:color w:val="000000"/>
                <w:sz w:val="20"/>
                <w:szCs w:val="20"/>
                <w:u w:val="none"/>
              </w:rPr>
            </w:pPr>
          </w:p>
        </w:tc>
      </w:tr>
      <w:tr w14:paraId="4EA07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2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4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打棒收纳盒</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6CBACA1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长28，宽14，高15，松木材质。</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C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D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D806">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F5A2">
            <w:pPr>
              <w:jc w:val="center"/>
              <w:rPr>
                <w:rFonts w:hint="eastAsia" w:ascii="宋体" w:hAnsi="宋体" w:eastAsia="宋体" w:cs="宋体"/>
                <w:i w:val="0"/>
                <w:iCs w:val="0"/>
                <w:color w:val="000000"/>
                <w:sz w:val="20"/>
                <w:szCs w:val="20"/>
                <w:u w:val="none"/>
              </w:rPr>
            </w:pPr>
          </w:p>
        </w:tc>
      </w:tr>
      <w:tr w14:paraId="59F8E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C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5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龙口梆子收纳盒</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407CB1C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长29，宽17，高20，松木材质。</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5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2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E5D6">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2D30">
            <w:pPr>
              <w:jc w:val="center"/>
              <w:rPr>
                <w:rFonts w:hint="eastAsia" w:ascii="宋体" w:hAnsi="宋体" w:eastAsia="宋体" w:cs="宋体"/>
                <w:i w:val="0"/>
                <w:iCs w:val="0"/>
                <w:color w:val="000000"/>
                <w:sz w:val="20"/>
                <w:szCs w:val="20"/>
                <w:u w:val="none"/>
              </w:rPr>
            </w:pPr>
          </w:p>
        </w:tc>
      </w:tr>
      <w:tr w14:paraId="7CD9E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A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D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单响筒收纳盒</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1D35B32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长28，宽17，高17，松木材质。</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A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6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8FFE">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A238">
            <w:pPr>
              <w:jc w:val="center"/>
              <w:rPr>
                <w:rFonts w:hint="eastAsia" w:ascii="宋体" w:hAnsi="宋体" w:eastAsia="宋体" w:cs="宋体"/>
                <w:i w:val="0"/>
                <w:iCs w:val="0"/>
                <w:color w:val="000000"/>
                <w:sz w:val="20"/>
                <w:szCs w:val="20"/>
                <w:u w:val="none"/>
              </w:rPr>
            </w:pPr>
          </w:p>
        </w:tc>
      </w:tr>
      <w:tr w14:paraId="2B440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0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0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高低梆子收纳盒</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64A90A8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长29，宽23，高20，松木材质。</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4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6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4FD6B">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1975">
            <w:pPr>
              <w:jc w:val="center"/>
              <w:rPr>
                <w:rFonts w:hint="eastAsia" w:ascii="宋体" w:hAnsi="宋体" w:eastAsia="宋体" w:cs="宋体"/>
                <w:i w:val="0"/>
                <w:iCs w:val="0"/>
                <w:color w:val="000000"/>
                <w:sz w:val="20"/>
                <w:szCs w:val="20"/>
                <w:u w:val="none"/>
              </w:rPr>
            </w:pPr>
          </w:p>
        </w:tc>
      </w:tr>
      <w:tr w14:paraId="352EC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F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D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沙锤收纳盒</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026FDA4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长29，宽29，高20，松木材质。</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0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D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F5DA">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B89A">
            <w:pPr>
              <w:jc w:val="center"/>
              <w:rPr>
                <w:rFonts w:hint="eastAsia" w:ascii="宋体" w:hAnsi="宋体" w:eastAsia="宋体" w:cs="宋体"/>
                <w:i w:val="0"/>
                <w:iCs w:val="0"/>
                <w:color w:val="000000"/>
                <w:sz w:val="20"/>
                <w:szCs w:val="20"/>
                <w:u w:val="none"/>
              </w:rPr>
            </w:pPr>
          </w:p>
        </w:tc>
      </w:tr>
      <w:tr w14:paraId="492D0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6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A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沙蛋收纳盒</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19FD355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长29，宽24，高15，松木材质。</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2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2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0E9A">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BC54">
            <w:pPr>
              <w:jc w:val="center"/>
              <w:rPr>
                <w:rFonts w:hint="eastAsia" w:ascii="宋体" w:hAnsi="宋体" w:eastAsia="宋体" w:cs="宋体"/>
                <w:i w:val="0"/>
                <w:iCs w:val="0"/>
                <w:color w:val="000000"/>
                <w:sz w:val="20"/>
                <w:szCs w:val="20"/>
                <w:u w:val="none"/>
              </w:rPr>
            </w:pPr>
          </w:p>
        </w:tc>
      </w:tr>
      <w:tr w14:paraId="0D16E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4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6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棒铃收纳盒</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4D43A5D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长29，宽14，高15，松木材质。</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2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D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1C2E">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0194">
            <w:pPr>
              <w:jc w:val="center"/>
              <w:rPr>
                <w:rFonts w:hint="eastAsia" w:ascii="宋体" w:hAnsi="宋体" w:eastAsia="宋体" w:cs="宋体"/>
                <w:i w:val="0"/>
                <w:iCs w:val="0"/>
                <w:color w:val="000000"/>
                <w:sz w:val="20"/>
                <w:szCs w:val="20"/>
                <w:u w:val="none"/>
              </w:rPr>
            </w:pPr>
          </w:p>
        </w:tc>
      </w:tr>
      <w:tr w14:paraId="16360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8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7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手摇铃收纳盒</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72D5167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长29，宽17，高13，松木材质。</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7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9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0381">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F460">
            <w:pPr>
              <w:jc w:val="center"/>
              <w:rPr>
                <w:rFonts w:hint="eastAsia" w:ascii="宋体" w:hAnsi="宋体" w:eastAsia="宋体" w:cs="宋体"/>
                <w:i w:val="0"/>
                <w:iCs w:val="0"/>
                <w:color w:val="000000"/>
                <w:sz w:val="20"/>
                <w:szCs w:val="20"/>
                <w:u w:val="none"/>
              </w:rPr>
            </w:pPr>
          </w:p>
        </w:tc>
      </w:tr>
      <w:tr w14:paraId="15F48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C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9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铜碰钟收纳盒</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6113E3C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长29，宽14，高15，松木材质。</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7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1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92A8">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FC2E">
            <w:pPr>
              <w:jc w:val="center"/>
              <w:rPr>
                <w:rFonts w:hint="eastAsia" w:ascii="宋体" w:hAnsi="宋体" w:eastAsia="宋体" w:cs="宋体"/>
                <w:i w:val="0"/>
                <w:iCs w:val="0"/>
                <w:color w:val="000000"/>
                <w:sz w:val="20"/>
                <w:szCs w:val="20"/>
                <w:u w:val="none"/>
              </w:rPr>
            </w:pPr>
          </w:p>
        </w:tc>
      </w:tr>
      <w:tr w14:paraId="729ED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7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6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铜镲收纳盒</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340B876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长29，宽17，高13，松木材质。</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E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3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AB7F">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FE64">
            <w:pPr>
              <w:jc w:val="center"/>
              <w:rPr>
                <w:rFonts w:hint="eastAsia" w:ascii="宋体" w:hAnsi="宋体" w:eastAsia="宋体" w:cs="宋体"/>
                <w:i w:val="0"/>
                <w:iCs w:val="0"/>
                <w:color w:val="000000"/>
                <w:sz w:val="20"/>
                <w:szCs w:val="20"/>
                <w:u w:val="none"/>
              </w:rPr>
            </w:pPr>
          </w:p>
        </w:tc>
      </w:tr>
      <w:tr w14:paraId="6FF89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8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C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三角铁收纳架</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48ACAC0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长29，宽6，高25，松木材质。</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7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8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C136">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1B7A">
            <w:pPr>
              <w:jc w:val="center"/>
              <w:rPr>
                <w:rFonts w:hint="eastAsia" w:ascii="宋体" w:hAnsi="宋体" w:eastAsia="宋体" w:cs="宋体"/>
                <w:i w:val="0"/>
                <w:iCs w:val="0"/>
                <w:color w:val="000000"/>
                <w:sz w:val="20"/>
                <w:szCs w:val="20"/>
                <w:u w:val="none"/>
              </w:rPr>
            </w:pPr>
          </w:p>
        </w:tc>
      </w:tr>
      <w:tr w14:paraId="732EB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4"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F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4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展示柜及收纳盒</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6E44CFE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5个/组，1.2生态板。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鼓柜约：长1200mm，宽380mm，高1200mm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琴柜约：长800mm，宽380mm，高1200mm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小乐器柜约：长1200mm，宽380mm，高1200mm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侧边柜2个，尺寸约：长400mm，宽380mm，高1200mm。</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4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2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2235">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E869">
            <w:pPr>
              <w:jc w:val="center"/>
              <w:rPr>
                <w:rFonts w:hint="eastAsia" w:ascii="宋体" w:hAnsi="宋体" w:eastAsia="宋体" w:cs="宋体"/>
                <w:i w:val="0"/>
                <w:iCs w:val="0"/>
                <w:color w:val="000000"/>
                <w:sz w:val="20"/>
                <w:szCs w:val="20"/>
                <w:u w:val="none"/>
              </w:rPr>
            </w:pPr>
          </w:p>
        </w:tc>
      </w:tr>
      <w:tr w14:paraId="285C0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6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A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蛙鸣筒</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1DCFD92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尺寸：长350mm。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材质：榉木，NC底漆+NC面漆。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特质：鱼型刮奏乐器，音色明亮，穿透力好。</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D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8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BC48">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6684">
            <w:pPr>
              <w:jc w:val="center"/>
              <w:rPr>
                <w:rFonts w:hint="eastAsia" w:ascii="宋体" w:hAnsi="宋体" w:eastAsia="宋体" w:cs="宋体"/>
                <w:i w:val="0"/>
                <w:iCs w:val="0"/>
                <w:color w:val="000000"/>
                <w:sz w:val="20"/>
                <w:szCs w:val="20"/>
                <w:u w:val="none"/>
              </w:rPr>
            </w:pPr>
          </w:p>
        </w:tc>
      </w:tr>
      <w:tr w14:paraId="5648E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5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5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北梆子</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4A5C3EA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长175mm宽60mm高40mm，榉木材质、表面光滑、完整、光亮，无脱皮、裂痕现象。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9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9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7049">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EF87">
            <w:pPr>
              <w:jc w:val="center"/>
              <w:rPr>
                <w:rFonts w:hint="eastAsia" w:ascii="宋体" w:hAnsi="宋体" w:eastAsia="宋体" w:cs="宋体"/>
                <w:i w:val="0"/>
                <w:iCs w:val="0"/>
                <w:color w:val="000000"/>
                <w:sz w:val="20"/>
                <w:szCs w:val="20"/>
                <w:u w:val="none"/>
              </w:rPr>
            </w:pPr>
          </w:p>
        </w:tc>
      </w:tr>
      <w:tr w14:paraId="04594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C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3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南梆子</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66A6221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1、材质：榉木，坚实无疤节或劈裂。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2、规格：梆子长度不小于230mm、直径不小于：40mm,打棒长度210mm，外表光滑、圆弧和棱角适度。</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1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0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BEDED">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ECF3">
            <w:pPr>
              <w:jc w:val="center"/>
              <w:rPr>
                <w:rFonts w:hint="eastAsia" w:ascii="宋体" w:hAnsi="宋体" w:eastAsia="宋体" w:cs="宋体"/>
                <w:i w:val="0"/>
                <w:iCs w:val="0"/>
                <w:color w:val="000000"/>
                <w:sz w:val="20"/>
                <w:szCs w:val="20"/>
                <w:u w:val="none"/>
              </w:rPr>
            </w:pPr>
          </w:p>
        </w:tc>
      </w:tr>
      <w:tr w14:paraId="3D563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9"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9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D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木鱼</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4D22B96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7音一组，椴木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1、长85宽90高80mm；2、长75宽80高70mm；3、长75宽76高70mm；4、长72宽72高68mm；5、长68宽73高67mm；6、长66宽70高60mm；7、长63宽66高57mm。</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A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2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B424">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DF4D">
            <w:pPr>
              <w:jc w:val="center"/>
              <w:rPr>
                <w:rFonts w:hint="eastAsia" w:ascii="宋体" w:hAnsi="宋体" w:eastAsia="宋体" w:cs="宋体"/>
                <w:i w:val="0"/>
                <w:iCs w:val="0"/>
                <w:color w:val="000000"/>
                <w:sz w:val="20"/>
                <w:szCs w:val="20"/>
                <w:u w:val="none"/>
              </w:rPr>
            </w:pPr>
          </w:p>
        </w:tc>
      </w:tr>
      <w:tr w14:paraId="5D846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5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8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碰钟</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516AD24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响铜制，系绳（颜色随机），直径不小于44mm，高度不小于36mm，壁厚约不小于1mm，两个一对。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1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8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67E7">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BF8E">
            <w:pPr>
              <w:jc w:val="center"/>
              <w:rPr>
                <w:rFonts w:hint="eastAsia" w:ascii="宋体" w:hAnsi="宋体" w:eastAsia="宋体" w:cs="宋体"/>
                <w:i w:val="0"/>
                <w:iCs w:val="0"/>
                <w:color w:val="000000"/>
                <w:sz w:val="20"/>
                <w:szCs w:val="20"/>
                <w:u w:val="none"/>
              </w:rPr>
            </w:pPr>
          </w:p>
        </w:tc>
      </w:tr>
      <w:tr w14:paraId="7D001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6"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7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0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小军鼓</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6EFA9DC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1、声学品质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1.1音色音质：发音灵敏、清晰、音色可调性强、无杂音、响带（砂带）反应灵敏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发音持续时间：≥3s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鼓外径：（ 354 ）mm/±（ 4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鼓腔厚度：（ 6.4 ）mm/±（ 0.3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鼓腔圆度：≤5mm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鼓高度：（ 145 ）mm/±（ 1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骨膜压圈内径与外径差：（ 3.25 ）mm/±（0.75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骨膜承受静压力：演奏状态下的骨膜压力在（98±1）N时，不破裂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骨膜耐久性：在骨膜任意一点用（40±2）N的力以100次/min的频率，连续敲击3000次后骨膜不破裂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3、材质及工艺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 材质：骨膜选用天然皮膜或人工合成皮膜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3.2外观：鼓腔表面光滑、平整，装饰面贴合严密、牢固、无划痕、破损，漆膜色泽协调。骨膜表面平整、无折痕、无波纹、无损伤。金属件表面镀层牢固、完整、光亮、无脱皮、露底</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1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5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E92C">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C412">
            <w:pPr>
              <w:jc w:val="center"/>
              <w:rPr>
                <w:rFonts w:hint="eastAsia" w:ascii="宋体" w:hAnsi="宋体" w:eastAsia="宋体" w:cs="宋体"/>
                <w:i w:val="0"/>
                <w:iCs w:val="0"/>
                <w:color w:val="000000"/>
                <w:sz w:val="20"/>
                <w:szCs w:val="20"/>
                <w:u w:val="none"/>
              </w:rPr>
            </w:pPr>
          </w:p>
        </w:tc>
      </w:tr>
      <w:tr w14:paraId="67508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6"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D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7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大军鼓</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3646862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1、声学品质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1.1音色音质：发音灵敏、清晰、音色可调性强、无杂音、响带（砂带）反应灵敏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发音持续时间：≥3s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2、尺寸要求：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鼓外径：（ 655 ）mm/±（ 5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鼓腔厚度：（ 6.4 ）mm/±（ 0.3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鼓腔圆度：≤5mm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鼓高度：（ 300 ）mm/±（ 2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骨膜压圈内径与外径差：（ 3.5 ）mm/±（0.5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骨膜承受静压力：演奏状态下的骨膜压力在（98±1）N时，不破裂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骨膜耐久性：在骨膜任意一点用（40±2）N的力以100次/min的频率，连续敲击3000次后骨膜不破裂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3、材质及工艺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 材质：骨膜选用天然皮膜或人工合成皮膜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3.2外观：鼓腔表面光滑、平整，装饰面贴合严密、牢固、无划痕、破损，漆膜色泽协调。骨膜表面平整、无折痕、无波纹、无损伤。金属件表面镀层牢固、完整、光亮、无脱皮、露底</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8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A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5BBB">
            <w:pPr>
              <w:jc w:val="center"/>
              <w:rPr>
                <w:rFonts w:hint="eastAsia" w:ascii="宋体" w:hAnsi="宋体" w:eastAsia="宋体" w:cs="宋体"/>
                <w:i w:val="0"/>
                <w:iCs w:val="0"/>
                <w:color w:val="000000"/>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131A">
            <w:pPr>
              <w:jc w:val="center"/>
              <w:rPr>
                <w:rFonts w:hint="eastAsia" w:ascii="宋体" w:hAnsi="宋体" w:eastAsia="宋体" w:cs="宋体"/>
                <w:i w:val="0"/>
                <w:iCs w:val="0"/>
                <w:color w:val="000000"/>
                <w:sz w:val="20"/>
                <w:szCs w:val="20"/>
                <w:u w:val="none"/>
              </w:rPr>
            </w:pPr>
          </w:p>
        </w:tc>
      </w:tr>
      <w:tr w14:paraId="4A3F3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3" w:hRule="atLeast"/>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0B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88</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E2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架子鼓</w:t>
            </w:r>
          </w:p>
        </w:tc>
        <w:tc>
          <w:tcPr>
            <w:tcW w:w="11427" w:type="dxa"/>
            <w:tcBorders>
              <w:top w:val="single" w:color="000000" w:sz="4" w:space="0"/>
              <w:left w:val="single" w:color="000000" w:sz="4" w:space="0"/>
              <w:bottom w:val="single" w:color="000000" w:sz="4" w:space="0"/>
              <w:right w:val="single" w:color="000000" w:sz="4" w:space="0"/>
            </w:tcBorders>
            <w:shd w:val="clear" w:color="auto" w:fill="auto"/>
            <w:vAlign w:val="top"/>
          </w:tcPr>
          <w:p w14:paraId="4918468E">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高级木质鼓腔，表层PVC贴皮，颜色绚丽，多款颜色任君选择！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五鼓两镲标准配置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鼓桶尺寸 低音鼓22"*16" 军鼓14"*5.5" 一通鼓12"*9" 二通鼓13"*10" 三通鼓16"*16”</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硬件配置 直杆吊镲架 踩镲架 军鼓架 低音鼓踏板 鼓凳</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镲片尺寸 12"踩镲*2片 15"强音镲*1片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鼓皮配置 高级PVC半透明鼓皮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颜色 黑色 蓝色 酒红色 银色（随机）</w:t>
            </w:r>
          </w:p>
        </w:tc>
        <w:tc>
          <w:tcPr>
            <w:tcW w:w="510" w:type="dxa"/>
            <w:tcBorders>
              <w:top w:val="single" w:color="000000" w:sz="4" w:space="0"/>
              <w:left w:val="single" w:color="000000" w:sz="4" w:space="0"/>
              <w:bottom w:val="nil"/>
              <w:right w:val="single" w:color="000000" w:sz="4" w:space="0"/>
            </w:tcBorders>
            <w:shd w:val="clear" w:color="auto" w:fill="auto"/>
            <w:vAlign w:val="center"/>
          </w:tcPr>
          <w:p w14:paraId="546C80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510" w:type="dxa"/>
            <w:tcBorders>
              <w:top w:val="single" w:color="000000" w:sz="4" w:space="0"/>
              <w:left w:val="single" w:color="000000" w:sz="4" w:space="0"/>
              <w:bottom w:val="nil"/>
              <w:right w:val="single" w:color="000000" w:sz="4" w:space="0"/>
            </w:tcBorders>
            <w:shd w:val="clear" w:color="auto" w:fill="auto"/>
            <w:vAlign w:val="center"/>
          </w:tcPr>
          <w:p w14:paraId="761DB8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E0FC983">
            <w:pPr>
              <w:jc w:val="center"/>
              <w:rPr>
                <w:rFonts w:hint="eastAsia" w:ascii="宋体" w:hAnsi="宋体" w:eastAsia="宋体" w:cs="宋体"/>
                <w:i w:val="0"/>
                <w:iCs w:val="0"/>
                <w:color w:val="auto"/>
                <w:sz w:val="20"/>
                <w:szCs w:val="20"/>
                <w:u w:val="none"/>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C871">
            <w:pPr>
              <w:jc w:val="center"/>
              <w:rPr>
                <w:rFonts w:hint="eastAsia" w:ascii="宋体" w:hAnsi="宋体" w:eastAsia="宋体" w:cs="宋体"/>
                <w:i w:val="0"/>
                <w:iCs w:val="0"/>
                <w:color w:val="auto"/>
                <w:sz w:val="20"/>
                <w:szCs w:val="20"/>
                <w:u w:val="none"/>
              </w:rPr>
            </w:pPr>
          </w:p>
        </w:tc>
      </w:tr>
      <w:tr w14:paraId="54078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599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1所学校总计：</w:t>
            </w:r>
          </w:p>
        </w:tc>
        <w:tc>
          <w:tcPr>
            <w:tcW w:w="2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172BED">
            <w:pPr>
              <w:jc w:val="center"/>
              <w:rPr>
                <w:rFonts w:hint="eastAsia" w:ascii="宋体" w:hAnsi="宋体" w:eastAsia="宋体" w:cs="宋体"/>
                <w:i w:val="0"/>
                <w:iCs w:val="0"/>
                <w:color w:val="auto"/>
                <w:sz w:val="20"/>
                <w:szCs w:val="20"/>
                <w:u w:val="none"/>
              </w:rPr>
            </w:pPr>
          </w:p>
        </w:tc>
      </w:tr>
      <w:tr w14:paraId="30FEF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gridSpan w:val="3"/>
            <w:tcBorders>
              <w:top w:val="single" w:color="000000" w:sz="4" w:space="0"/>
              <w:left w:val="single" w:color="000000" w:sz="4" w:space="0"/>
              <w:bottom w:val="single" w:color="000000" w:sz="4" w:space="0"/>
              <w:right w:val="nil"/>
            </w:tcBorders>
            <w:shd w:val="clear" w:color="auto" w:fill="auto"/>
            <w:noWrap/>
            <w:vAlign w:val="center"/>
          </w:tcPr>
          <w:p w14:paraId="613AAD4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9所学校合计：</w:t>
            </w:r>
          </w:p>
        </w:tc>
        <w:tc>
          <w:tcPr>
            <w:tcW w:w="25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265931">
            <w:pPr>
              <w:jc w:val="center"/>
              <w:rPr>
                <w:rFonts w:hint="eastAsia" w:ascii="宋体" w:hAnsi="宋体" w:eastAsia="宋体" w:cs="宋体"/>
                <w:i w:val="0"/>
                <w:iCs w:val="0"/>
                <w:color w:val="auto"/>
                <w:sz w:val="20"/>
                <w:szCs w:val="20"/>
                <w:u w:val="none"/>
              </w:rPr>
            </w:pPr>
          </w:p>
        </w:tc>
      </w:tr>
      <w:tr w14:paraId="24AA8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gridSpan w:val="7"/>
            <w:tcBorders>
              <w:top w:val="nil"/>
              <w:left w:val="nil"/>
              <w:bottom w:val="nil"/>
              <w:right w:val="nil"/>
            </w:tcBorders>
            <w:shd w:val="clear" w:color="auto" w:fill="auto"/>
            <w:noWrap/>
            <w:vAlign w:val="center"/>
          </w:tcPr>
          <w:p w14:paraId="397C1851">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注：本项清单共计9所学校，以上为1所学校参数，供应商需报9所学校总价。</w:t>
            </w:r>
          </w:p>
        </w:tc>
      </w:tr>
    </w:tbl>
    <w:p w14:paraId="75FA33C0"/>
    <w:p w14:paraId="1AC3C320"/>
    <w:p w14:paraId="5DD1F4D7">
      <w:pPr>
        <w:pStyle w:val="2"/>
      </w:pPr>
    </w:p>
    <w:p w14:paraId="03FCCAB0"/>
    <w:tbl>
      <w:tblPr>
        <w:tblStyle w:val="17"/>
        <w:tblW w:w="15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5"/>
        <w:gridCol w:w="851"/>
        <w:gridCol w:w="11297"/>
        <w:gridCol w:w="529"/>
        <w:gridCol w:w="529"/>
        <w:gridCol w:w="819"/>
        <w:gridCol w:w="820"/>
      </w:tblGrid>
      <w:tr w14:paraId="468BC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5560" w:type="dxa"/>
            <w:gridSpan w:val="7"/>
            <w:tcBorders>
              <w:top w:val="single" w:color="000000" w:sz="4" w:space="0"/>
              <w:left w:val="single" w:color="000000" w:sz="4" w:space="0"/>
              <w:bottom w:val="single" w:color="000000" w:sz="4" w:space="0"/>
              <w:right w:val="nil"/>
            </w:tcBorders>
            <w:shd w:val="clear" w:color="auto" w:fill="auto"/>
            <w:vAlign w:val="center"/>
          </w:tcPr>
          <w:p w14:paraId="3FA847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标准美术教室方案(除了二小和白桦中学外的其他9所学校）</w:t>
            </w:r>
          </w:p>
        </w:tc>
      </w:tr>
      <w:tr w14:paraId="4EEC4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0E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716" w:type="dxa"/>
            <w:tcBorders>
              <w:top w:val="single" w:color="000000" w:sz="4" w:space="0"/>
              <w:left w:val="single" w:color="000000" w:sz="4" w:space="0"/>
              <w:bottom w:val="single" w:color="000000" w:sz="4" w:space="0"/>
              <w:right w:val="nil"/>
            </w:tcBorders>
            <w:shd w:val="clear" w:color="auto" w:fill="auto"/>
            <w:vAlign w:val="center"/>
          </w:tcPr>
          <w:p w14:paraId="57CB1E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    称</w:t>
            </w:r>
          </w:p>
        </w:tc>
        <w:tc>
          <w:tcPr>
            <w:tcW w:w="1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45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规格参数</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23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3A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EC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1F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合价（元）</w:t>
            </w:r>
          </w:p>
        </w:tc>
      </w:tr>
      <w:tr w14:paraId="10003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5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D0138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必选项</w:t>
            </w:r>
          </w:p>
        </w:tc>
      </w:tr>
      <w:tr w14:paraId="2A22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3" w:hRule="atLeast"/>
        </w:trPr>
        <w:tc>
          <w:tcPr>
            <w:tcW w:w="535" w:type="dxa"/>
            <w:tcBorders>
              <w:top w:val="single" w:color="000000" w:sz="4" w:space="0"/>
              <w:left w:val="single" w:color="000000" w:sz="4" w:space="0"/>
              <w:bottom w:val="single" w:color="auto" w:sz="4" w:space="0"/>
              <w:right w:val="single" w:color="000000" w:sz="4" w:space="0"/>
            </w:tcBorders>
            <w:shd w:val="clear" w:color="auto" w:fill="auto"/>
            <w:vAlign w:val="center"/>
          </w:tcPr>
          <w:p w14:paraId="1D96C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6" w:type="dxa"/>
            <w:tcBorders>
              <w:top w:val="single" w:color="000000" w:sz="4" w:space="0"/>
              <w:left w:val="single" w:color="000000" w:sz="4" w:space="0"/>
              <w:bottom w:val="single" w:color="auto" w:sz="4" w:space="0"/>
              <w:right w:val="single" w:color="000000" w:sz="4" w:space="0"/>
            </w:tcBorders>
            <w:shd w:val="clear" w:color="auto" w:fill="auto"/>
            <w:vAlign w:val="center"/>
          </w:tcPr>
          <w:p w14:paraId="244C3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视频展示台</w:t>
            </w:r>
          </w:p>
        </w:tc>
        <w:tc>
          <w:tcPr>
            <w:tcW w:w="11736" w:type="dxa"/>
            <w:tcBorders>
              <w:top w:val="single" w:color="000000" w:sz="4" w:space="0"/>
              <w:left w:val="single" w:color="000000" w:sz="4" w:space="0"/>
              <w:bottom w:val="single" w:color="auto" w:sz="4" w:space="0"/>
              <w:right w:val="single" w:color="000000" w:sz="4" w:space="0"/>
            </w:tcBorders>
            <w:shd w:val="clear" w:color="auto" w:fill="auto"/>
            <w:vAlign w:val="top"/>
          </w:tcPr>
          <w:p w14:paraId="70500DB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一、硬件参数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1.采用≥800万像素摄像头；采用 USB电源直接供电，无需额外配置电源适配器；箱内USB连线采用隐藏式设计，箱内无可见连线且USB口下出。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2.A4大小拍摄幅面，1080P动态视频预览达到30帧/秒。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3.整机采用圆弧式设计，无锐角；托板可承重3kg，同时托板采用磁吸吸附式机构。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4.展示托板正上方具备LED补光灯补光灯开关采用触摸按键设计，同时可通过视频展台软件直接控制开关；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5.摄像头支持自动对焦；摄像头部分进行外壳防护等级试验，防护等级达到IP4X级别。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二、软件参数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1.支持对展台画面进行放大、缩小、旋转、自适应、冻结画面等操作。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2.支持展台画面实时批注，预设多种笔划粗细及颜色供选择，且支持对展台画面联同批注内容进行同步缩放、移动。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3.支持展台画面拍照截图并进行多图预览，可对任一图片进行全屏显示。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4.老师可在一体机或电脑上选择延时拍照功能，支持5秒或10秒延时模式，可调整拍摄内容。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5.具备图像增强功能，可自动裁剪背景并增强文字显示，使文档画面更清晰。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6.可选择图像、文本或动态等多种情景模式，适应不同展示内容。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7.二维码扫码：打开扫一扫功能后，将书本上的二维码放入扫描框内即可自动扫描，并进入系统浏览器获取二维码的链接内容，可获取电子教学资源。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8.支持故障自动检测，在软件无法出现展台拍摄画面时，自动出现检测链接，检测“无画面”的原因，并给出引导性解决方案。可判断硬件连接、显卡驱动、摄像头占用、软件版本等问题。</w:t>
            </w:r>
          </w:p>
        </w:tc>
        <w:tc>
          <w:tcPr>
            <w:tcW w:w="535" w:type="dxa"/>
            <w:tcBorders>
              <w:top w:val="single" w:color="000000" w:sz="4" w:space="0"/>
              <w:left w:val="single" w:color="000000" w:sz="4" w:space="0"/>
              <w:bottom w:val="single" w:color="auto" w:sz="4" w:space="0"/>
              <w:right w:val="single" w:color="000000" w:sz="4" w:space="0"/>
            </w:tcBorders>
            <w:shd w:val="clear" w:color="auto" w:fill="auto"/>
            <w:vAlign w:val="center"/>
          </w:tcPr>
          <w:p w14:paraId="1B268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35" w:type="dxa"/>
            <w:tcBorders>
              <w:top w:val="single" w:color="000000" w:sz="4" w:space="0"/>
              <w:left w:val="single" w:color="000000" w:sz="4" w:space="0"/>
              <w:bottom w:val="single" w:color="auto" w:sz="4" w:space="0"/>
              <w:right w:val="single" w:color="000000" w:sz="4" w:space="0"/>
            </w:tcBorders>
            <w:shd w:val="clear" w:color="auto" w:fill="auto"/>
            <w:vAlign w:val="center"/>
          </w:tcPr>
          <w:p w14:paraId="7DF16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6" w:type="dxa"/>
            <w:tcBorders>
              <w:top w:val="single" w:color="000000" w:sz="4" w:space="0"/>
              <w:left w:val="single" w:color="000000" w:sz="4" w:space="0"/>
              <w:bottom w:val="single" w:color="auto" w:sz="4" w:space="0"/>
              <w:right w:val="single" w:color="000000" w:sz="4" w:space="0"/>
            </w:tcBorders>
            <w:shd w:val="clear" w:color="auto" w:fill="auto"/>
            <w:vAlign w:val="center"/>
          </w:tcPr>
          <w:p w14:paraId="32A3B14F">
            <w:pPr>
              <w:jc w:val="center"/>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auto" w:sz="4" w:space="0"/>
              <w:right w:val="single" w:color="000000" w:sz="4" w:space="0"/>
            </w:tcBorders>
            <w:shd w:val="clear" w:color="auto" w:fill="auto"/>
            <w:vAlign w:val="center"/>
          </w:tcPr>
          <w:p w14:paraId="2FE87CFF">
            <w:pPr>
              <w:rPr>
                <w:rFonts w:hint="eastAsia" w:ascii="宋体" w:hAnsi="宋体" w:eastAsia="宋体" w:cs="宋体"/>
                <w:i w:val="0"/>
                <w:iCs w:val="0"/>
                <w:color w:val="000000"/>
                <w:sz w:val="20"/>
                <w:szCs w:val="20"/>
                <w:u w:val="none"/>
              </w:rPr>
            </w:pPr>
          </w:p>
        </w:tc>
      </w:tr>
      <w:tr w14:paraId="72AB1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2D598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05EDA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86英寸智慧黑板</w:t>
            </w:r>
          </w:p>
        </w:tc>
        <w:tc>
          <w:tcPr>
            <w:tcW w:w="11736" w:type="dxa"/>
            <w:tcBorders>
              <w:top w:val="single" w:color="auto" w:sz="4" w:space="0"/>
              <w:left w:val="single" w:color="auto" w:sz="4" w:space="0"/>
              <w:bottom w:val="single" w:color="auto" w:sz="4" w:space="0"/>
              <w:right w:val="single" w:color="auto" w:sz="4" w:space="0"/>
            </w:tcBorders>
            <w:shd w:val="clear" w:color="auto" w:fill="auto"/>
            <w:vAlign w:val="top"/>
          </w:tcPr>
          <w:p w14:paraId="358B207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一、整体设计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1、采用全金属外壳，外观简洁；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2、86英寸电容液晶显示器，采用UHD超高清LED，显示比例16:9，显示分辨率3840*2160；可视角度≥178°；支持20点触控；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二、整机要求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1、Android13；安卓系统ram：2G；rom：8G。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2、副板支持磁吸附功能，可以满足带有磁吸的板擦等教具进行吸附在副板上。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为充分满足用户实际使用需求，前置面板需具≥2路双通道USB3.0接口、≥1路全功能USBType-C接口（具备音视频传输、触控传输、充电、U盘数据传输功能，、快充功能），侧面≥1路HDMI接口。侧置输入接口具备1路HDMIIN、1路RS232、2路USB接口；侧置输出接口具备1路音频输入输出、1路触控USB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4、内置无线传屏接收端，无需外接接收部件，无线传屏发射器与整机匹配后即可实现传屏功能，将外部电脑的屏幕画面通过无线方式传输到整机上显示。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5、整机无需外接无线网卡，在Windows系统下可实现Wi-Fi无线上网连接、AP无线热点发射和BT蓝牙连接功能。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6、实现手机、wifi连接后平板与大屏的连接并同步手机、平板的画面到设备上；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7、整机内置≥1300万像素摄像头麦克风，可拍摄≥1300万像素数的照片，支持远程巡课的应用，整机支持输出视场角140度且水平视场角120度画面摄像头，支持输出4K图片和视频。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8、摄像头支持可做远程巡课、人脸识别等功能。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9、整机内置8阵列麦克风，拾音距离≥10米，拾音角度≥180°，拾音效果清晰可满足教学录课需求。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10、内置电脑要求：基于国产X86 CPU，主频不低于2.7GHZ；内存不低于8GB；硬盘不低于256G SSD 固态硬盘；采用插拔式电脑模块架构，屏体与插拔式电脑无单独接线；支持系统还原保护；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三、教学软件及资源：包含备课、授课功能模块、教学资源、教学工具、课堂交互等功能模块。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1.能够为教师提供云存储空间，教师可在个人云空间中上传存储互动课件、教案和其他教学资源。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2.互动教学课件支持分享：接收方可在云空间接收并打开分享课件；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3.具有教学课件资源，包含学科教育各学段教材版本。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4.具备课助手：能按照教学环节筛选对应课件页插入课件中。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5.移动平台与授课端账号数据联通，可在移动端选择个人云空间内任意课件放映，授课端同步显示课件内容。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6.支持投屏，可将移动端屏幕实时同步至授课显示端。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四、设备管理软件设计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1.支持通过网页浏览器登录使用。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2.可通过平台查看设备状态并管理设备。支持查看不同类型设备的在线率、异常指令数、异常设备数及设备详情。支持查看并导出设备使用数据、软件活跃数据、教学应用数据、健康度分析数据。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3.支持实时查看设备当前状态及实时画面，并可进行实时远程开机、关机、重启、锁屏、消息推送功能。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4.支持设置锁屏，支持下课锁屏、开机即锁屏、长时未使用自动锁屏等智能锁屏管理。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5.支持创设系统还原点，实现磁盘级的系统还原保护，可根据教学需要自由选择磁盘分区设立还原点、取消还原点。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6.支持教室的实时摄像头画面、设备屏幕画面；支持记录所有管理员的巡视记录，方便回溯。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7.用户无法通过卸载或者关闭程序来终止软件的运行，从而保护管理员可有效的管控设备</w:t>
            </w: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6B1BD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2D86D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A853FF6">
            <w:pPr>
              <w:jc w:val="center"/>
              <w:rPr>
                <w:rFonts w:hint="eastAsia" w:ascii="宋体" w:hAnsi="宋体" w:eastAsia="宋体" w:cs="宋体"/>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vAlign w:val="center"/>
          </w:tcPr>
          <w:p w14:paraId="3E7C19D8">
            <w:pPr>
              <w:jc w:val="center"/>
              <w:rPr>
                <w:rFonts w:hint="eastAsia" w:ascii="宋体" w:hAnsi="宋体" w:eastAsia="宋体" w:cs="宋体"/>
                <w:i w:val="0"/>
                <w:iCs w:val="0"/>
                <w:color w:val="000000"/>
                <w:sz w:val="20"/>
                <w:szCs w:val="20"/>
                <w:u w:val="none"/>
              </w:rPr>
            </w:pPr>
          </w:p>
        </w:tc>
      </w:tr>
      <w:tr w14:paraId="3064C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1" w:hRule="atLeast"/>
        </w:trPr>
        <w:tc>
          <w:tcPr>
            <w:tcW w:w="535" w:type="dxa"/>
            <w:tcBorders>
              <w:top w:val="single" w:color="auto" w:sz="4" w:space="0"/>
              <w:left w:val="single" w:color="000000" w:sz="4" w:space="0"/>
              <w:bottom w:val="single" w:color="auto" w:sz="4" w:space="0"/>
              <w:right w:val="single" w:color="000000" w:sz="4" w:space="0"/>
            </w:tcBorders>
            <w:shd w:val="clear" w:color="auto" w:fill="auto"/>
            <w:vAlign w:val="center"/>
          </w:tcPr>
          <w:p w14:paraId="1ABC2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16" w:type="dxa"/>
            <w:tcBorders>
              <w:top w:val="single" w:color="auto" w:sz="4" w:space="0"/>
              <w:left w:val="single" w:color="000000" w:sz="4" w:space="0"/>
              <w:bottom w:val="single" w:color="auto" w:sz="4" w:space="0"/>
              <w:right w:val="single" w:color="000000" w:sz="4" w:space="0"/>
            </w:tcBorders>
            <w:shd w:val="clear" w:color="auto" w:fill="auto"/>
            <w:vAlign w:val="center"/>
          </w:tcPr>
          <w:p w14:paraId="0817C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w:t>
            </w:r>
          </w:p>
        </w:tc>
        <w:tc>
          <w:tcPr>
            <w:tcW w:w="11736" w:type="dxa"/>
            <w:tcBorders>
              <w:top w:val="single" w:color="auto" w:sz="4" w:space="0"/>
              <w:left w:val="single" w:color="000000" w:sz="4" w:space="0"/>
              <w:bottom w:val="single" w:color="auto" w:sz="4" w:space="0"/>
              <w:right w:val="single" w:color="000000" w:sz="4" w:space="0"/>
            </w:tcBorders>
            <w:shd w:val="clear" w:color="auto" w:fill="auto"/>
            <w:vAlign w:val="top"/>
          </w:tcPr>
          <w:p w14:paraId="1D5CD46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1.主板芯片：英特尔470芯片组及以上（如提供不同型号主板，需提供不低于此款型号主板性能官网截图）,国内生产一线品牌商用台式机；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2.CPU：I7-10700（主频2.9GHZ，八核)；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3.硬盘：≥512G SSDNVME M.2+1T机械硬盘，不少于3个SATA接口，不少于1个PCI,1个PCI-E,1个PCIe*16,2个M.2插槽；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4.内存：≥16GB DDR4 3200，最大支持64GB；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5.键盘鼠标：含投标单位USB接口防水抗菌键盘、USB接口光电鼠标；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6.数据接口：USB 8个(其中至少6个USB 3.2)，具有802.11AC1x1无线网卡接口，内置蓝牙接口，1个HDMI和1个VGA原生视频接口；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7.电源：180W 90%能效电源，具备电源管理系统和方法的技，电源与主机同品牌；除处理器风扇外，机箱内部单独一个温控风扇，保障主机整体正常温度，具备控制计算机系统中冷却风扇和多向风扇的散热技术，带内置降噪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8.显卡：集成显卡；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9.集成1000M网卡；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10.出厂装正版windows 10操作系统；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11.网络同传，硬盘还原功能；支持加密传输;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随机软件：（1）预装系统管理工具软件：可自动更新、调整、诊断来维持计算机的最佳性能，排除故障、检查更新，以及驱动的自动安装更新等。（2）硬盘数据保护软件：防止未经授权的用户访问主硬盘上的数据，防止硬盘在未输入密码的情况下运行；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显示器：与主机同品牌23.8寸"宽屏16:9 LED背光低蓝光液晶显示器，标配VGA和HDMI视频接口；机箱≥15L,标准商用机；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13.计算机品牌显示器有投标单位预置优化显示器寿命模块，具有显示器助手软件屏幕密码保护功能；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14.为了保证售后服务质量，需提供台式计算机生产厂商能通过便捷的微信或APP提供全天候自助服务和 12 小时在线人工服务，提供咨询在线客服，查询服务网点，实现保修期及驱动下载，预约报修，支持文字，语音和图片等故障描述，服务单状态查询等功能；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15.所有机器必须原厂标配，不接受后期加装；</w:t>
            </w:r>
          </w:p>
        </w:tc>
        <w:tc>
          <w:tcPr>
            <w:tcW w:w="535" w:type="dxa"/>
            <w:tcBorders>
              <w:top w:val="single" w:color="auto" w:sz="4" w:space="0"/>
              <w:left w:val="single" w:color="000000" w:sz="4" w:space="0"/>
              <w:bottom w:val="single" w:color="auto" w:sz="4" w:space="0"/>
              <w:right w:val="single" w:color="000000" w:sz="4" w:space="0"/>
            </w:tcBorders>
            <w:shd w:val="clear" w:color="auto" w:fill="auto"/>
            <w:vAlign w:val="center"/>
          </w:tcPr>
          <w:p w14:paraId="114C1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535" w:type="dxa"/>
            <w:tcBorders>
              <w:top w:val="single" w:color="auto" w:sz="4" w:space="0"/>
              <w:left w:val="single" w:color="000000" w:sz="4" w:space="0"/>
              <w:bottom w:val="single" w:color="auto" w:sz="4" w:space="0"/>
              <w:right w:val="single" w:color="000000" w:sz="4" w:space="0"/>
            </w:tcBorders>
            <w:shd w:val="clear" w:color="auto" w:fill="auto"/>
            <w:vAlign w:val="center"/>
          </w:tcPr>
          <w:p w14:paraId="58D5E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6" w:type="dxa"/>
            <w:tcBorders>
              <w:top w:val="single" w:color="auto" w:sz="4" w:space="0"/>
              <w:left w:val="single" w:color="000000" w:sz="4" w:space="0"/>
              <w:bottom w:val="single" w:color="auto" w:sz="4" w:space="0"/>
              <w:right w:val="single" w:color="000000" w:sz="4" w:space="0"/>
            </w:tcBorders>
            <w:shd w:val="clear" w:color="auto" w:fill="auto"/>
            <w:vAlign w:val="center"/>
          </w:tcPr>
          <w:p w14:paraId="5FFD65B2">
            <w:pPr>
              <w:jc w:val="center"/>
              <w:rPr>
                <w:rFonts w:hint="eastAsia" w:ascii="宋体" w:hAnsi="宋体" w:eastAsia="宋体" w:cs="宋体"/>
                <w:i w:val="0"/>
                <w:iCs w:val="0"/>
                <w:color w:val="000000"/>
                <w:sz w:val="20"/>
                <w:szCs w:val="20"/>
                <w:u w:val="none"/>
              </w:rPr>
            </w:pPr>
          </w:p>
        </w:tc>
        <w:tc>
          <w:tcPr>
            <w:tcW w:w="747" w:type="dxa"/>
            <w:tcBorders>
              <w:top w:val="single" w:color="auto" w:sz="4" w:space="0"/>
              <w:left w:val="single" w:color="000000" w:sz="4" w:space="0"/>
              <w:bottom w:val="single" w:color="auto" w:sz="4" w:space="0"/>
              <w:right w:val="single" w:color="000000" w:sz="4" w:space="0"/>
            </w:tcBorders>
            <w:shd w:val="clear" w:color="auto" w:fill="auto"/>
            <w:vAlign w:val="center"/>
          </w:tcPr>
          <w:p w14:paraId="30531E74">
            <w:pPr>
              <w:rPr>
                <w:rFonts w:hint="eastAsia" w:ascii="宋体" w:hAnsi="宋体" w:eastAsia="宋体" w:cs="宋体"/>
                <w:i w:val="0"/>
                <w:iCs w:val="0"/>
                <w:color w:val="000000"/>
                <w:sz w:val="20"/>
                <w:szCs w:val="20"/>
                <w:u w:val="none"/>
              </w:rPr>
            </w:pPr>
          </w:p>
        </w:tc>
      </w:tr>
      <w:tr w14:paraId="4E000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2113AC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美术专用教室</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14:paraId="68146548">
            <w:pPr>
              <w:jc w:val="center"/>
              <w:rPr>
                <w:rFonts w:hint="eastAsia" w:ascii="宋体" w:hAnsi="宋体" w:eastAsia="宋体" w:cs="宋体"/>
                <w:b/>
                <w:bCs/>
                <w:i w:val="0"/>
                <w:iCs w:val="0"/>
                <w:color w:val="000000"/>
                <w:sz w:val="20"/>
                <w:szCs w:val="20"/>
                <w:u w:val="none"/>
              </w:rPr>
            </w:pPr>
          </w:p>
        </w:tc>
        <w:tc>
          <w:tcPr>
            <w:tcW w:w="11736" w:type="dxa"/>
            <w:tcBorders>
              <w:top w:val="single" w:color="auto" w:sz="4" w:space="0"/>
              <w:left w:val="single" w:color="auto" w:sz="4" w:space="0"/>
              <w:bottom w:val="single" w:color="auto" w:sz="4" w:space="0"/>
              <w:right w:val="single" w:color="auto" w:sz="4" w:space="0"/>
            </w:tcBorders>
            <w:shd w:val="clear" w:color="auto" w:fill="auto"/>
            <w:vAlign w:val="top"/>
          </w:tcPr>
          <w:p w14:paraId="028BEB4A">
            <w:pPr>
              <w:rPr>
                <w:rFonts w:hint="eastAsia" w:ascii="宋体" w:hAnsi="宋体" w:eastAsia="宋体" w:cs="宋体"/>
                <w:i w:val="0"/>
                <w:iCs w:val="0"/>
                <w:color w:val="000000"/>
                <w:sz w:val="20"/>
                <w:szCs w:val="20"/>
                <w:u w:val="none"/>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70291377">
            <w:pPr>
              <w:jc w:val="center"/>
              <w:rPr>
                <w:rFonts w:hint="eastAsia" w:ascii="宋体" w:hAnsi="宋体" w:eastAsia="宋体" w:cs="宋体"/>
                <w:b/>
                <w:bCs/>
                <w:i w:val="0"/>
                <w:iCs w:val="0"/>
                <w:color w:val="000000"/>
                <w:sz w:val="20"/>
                <w:szCs w:val="20"/>
                <w:u w:val="none"/>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14:paraId="0C26523C">
            <w:pPr>
              <w:jc w:val="center"/>
              <w:rPr>
                <w:rFonts w:hint="eastAsia" w:ascii="宋体" w:hAnsi="宋体" w:eastAsia="宋体" w:cs="宋体"/>
                <w:b/>
                <w:bCs/>
                <w:i w:val="0"/>
                <w:iCs w:val="0"/>
                <w:color w:val="000000"/>
                <w:sz w:val="20"/>
                <w:szCs w:val="20"/>
                <w:u w:val="none"/>
              </w:rPr>
            </w:pP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DD0BCB3">
            <w:pPr>
              <w:jc w:val="center"/>
              <w:rPr>
                <w:rFonts w:hint="eastAsia" w:ascii="宋体" w:hAnsi="宋体" w:eastAsia="宋体" w:cs="宋体"/>
                <w:b/>
                <w:bCs/>
                <w:i w:val="0"/>
                <w:iCs w:val="0"/>
                <w:color w:val="000000"/>
                <w:sz w:val="20"/>
                <w:szCs w:val="20"/>
                <w:u w:val="none"/>
              </w:rPr>
            </w:pPr>
          </w:p>
        </w:tc>
        <w:tc>
          <w:tcPr>
            <w:tcW w:w="747" w:type="dxa"/>
            <w:tcBorders>
              <w:top w:val="single" w:color="auto" w:sz="4" w:space="0"/>
              <w:left w:val="single" w:color="auto" w:sz="4" w:space="0"/>
              <w:bottom w:val="single" w:color="auto" w:sz="4" w:space="0"/>
              <w:right w:val="single" w:color="auto" w:sz="4" w:space="0"/>
            </w:tcBorders>
            <w:shd w:val="clear" w:color="auto" w:fill="auto"/>
            <w:vAlign w:val="center"/>
          </w:tcPr>
          <w:p w14:paraId="16E77B36">
            <w:pPr>
              <w:rPr>
                <w:rFonts w:hint="eastAsia" w:ascii="宋体" w:hAnsi="宋体" w:eastAsia="宋体" w:cs="宋体"/>
                <w:i w:val="0"/>
                <w:iCs w:val="0"/>
                <w:color w:val="000000"/>
                <w:sz w:val="20"/>
                <w:szCs w:val="20"/>
                <w:u w:val="none"/>
              </w:rPr>
            </w:pPr>
          </w:p>
        </w:tc>
      </w:tr>
      <w:tr w14:paraId="7356D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6"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398A6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6" w:type="dxa"/>
            <w:tcBorders>
              <w:top w:val="single" w:color="auto" w:sz="4" w:space="0"/>
              <w:left w:val="single" w:color="000000" w:sz="4" w:space="0"/>
              <w:bottom w:val="single" w:color="000000" w:sz="4" w:space="0"/>
              <w:right w:val="single" w:color="000000" w:sz="4" w:space="0"/>
            </w:tcBorders>
            <w:shd w:val="clear" w:color="auto" w:fill="auto"/>
            <w:vAlign w:val="center"/>
          </w:tcPr>
          <w:p w14:paraId="28FD9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衬布</w:t>
            </w:r>
          </w:p>
        </w:tc>
        <w:tc>
          <w:tcPr>
            <w:tcW w:w="11736" w:type="dxa"/>
            <w:tcBorders>
              <w:top w:val="single" w:color="auto" w:sz="4" w:space="0"/>
              <w:left w:val="single" w:color="000000" w:sz="4" w:space="0"/>
              <w:bottom w:val="single" w:color="000000" w:sz="4" w:space="0"/>
              <w:right w:val="single" w:color="000000" w:sz="4" w:space="0"/>
            </w:tcBorders>
            <w:shd w:val="clear" w:color="auto" w:fill="auto"/>
            <w:vAlign w:val="center"/>
          </w:tcPr>
          <w:p w14:paraId="6294F0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1．规格：长度不小于1000mm，宽度不小于2000mm。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2．材质：衬布材质为棉麻丝绒，锁边。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产品易于清洗，耐用，不退色。</w:t>
            </w:r>
          </w:p>
        </w:tc>
        <w:tc>
          <w:tcPr>
            <w:tcW w:w="535" w:type="dxa"/>
            <w:tcBorders>
              <w:top w:val="single" w:color="auto" w:sz="4" w:space="0"/>
              <w:left w:val="single" w:color="000000" w:sz="4" w:space="0"/>
              <w:bottom w:val="single" w:color="000000" w:sz="4" w:space="0"/>
              <w:right w:val="single" w:color="000000" w:sz="4" w:space="0"/>
            </w:tcBorders>
            <w:shd w:val="clear" w:color="auto" w:fill="auto"/>
            <w:vAlign w:val="center"/>
          </w:tcPr>
          <w:p w14:paraId="0CDB7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535" w:type="dxa"/>
            <w:tcBorders>
              <w:top w:val="single" w:color="auto" w:sz="4" w:space="0"/>
              <w:left w:val="single" w:color="000000" w:sz="4" w:space="0"/>
              <w:bottom w:val="single" w:color="000000" w:sz="4" w:space="0"/>
              <w:right w:val="single" w:color="000000" w:sz="4" w:space="0"/>
            </w:tcBorders>
            <w:shd w:val="clear" w:color="auto" w:fill="auto"/>
            <w:vAlign w:val="center"/>
          </w:tcPr>
          <w:p w14:paraId="40DC1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56" w:type="dxa"/>
            <w:tcBorders>
              <w:top w:val="single" w:color="auto" w:sz="4" w:space="0"/>
              <w:left w:val="single" w:color="000000" w:sz="4" w:space="0"/>
              <w:bottom w:val="single" w:color="000000" w:sz="4" w:space="0"/>
              <w:right w:val="single" w:color="000000" w:sz="4" w:space="0"/>
            </w:tcBorders>
            <w:shd w:val="clear" w:color="auto" w:fill="auto"/>
            <w:vAlign w:val="center"/>
          </w:tcPr>
          <w:p w14:paraId="7A833739">
            <w:pPr>
              <w:jc w:val="center"/>
              <w:rPr>
                <w:rFonts w:hint="eastAsia" w:ascii="宋体" w:hAnsi="宋体" w:eastAsia="宋体" w:cs="宋体"/>
                <w:i w:val="0"/>
                <w:iCs w:val="0"/>
                <w:color w:val="000000"/>
                <w:sz w:val="20"/>
                <w:szCs w:val="20"/>
                <w:u w:val="none"/>
              </w:rPr>
            </w:pPr>
          </w:p>
        </w:tc>
        <w:tc>
          <w:tcPr>
            <w:tcW w:w="747" w:type="dxa"/>
            <w:tcBorders>
              <w:top w:val="single" w:color="auto" w:sz="4" w:space="0"/>
              <w:left w:val="single" w:color="000000" w:sz="4" w:space="0"/>
              <w:bottom w:val="single" w:color="000000" w:sz="4" w:space="0"/>
              <w:right w:val="single" w:color="000000" w:sz="4" w:space="0"/>
            </w:tcBorders>
            <w:shd w:val="clear" w:color="auto" w:fill="auto"/>
            <w:vAlign w:val="center"/>
          </w:tcPr>
          <w:p w14:paraId="13D6A312">
            <w:pPr>
              <w:rPr>
                <w:rFonts w:hint="eastAsia" w:ascii="宋体" w:hAnsi="宋体" w:eastAsia="宋体" w:cs="宋体"/>
                <w:i w:val="0"/>
                <w:iCs w:val="0"/>
                <w:color w:val="000000"/>
                <w:sz w:val="20"/>
                <w:szCs w:val="20"/>
                <w:u w:val="none"/>
              </w:rPr>
            </w:pPr>
          </w:p>
        </w:tc>
      </w:tr>
      <w:tr w14:paraId="3E6F5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31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E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遮光窗帘</w:t>
            </w:r>
          </w:p>
        </w:tc>
        <w:tc>
          <w:tcPr>
            <w:tcW w:w="11736" w:type="dxa"/>
            <w:tcBorders>
              <w:top w:val="single" w:color="000000" w:sz="4" w:space="0"/>
              <w:left w:val="nil"/>
              <w:bottom w:val="single" w:color="000000" w:sz="4" w:space="0"/>
              <w:right w:val="nil"/>
            </w:tcBorders>
            <w:shd w:val="clear" w:color="auto" w:fill="auto"/>
            <w:vAlign w:val="center"/>
          </w:tcPr>
          <w:p w14:paraId="014C98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1.金丝平绒面、高强遮光底衬，双层锁边。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2.具有隔音，隔热，防辐射等功能。遮光性能好，垂感好，日晒牢度好，不易老化。</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6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3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9D5F">
            <w:pPr>
              <w:jc w:val="center"/>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948A">
            <w:pPr>
              <w:rPr>
                <w:rFonts w:hint="eastAsia" w:ascii="宋体" w:hAnsi="宋体" w:eastAsia="宋体" w:cs="宋体"/>
                <w:i w:val="0"/>
                <w:iCs w:val="0"/>
                <w:color w:val="000000"/>
                <w:sz w:val="20"/>
                <w:szCs w:val="20"/>
                <w:u w:val="none"/>
              </w:rPr>
            </w:pPr>
          </w:p>
        </w:tc>
      </w:tr>
      <w:tr w14:paraId="0FBDC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D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4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写生凳</w:t>
            </w:r>
          </w:p>
        </w:tc>
        <w:tc>
          <w:tcPr>
            <w:tcW w:w="1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DF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美术凳为升降结构，升降范围0-200mm。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凳面支承架采用φ10-15mm的普通碳素钢管制作。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脚座采用普通碳素钢板性能Q235，厚度1mm。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面板与支永架采用螺栓连接。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三脚底座安装脚套，且着地平稳，无摇晃现象。</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0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6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E193">
            <w:pPr>
              <w:jc w:val="center"/>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1315">
            <w:pPr>
              <w:rPr>
                <w:rFonts w:hint="eastAsia" w:ascii="宋体" w:hAnsi="宋体" w:eastAsia="宋体" w:cs="宋体"/>
                <w:i w:val="0"/>
                <w:iCs w:val="0"/>
                <w:color w:val="000000"/>
                <w:sz w:val="20"/>
                <w:szCs w:val="20"/>
                <w:u w:val="none"/>
              </w:rPr>
            </w:pPr>
          </w:p>
        </w:tc>
      </w:tr>
      <w:tr w14:paraId="6470B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2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A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写生灯</w:t>
            </w:r>
          </w:p>
        </w:tc>
        <w:tc>
          <w:tcPr>
            <w:tcW w:w="1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E6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1.材质：三节升降，电镀管组成；升降固定按钮，用铝合金压铸；聚光灯罩铝合金喷塑；三角支撑架用铝合金压铸而成，三角支撑脚用不锈钢管制成；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2.规格：高度不低于60cm，照射角度可调；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3.螺纹灯座，光源功率≥100W，光度可调配250cm的电线。</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2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1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B294">
            <w:pPr>
              <w:jc w:val="center"/>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B678">
            <w:pPr>
              <w:rPr>
                <w:rFonts w:hint="eastAsia" w:ascii="宋体" w:hAnsi="宋体" w:eastAsia="宋体" w:cs="宋体"/>
                <w:i w:val="0"/>
                <w:iCs w:val="0"/>
                <w:color w:val="000000"/>
                <w:sz w:val="20"/>
                <w:szCs w:val="20"/>
                <w:u w:val="none"/>
              </w:rPr>
            </w:pPr>
          </w:p>
        </w:tc>
      </w:tr>
      <w:tr w14:paraId="02A53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D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C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工作台</w:t>
            </w:r>
          </w:p>
        </w:tc>
        <w:tc>
          <w:tcPr>
            <w:tcW w:w="1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70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1600×800×750mm,材质:三聚氰胺板面，厚23mm。钢架腿为50x50mm和25*50方管焊接连接处25x50mm拼接成型；表面酸洗磷化后静电喷塑处理，光滑无毛刺；可调式4个防滑地脚垫</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7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C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5BAA">
            <w:pPr>
              <w:jc w:val="center"/>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A05B">
            <w:pPr>
              <w:rPr>
                <w:rFonts w:hint="eastAsia" w:ascii="宋体" w:hAnsi="宋体" w:eastAsia="宋体" w:cs="宋体"/>
                <w:i w:val="0"/>
                <w:iCs w:val="0"/>
                <w:color w:val="000000"/>
                <w:sz w:val="20"/>
                <w:szCs w:val="20"/>
                <w:u w:val="none"/>
              </w:rPr>
            </w:pPr>
          </w:p>
        </w:tc>
      </w:tr>
      <w:tr w14:paraId="2D764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5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D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美术教学用品柜</w:t>
            </w:r>
          </w:p>
        </w:tc>
        <w:tc>
          <w:tcPr>
            <w:tcW w:w="1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A8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适用范围：适用于小学、初中美术教学使用。技术要求：规格：长Χ宽Χ高不小于850Χ390Χ1850mm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材料：优质钢板，表面喷塑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特性：板材厚度大于0.8mm四开门、上玻下铁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配备防盗锁</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C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D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8992">
            <w:pPr>
              <w:jc w:val="center"/>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5A59">
            <w:pPr>
              <w:rPr>
                <w:rFonts w:hint="eastAsia" w:ascii="宋体" w:hAnsi="宋体" w:eastAsia="宋体" w:cs="宋体"/>
                <w:i w:val="0"/>
                <w:iCs w:val="0"/>
                <w:color w:val="000000"/>
                <w:sz w:val="20"/>
                <w:szCs w:val="20"/>
                <w:u w:val="none"/>
              </w:rPr>
            </w:pPr>
          </w:p>
        </w:tc>
      </w:tr>
      <w:tr w14:paraId="131BC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2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2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展示画框</w:t>
            </w:r>
          </w:p>
        </w:tc>
        <w:tc>
          <w:tcPr>
            <w:tcW w:w="1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D1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1.材质：边框材质为PVC，底板是中纤板，表层为透明PVC片，无异味；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2.规格：60cm×45cm。</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8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B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4053">
            <w:pPr>
              <w:jc w:val="center"/>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06BF">
            <w:pPr>
              <w:rPr>
                <w:rFonts w:hint="eastAsia" w:ascii="宋体" w:hAnsi="宋体" w:eastAsia="宋体" w:cs="宋体"/>
                <w:i w:val="0"/>
                <w:iCs w:val="0"/>
                <w:color w:val="000000"/>
                <w:sz w:val="20"/>
                <w:szCs w:val="20"/>
                <w:u w:val="none"/>
              </w:rPr>
            </w:pPr>
          </w:p>
        </w:tc>
      </w:tr>
      <w:tr w14:paraId="65AAE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34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7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展示画框</w:t>
            </w:r>
          </w:p>
        </w:tc>
        <w:tc>
          <w:tcPr>
            <w:tcW w:w="1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D8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1.材质：边框材质为PVC，底板是中纤板，表层为透明PVC片，无异味；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2.规格：60cm×90cm。</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D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3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C3F4">
            <w:pPr>
              <w:jc w:val="center"/>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333F">
            <w:pPr>
              <w:rPr>
                <w:rFonts w:hint="eastAsia" w:ascii="宋体" w:hAnsi="宋体" w:eastAsia="宋体" w:cs="宋体"/>
                <w:i w:val="0"/>
                <w:iCs w:val="0"/>
                <w:color w:val="000000"/>
                <w:sz w:val="20"/>
                <w:szCs w:val="20"/>
                <w:u w:val="none"/>
              </w:rPr>
            </w:pPr>
          </w:p>
        </w:tc>
      </w:tr>
      <w:tr w14:paraId="4C40C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6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3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美术教学软件</w:t>
            </w:r>
          </w:p>
        </w:tc>
        <w:tc>
          <w:tcPr>
            <w:tcW w:w="1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2B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1、拥有马克笔、铅笔、圆珠笔、墨笔、粉笔、水彩笔、毛刷、刮刀、橡皮擦等不少于50种笔刷预设工具；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2、支持自主导入笔刷功能，支持文字输入功能，可查看笔刷预设历史功能；拥有作品导航器功能，支持作品的翻转角度调节，包含水平翻转角度，垂直翻转角度和重置角度；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3、拥有边缘检测、边缘检测、高度贴图转法线贴图等边缘检测/查找边缘功能；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4、支持班级名称设置、导入学生名单等班级调整操作，支持分组名称设置、添加分组设备等分组操作；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5、支持载入模型、保存模型等班级模型管理；支持教师端远程管理学生机外网管理、U盘管控、程序管理、键盘鼠标管控、负载监控与主机设置；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6、支持成绩管理功能，查看试卷名称、学科、考试时间、考试人数、平均分、通过人数、及格率等；支持考试时间、考试提醒的设定，可一键开始考试、结束考试，系统会自动收集考生答卷；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7、拥有随机抽题和自选组题等组卷方式，支持自定义试卷名称、设置考试时间等功能，支持题型、题量、每题分值、合格分数等试卷管理设置；支持开始测评、结束测评、测评题型等功能；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8、支持美术课程局域网内多用户交互式教学和示范评价以及美术作品欣赏管理；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9、产品与配套硬件产品及管理系统无缝对接。</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D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7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6147">
            <w:pPr>
              <w:jc w:val="center"/>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B8C3">
            <w:pPr>
              <w:rPr>
                <w:rFonts w:hint="eastAsia" w:ascii="宋体" w:hAnsi="宋体" w:eastAsia="宋体" w:cs="宋体"/>
                <w:i w:val="0"/>
                <w:iCs w:val="0"/>
                <w:color w:val="000000"/>
                <w:sz w:val="20"/>
                <w:szCs w:val="20"/>
                <w:u w:val="none"/>
              </w:rPr>
            </w:pPr>
          </w:p>
        </w:tc>
      </w:tr>
      <w:tr w14:paraId="72933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61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3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美术教学网络系统</w:t>
            </w:r>
          </w:p>
        </w:tc>
        <w:tc>
          <w:tcPr>
            <w:tcW w:w="1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3A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1、借助云平台收集美术教学资源和开展探究性美术学习，支持电脑、手机等多系统运行平台，能与美术资源库和虚拟美术博物馆无缝互联，具有学校、教师、学生等多级管理架构；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2、可实时生成学生的成长档案、组织展览活动及查询教学情况，收集学校推荐的优秀作品、优质课件来不断丰富资源库，并可借助系统中的3D展览馆组织虚拟美术展览、优秀作品、课件评选等活动；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3、支持我的讲堂，可对全景讲堂、教案进行创建、编辑、删除操作；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4、支持班级管理信息进行添加、导入、删除、批量删除、学年升级操作，对班级学生信息进行导出、编辑、删除、重置密码操作等班级管理功能；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美术电子作业功能，学生可自主上传课堂或课后作业，并提交给授课老师，方便老师对作业进行打分、评级和点评，并将测评实时传给学生，支持在线观看教学视频、教学课件以及在教师布置的VR精品课堂中在线学习、交流和分享，每个学生都可以创建自己的3D美术馆，展示自己的作品，接受别人的参观和点评，互动交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6、支持学生档案功能，可按条件(学年、年级、班级)对学生美术素质成长档案进行查询，可查看学生成长档案详情(学生作品图、教师评语)，并可导出学生档案；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展览活动功能，权限用户可将作品及资源自助布展到全景VR空间，用户可对空间作品作品进行投票、点评、分享、评论、放大、缩小操作，支持优秀作品功能，可按条件(学年、年级、班级)对学生作品进行查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8、支持开展自主性学习和成果展示：支持学生、教师、学校等各级用户自主创建并发布具备三维仿真效果的3D美术展览；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9、产品与配套硬件产品及管理软件无缝对接。</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C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2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B2E6">
            <w:pPr>
              <w:jc w:val="center"/>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1DE9">
            <w:pPr>
              <w:rPr>
                <w:rFonts w:hint="eastAsia" w:ascii="宋体" w:hAnsi="宋体" w:eastAsia="宋体" w:cs="宋体"/>
                <w:i w:val="0"/>
                <w:iCs w:val="0"/>
                <w:color w:val="000000"/>
                <w:sz w:val="20"/>
                <w:szCs w:val="20"/>
                <w:u w:val="none"/>
              </w:rPr>
            </w:pPr>
          </w:p>
        </w:tc>
      </w:tr>
      <w:tr w14:paraId="753BE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5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2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电子绘画板</w:t>
            </w:r>
          </w:p>
        </w:tc>
        <w:tc>
          <w:tcPr>
            <w:tcW w:w="1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78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1、外观尺寸≥253mm×153mm×9mm，绘画板面自定义按键不少于6个，感应区域≥163mm×102mm；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2、电磁压感工作方式，无源无线压感笔，压感级别≥8190级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3、支持±60°倾角，读取速度≥260点/秒 ，读取分辨率≥ 5080LPI， 感应高度≥10mm，精度 ±0.25mm ，USB接口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4、独立塑封包装，方便运输；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5、配备固定式可移动笔座，内含1个取笔器及不少于8支备用笔芯；兼容操作系统:Android 6.0 或以上, Windows10／8/7/Vista/XP(32/64bit), MAC OS 10.4 或以上版本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备软件：支持画稿尺寸自定义功能；具备多重画笔、镜像对称和四方连续模式功能，支持铅笔、钢笔、喷笔、油画笔、水彩笔、麦克笔、毛笔、特制笔、蜡笔等不少于50种仿真画笔笔触选择；支持在原素材库基础上支持自由扩充；支持作品自动保存功能，保障创作免受意外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9、产品与本方案系统软件完全兼容。</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5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8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69C9">
            <w:pPr>
              <w:jc w:val="center"/>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6079">
            <w:pPr>
              <w:rPr>
                <w:rFonts w:hint="eastAsia" w:ascii="宋体" w:hAnsi="宋体" w:eastAsia="宋体" w:cs="宋体"/>
                <w:i w:val="0"/>
                <w:iCs w:val="0"/>
                <w:color w:val="000000"/>
                <w:sz w:val="20"/>
                <w:szCs w:val="20"/>
                <w:u w:val="none"/>
              </w:rPr>
            </w:pPr>
          </w:p>
        </w:tc>
      </w:tr>
      <w:tr w14:paraId="798F3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535" w:type="dxa"/>
            <w:tcBorders>
              <w:top w:val="single" w:color="000000" w:sz="4" w:space="0"/>
              <w:left w:val="single" w:color="000000" w:sz="4" w:space="0"/>
              <w:bottom w:val="single" w:color="000000" w:sz="4" w:space="0"/>
              <w:right w:val="nil"/>
            </w:tcBorders>
            <w:shd w:val="clear" w:color="auto" w:fill="auto"/>
            <w:vAlign w:val="center"/>
          </w:tcPr>
          <w:p w14:paraId="1923495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教具</w:t>
            </w:r>
          </w:p>
        </w:tc>
        <w:tc>
          <w:tcPr>
            <w:tcW w:w="716" w:type="dxa"/>
            <w:tcBorders>
              <w:top w:val="single" w:color="000000" w:sz="4" w:space="0"/>
              <w:left w:val="nil"/>
              <w:bottom w:val="single" w:color="000000" w:sz="4" w:space="0"/>
              <w:right w:val="nil"/>
            </w:tcBorders>
            <w:shd w:val="clear" w:color="auto" w:fill="auto"/>
            <w:vAlign w:val="center"/>
          </w:tcPr>
          <w:p w14:paraId="67FD35DF">
            <w:pPr>
              <w:rPr>
                <w:rFonts w:hint="eastAsia" w:ascii="宋体" w:hAnsi="宋体" w:eastAsia="宋体" w:cs="宋体"/>
                <w:b/>
                <w:bCs/>
                <w:i w:val="0"/>
                <w:iCs w:val="0"/>
                <w:color w:val="000000"/>
                <w:sz w:val="20"/>
                <w:szCs w:val="20"/>
                <w:u w:val="none"/>
              </w:rPr>
            </w:pPr>
          </w:p>
        </w:tc>
        <w:tc>
          <w:tcPr>
            <w:tcW w:w="1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2373">
            <w:pPr>
              <w:jc w:val="left"/>
              <w:rPr>
                <w:rFonts w:hint="eastAsia" w:ascii="宋体" w:hAnsi="宋体" w:eastAsia="宋体" w:cs="宋体"/>
                <w:i w:val="0"/>
                <w:iCs w:val="0"/>
                <w:color w:val="000000"/>
                <w:sz w:val="20"/>
                <w:szCs w:val="20"/>
                <w:u w:val="none"/>
              </w:rPr>
            </w:pPr>
          </w:p>
        </w:tc>
        <w:tc>
          <w:tcPr>
            <w:tcW w:w="535" w:type="dxa"/>
            <w:tcBorders>
              <w:top w:val="single" w:color="000000" w:sz="4" w:space="0"/>
              <w:left w:val="nil"/>
              <w:bottom w:val="single" w:color="000000" w:sz="4" w:space="0"/>
              <w:right w:val="nil"/>
            </w:tcBorders>
            <w:shd w:val="clear" w:color="auto" w:fill="auto"/>
            <w:vAlign w:val="center"/>
          </w:tcPr>
          <w:p w14:paraId="4446BFE9">
            <w:pPr>
              <w:rPr>
                <w:rFonts w:hint="eastAsia" w:ascii="宋体" w:hAnsi="宋体" w:eastAsia="宋体" w:cs="宋体"/>
                <w:b/>
                <w:bCs/>
                <w:i w:val="0"/>
                <w:iCs w:val="0"/>
                <w:color w:val="000000"/>
                <w:sz w:val="20"/>
                <w:szCs w:val="20"/>
                <w:u w:val="none"/>
              </w:rPr>
            </w:pPr>
          </w:p>
        </w:tc>
        <w:tc>
          <w:tcPr>
            <w:tcW w:w="535" w:type="dxa"/>
            <w:tcBorders>
              <w:top w:val="single" w:color="000000" w:sz="4" w:space="0"/>
              <w:left w:val="nil"/>
              <w:bottom w:val="single" w:color="000000" w:sz="4" w:space="0"/>
              <w:right w:val="nil"/>
            </w:tcBorders>
            <w:shd w:val="clear" w:color="auto" w:fill="auto"/>
            <w:vAlign w:val="center"/>
          </w:tcPr>
          <w:p w14:paraId="20E0A45A">
            <w:pPr>
              <w:rPr>
                <w:rFonts w:hint="eastAsia" w:ascii="宋体" w:hAnsi="宋体" w:eastAsia="宋体" w:cs="宋体"/>
                <w:b/>
                <w:bCs/>
                <w:i w:val="0"/>
                <w:iCs w:val="0"/>
                <w:color w:val="000000"/>
                <w:sz w:val="20"/>
                <w:szCs w:val="20"/>
                <w:u w:val="none"/>
              </w:rPr>
            </w:pPr>
          </w:p>
        </w:tc>
        <w:tc>
          <w:tcPr>
            <w:tcW w:w="756" w:type="dxa"/>
            <w:tcBorders>
              <w:top w:val="single" w:color="000000" w:sz="4" w:space="0"/>
              <w:left w:val="nil"/>
              <w:bottom w:val="single" w:color="000000" w:sz="4" w:space="0"/>
              <w:right w:val="nil"/>
            </w:tcBorders>
            <w:shd w:val="clear" w:color="auto" w:fill="auto"/>
            <w:vAlign w:val="center"/>
          </w:tcPr>
          <w:p w14:paraId="3368A148">
            <w:pPr>
              <w:jc w:val="center"/>
              <w:rPr>
                <w:rFonts w:hint="eastAsia" w:ascii="宋体" w:hAnsi="宋体" w:eastAsia="宋体" w:cs="宋体"/>
                <w:b/>
                <w:bCs/>
                <w:i w:val="0"/>
                <w:iCs w:val="0"/>
                <w:color w:val="000000"/>
                <w:sz w:val="20"/>
                <w:szCs w:val="20"/>
                <w:u w:val="none"/>
              </w:rPr>
            </w:pPr>
          </w:p>
        </w:tc>
        <w:tc>
          <w:tcPr>
            <w:tcW w:w="747" w:type="dxa"/>
            <w:tcBorders>
              <w:top w:val="single" w:color="000000" w:sz="4" w:space="0"/>
              <w:left w:val="nil"/>
              <w:bottom w:val="single" w:color="000000" w:sz="4" w:space="0"/>
              <w:right w:val="single" w:color="000000" w:sz="4" w:space="0"/>
            </w:tcBorders>
            <w:shd w:val="clear" w:color="auto" w:fill="auto"/>
            <w:vAlign w:val="center"/>
          </w:tcPr>
          <w:p w14:paraId="5BF4B2B0">
            <w:pPr>
              <w:rPr>
                <w:rFonts w:hint="eastAsia" w:ascii="宋体" w:hAnsi="宋体" w:eastAsia="宋体" w:cs="宋体"/>
                <w:b/>
                <w:bCs/>
                <w:i w:val="0"/>
                <w:iCs w:val="0"/>
                <w:color w:val="000000"/>
                <w:sz w:val="20"/>
                <w:szCs w:val="20"/>
                <w:u w:val="none"/>
              </w:rPr>
            </w:pPr>
          </w:p>
        </w:tc>
      </w:tr>
      <w:tr w14:paraId="73A3D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4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B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电子绘画板</w:t>
            </w:r>
          </w:p>
        </w:tc>
        <w:tc>
          <w:tcPr>
            <w:tcW w:w="1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EA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1、外观尺寸≥355mm×220mm×8mm，绘画板面自定义按键不少于14个；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2、电磁压感工作方式，压感级别≥8192级 ，感应区域≥254mm×153mm；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3、支持±60°倾角，读取速度≥266点/秒 ，读取分辨率≥ 5080LPI， 感应高度≥10mm，精度 ±0.25mm ，USB接口 ；独立塑封包装，方便运输；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4、无源无线压感笔，配备独立可移动式固定笔座，1个取笔器及8支备用笔芯；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5、兼容操作系统:Android 6.0 或以上, Windows10／8/7/Vista/XP(32/64bit), MAC OS 10.4 或以上版本；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备软件：支持画稿尺寸自定义功能；具备多重画笔、镜像对称和四方连续模式功能，支持铅笔、钢笔、喷笔、油画笔、水彩笔、麦克笔、毛笔、特制笔、蜡笔等不少于50种仿真画笔笔触选择；支持在原素材库基础上支持自由扩充；支持作品自动保存功能，保障创作免受意外影响。</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D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0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2EEB">
            <w:pPr>
              <w:jc w:val="center"/>
              <w:rPr>
                <w:rFonts w:hint="eastAsia" w:ascii="宋体" w:hAnsi="宋体" w:eastAsia="宋体" w:cs="宋体"/>
                <w:i w:val="0"/>
                <w:iCs w:val="0"/>
                <w:color w:val="000000"/>
                <w:sz w:val="20"/>
                <w:szCs w:val="20"/>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1ECC">
            <w:pPr>
              <w:jc w:val="center"/>
              <w:rPr>
                <w:rFonts w:hint="eastAsia" w:ascii="宋体" w:hAnsi="宋体" w:eastAsia="宋体" w:cs="宋体"/>
                <w:i w:val="0"/>
                <w:iCs w:val="0"/>
                <w:color w:val="000000"/>
                <w:sz w:val="20"/>
                <w:szCs w:val="20"/>
                <w:u w:val="none"/>
              </w:rPr>
            </w:pPr>
          </w:p>
        </w:tc>
      </w:tr>
      <w:tr w14:paraId="2A3CE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14:paraId="7F9B8A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1所学校总计：</w:t>
            </w:r>
          </w:p>
        </w:tc>
        <w:tc>
          <w:tcPr>
            <w:tcW w:w="11736" w:type="dxa"/>
            <w:tcBorders>
              <w:top w:val="single" w:color="000000" w:sz="4" w:space="0"/>
              <w:left w:val="nil"/>
              <w:bottom w:val="single" w:color="000000" w:sz="4" w:space="0"/>
              <w:right w:val="nil"/>
            </w:tcBorders>
            <w:shd w:val="clear" w:color="auto" w:fill="auto"/>
            <w:vAlign w:val="center"/>
          </w:tcPr>
          <w:p w14:paraId="5245D4AF">
            <w:pPr>
              <w:jc w:val="left"/>
              <w:rPr>
                <w:rFonts w:hint="eastAsia" w:ascii="宋体" w:hAnsi="宋体" w:eastAsia="宋体" w:cs="宋体"/>
                <w:b/>
                <w:bCs/>
                <w:i w:val="0"/>
                <w:iCs w:val="0"/>
                <w:color w:val="000000"/>
                <w:sz w:val="20"/>
                <w:szCs w:val="20"/>
                <w:u w:val="none"/>
              </w:rPr>
            </w:pPr>
          </w:p>
        </w:tc>
        <w:tc>
          <w:tcPr>
            <w:tcW w:w="25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376DEC">
            <w:pPr>
              <w:jc w:val="center"/>
              <w:rPr>
                <w:rFonts w:hint="eastAsia" w:ascii="宋体" w:hAnsi="宋体" w:eastAsia="宋体" w:cs="宋体"/>
                <w:i w:val="0"/>
                <w:iCs w:val="0"/>
                <w:color w:val="000000"/>
                <w:sz w:val="20"/>
                <w:szCs w:val="20"/>
                <w:u w:val="none"/>
              </w:rPr>
            </w:pPr>
          </w:p>
        </w:tc>
      </w:tr>
      <w:tr w14:paraId="76518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0" w:type="auto"/>
            <w:gridSpan w:val="2"/>
            <w:tcBorders>
              <w:top w:val="single" w:color="000000" w:sz="4" w:space="0"/>
              <w:left w:val="single" w:color="000000" w:sz="4" w:space="0"/>
              <w:bottom w:val="single" w:color="000000" w:sz="4" w:space="0"/>
              <w:right w:val="nil"/>
            </w:tcBorders>
            <w:shd w:val="clear" w:color="auto" w:fill="auto"/>
            <w:noWrap/>
            <w:vAlign w:val="center"/>
          </w:tcPr>
          <w:p w14:paraId="6F1E253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9所学校合计：</w:t>
            </w:r>
          </w:p>
        </w:tc>
        <w:tc>
          <w:tcPr>
            <w:tcW w:w="11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01BD">
            <w:pPr>
              <w:jc w:val="left"/>
              <w:rPr>
                <w:rFonts w:hint="eastAsia" w:ascii="宋体" w:hAnsi="宋体" w:eastAsia="宋体" w:cs="宋体"/>
                <w:i w:val="0"/>
                <w:iCs w:val="0"/>
                <w:color w:val="auto"/>
                <w:sz w:val="20"/>
                <w:szCs w:val="20"/>
                <w:u w:val="none"/>
              </w:rPr>
            </w:pPr>
          </w:p>
        </w:tc>
        <w:tc>
          <w:tcPr>
            <w:tcW w:w="25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36C880">
            <w:pPr>
              <w:jc w:val="center"/>
              <w:rPr>
                <w:rFonts w:hint="eastAsia" w:ascii="宋体" w:hAnsi="宋体" w:eastAsia="宋体" w:cs="宋体"/>
                <w:i w:val="0"/>
                <w:iCs w:val="0"/>
                <w:color w:val="auto"/>
                <w:sz w:val="20"/>
                <w:szCs w:val="20"/>
                <w:u w:val="none"/>
              </w:rPr>
            </w:pPr>
          </w:p>
        </w:tc>
      </w:tr>
      <w:tr w14:paraId="32449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15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709DA4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注：本项清单共计9所学校，以上为1所学校参数，供应商需报9所学校总价。</w:t>
            </w:r>
          </w:p>
        </w:tc>
      </w:tr>
    </w:tbl>
    <w:p w14:paraId="01D6951B">
      <w:pPr>
        <w:pStyle w:val="2"/>
      </w:pPr>
    </w:p>
    <w:p w14:paraId="43D79B4F"/>
    <w:tbl>
      <w:tblPr>
        <w:tblStyle w:val="17"/>
        <w:tblW w:w="15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1"/>
        <w:gridCol w:w="1587"/>
        <w:gridCol w:w="1587"/>
        <w:gridCol w:w="1656"/>
        <w:gridCol w:w="6471"/>
        <w:gridCol w:w="701"/>
        <w:gridCol w:w="701"/>
        <w:gridCol w:w="1139"/>
        <w:gridCol w:w="1157"/>
      </w:tblGrid>
      <w:tr w14:paraId="36F24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5540" w:type="dxa"/>
            <w:gridSpan w:val="9"/>
            <w:tcBorders>
              <w:top w:val="nil"/>
              <w:left w:val="nil"/>
              <w:bottom w:val="nil"/>
              <w:right w:val="nil"/>
            </w:tcBorders>
            <w:shd w:val="clear" w:color="auto" w:fill="auto"/>
            <w:noWrap/>
            <w:vAlign w:val="center"/>
          </w:tcPr>
          <w:p w14:paraId="572B44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哈巴河县白桦中学科技社团设备清单</w:t>
            </w:r>
          </w:p>
        </w:tc>
      </w:tr>
      <w:tr w14:paraId="6AB4A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6D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53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C8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产品类别</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89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竞赛项目</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30A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产品介绍</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73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12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2E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B5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合计（元）</w:t>
            </w:r>
          </w:p>
        </w:tc>
      </w:tr>
      <w:tr w14:paraId="38DF3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6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2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模拟遥控飞行G4.5遥控器</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B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模拟飞行竞赛</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1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模拟遥控飞行项目</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EC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1、模拟遥控固定翼模型飞机障碍飞行赛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2、模拟遥控固定翼模型飞机定点着陆赛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3、模拟遥控直升机模型飞机障碍飞行赛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4、模拟遥控直升机模型飞机定点着陆赛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5、模拟遥控水上飞船穿越海盗船桅杆赛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6、模拟遥控固定翼模型飞机绕标竞速赛</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A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5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FCA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A148">
            <w:pPr>
              <w:jc w:val="center"/>
              <w:rPr>
                <w:rFonts w:hint="eastAsia" w:ascii="宋体" w:hAnsi="宋体" w:eastAsia="宋体" w:cs="宋体"/>
                <w:i w:val="0"/>
                <w:iCs w:val="0"/>
                <w:color w:val="000000"/>
                <w:sz w:val="24"/>
                <w:szCs w:val="24"/>
                <w:u w:val="none"/>
              </w:rPr>
            </w:pPr>
          </w:p>
        </w:tc>
      </w:tr>
      <w:tr w14:paraId="503E9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D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4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冲浪纸飞机Ⅲ（带推板）</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C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 飞向太空”航空航天模型竞赛</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B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悬浮纸飞机靶标竞时赛</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F1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“飞向北京-飞向太空”航空航天竞赛模型，4色20架冲浪纸飞机专用纸+推板</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4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F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B47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6F18">
            <w:pPr>
              <w:jc w:val="center"/>
              <w:rPr>
                <w:rFonts w:hint="eastAsia" w:ascii="宋体" w:hAnsi="宋体" w:eastAsia="宋体" w:cs="宋体"/>
                <w:i w:val="0"/>
                <w:iCs w:val="0"/>
                <w:color w:val="000000"/>
                <w:sz w:val="24"/>
                <w:szCs w:val="24"/>
                <w:u w:val="none"/>
              </w:rPr>
            </w:pPr>
          </w:p>
        </w:tc>
      </w:tr>
      <w:tr w14:paraId="6642B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7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8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“奔月”号轻木手掷模型飞机</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8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 飞向太空”航空航天模型竞赛</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2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手掷滑翔机三人接力（团体）</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19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“飞向北京-飞向太空”航空航天竞赛模型</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2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1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201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6CE5">
            <w:pPr>
              <w:jc w:val="center"/>
              <w:rPr>
                <w:rFonts w:hint="eastAsia" w:ascii="宋体" w:hAnsi="宋体" w:eastAsia="宋体" w:cs="宋体"/>
                <w:i w:val="0"/>
                <w:iCs w:val="0"/>
                <w:color w:val="000000"/>
                <w:sz w:val="24"/>
                <w:szCs w:val="24"/>
                <w:u w:val="none"/>
              </w:rPr>
            </w:pPr>
          </w:p>
        </w:tc>
      </w:tr>
      <w:tr w14:paraId="5F1DA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3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6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“歼15飞鲨”仿真纸飞机</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9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 飞向太空”航空航天模型竞赛</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A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仿真纸折飞机（航母着舰）（仅设小学男子、小学女子组）</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59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“飞向北京-飞向太空”航空航天竞赛模型</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5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A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A2E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B3B6">
            <w:pPr>
              <w:jc w:val="center"/>
              <w:rPr>
                <w:rFonts w:hint="eastAsia" w:ascii="宋体" w:hAnsi="宋体" w:eastAsia="宋体" w:cs="宋体"/>
                <w:i w:val="0"/>
                <w:iCs w:val="0"/>
                <w:color w:val="000000"/>
                <w:sz w:val="24"/>
                <w:szCs w:val="24"/>
                <w:u w:val="none"/>
              </w:rPr>
            </w:pPr>
          </w:p>
        </w:tc>
      </w:tr>
      <w:tr w14:paraId="4D68C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7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5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“米奇2号”控时电动自由飞</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1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 飞向太空”航空航天模型竞赛</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3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电动模型滑翔机竞时</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50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规格：翼展535mm，机长410mm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简介：超大翼展的普及型竞技型电动自由飞。在充电器内置入4节5号电池（需另购）并对含镍氢电池的机头进行充电60秒以内，可实现60秒以上的飞行时间。可设定飞行时间，实现“充一次飞多次”以及“根据飞行场地设定飞行时间”的功能组装时间约5分钟，适合全年龄段开展各类科技活动，可开展留空赛。</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A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1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37B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E393">
            <w:pPr>
              <w:jc w:val="center"/>
              <w:rPr>
                <w:rFonts w:hint="eastAsia" w:ascii="宋体" w:hAnsi="宋体" w:eastAsia="宋体" w:cs="宋体"/>
                <w:i w:val="0"/>
                <w:iCs w:val="0"/>
                <w:color w:val="000000"/>
                <w:sz w:val="24"/>
                <w:szCs w:val="24"/>
                <w:u w:val="none"/>
              </w:rPr>
            </w:pPr>
          </w:p>
        </w:tc>
      </w:tr>
      <w:tr w14:paraId="72B3D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3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D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“东风一号”带降火箭</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0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 飞向太空”航空航天模型竞赛</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B4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带降火箭留空竞时</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EF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“飞向北京-飞向太空”航空航天竞赛模型，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东风一号”火箭带降留空计时赛，需另配发动机和发射架。箭体直径：22mm，全箭高度：336mm，箭体质量：27.6g，推荐使用发动机型号：1/2A3-2，飞行高度：80m左右。该模型是中国“东风一号”导弹1:75的仿真缩比模型。采用注塑流线型头锥及插接尾翼，适用于飞北比赛带降火箭项目。</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0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5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73E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399F">
            <w:pPr>
              <w:jc w:val="center"/>
              <w:rPr>
                <w:rFonts w:hint="eastAsia" w:ascii="宋体" w:hAnsi="宋体" w:eastAsia="宋体" w:cs="宋体"/>
                <w:i w:val="0"/>
                <w:iCs w:val="0"/>
                <w:color w:val="000000"/>
                <w:sz w:val="24"/>
                <w:szCs w:val="24"/>
                <w:u w:val="none"/>
              </w:rPr>
            </w:pPr>
          </w:p>
        </w:tc>
      </w:tr>
      <w:tr w14:paraId="27BBE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5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F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1/2A3-2火箭发动机（“东风一号”火箭）</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2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 飞向太空”航空航天模型竞赛</w:t>
            </w: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6643F">
            <w:pPr>
              <w:jc w:val="center"/>
              <w:rPr>
                <w:rFonts w:hint="eastAsia" w:ascii="宋体" w:hAnsi="宋体" w:eastAsia="宋体" w:cs="宋体"/>
                <w:i w:val="0"/>
                <w:iCs w:val="0"/>
                <w:color w:val="000000"/>
                <w:sz w:val="20"/>
                <w:szCs w:val="20"/>
                <w:u w:val="none"/>
              </w:rPr>
            </w:pP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AF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火箭专用发动机，适合东风一号火箭，每袋2枚发动机，可发射2次。</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2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B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7A4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0E4C">
            <w:pPr>
              <w:jc w:val="center"/>
              <w:rPr>
                <w:rFonts w:hint="eastAsia" w:ascii="宋体" w:hAnsi="宋体" w:eastAsia="宋体" w:cs="宋体"/>
                <w:i w:val="0"/>
                <w:iCs w:val="0"/>
                <w:color w:val="000000"/>
                <w:sz w:val="24"/>
                <w:szCs w:val="24"/>
                <w:u w:val="none"/>
              </w:rPr>
            </w:pPr>
          </w:p>
        </w:tc>
      </w:tr>
      <w:tr w14:paraId="5B613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B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5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“小力士”伞降火箭</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70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 飞向太空”航空航天模型竞赛</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4D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载荷火箭留空竞时</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92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飞向太空”航空航天竞赛模型，可进行“小力士”火箭伞降留空计时赛，需另配发动机和发射架。箭体直径：35mm，全箭高度：530mm，箭体质量：77.3g，推荐使用发动机型号：B6-4，飞行高度：80m左右。该模型火箭是一种载荷模型火箭。其透明载荷舱中可以搭载小昆虫或其它质量不大于16g的小载荷。</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B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A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E33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D9B4">
            <w:pPr>
              <w:jc w:val="center"/>
              <w:rPr>
                <w:rFonts w:hint="eastAsia" w:ascii="宋体" w:hAnsi="宋体" w:eastAsia="宋体" w:cs="宋体"/>
                <w:i w:val="0"/>
                <w:iCs w:val="0"/>
                <w:color w:val="000000"/>
                <w:sz w:val="24"/>
                <w:szCs w:val="24"/>
                <w:u w:val="none"/>
              </w:rPr>
            </w:pPr>
          </w:p>
        </w:tc>
      </w:tr>
      <w:tr w14:paraId="074BB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A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8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B6-4火箭发动机</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ED6B9">
            <w:pPr>
              <w:jc w:val="center"/>
              <w:rPr>
                <w:rFonts w:hint="eastAsia" w:ascii="宋体" w:hAnsi="宋体" w:eastAsia="宋体" w:cs="宋体"/>
                <w:i w:val="0"/>
                <w:iCs w:val="0"/>
                <w:color w:val="000000"/>
                <w:sz w:val="20"/>
                <w:szCs w:val="20"/>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DD91A">
            <w:pPr>
              <w:jc w:val="center"/>
              <w:rPr>
                <w:rFonts w:hint="eastAsia" w:ascii="宋体" w:hAnsi="宋体" w:eastAsia="宋体" w:cs="宋体"/>
                <w:i w:val="0"/>
                <w:iCs w:val="0"/>
                <w:color w:val="000000"/>
                <w:sz w:val="20"/>
                <w:szCs w:val="20"/>
                <w:u w:val="none"/>
              </w:rPr>
            </w:pP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3C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火箭专用发动机，适合嫦娥一号火箭、小力士火箭，每袋2枚发动机，可发射2次。</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C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D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940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92ED">
            <w:pPr>
              <w:jc w:val="center"/>
              <w:rPr>
                <w:rFonts w:hint="eastAsia" w:ascii="宋体" w:hAnsi="宋体" w:eastAsia="宋体" w:cs="宋体"/>
                <w:i w:val="0"/>
                <w:iCs w:val="0"/>
                <w:color w:val="000000"/>
                <w:sz w:val="24"/>
                <w:szCs w:val="24"/>
                <w:u w:val="none"/>
              </w:rPr>
            </w:pPr>
          </w:p>
        </w:tc>
      </w:tr>
      <w:tr w14:paraId="3B64A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2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F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“神鹰”火箭助推滑翔机</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07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 飞向太空”航空航天模型竞赛</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12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火箭助推滑翔机竞时</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CC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“飞向北京-飞向太空”航空航天竞赛模型，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神鹰”火箭助推滑翔机竞时赛，需另配发动机和发射架。箭体直径：18mm，全箭高度：345mm，推荐使用发动机型号：A6-3，飞行高度：60m左右。该模型由助推火箭和滑翔飞机两部分组成。助推火箭挂合飞机垂直升空，在最高点两者分离，火箭由飘带回收，飞机滑翔回收。它集航天、航空飞行器于一身，观赏性和科普性极强。</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4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E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FC1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7C689">
            <w:pPr>
              <w:jc w:val="center"/>
              <w:rPr>
                <w:rFonts w:hint="eastAsia" w:ascii="宋体" w:hAnsi="宋体" w:eastAsia="宋体" w:cs="宋体"/>
                <w:i w:val="0"/>
                <w:iCs w:val="0"/>
                <w:color w:val="000000"/>
                <w:sz w:val="24"/>
                <w:szCs w:val="24"/>
                <w:u w:val="none"/>
              </w:rPr>
            </w:pPr>
          </w:p>
        </w:tc>
      </w:tr>
      <w:tr w14:paraId="23298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E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C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A6-3火箭发动机（“神鹰”火箭）</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6F666">
            <w:pPr>
              <w:jc w:val="center"/>
              <w:rPr>
                <w:rFonts w:hint="eastAsia" w:ascii="宋体" w:hAnsi="宋体" w:eastAsia="宋体" w:cs="宋体"/>
                <w:i w:val="0"/>
                <w:iCs w:val="0"/>
                <w:color w:val="000000"/>
                <w:sz w:val="20"/>
                <w:szCs w:val="20"/>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FAB45">
            <w:pPr>
              <w:jc w:val="center"/>
              <w:rPr>
                <w:rFonts w:hint="eastAsia" w:ascii="宋体" w:hAnsi="宋体" w:eastAsia="宋体" w:cs="宋体"/>
                <w:i w:val="0"/>
                <w:iCs w:val="0"/>
                <w:color w:val="000000"/>
                <w:sz w:val="20"/>
                <w:szCs w:val="20"/>
                <w:u w:val="none"/>
              </w:rPr>
            </w:pP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2C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火箭专用发动机，适合神鹰火箭，每袋2枚发动机，可发射2次。</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F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9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A51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440A">
            <w:pPr>
              <w:jc w:val="center"/>
              <w:rPr>
                <w:rFonts w:hint="eastAsia" w:ascii="宋体" w:hAnsi="宋体" w:eastAsia="宋体" w:cs="宋体"/>
                <w:i w:val="0"/>
                <w:iCs w:val="0"/>
                <w:color w:val="000000"/>
                <w:sz w:val="24"/>
                <w:szCs w:val="24"/>
                <w:u w:val="none"/>
              </w:rPr>
            </w:pPr>
          </w:p>
        </w:tc>
      </w:tr>
      <w:tr w14:paraId="64031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61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A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“翼神II”橡筋动力扑翼机</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B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 飞向太空”航空航天模型竞赛</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6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橡筋动力扑翼机竞时</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AF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规格：翼展460mm、机长320mm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性能：制作时间20-30分钟，飞行时间最长可达30秒以上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特点：模仿鸟类飞行原理，可调节爬升角度、飞行半径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拓展：适合中高年龄段开展各类课外科技课程，通过组装可了解曲轴传动原理及航空知识；可开展橡筋动力留空赛；有效提高学生的动手动脑能力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材质：塑胶ABS、碳纤维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动力：橡筋2g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外观：彩色印刷</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D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8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804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06CB">
            <w:pPr>
              <w:jc w:val="center"/>
              <w:rPr>
                <w:rFonts w:hint="eastAsia" w:ascii="宋体" w:hAnsi="宋体" w:eastAsia="宋体" w:cs="宋体"/>
                <w:i w:val="0"/>
                <w:iCs w:val="0"/>
                <w:color w:val="000000"/>
                <w:sz w:val="24"/>
                <w:szCs w:val="24"/>
                <w:u w:val="none"/>
              </w:rPr>
            </w:pPr>
          </w:p>
        </w:tc>
      </w:tr>
      <w:tr w14:paraId="1EDBD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3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8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“小天巡者”P1B-0橡筋动力滑翔机</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22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 飞向太空”航空航天模型竞赛</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0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初级橡筋动力飞机竞时</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9A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“飞向北京-飞向太空”航空航天竞赛模型，翼展498mm 机身长510mm，扭力止动可收桨机头，飞机重量23克，适合“飞向北京 飞向太空”航空航天模型竞赛“初级橡筋动力飞机竞时”项目</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7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5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765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5EA5">
            <w:pPr>
              <w:jc w:val="center"/>
              <w:rPr>
                <w:rFonts w:hint="eastAsia" w:ascii="宋体" w:hAnsi="宋体" w:eastAsia="宋体" w:cs="宋体"/>
                <w:i w:val="0"/>
                <w:iCs w:val="0"/>
                <w:color w:val="000000"/>
                <w:sz w:val="24"/>
                <w:szCs w:val="24"/>
                <w:u w:val="none"/>
              </w:rPr>
            </w:pPr>
          </w:p>
        </w:tc>
      </w:tr>
      <w:tr w14:paraId="0F16D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44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F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“天梭一号”一级橡筋弹射模型滑翔机</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F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 飞向太空”航空航天模型竞赛</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4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弹射滑翔机竞时</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3C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翼展199mm，机身长318mm，飞机重量8克，前机身为优质ABS塑料胶件，后机身采用碳纤方管，机翼材质为优质EPP板裁切而成，有彩绘图案标识，机翼为椭圆形，机翼上反角约15度。</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7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4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238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7551">
            <w:pPr>
              <w:jc w:val="center"/>
              <w:rPr>
                <w:rFonts w:hint="eastAsia" w:ascii="宋体" w:hAnsi="宋体" w:eastAsia="宋体" w:cs="宋体"/>
                <w:i w:val="0"/>
                <w:iCs w:val="0"/>
                <w:color w:val="000000"/>
                <w:sz w:val="24"/>
                <w:szCs w:val="24"/>
                <w:u w:val="none"/>
              </w:rPr>
            </w:pPr>
          </w:p>
        </w:tc>
      </w:tr>
      <w:tr w14:paraId="5EACF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E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C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“辽宁号（梦想号）”航空母舰电动拼装模型</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F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“我爱祖国海疆”航海竞赛</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0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1、“梦想”号航空母舰模型制作赛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2、“梦想”号航空母舰模型航行赛</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E4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比例1:700,长432mm，宽100mm，高98mm ，材质ABS树脂。以中国第一艘服役的航空母舰“辽宁号”为原型的仿真舰艇模型，外观精致，130马达经齿轮箱减速与双推桨组成其动力系统（需另配2节AA电池）可在水中完成直线航行，并通过可调舵片微调直线性能。通过组装可充分了解航空母舰的构造知识，适合开展航海模型制作赛、直线航行赛、场景创意设计赛等，是青少年认识海洋、了解海军、学习科学的极佳载体。“我爱祖国海疆”全国青少年航海模型教育竞赛器材。“红心向党 匠心育人”纪念中国共产党建党百年红色文化主题模型教育竞赛器材。</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B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C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F48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D65A">
            <w:pPr>
              <w:jc w:val="center"/>
              <w:rPr>
                <w:rFonts w:hint="eastAsia" w:ascii="宋体" w:hAnsi="宋体" w:eastAsia="宋体" w:cs="宋体"/>
                <w:i w:val="0"/>
                <w:iCs w:val="0"/>
                <w:color w:val="000000"/>
                <w:sz w:val="24"/>
                <w:szCs w:val="24"/>
                <w:u w:val="none"/>
              </w:rPr>
            </w:pPr>
          </w:p>
        </w:tc>
      </w:tr>
      <w:tr w14:paraId="0DAF9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C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B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“开拓者X”太阳能动力赛车</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4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“驾驭未来”车模竞赛</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1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太阳能动力车直线竞速赛</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A5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规格：车长200mm,车宽90mm,车高61mm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简介：光能和电能两种驱动模式，太阳能板尺寸55x51mm，电压2.5V电流150mA，齿轮减速比为1/3.75，可微调前轮处的旋钮改变行进方向。“驾驭未来”全国青少年车辆模型竞赛器材。适用“驾驭未来”直线车专用赛道。</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4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5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FC8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F3DE">
            <w:pPr>
              <w:jc w:val="center"/>
              <w:rPr>
                <w:rFonts w:hint="eastAsia" w:ascii="宋体" w:hAnsi="宋体" w:eastAsia="宋体" w:cs="宋体"/>
                <w:i w:val="0"/>
                <w:iCs w:val="0"/>
                <w:color w:val="000000"/>
                <w:sz w:val="24"/>
                <w:szCs w:val="24"/>
                <w:u w:val="none"/>
              </w:rPr>
            </w:pPr>
          </w:p>
        </w:tc>
      </w:tr>
      <w:tr w14:paraId="0AAE8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3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9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“幻影F1”创意电动赛车</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E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“驾驭未来”车模竞赛</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5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“幻影F1”电动直线车三项全能团体竞速赛</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A0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规格：长300mm，宽80mm，高120mm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简介：皮带、齿轮、风力三种传动方式自由变换，容易组装调节，前轮可微调改变行进方向，三色车壳，通过组装了解其基本的动力传动结构，三种动力推进最快速度可达3m/s，适合中小学开展直线竞速赛。“驾驭未来”全国青少年车辆模型竞赛器材。适用“驾驭未来”直线车专用赛道。国家实用新型专利产品。</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2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F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4B8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ED74">
            <w:pPr>
              <w:jc w:val="center"/>
              <w:rPr>
                <w:rFonts w:hint="eastAsia" w:ascii="宋体" w:hAnsi="宋体" w:eastAsia="宋体" w:cs="宋体"/>
                <w:i w:val="0"/>
                <w:iCs w:val="0"/>
                <w:color w:val="000000"/>
                <w:sz w:val="24"/>
                <w:szCs w:val="24"/>
                <w:u w:val="none"/>
              </w:rPr>
            </w:pPr>
          </w:p>
        </w:tc>
      </w:tr>
      <w:tr w14:paraId="39E83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2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9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红动四驱（红色散装款）</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9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“驾驭未来”车模竞赛</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F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四驱车拼装竞速赛</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1A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产品名称：红动四驱（个人赛/团体赛）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产品类别： 比例1:32四驱车传动轨道车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整车构成：W-1底盘、车壳、轮毂、轮胎、马达等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外观设计理念：致敬建党100周年车款，在配色上选用国旗配色，中国红搭配黄色彰显了破浪前行气势，车身强烈的线条完美的诠释力量感，更似利刃出鞘，让整车星光之下自有锋芒。</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4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1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D87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F7303">
            <w:pPr>
              <w:jc w:val="center"/>
              <w:rPr>
                <w:rFonts w:hint="eastAsia" w:ascii="宋体" w:hAnsi="宋体" w:eastAsia="宋体" w:cs="宋体"/>
                <w:i w:val="0"/>
                <w:iCs w:val="0"/>
                <w:color w:val="000000"/>
                <w:sz w:val="24"/>
                <w:szCs w:val="24"/>
                <w:u w:val="none"/>
              </w:rPr>
            </w:pPr>
          </w:p>
        </w:tc>
      </w:tr>
      <w:tr w14:paraId="258F8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3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4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暗夜蝙蝠四驱车</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0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“驾驭未来”车模竞赛</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C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四驱车拼装竞速赛</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30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产品名称：暗夜蝙蝠（个人赛/团体赛）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产品类别： 比例1:32四驱车传动轨道车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整车构成：W-1底盘、车壳、轮毂、轮胎、马达等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外观设计理念：动物与超现代结合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设计灵感：车体采用了仿生设计，提取了蝙蝠的元素，整体外观为黑色酷炫型，在车体加入引擎设计，不仅更具科技感还更有动力感。尾翼和车身外观均运用流线蝙蝠造型，方圆的元素更加体现了灵动性。</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1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5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2E2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D1550">
            <w:pPr>
              <w:jc w:val="center"/>
              <w:rPr>
                <w:rFonts w:hint="eastAsia" w:ascii="宋体" w:hAnsi="宋体" w:eastAsia="宋体" w:cs="宋体"/>
                <w:i w:val="0"/>
                <w:iCs w:val="0"/>
                <w:color w:val="000000"/>
                <w:sz w:val="24"/>
                <w:szCs w:val="24"/>
                <w:u w:val="none"/>
              </w:rPr>
            </w:pPr>
          </w:p>
        </w:tc>
      </w:tr>
      <w:tr w14:paraId="34242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F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1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绿影战神PLus（绿色散装款）</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C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“驾驭未来”车模竞赛</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5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四驱车拼装竞速赛</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52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产品名称：绿影战神（个人赛/团体赛）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产品类别： 比例1:32四驱车传动轨道车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整车构成：W-1底盘、车壳、轮毂、轮胎、马达等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设计灵感：致敬白衣天使车款。白色与绿色是白衣天使代表色，战斗中的白衣天使守护着人类的健康就如光影无处不在的存在，而绿色跳跃的曲线就如同开辟的绿色通道传递着希望。</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D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E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DFE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DEC7">
            <w:pPr>
              <w:jc w:val="center"/>
              <w:rPr>
                <w:rFonts w:hint="eastAsia" w:ascii="宋体" w:hAnsi="宋体" w:eastAsia="宋体" w:cs="宋体"/>
                <w:i w:val="0"/>
                <w:iCs w:val="0"/>
                <w:color w:val="000000"/>
                <w:sz w:val="24"/>
                <w:szCs w:val="24"/>
                <w:u w:val="none"/>
              </w:rPr>
            </w:pPr>
          </w:p>
        </w:tc>
      </w:tr>
      <w:tr w14:paraId="4A6F5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D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2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四驱车赛道</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A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2、“驾驭未来”车模竞赛</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C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四驱车竞速赛专用赛道</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D5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占地面积2.6*1.2米，赛道重量8.5KG。</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1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1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DAB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435D">
            <w:pPr>
              <w:jc w:val="center"/>
              <w:rPr>
                <w:rFonts w:hint="eastAsia" w:ascii="宋体" w:hAnsi="宋体" w:eastAsia="宋体" w:cs="宋体"/>
                <w:i w:val="0"/>
                <w:iCs w:val="0"/>
                <w:color w:val="000000"/>
                <w:sz w:val="24"/>
                <w:szCs w:val="24"/>
                <w:u w:val="none"/>
              </w:rPr>
            </w:pPr>
          </w:p>
        </w:tc>
      </w:tr>
      <w:tr w14:paraId="74431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5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A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“未来之星S”初级遥控平跑车</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7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“驾驭未来”车模竞赛</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B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“未来之星”安全行车积分赛</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32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规格：车长270mm，车宽125mm，车高75mm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简介：硬朗刚强车型，强劲130马达驱动，速度超快，全比例舵机控制方向，转弯灵敏，适合开展平地竞速赛。通过拼装培养动手能力并了解汽车基本结构，多项汽车改装部件增强青少年对汽车工业的兴趣。可参加安全行车积分赛。</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5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7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510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9702">
            <w:pPr>
              <w:jc w:val="center"/>
              <w:rPr>
                <w:rFonts w:hint="eastAsia" w:ascii="宋体" w:hAnsi="宋体" w:eastAsia="宋体" w:cs="宋体"/>
                <w:i w:val="0"/>
                <w:iCs w:val="0"/>
                <w:color w:val="000000"/>
                <w:sz w:val="24"/>
                <w:szCs w:val="24"/>
                <w:u w:val="none"/>
              </w:rPr>
            </w:pPr>
          </w:p>
        </w:tc>
      </w:tr>
      <w:tr w14:paraId="7E990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A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3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太阳能动力直线车竞赛专用照射灯具(便携式)</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3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“驾驭未来”专用设备</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9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“开拓者”太阳能动力车直线竞速赛</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61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灯组由卤素灯、灯杆、开关、可充电锂电池和扎带组成。100W卤素灯头确保太阳能板输出电压稳定，让太阳能车快速前行。金属灯杆耐热且可伸缩，灯头照射角度可调，便携式设计可克服距离的限制。灯源内设温控保护装置；电池可充电，满电情况下，续航时间约半小时。该套灯组由行业协会鉴定，安全有保障。适用于太阳能动力直线竞速赛项目。</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1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7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976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79B3">
            <w:pPr>
              <w:jc w:val="center"/>
              <w:rPr>
                <w:rFonts w:hint="eastAsia" w:ascii="宋体" w:hAnsi="宋体" w:eastAsia="宋体" w:cs="宋体"/>
                <w:i w:val="0"/>
                <w:iCs w:val="0"/>
                <w:color w:val="000000"/>
                <w:sz w:val="24"/>
                <w:szCs w:val="24"/>
                <w:u w:val="none"/>
              </w:rPr>
            </w:pPr>
          </w:p>
        </w:tc>
      </w:tr>
      <w:tr w14:paraId="43475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7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7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“新自由号”2.4G电动遥控游艇</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8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“我爱祖国海疆”航海竞赛</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A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1、新“自由”号遥控游艇模型追逐赛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2、新“自由”号遥控游艇水上足球赛（团体）</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7B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规格：长305mm，宽120mm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简介：休闲游艇造型，双130马达驱动，可在遥控器操纵下进行前进、左转，右转的遥控航行。2.4G直序扩频跳频技术，最多可80人同时操控，全比例线性遥控器带方向微调设计，操控精准且随心，内置高级初级两种模式适应不同层次操纵者；配3.7V 500mAh锂聚合物电池及USB专用充电器；产品需组装，遥控距离30米，适合举行个人绕标竞速赛及“水上世界杯”团队推球赛。</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9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0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878F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DB62">
            <w:pPr>
              <w:jc w:val="center"/>
              <w:rPr>
                <w:rFonts w:hint="eastAsia" w:ascii="宋体" w:hAnsi="宋体" w:eastAsia="宋体" w:cs="宋体"/>
                <w:i w:val="0"/>
                <w:iCs w:val="0"/>
                <w:color w:val="000000"/>
                <w:sz w:val="24"/>
                <w:szCs w:val="24"/>
                <w:u w:val="none"/>
              </w:rPr>
            </w:pPr>
          </w:p>
        </w:tc>
      </w:tr>
      <w:tr w14:paraId="79B61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4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8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遥控无人机</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1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 飞向太空”航空航天模型竞赛</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4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遥控四轴飞行器任务赛</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55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340*310*63mm(长宽高)，轴距：240mm，空心杯电机，3.7V/500mA/锂电池，2.4Ghz遥控器，前进后退，上升下降，左转右转，左右侧飞，操控稳定，锁频稳定。</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E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C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3D6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FCEC">
            <w:pPr>
              <w:jc w:val="center"/>
              <w:rPr>
                <w:rFonts w:hint="eastAsia" w:ascii="宋体" w:hAnsi="宋体" w:eastAsia="宋体" w:cs="宋体"/>
                <w:i w:val="0"/>
                <w:iCs w:val="0"/>
                <w:color w:val="000000"/>
                <w:sz w:val="24"/>
                <w:szCs w:val="24"/>
                <w:u w:val="none"/>
              </w:rPr>
            </w:pPr>
          </w:p>
        </w:tc>
      </w:tr>
      <w:tr w14:paraId="3B196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713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732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遥控无人机配件-电池500mah</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1CC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9EE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596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遥控无人机配件-电池500mah</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3D5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073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DBEA">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67B9">
            <w:pPr>
              <w:spacing w:line="240" w:lineRule="auto"/>
              <w:jc w:val="center"/>
              <w:rPr>
                <w:rFonts w:hint="eastAsia" w:ascii="宋体" w:hAnsi="宋体" w:eastAsia="宋体" w:cs="宋体"/>
                <w:i w:val="0"/>
                <w:iCs w:val="0"/>
                <w:color w:val="000000"/>
                <w:sz w:val="24"/>
                <w:szCs w:val="24"/>
                <w:u w:val="none"/>
              </w:rPr>
            </w:pPr>
          </w:p>
        </w:tc>
      </w:tr>
      <w:tr w14:paraId="13949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7B9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73A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遥控无人机配件-快充线</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596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B98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6057">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遥控无人机配件-快充线</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052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A34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C450">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23E0">
            <w:pPr>
              <w:spacing w:line="240" w:lineRule="auto"/>
              <w:jc w:val="center"/>
              <w:rPr>
                <w:rFonts w:hint="eastAsia" w:ascii="宋体" w:hAnsi="宋体" w:eastAsia="宋体" w:cs="宋体"/>
                <w:i w:val="0"/>
                <w:iCs w:val="0"/>
                <w:color w:val="000000"/>
                <w:sz w:val="24"/>
                <w:szCs w:val="24"/>
                <w:u w:val="none"/>
              </w:rPr>
            </w:pPr>
          </w:p>
        </w:tc>
      </w:tr>
      <w:tr w14:paraId="32DFA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176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8B7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遥控无人机配件-螺旋桨（2A桨2B桨）</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17C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0C8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C28C">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遥控无人机配件-螺旋桨（2A桨2B桨）</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4F3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25E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4464">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F7FDA">
            <w:pPr>
              <w:spacing w:line="240" w:lineRule="auto"/>
              <w:jc w:val="center"/>
              <w:rPr>
                <w:rFonts w:hint="eastAsia" w:ascii="宋体" w:hAnsi="宋体" w:eastAsia="宋体" w:cs="宋体"/>
                <w:i w:val="0"/>
                <w:iCs w:val="0"/>
                <w:color w:val="000000"/>
                <w:sz w:val="24"/>
                <w:szCs w:val="24"/>
                <w:u w:val="none"/>
              </w:rPr>
            </w:pPr>
          </w:p>
        </w:tc>
      </w:tr>
      <w:tr w14:paraId="25BF4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559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345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遥控无人机配件-桨叶保护架</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0AB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FF6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DD6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遥控无人机配件-桨叶保护架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8B0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E1D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7D307">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0245">
            <w:pPr>
              <w:spacing w:line="240" w:lineRule="auto"/>
              <w:jc w:val="center"/>
              <w:rPr>
                <w:rFonts w:hint="eastAsia" w:ascii="宋体" w:hAnsi="宋体" w:eastAsia="宋体" w:cs="宋体"/>
                <w:i w:val="0"/>
                <w:iCs w:val="0"/>
                <w:color w:val="000000"/>
                <w:sz w:val="24"/>
                <w:szCs w:val="24"/>
                <w:u w:val="none"/>
              </w:rPr>
            </w:pPr>
          </w:p>
        </w:tc>
      </w:tr>
      <w:tr w14:paraId="2AC66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D06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AB8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遥控无人机配件-电机（1正转1反转）</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1CF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BF5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F120">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遥控无人机配件-电机（1正转1反转）</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597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130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EA2BE">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6F2F">
            <w:pPr>
              <w:spacing w:line="240" w:lineRule="auto"/>
              <w:jc w:val="center"/>
              <w:rPr>
                <w:rFonts w:hint="eastAsia" w:ascii="宋体" w:hAnsi="宋体" w:eastAsia="宋体" w:cs="宋体"/>
                <w:i w:val="0"/>
                <w:iCs w:val="0"/>
                <w:color w:val="000000"/>
                <w:sz w:val="24"/>
                <w:szCs w:val="24"/>
                <w:u w:val="none"/>
              </w:rPr>
            </w:pPr>
          </w:p>
        </w:tc>
      </w:tr>
      <w:tr w14:paraId="0F1AC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339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FCD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工具箱（组合）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B12A">
            <w:pPr>
              <w:spacing w:line="240" w:lineRule="auto"/>
              <w:jc w:val="center"/>
              <w:rPr>
                <w:rFonts w:hint="eastAsia" w:ascii="宋体" w:hAnsi="宋体" w:eastAsia="宋体" w:cs="宋体"/>
                <w:i w:val="0"/>
                <w:iCs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A24C">
            <w:pPr>
              <w:spacing w:line="240" w:lineRule="auto"/>
              <w:jc w:val="center"/>
              <w:rPr>
                <w:rFonts w:hint="eastAsia" w:ascii="宋体" w:hAnsi="宋体" w:eastAsia="宋体" w:cs="宋体"/>
                <w:i w:val="0"/>
                <w:iCs w:val="0"/>
                <w:color w:val="000000"/>
                <w:sz w:val="20"/>
                <w:szCs w:val="20"/>
                <w:u w:val="none"/>
              </w:rPr>
            </w:pP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58A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含多种规格的螺丝刀、锉刀以及切割垫、焊烙铁等常用工具，适合制作、加工各类科技模型。</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ECC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D6D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D400">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C5AA">
            <w:pPr>
              <w:spacing w:line="240" w:lineRule="auto"/>
              <w:jc w:val="center"/>
              <w:rPr>
                <w:rFonts w:hint="eastAsia" w:ascii="宋体" w:hAnsi="宋体" w:eastAsia="宋体" w:cs="宋体"/>
                <w:i w:val="0"/>
                <w:iCs w:val="0"/>
                <w:color w:val="000000"/>
                <w:sz w:val="24"/>
                <w:szCs w:val="24"/>
                <w:u w:val="none"/>
              </w:rPr>
            </w:pPr>
          </w:p>
        </w:tc>
      </w:tr>
      <w:tr w14:paraId="10126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56D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6FC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电动桌球车（Micro QQ）</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52A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“驾驭未来”车模竞赛</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48E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遥控二对二台球赛</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F88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“驾驭未来”车辆竞赛模型，2.4G遥控器，N30马达，3.7V锂电池，4轮独立悬挂，桌球专用。1：30QQ台球车，二对二桌球车比赛电动遥控，全国车辆模型比赛。</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705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8DA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3A15">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30EE5">
            <w:pPr>
              <w:spacing w:line="240" w:lineRule="auto"/>
              <w:jc w:val="center"/>
              <w:rPr>
                <w:rFonts w:hint="eastAsia" w:ascii="宋体" w:hAnsi="宋体" w:eastAsia="宋体" w:cs="宋体"/>
                <w:i w:val="0"/>
                <w:iCs w:val="0"/>
                <w:color w:val="000000"/>
                <w:sz w:val="24"/>
                <w:szCs w:val="24"/>
                <w:u w:val="none"/>
              </w:rPr>
            </w:pPr>
          </w:p>
        </w:tc>
      </w:tr>
      <w:tr w14:paraId="7181F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B332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C11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桌球场地2V2遥控车桌球对抗赛专用场地</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BD3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“驾驭未来”车模竞赛</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C7F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遥控二对二台球赛场地</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4586">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“驾驭未来”车辆竞赛模型，2V2遥控车桌球赛专用场地，尺寸1.45*2.75米，含竞赛专用桌球一套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926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B12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2FE6">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E256">
            <w:pPr>
              <w:spacing w:line="240" w:lineRule="auto"/>
              <w:jc w:val="center"/>
              <w:rPr>
                <w:rFonts w:hint="eastAsia" w:ascii="宋体" w:hAnsi="宋体" w:eastAsia="宋体" w:cs="宋体"/>
                <w:i w:val="0"/>
                <w:iCs w:val="0"/>
                <w:color w:val="000000"/>
                <w:sz w:val="24"/>
                <w:szCs w:val="24"/>
                <w:u w:val="none"/>
              </w:rPr>
            </w:pPr>
          </w:p>
        </w:tc>
      </w:tr>
      <w:tr w14:paraId="1313D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43A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751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锂电池组件（500mAh）</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4C7D">
            <w:pPr>
              <w:spacing w:line="240" w:lineRule="auto"/>
              <w:jc w:val="center"/>
              <w:rPr>
                <w:rFonts w:hint="eastAsia" w:ascii="宋体" w:hAnsi="宋体" w:eastAsia="宋体" w:cs="宋体"/>
                <w:i w:val="0"/>
                <w:iCs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CD8B">
            <w:pPr>
              <w:spacing w:line="240" w:lineRule="auto"/>
              <w:jc w:val="center"/>
              <w:rPr>
                <w:rFonts w:hint="eastAsia" w:ascii="宋体" w:hAnsi="宋体" w:eastAsia="宋体" w:cs="宋体"/>
                <w:i w:val="0"/>
                <w:iCs w:val="0"/>
                <w:color w:val="000000"/>
                <w:sz w:val="20"/>
                <w:szCs w:val="20"/>
                <w:u w:val="none"/>
              </w:rPr>
            </w:pP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3300">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“极光”2.4G双体遥控快艇（锂电版）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“新自由号”2.4G电动遥控游艇（锂电版）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“未来X”FPV遥控赛车</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AC4A">
            <w:pPr>
              <w:spacing w:line="240" w:lineRule="auto"/>
              <w:jc w:val="center"/>
              <w:rPr>
                <w:rFonts w:hint="eastAsia" w:ascii="宋体" w:hAnsi="宋体" w:eastAsia="宋体" w:cs="宋体"/>
                <w:i w:val="0"/>
                <w:iCs w:val="0"/>
                <w:color w:val="000000"/>
                <w:sz w:val="20"/>
                <w:szCs w:val="20"/>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5C9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C437">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9086">
            <w:pPr>
              <w:spacing w:line="240" w:lineRule="auto"/>
              <w:jc w:val="center"/>
              <w:rPr>
                <w:rFonts w:hint="eastAsia" w:ascii="宋体" w:hAnsi="宋体" w:eastAsia="宋体" w:cs="宋体"/>
                <w:i w:val="0"/>
                <w:iCs w:val="0"/>
                <w:color w:val="000000"/>
                <w:sz w:val="24"/>
                <w:szCs w:val="24"/>
                <w:u w:val="none"/>
              </w:rPr>
            </w:pPr>
          </w:p>
        </w:tc>
      </w:tr>
      <w:tr w14:paraId="0D419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067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B0F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无人机</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24E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科技兴趣应用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6DA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航拍</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5217">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起飞重量：≤963克，最大上升速度:≥8 米/秒,最大下降速度:≥6米/秒，最大水平飞行速度：≥21 米/秒，最长飞行时间：≥43分钟；相机类型：长焦、中长焦，电池容量：≥5000 毫安</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EC3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C3A6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76A5">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96BF">
            <w:pPr>
              <w:spacing w:line="240" w:lineRule="auto"/>
              <w:jc w:val="center"/>
              <w:rPr>
                <w:rFonts w:hint="eastAsia" w:ascii="宋体" w:hAnsi="宋体" w:eastAsia="宋体" w:cs="宋体"/>
                <w:i w:val="0"/>
                <w:iCs w:val="0"/>
                <w:color w:val="000000"/>
                <w:sz w:val="24"/>
                <w:szCs w:val="24"/>
                <w:u w:val="none"/>
              </w:rPr>
            </w:pPr>
          </w:p>
        </w:tc>
      </w:tr>
      <w:tr w14:paraId="3218D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533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4D8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“猎鹰300”遥控直升机</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CE0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 飞向太空”航空航天模型竞赛</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A1F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遥控电动直升机障碍</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B5CB">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机身长度：220mm，旋翼直径：187mm，距离：&gt;100m，电池：1S 150mah。猎鹰300飞机*1，遥控器*1，充电器*1，飞机锂电池*1，说明书*1，专用螺丝刀*1，5#电池*1（套）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D4C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478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03B2">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8E83">
            <w:pPr>
              <w:spacing w:line="240" w:lineRule="auto"/>
              <w:jc w:val="center"/>
              <w:rPr>
                <w:rFonts w:hint="eastAsia" w:ascii="宋体" w:hAnsi="宋体" w:eastAsia="宋体" w:cs="宋体"/>
                <w:i w:val="0"/>
                <w:iCs w:val="0"/>
                <w:color w:val="000000"/>
                <w:sz w:val="24"/>
                <w:szCs w:val="24"/>
                <w:u w:val="none"/>
              </w:rPr>
            </w:pPr>
          </w:p>
        </w:tc>
      </w:tr>
      <w:tr w14:paraId="0494E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8AFF">
            <w:pPr>
              <w:spacing w:line="240" w:lineRule="auto"/>
              <w:jc w:val="center"/>
              <w:rPr>
                <w:rFonts w:hint="eastAsia" w:ascii="宋体" w:hAnsi="宋体" w:eastAsia="宋体" w:cs="宋体"/>
                <w:i w:val="0"/>
                <w:iCs w:val="0"/>
                <w:color w:val="000000"/>
                <w:sz w:val="20"/>
                <w:szCs w:val="20"/>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9CA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猎鹰300直升机配件-电池</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6EC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D3B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2ED1">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猎鹰300直升机配件-电池</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B17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ED7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528F">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C0EE">
            <w:pPr>
              <w:spacing w:line="240" w:lineRule="auto"/>
              <w:jc w:val="center"/>
              <w:rPr>
                <w:rFonts w:hint="eastAsia" w:ascii="宋体" w:hAnsi="宋体" w:eastAsia="宋体" w:cs="宋体"/>
                <w:i w:val="0"/>
                <w:iCs w:val="0"/>
                <w:color w:val="000000"/>
                <w:sz w:val="24"/>
                <w:szCs w:val="24"/>
                <w:u w:val="none"/>
              </w:rPr>
            </w:pPr>
          </w:p>
        </w:tc>
      </w:tr>
      <w:tr w14:paraId="0178D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4F0C">
            <w:pPr>
              <w:spacing w:line="240" w:lineRule="auto"/>
              <w:jc w:val="center"/>
              <w:rPr>
                <w:rFonts w:hint="eastAsia" w:ascii="宋体" w:hAnsi="宋体" w:eastAsia="宋体" w:cs="宋体"/>
                <w:i w:val="0"/>
                <w:iCs w:val="0"/>
                <w:color w:val="000000"/>
                <w:sz w:val="20"/>
                <w:szCs w:val="20"/>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545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猎鹰300直升机配件-桨（4个一套）</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E2E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431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7599">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猎鹰300直升机配件-桨（4个一套）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137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B1F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E416">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5B3D">
            <w:pPr>
              <w:spacing w:line="240" w:lineRule="auto"/>
              <w:jc w:val="center"/>
              <w:rPr>
                <w:rFonts w:hint="eastAsia" w:ascii="宋体" w:hAnsi="宋体" w:eastAsia="宋体" w:cs="宋体"/>
                <w:i w:val="0"/>
                <w:iCs w:val="0"/>
                <w:color w:val="000000"/>
                <w:sz w:val="24"/>
                <w:szCs w:val="24"/>
                <w:u w:val="none"/>
              </w:rPr>
            </w:pPr>
          </w:p>
        </w:tc>
      </w:tr>
      <w:tr w14:paraId="0502B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340E">
            <w:pPr>
              <w:spacing w:line="240" w:lineRule="auto"/>
              <w:jc w:val="center"/>
              <w:rPr>
                <w:rFonts w:hint="eastAsia" w:ascii="宋体" w:hAnsi="宋体" w:eastAsia="宋体" w:cs="宋体"/>
                <w:i w:val="0"/>
                <w:iCs w:val="0"/>
                <w:color w:val="000000"/>
                <w:sz w:val="20"/>
                <w:szCs w:val="20"/>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7CC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猎鹰300直升机配件-平衡锤配件</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3C0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997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7A49">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猎鹰300直升机配件-平衡锤配件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EA6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B58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CF34">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2F15">
            <w:pPr>
              <w:spacing w:line="240" w:lineRule="auto"/>
              <w:jc w:val="center"/>
              <w:rPr>
                <w:rFonts w:hint="eastAsia" w:ascii="宋体" w:hAnsi="宋体" w:eastAsia="宋体" w:cs="宋体"/>
                <w:i w:val="0"/>
                <w:iCs w:val="0"/>
                <w:color w:val="000000"/>
                <w:sz w:val="24"/>
                <w:szCs w:val="24"/>
                <w:u w:val="none"/>
              </w:rPr>
            </w:pPr>
          </w:p>
        </w:tc>
      </w:tr>
      <w:tr w14:paraId="4D700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81F5">
            <w:pPr>
              <w:spacing w:line="240" w:lineRule="auto"/>
              <w:jc w:val="center"/>
              <w:rPr>
                <w:rFonts w:hint="eastAsia" w:ascii="宋体" w:hAnsi="宋体" w:eastAsia="宋体" w:cs="宋体"/>
                <w:i w:val="0"/>
                <w:iCs w:val="0"/>
                <w:color w:val="000000"/>
                <w:sz w:val="20"/>
                <w:szCs w:val="20"/>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9CE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猎鹰300直升机配件-起落架配件</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046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1B7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0234">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猎鹰300直升机配件-起落架配件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997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526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4585">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8116">
            <w:pPr>
              <w:spacing w:line="240" w:lineRule="auto"/>
              <w:jc w:val="center"/>
              <w:rPr>
                <w:rFonts w:hint="eastAsia" w:ascii="宋体" w:hAnsi="宋体" w:eastAsia="宋体" w:cs="宋体"/>
                <w:i w:val="0"/>
                <w:iCs w:val="0"/>
                <w:color w:val="000000"/>
                <w:sz w:val="24"/>
                <w:szCs w:val="24"/>
                <w:u w:val="none"/>
              </w:rPr>
            </w:pPr>
          </w:p>
        </w:tc>
      </w:tr>
      <w:tr w14:paraId="779E3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F84F">
            <w:pPr>
              <w:spacing w:line="240" w:lineRule="auto"/>
              <w:jc w:val="center"/>
              <w:rPr>
                <w:rFonts w:hint="eastAsia" w:ascii="宋体" w:hAnsi="宋体" w:eastAsia="宋体" w:cs="宋体"/>
                <w:i w:val="0"/>
                <w:iCs w:val="0"/>
                <w:color w:val="000000"/>
                <w:sz w:val="20"/>
                <w:szCs w:val="20"/>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C5E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猎鹰300直升机配件-电机配件（1个）</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237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DCA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1B6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猎鹰300直升机配件-电机配件（1个电机）</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135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B65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9985">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AEC6">
            <w:pPr>
              <w:spacing w:line="240" w:lineRule="auto"/>
              <w:jc w:val="center"/>
              <w:rPr>
                <w:rFonts w:hint="eastAsia" w:ascii="宋体" w:hAnsi="宋体" w:eastAsia="宋体" w:cs="宋体"/>
                <w:i w:val="0"/>
                <w:iCs w:val="0"/>
                <w:color w:val="000000"/>
                <w:sz w:val="24"/>
                <w:szCs w:val="24"/>
                <w:u w:val="none"/>
              </w:rPr>
            </w:pPr>
          </w:p>
        </w:tc>
      </w:tr>
      <w:tr w14:paraId="0E5B5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E340">
            <w:pPr>
              <w:spacing w:line="240" w:lineRule="auto"/>
              <w:jc w:val="center"/>
              <w:rPr>
                <w:rFonts w:hint="eastAsia" w:ascii="宋体" w:hAnsi="宋体" w:eastAsia="宋体" w:cs="宋体"/>
                <w:i w:val="0"/>
                <w:iCs w:val="0"/>
                <w:color w:val="000000"/>
                <w:sz w:val="20"/>
                <w:szCs w:val="20"/>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252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猎鹰300直升机配件-主板配件</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968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FAD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CFCC">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猎鹰300直升机配件-主板配件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A47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EFA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2A23">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A448">
            <w:pPr>
              <w:spacing w:line="240" w:lineRule="auto"/>
              <w:jc w:val="center"/>
              <w:rPr>
                <w:rFonts w:hint="eastAsia" w:ascii="宋体" w:hAnsi="宋体" w:eastAsia="宋体" w:cs="宋体"/>
                <w:i w:val="0"/>
                <w:iCs w:val="0"/>
                <w:color w:val="000000"/>
                <w:sz w:val="24"/>
                <w:szCs w:val="24"/>
                <w:u w:val="none"/>
              </w:rPr>
            </w:pPr>
          </w:p>
        </w:tc>
      </w:tr>
      <w:tr w14:paraId="37FFA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2CFA">
            <w:pPr>
              <w:spacing w:line="240" w:lineRule="auto"/>
              <w:jc w:val="center"/>
              <w:rPr>
                <w:rFonts w:hint="eastAsia" w:ascii="宋体" w:hAnsi="宋体" w:eastAsia="宋体" w:cs="宋体"/>
                <w:i w:val="0"/>
                <w:iCs w:val="0"/>
                <w:color w:val="000000"/>
                <w:sz w:val="20"/>
                <w:szCs w:val="20"/>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17E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KEYUNIT四合一USB充电器配件</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960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4D4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CD0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KEYUNIT四合一USB充电器配件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C70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29F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C457">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1DCA">
            <w:pPr>
              <w:spacing w:line="240" w:lineRule="auto"/>
              <w:jc w:val="center"/>
              <w:rPr>
                <w:rFonts w:hint="eastAsia" w:ascii="宋体" w:hAnsi="宋体" w:eastAsia="宋体" w:cs="宋体"/>
                <w:i w:val="0"/>
                <w:iCs w:val="0"/>
                <w:color w:val="000000"/>
                <w:sz w:val="24"/>
                <w:szCs w:val="24"/>
                <w:u w:val="none"/>
              </w:rPr>
            </w:pPr>
          </w:p>
        </w:tc>
      </w:tr>
      <w:tr w14:paraId="324CE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EECD">
            <w:pPr>
              <w:spacing w:line="240" w:lineRule="auto"/>
              <w:jc w:val="center"/>
              <w:rPr>
                <w:rFonts w:hint="eastAsia" w:ascii="宋体" w:hAnsi="宋体" w:eastAsia="宋体" w:cs="宋体"/>
                <w:i w:val="0"/>
                <w:iCs w:val="0"/>
                <w:color w:val="000000"/>
                <w:sz w:val="20"/>
                <w:szCs w:val="20"/>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37A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KEYUNIT USB充电器配件</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3DD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8B8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3A0C">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KEYUNIT USB充电器配件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196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B84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8773">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0B9F">
            <w:pPr>
              <w:spacing w:line="240" w:lineRule="auto"/>
              <w:jc w:val="center"/>
              <w:rPr>
                <w:rFonts w:hint="eastAsia" w:ascii="宋体" w:hAnsi="宋体" w:eastAsia="宋体" w:cs="宋体"/>
                <w:i w:val="0"/>
                <w:iCs w:val="0"/>
                <w:color w:val="000000"/>
                <w:sz w:val="24"/>
                <w:szCs w:val="24"/>
                <w:u w:val="none"/>
              </w:rPr>
            </w:pPr>
          </w:p>
        </w:tc>
      </w:tr>
      <w:tr w14:paraId="74958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7396">
            <w:pPr>
              <w:spacing w:line="240" w:lineRule="auto"/>
              <w:jc w:val="center"/>
              <w:rPr>
                <w:rFonts w:hint="eastAsia" w:ascii="宋体" w:hAnsi="宋体" w:eastAsia="宋体" w:cs="宋体"/>
                <w:i w:val="0"/>
                <w:iCs w:val="0"/>
                <w:color w:val="000000"/>
                <w:sz w:val="20"/>
                <w:szCs w:val="20"/>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237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猎鹰300直升机配件-机头罩配件</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83D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FC9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7375">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猎鹰300直升机配件-机头罩配件</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1FC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FE7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D0CE">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1039">
            <w:pPr>
              <w:spacing w:line="240" w:lineRule="auto"/>
              <w:jc w:val="center"/>
              <w:rPr>
                <w:rFonts w:hint="eastAsia" w:ascii="宋体" w:hAnsi="宋体" w:eastAsia="宋体" w:cs="宋体"/>
                <w:i w:val="0"/>
                <w:iCs w:val="0"/>
                <w:color w:val="000000"/>
                <w:sz w:val="24"/>
                <w:szCs w:val="24"/>
                <w:u w:val="none"/>
              </w:rPr>
            </w:pPr>
          </w:p>
        </w:tc>
      </w:tr>
      <w:tr w14:paraId="3DD85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E4A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45A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skywalker rc空战机（pnp版）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C89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 飞向太空”航空航天模型竞赛</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C83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遥控固定翼空战</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63A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skywalker rc空战机 pnp版(含空机*1架+2216电机*1个+9G金属舵机*3个+30A好盈电调*1个+桨*1支)，尺寸800*770mm，起飞重量约460-500g。（不含遥控器、接收机、电池）</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2D3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D71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4E3F">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0391">
            <w:pPr>
              <w:spacing w:line="240" w:lineRule="auto"/>
              <w:jc w:val="center"/>
              <w:rPr>
                <w:rFonts w:hint="eastAsia" w:ascii="宋体" w:hAnsi="宋体" w:eastAsia="宋体" w:cs="宋体"/>
                <w:i w:val="0"/>
                <w:iCs w:val="0"/>
                <w:color w:val="000000"/>
                <w:sz w:val="24"/>
                <w:szCs w:val="24"/>
                <w:u w:val="none"/>
              </w:rPr>
            </w:pPr>
          </w:p>
        </w:tc>
      </w:tr>
      <w:tr w14:paraId="2F216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A2D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005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skywalker rc滑翔机（pnp版）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E71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 飞向太空”航空航天模型竞赛</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11A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一级遥控电动滑翔机</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2D04">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skywalker rc滑翔机 pnp版(含空机*1架+电机*1个+舵机*2个+20A好盈电调*1个+桨*1支)，尺寸1200*845mm，起飞重量约为570g。（不含遥控器、接收机、电池）</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C6E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18A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E70E">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98FC8">
            <w:pPr>
              <w:spacing w:line="240" w:lineRule="auto"/>
              <w:jc w:val="center"/>
              <w:rPr>
                <w:rFonts w:hint="eastAsia" w:ascii="宋体" w:hAnsi="宋体" w:eastAsia="宋体" w:cs="宋体"/>
                <w:i w:val="0"/>
                <w:iCs w:val="0"/>
                <w:color w:val="000000"/>
                <w:sz w:val="24"/>
                <w:szCs w:val="24"/>
                <w:u w:val="none"/>
              </w:rPr>
            </w:pPr>
          </w:p>
        </w:tc>
      </w:tr>
      <w:tr w14:paraId="313E0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479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A5B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红箭80第一视角竞速无人机</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E6C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 飞向太空”航空航天模型竞赛</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738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无人机第一视角竞速</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1A63">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1.无人机整机*1，2.GR8遥控器*1，3.fpy眼罩*1，4.备用桨叶*1，5.电池*2，6.飞行背包*1，7.电池充电机集成测电器*1，8.小十字螺丝刀*1。轴距：79mm，飞控：F411，电调：12A，电机：1102 10000KV，镜头：Runcam Nano2，图传：5.8G 25-200me，接收机：GR8接收机。</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518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C61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70F3">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2561">
            <w:pPr>
              <w:spacing w:line="240" w:lineRule="auto"/>
              <w:jc w:val="center"/>
              <w:rPr>
                <w:rFonts w:hint="eastAsia" w:ascii="宋体" w:hAnsi="宋体" w:eastAsia="宋体" w:cs="宋体"/>
                <w:i w:val="0"/>
                <w:iCs w:val="0"/>
                <w:color w:val="000000"/>
                <w:sz w:val="24"/>
                <w:szCs w:val="24"/>
                <w:u w:val="none"/>
              </w:rPr>
            </w:pPr>
          </w:p>
        </w:tc>
      </w:tr>
      <w:tr w14:paraId="358C9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7B8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722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3x6米航海模型专用水池</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F46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“我爱祖国海疆”专用场地</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883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遥控、航行训练</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BD9F">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规格6*3*0.22米，构架为加强方钢管。安装方便，自带排水阀，含稳定支架，耐用长达5年以上。适合开展“水上世界杯”等趣味竞赛。</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A83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91F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5355">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1740">
            <w:pPr>
              <w:spacing w:line="240" w:lineRule="auto"/>
              <w:jc w:val="center"/>
              <w:rPr>
                <w:rFonts w:hint="eastAsia" w:ascii="宋体" w:hAnsi="宋体" w:eastAsia="宋体" w:cs="宋体"/>
                <w:i w:val="0"/>
                <w:iCs w:val="0"/>
                <w:color w:val="000000"/>
                <w:sz w:val="24"/>
                <w:szCs w:val="24"/>
                <w:u w:val="none"/>
              </w:rPr>
            </w:pPr>
          </w:p>
        </w:tc>
      </w:tr>
      <w:tr w14:paraId="2C363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50B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A84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“极光”2.4G双体遥控快艇</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C54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“我爱祖国海疆”航海竞赛</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8C2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1、“极光号”遥控双体快艇模型追逐赛</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1FC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规格：长320mm，宽140mm，高70mm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简介：双130马达，2.4G电动遥控双体快艇，速度超快，比例遥控，转弯性能灵活。最多可80人同时操控，全比例线性遥控器带方向微调设计，操控精准且随心，内置高级初级两种模式适应不同层次操纵者；配3.7V 500mAh锂聚合物电池及USB专用充电器；产品需组装，遥控距离60米。</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453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020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F7E9">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A38AF">
            <w:pPr>
              <w:spacing w:line="240" w:lineRule="auto"/>
              <w:jc w:val="center"/>
              <w:rPr>
                <w:rFonts w:hint="eastAsia" w:ascii="宋体" w:hAnsi="宋体" w:eastAsia="宋体" w:cs="宋体"/>
                <w:i w:val="0"/>
                <w:iCs w:val="0"/>
                <w:color w:val="000000"/>
                <w:sz w:val="24"/>
                <w:szCs w:val="24"/>
                <w:u w:val="none"/>
              </w:rPr>
            </w:pPr>
          </w:p>
        </w:tc>
      </w:tr>
      <w:tr w14:paraId="5C775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ADB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D07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探索者X1</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E8D79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航天竞技赛</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B85D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星矿探测挑战赛</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BEE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一、产品参数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1、整车尺寸：长度275mm*宽度180mm*高度40mm（不含扩展件）。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2、外壳材料：铝合金。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3、驱动方式：四轮麦克纳姆轮驱动，轮胎直径60mm。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4、电源：11.1V3000mAh锂电池、含充电器、18650锂电池、带保护板、能有效防止过充/过放/短路/过流。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5、控制模块：高性能处理器，兼容Arduino主控板。自带4颗RGB灯珠，可通过编程控制亮度及颜色。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（1）超声波传感器：1路AI信号、测量范围5-50cm、配有4pin防反接接头；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（2）灰度传感器：1路I2C信号，4路灰度检测，可控制补光灯亮灭情况，配有4pin防反接接头；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（3）陀螺仪：6轴陀螺仪，可检测XYZ轴加速度以及XYZ角速度；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7、执行器：130减速电机，额定电压12V，减速比1:90，额定转速175rpm，自带霍尔编码器，4枚。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8、编程环境：控制编程采用Mixly0.98版本及以上，图形化编程界面，兼容arduino IDE，建议在Windows系统上使用；计算板编程，Python。</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837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FEA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5C28">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2101">
            <w:pPr>
              <w:spacing w:line="240" w:lineRule="auto"/>
              <w:jc w:val="center"/>
              <w:rPr>
                <w:rFonts w:hint="eastAsia" w:ascii="宋体" w:hAnsi="宋体" w:eastAsia="宋体" w:cs="宋体"/>
                <w:i w:val="0"/>
                <w:iCs w:val="0"/>
                <w:color w:val="000000"/>
                <w:sz w:val="24"/>
                <w:szCs w:val="24"/>
                <w:u w:val="none"/>
              </w:rPr>
            </w:pPr>
          </w:p>
        </w:tc>
      </w:tr>
      <w:tr w14:paraId="16675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A28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5A3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180编程机械爪套件</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7210C">
            <w:pPr>
              <w:spacing w:line="240" w:lineRule="auto"/>
              <w:jc w:val="center"/>
              <w:rPr>
                <w:rFonts w:hint="eastAsia" w:ascii="宋体" w:hAnsi="宋体" w:eastAsia="宋体" w:cs="宋体"/>
                <w:i w:val="0"/>
                <w:iCs w:val="0"/>
                <w:color w:val="000000"/>
                <w:sz w:val="20"/>
                <w:szCs w:val="20"/>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EF0EB">
            <w:pPr>
              <w:spacing w:line="240" w:lineRule="auto"/>
              <w:jc w:val="center"/>
              <w:rPr>
                <w:rFonts w:hint="eastAsia" w:ascii="宋体" w:hAnsi="宋体" w:eastAsia="宋体" w:cs="宋体"/>
                <w:i w:val="0"/>
                <w:iCs w:val="0"/>
                <w:color w:val="000000"/>
                <w:sz w:val="20"/>
                <w:szCs w:val="20"/>
                <w:u w:val="none"/>
              </w:rPr>
            </w:pP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E3F0">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一、产品参数：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1、结构参数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（1）爪子张开尺寸：≥105mm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（2）爪子抓合包围尺寸：50mm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（3）材料：铝合金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（4）结构铝合金厚度：2mm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（5）爪子铝合金厚度：2.5mm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（6）自由度：2轴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2、电子模块：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（1）翻转舵机：额定电压7.4v，扭矩20kg.cm，自由度180°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（2）爪子舵机：额定电压5v，扭矩13kg.cm，自由度180°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（3）舵机驱动板：额定电压5v，输入电压≤12.6v，最多可接入2枚5V舵机、4枚7.4v舵机，自带舵机过载保护，1路I2C接口，电源接口为XH2.54防反接接口，其余接口均为PH2.0防反接接口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3、软件特点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基于Mixly图形化编程环境，配备智能车专用模块库，简单拖拽即可开始编程之旅。</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A29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46B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4977">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FA6A">
            <w:pPr>
              <w:spacing w:line="240" w:lineRule="auto"/>
              <w:jc w:val="center"/>
              <w:rPr>
                <w:rFonts w:hint="eastAsia" w:ascii="宋体" w:hAnsi="宋体" w:eastAsia="宋体" w:cs="宋体"/>
                <w:i w:val="0"/>
                <w:iCs w:val="0"/>
                <w:color w:val="000000"/>
                <w:sz w:val="24"/>
                <w:szCs w:val="24"/>
                <w:u w:val="none"/>
              </w:rPr>
            </w:pPr>
          </w:p>
        </w:tc>
      </w:tr>
      <w:tr w14:paraId="00D94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65D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504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装卸套件</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D8332">
            <w:pPr>
              <w:spacing w:line="240" w:lineRule="auto"/>
              <w:jc w:val="center"/>
              <w:rPr>
                <w:rFonts w:hint="eastAsia" w:ascii="宋体" w:hAnsi="宋体" w:eastAsia="宋体" w:cs="宋体"/>
                <w:i w:val="0"/>
                <w:iCs w:val="0"/>
                <w:color w:val="000000"/>
                <w:sz w:val="20"/>
                <w:szCs w:val="20"/>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B9F1D">
            <w:pPr>
              <w:spacing w:line="240" w:lineRule="auto"/>
              <w:jc w:val="center"/>
              <w:rPr>
                <w:rFonts w:hint="eastAsia" w:ascii="宋体" w:hAnsi="宋体" w:eastAsia="宋体" w:cs="宋体"/>
                <w:i w:val="0"/>
                <w:iCs w:val="0"/>
                <w:color w:val="000000"/>
                <w:sz w:val="20"/>
                <w:szCs w:val="20"/>
                <w:u w:val="none"/>
              </w:rPr>
            </w:pP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0D2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一、产品参数：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1、结构参数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（1）装载空间尺寸：底部尺寸80mm×90mm，顶部尺寸125mm×90mm，高度50mm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（2）材料：铝合金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（3）结构铝合金厚度：2mm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（4）自由度：1轴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2、电子模块：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（1）舵机：额定电压7.4v，扭矩20kg.cm，自由度180°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3、软件特点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基于Mixly图形化编程环境，配备智能车专用模块库，简单拖拽即可开始编程之旅。</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22B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471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7EE42">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B6C7">
            <w:pPr>
              <w:spacing w:line="240" w:lineRule="auto"/>
              <w:jc w:val="center"/>
              <w:rPr>
                <w:rFonts w:hint="eastAsia" w:ascii="宋体" w:hAnsi="宋体" w:eastAsia="宋体" w:cs="宋体"/>
                <w:i w:val="0"/>
                <w:iCs w:val="0"/>
                <w:color w:val="000000"/>
                <w:sz w:val="24"/>
                <w:szCs w:val="24"/>
                <w:u w:val="none"/>
              </w:rPr>
            </w:pPr>
          </w:p>
        </w:tc>
      </w:tr>
      <w:tr w14:paraId="5562B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67FD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DEE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货厢套件</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F2157">
            <w:pPr>
              <w:spacing w:line="240" w:lineRule="auto"/>
              <w:jc w:val="center"/>
              <w:rPr>
                <w:rFonts w:hint="eastAsia" w:ascii="宋体" w:hAnsi="宋体" w:eastAsia="宋体" w:cs="宋体"/>
                <w:i w:val="0"/>
                <w:iCs w:val="0"/>
                <w:color w:val="000000"/>
                <w:sz w:val="20"/>
                <w:szCs w:val="20"/>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4B575">
            <w:pPr>
              <w:spacing w:line="240" w:lineRule="auto"/>
              <w:jc w:val="center"/>
              <w:rPr>
                <w:rFonts w:hint="eastAsia" w:ascii="宋体" w:hAnsi="宋体" w:eastAsia="宋体" w:cs="宋体"/>
                <w:i w:val="0"/>
                <w:iCs w:val="0"/>
                <w:color w:val="000000"/>
                <w:sz w:val="20"/>
                <w:szCs w:val="20"/>
                <w:u w:val="none"/>
              </w:rPr>
            </w:pP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879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一、产品参数：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1、结构参数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（1）装载空间尺寸：120mm×80mm×50mm，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（2）材料：铝合金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（3）结构铝合金厚度：2mm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（4）自由度：1轴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2、电子模块：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（1）舵机：额定电压5v，扭矩13kg.cm，自由度180°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3、软件特点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基于Mixly图形化编程环境，配备智能车专用模块库，简单拖拽即可开始编程之旅。</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08D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AEB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0EBF">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E742">
            <w:pPr>
              <w:spacing w:line="240" w:lineRule="auto"/>
              <w:jc w:val="center"/>
              <w:rPr>
                <w:rFonts w:hint="eastAsia" w:ascii="宋体" w:hAnsi="宋体" w:eastAsia="宋体" w:cs="宋体"/>
                <w:i w:val="0"/>
                <w:iCs w:val="0"/>
                <w:color w:val="000000"/>
                <w:sz w:val="24"/>
                <w:szCs w:val="24"/>
                <w:u w:val="none"/>
              </w:rPr>
            </w:pPr>
          </w:p>
        </w:tc>
      </w:tr>
      <w:tr w14:paraId="13C1D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1FD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F74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智能车遥控配件（蓝牙版）</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2E6BA">
            <w:pPr>
              <w:spacing w:line="240" w:lineRule="auto"/>
              <w:jc w:val="center"/>
              <w:rPr>
                <w:rFonts w:hint="eastAsia" w:ascii="宋体" w:hAnsi="宋体" w:eastAsia="宋体" w:cs="宋体"/>
                <w:i w:val="0"/>
                <w:iCs w:val="0"/>
                <w:color w:val="000000"/>
                <w:sz w:val="20"/>
                <w:szCs w:val="20"/>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ED66E">
            <w:pPr>
              <w:spacing w:line="240" w:lineRule="auto"/>
              <w:jc w:val="center"/>
              <w:rPr>
                <w:rFonts w:hint="eastAsia" w:ascii="宋体" w:hAnsi="宋体" w:eastAsia="宋体" w:cs="宋体"/>
                <w:i w:val="0"/>
                <w:iCs w:val="0"/>
                <w:color w:val="000000"/>
                <w:sz w:val="20"/>
                <w:szCs w:val="20"/>
                <w:u w:val="none"/>
              </w:rPr>
            </w:pP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1C8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一、产品参数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1、尺寸：长度148mm* 宽度106mm*高度58mm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2、按键：左右摇杆、方向键、XYBA键、HOME键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3、材质：外壳ABS塑胶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4、电池：DC5V/500mA，电池容量380mAh，满电放置30天，持续使用时间大于15小时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5、蓝牙模块：蓝牙4.0，插拔连接，最大传输距离15m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6、连接方式：MAC地址绑定，1对1匹配</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916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E19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B94E">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8D87">
            <w:pPr>
              <w:spacing w:line="240" w:lineRule="auto"/>
              <w:jc w:val="center"/>
              <w:rPr>
                <w:rFonts w:hint="eastAsia" w:ascii="宋体" w:hAnsi="宋体" w:eastAsia="宋体" w:cs="宋体"/>
                <w:i w:val="0"/>
                <w:iCs w:val="0"/>
                <w:color w:val="000000"/>
                <w:sz w:val="24"/>
                <w:szCs w:val="24"/>
                <w:u w:val="none"/>
              </w:rPr>
            </w:pPr>
          </w:p>
        </w:tc>
      </w:tr>
      <w:tr w14:paraId="6B94D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AB2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0CF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星矿探测场地模型套件</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ABAA8">
            <w:pPr>
              <w:spacing w:line="240" w:lineRule="auto"/>
              <w:jc w:val="center"/>
              <w:rPr>
                <w:rFonts w:hint="eastAsia" w:ascii="宋体" w:hAnsi="宋体" w:eastAsia="宋体" w:cs="宋体"/>
                <w:i w:val="0"/>
                <w:iCs w:val="0"/>
                <w:color w:val="000000"/>
                <w:sz w:val="20"/>
                <w:szCs w:val="20"/>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D1172">
            <w:pPr>
              <w:spacing w:line="240" w:lineRule="auto"/>
              <w:jc w:val="center"/>
              <w:rPr>
                <w:rFonts w:hint="eastAsia" w:ascii="宋体" w:hAnsi="宋体" w:eastAsia="宋体" w:cs="宋体"/>
                <w:i w:val="0"/>
                <w:iCs w:val="0"/>
                <w:color w:val="000000"/>
                <w:sz w:val="20"/>
                <w:szCs w:val="20"/>
                <w:u w:val="none"/>
              </w:rPr>
            </w:pP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DC1E">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一、产品参数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1.场地总尺寸：长度3500mm*宽度2000mm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2.场地材质：喷绘布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3.模型规格：假山模型2个，大石头模型数量3个，小石头模型2个。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4.道具规格：直径5cm，不规则石头形状，红色4个，蓝色4个。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5.道具材质：PLA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6.架高道具：8*8*8cm，材质EVA，数量2个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7.指示标志：红色标志数量2个，蓝色标志数量2个，数字标志1数量2个，数字标志2数量2个，数字标志3数量2个，旗帜标志2种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8.存放框：尺寸28.8*22*8 cm，数量4个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7FA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169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452B">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87BD">
            <w:pPr>
              <w:spacing w:line="240" w:lineRule="auto"/>
              <w:jc w:val="center"/>
              <w:rPr>
                <w:rFonts w:hint="eastAsia" w:ascii="宋体" w:hAnsi="宋体" w:eastAsia="宋体" w:cs="宋体"/>
                <w:i w:val="0"/>
                <w:iCs w:val="0"/>
                <w:color w:val="000000"/>
                <w:sz w:val="24"/>
                <w:szCs w:val="24"/>
                <w:u w:val="none"/>
              </w:rPr>
            </w:pPr>
          </w:p>
        </w:tc>
      </w:tr>
      <w:tr w14:paraId="66F35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66D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27B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AI视觉套件</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991DC">
            <w:pPr>
              <w:spacing w:line="240" w:lineRule="auto"/>
              <w:jc w:val="center"/>
              <w:rPr>
                <w:rFonts w:hint="eastAsia" w:ascii="宋体" w:hAnsi="宋体" w:eastAsia="宋体" w:cs="宋体"/>
                <w:i w:val="0"/>
                <w:iCs w:val="0"/>
                <w:color w:val="000000"/>
                <w:sz w:val="20"/>
                <w:szCs w:val="20"/>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E3799">
            <w:pPr>
              <w:spacing w:line="240" w:lineRule="auto"/>
              <w:jc w:val="center"/>
              <w:rPr>
                <w:rFonts w:hint="eastAsia" w:ascii="宋体" w:hAnsi="宋体" w:eastAsia="宋体" w:cs="宋体"/>
                <w:i w:val="0"/>
                <w:iCs w:val="0"/>
                <w:color w:val="000000"/>
                <w:sz w:val="20"/>
                <w:szCs w:val="20"/>
                <w:u w:val="none"/>
              </w:rPr>
            </w:pP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455B">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一、产品参数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1、外形尺寸：长度113mm*宽度52mm*高度35mm±5mm。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2、外壳材料：铝合金。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视觉模块：内置高性能四核处理器，高速神经网络处理器，3W扬声器，串口1个，USB接口1个，可实现双车道识别，颜色识别，颜色跟踪，交通标志识别，数字识别，图像识别，开放神经网络分类器，可自定义识别图像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4、摄像头：100万像素，水平视觉105°±5°，垂直视角76°±5°，对角线视角120°±5°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5、编程环境：控制编程采用Mixly0.98版本及以上，图形化编程界面，兼容arduino IDE，建议在Windows系统上使用；计算板编程，Python。</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5E9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54D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5947">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8B2D">
            <w:pPr>
              <w:spacing w:line="240" w:lineRule="auto"/>
              <w:jc w:val="center"/>
              <w:rPr>
                <w:rFonts w:hint="eastAsia" w:ascii="宋体" w:hAnsi="宋体" w:eastAsia="宋体" w:cs="宋体"/>
                <w:i w:val="0"/>
                <w:iCs w:val="0"/>
                <w:color w:val="000000"/>
                <w:sz w:val="24"/>
                <w:szCs w:val="24"/>
                <w:u w:val="none"/>
              </w:rPr>
            </w:pPr>
          </w:p>
        </w:tc>
      </w:tr>
      <w:tr w14:paraId="3A60E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BF29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550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机器人科普套装系统V1.0(天枢编程A）</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06E7F">
            <w:pPr>
              <w:spacing w:line="240" w:lineRule="auto"/>
              <w:jc w:val="center"/>
              <w:rPr>
                <w:rFonts w:hint="eastAsia" w:ascii="宋体" w:hAnsi="宋体" w:eastAsia="宋体" w:cs="宋体"/>
                <w:i w:val="0"/>
                <w:iCs w:val="0"/>
                <w:color w:val="000000"/>
                <w:sz w:val="20"/>
                <w:szCs w:val="20"/>
                <w:u w:val="none"/>
              </w:rPr>
            </w:pP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DB031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星际探索挑战赛</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B9A1">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1、控制器：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处理器： 32位双核处理器，ESP32芯片,外扩8MB SPI FLASH。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 OID传感器专用接口≥1个，传感器接口≥2个，马达接口≥2个；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显示：内置LED点阵显示模块；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电源：内置≥800mAh锂电池；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连接：支持蓝牙，支持无线固件升级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其他：主控器内置电源电压测量模块，蜂鸣器；支持USB-typeC接口；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2、传感器部件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外观：采用ABS一体外壳，支持RJ11接口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数量：碰触传感器≥1个；彩灯模块≥1个；OID传感器模块≥1个；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电机：电机≥1个，支持左右同轴输出，支持插拔分离；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编程卡：≥57张编程卡，卡片印有程序指令信息，并带有OID识别码；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3、积木结构件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积木件数量≥300个，积木种类≥75种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孔距：采用标准10mm积木，支持无螺丝拼插搭建；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辅助结构部件≥7类，包括但不限于梁类（含8种直梁和8种异形梁）、齿轮≥9种、连接件≥13种（含轴 、实销类、虚销类、连接销、紧固件类等）、面板≥2个；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4、包装：1个套装塑料箱和1个分类盒；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5、编程：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可通过OID传感器模块实现实物卡片等方式进行编程；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 手机/平板APP 的程序编写、遥控；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支持Python语言编程，支持直接运行.py文件；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6、案例：产品搭建案例不少于6种，包括但不限于螃蟹、蜂鸟、恐龙、大脚怪、跳舞小人、音乐盒、海盗船、赛艇等；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7、课程：≥ 16节课，含课程PPT、教案以及搭建图；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8、录播课：≥16节录播课</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4D1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C81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6DE5">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C577">
            <w:pPr>
              <w:spacing w:line="240" w:lineRule="auto"/>
              <w:jc w:val="center"/>
              <w:rPr>
                <w:rFonts w:hint="eastAsia" w:ascii="宋体" w:hAnsi="宋体" w:eastAsia="宋体" w:cs="宋体"/>
                <w:i w:val="0"/>
                <w:iCs w:val="0"/>
                <w:color w:val="000000"/>
                <w:sz w:val="24"/>
                <w:szCs w:val="24"/>
                <w:u w:val="none"/>
              </w:rPr>
            </w:pPr>
          </w:p>
        </w:tc>
      </w:tr>
      <w:tr w14:paraId="6BB76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B88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5A3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机器人2.4G无线手柄套装</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0E41A">
            <w:pPr>
              <w:spacing w:line="240" w:lineRule="auto"/>
              <w:jc w:val="center"/>
              <w:rPr>
                <w:rFonts w:hint="eastAsia" w:ascii="宋体" w:hAnsi="宋体" w:eastAsia="宋体" w:cs="宋体"/>
                <w:i w:val="0"/>
                <w:iCs w:val="0"/>
                <w:color w:val="000000"/>
                <w:sz w:val="20"/>
                <w:szCs w:val="20"/>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53E4F">
            <w:pPr>
              <w:spacing w:line="240" w:lineRule="auto"/>
              <w:jc w:val="center"/>
              <w:rPr>
                <w:rFonts w:hint="eastAsia" w:ascii="宋体" w:hAnsi="宋体" w:eastAsia="宋体" w:cs="宋体"/>
                <w:i w:val="0"/>
                <w:iCs w:val="0"/>
                <w:color w:val="000000"/>
                <w:sz w:val="20"/>
                <w:szCs w:val="20"/>
                <w:u w:val="none"/>
              </w:rPr>
            </w:pP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80AB">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手柄参数：输入电压3V，有效距离10m，频率2.4GHz，内置3D重力感应器；器材规格：110*140*35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收发模块参数：RJ11水晶头接口，一键自动配对，输入电压4~12V，接口信号电平3.3V，UART接口115200bps，频率2.4GHz；器材规格：34*20*20 mm。</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252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2A9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7EFD">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7A52">
            <w:pPr>
              <w:spacing w:line="240" w:lineRule="auto"/>
              <w:jc w:val="center"/>
              <w:rPr>
                <w:rFonts w:hint="eastAsia" w:ascii="宋体" w:hAnsi="宋体" w:eastAsia="宋体" w:cs="宋体"/>
                <w:i w:val="0"/>
                <w:iCs w:val="0"/>
                <w:color w:val="000000"/>
                <w:sz w:val="24"/>
                <w:szCs w:val="24"/>
                <w:u w:val="none"/>
              </w:rPr>
            </w:pPr>
          </w:p>
        </w:tc>
      </w:tr>
      <w:tr w14:paraId="2A935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44A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5E2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SuperAI超级轨迹系列赛方案系统v1.0（2024航天小学扩展包）</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49929">
            <w:pPr>
              <w:spacing w:line="240" w:lineRule="auto"/>
              <w:jc w:val="center"/>
              <w:rPr>
                <w:rFonts w:hint="eastAsia" w:ascii="宋体" w:hAnsi="宋体" w:eastAsia="宋体" w:cs="宋体"/>
                <w:i w:val="0"/>
                <w:iCs w:val="0"/>
                <w:color w:val="000000"/>
                <w:sz w:val="20"/>
                <w:szCs w:val="20"/>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06A2A">
            <w:pPr>
              <w:spacing w:line="240" w:lineRule="auto"/>
              <w:jc w:val="center"/>
              <w:rPr>
                <w:rFonts w:hint="eastAsia" w:ascii="宋体" w:hAnsi="宋体" w:eastAsia="宋体" w:cs="宋体"/>
                <w:i w:val="0"/>
                <w:iCs w:val="0"/>
                <w:color w:val="000000"/>
                <w:sz w:val="20"/>
                <w:szCs w:val="20"/>
                <w:u w:val="none"/>
              </w:rPr>
            </w:pP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B526">
            <w:pPr>
              <w:keepNext w:val="0"/>
              <w:keepLines w:val="0"/>
              <w:widowControl/>
              <w:suppressLineNumbers w:val="0"/>
              <w:spacing w:after="200" w:afterAutospacing="0"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一、基本参数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1、电子件：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外观：全部带ABS一体外壳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接口：RJ11接口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类型及数量：中型积木减速电机≥1个；小型舵机≥1个；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2、积木结构件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孔距： 10 毫米积木，无螺丝的搭建设计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数量：≥300个积木件，种类≥70种。辅助结构部件≥ 7 类；积木件的颜色大于8种；传动配件≥5种；连接件：用于连接、紧固的各种销与连接件不少于16种，有丰富的搭建方式且易于实现。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轮胎：≥2个蓝色硅胶轮。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3、包装：配有1个套装塑料箱。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4、竞赛要求：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产品搭配主套装能完成2024 SuperAI 星际探索创新挑战赛所有任务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含竞赛说明、程序例程、搭建图、演示视频等。</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F6D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0AB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237C9">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C130">
            <w:pPr>
              <w:spacing w:line="240" w:lineRule="auto"/>
              <w:jc w:val="center"/>
              <w:rPr>
                <w:rFonts w:hint="eastAsia" w:ascii="宋体" w:hAnsi="宋体" w:eastAsia="宋体" w:cs="宋体"/>
                <w:i w:val="0"/>
                <w:iCs w:val="0"/>
                <w:color w:val="000000"/>
                <w:sz w:val="24"/>
                <w:szCs w:val="24"/>
                <w:u w:val="none"/>
              </w:rPr>
            </w:pPr>
          </w:p>
        </w:tc>
      </w:tr>
      <w:tr w14:paraId="44377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179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2A0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SuperAI超级轨迹系列赛道具系统v1.0（2024航天小学场地包）</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3AA42">
            <w:pPr>
              <w:spacing w:line="240" w:lineRule="auto"/>
              <w:jc w:val="center"/>
              <w:rPr>
                <w:rFonts w:hint="eastAsia" w:ascii="宋体" w:hAnsi="宋体" w:eastAsia="宋体" w:cs="宋体"/>
                <w:i w:val="0"/>
                <w:iCs w:val="0"/>
                <w:color w:val="000000"/>
                <w:sz w:val="20"/>
                <w:szCs w:val="20"/>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842EF">
            <w:pPr>
              <w:spacing w:line="240" w:lineRule="auto"/>
              <w:jc w:val="center"/>
              <w:rPr>
                <w:rFonts w:hint="eastAsia" w:ascii="宋体" w:hAnsi="宋体" w:eastAsia="宋体" w:cs="宋体"/>
                <w:i w:val="0"/>
                <w:iCs w:val="0"/>
                <w:color w:val="000000"/>
                <w:sz w:val="20"/>
                <w:szCs w:val="20"/>
                <w:u w:val="none"/>
              </w:rPr>
            </w:pP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A8C9">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一、基本参数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1、积木结构件：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孔距：采用10 毫米积木，支持无螺丝的搭建设计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数量：≥400个积木件，种类≥45种。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辅助结构部件≥7 类；积木件的颜色≥8种；传动配件≥5种。连接件：用于连接、紧固的各种销与连接件≥16种，有丰富的搭建方式且易于实现。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2、电子件：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中型积木减速电机1≥个；马达电源模块1≥个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3、场地：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L型边沿 4个；直边沿 8个，可拼接成70mm高，1.8米*1.8米场地围边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斜三角2个；长方体1个 ；可拼接成斜坡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4、任务道具：满足2024年航天创新竞赛道具要求； 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5、场地图：尺寸：1.8米*1.8米；材质：喷绘布；符合2024年航天创新赛竞赛中学组规则</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7CF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FAA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9094">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17FF">
            <w:pPr>
              <w:spacing w:line="240" w:lineRule="auto"/>
              <w:jc w:val="center"/>
              <w:rPr>
                <w:rFonts w:hint="eastAsia" w:ascii="宋体" w:hAnsi="宋体" w:eastAsia="宋体" w:cs="宋体"/>
                <w:i w:val="0"/>
                <w:iCs w:val="0"/>
                <w:color w:val="000000"/>
                <w:sz w:val="24"/>
                <w:szCs w:val="24"/>
                <w:u w:val="none"/>
              </w:rPr>
            </w:pPr>
          </w:p>
        </w:tc>
      </w:tr>
      <w:tr w14:paraId="1637B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3ED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CC5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机器人教育系统V3.0(加强版)</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D70CB">
            <w:pPr>
              <w:spacing w:line="240" w:lineRule="auto"/>
              <w:jc w:val="center"/>
              <w:rPr>
                <w:rFonts w:hint="eastAsia" w:ascii="宋体" w:hAnsi="宋体" w:eastAsia="宋体" w:cs="宋体"/>
                <w:i w:val="0"/>
                <w:iCs w:val="0"/>
                <w:color w:val="000000"/>
                <w:sz w:val="20"/>
                <w:szCs w:val="20"/>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5449C">
            <w:pPr>
              <w:spacing w:line="240" w:lineRule="auto"/>
              <w:jc w:val="center"/>
              <w:rPr>
                <w:rFonts w:hint="eastAsia" w:ascii="宋体" w:hAnsi="宋体" w:eastAsia="宋体" w:cs="宋体"/>
                <w:i w:val="0"/>
                <w:iCs w:val="0"/>
                <w:color w:val="000000"/>
                <w:sz w:val="20"/>
                <w:szCs w:val="20"/>
                <w:u w:val="none"/>
              </w:rPr>
            </w:pP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B224">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一、主要技术参数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1、控制器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处理器：采用32位ARM处理器，Cortex-M4芯片；≥8M内存；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接口：≥5路RJ11传感器接口；≥4 路马达接口；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显示屛：≥2.4英寸液晶显示屏；支持触摸屏功能；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电源：内置充电电路，支持锂电池；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其他：内置电源电压测量模块、音量测量模块、支持蓝牙模块；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下载及升级：支持U盘程序下载，支持U盘模式的固件升级；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2、电子部件：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外观：采用ABS一体外壳，支持RJ11接口；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传感器类型及数量：碰触传感器≥1个；彩灯模块≥1个；光电模块≥2个；高速马达≥2个；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3、积木结构件：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积木件数量≥440个，种类≥85种；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孔距：采用标准10mm积木，支持无螺丝拼装搭建；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辅助结构部件≥7类，包括但不限于梁类（含7种直梁和9种异形梁）、传动配件≥11种（含齿轮、蜗轮、齿条、锥形齿、蜗杆、转台、星轮、差速器、大半格齿轮、履带等）；轴类 、实销类、虚销类、连接销、紧固件类等，其中各种销及连接件≥32种；面板≥2个；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轮胎：热塑性宽轮胎≥2个，支持十字结构连接孔；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4、包装： 1个套装塑料箱和1个分类盒。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支持图形化编程和代码编程方式；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 手机/平板APP 的程序编写、遥控；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支持Python语言和C语言；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6、案例：产品搭建案例≥5种，包括但不限于捍卫者机器人、电子宠物狗、智能叉车、送餐机器人、 机械爪等。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7、课程：≥48节课，含课程PPT、教案以及搭建图；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支持IOS和安卓版本课程中心APP，以上课程内置在该APP内。</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EA7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87B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AF88">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2C43">
            <w:pPr>
              <w:spacing w:line="240" w:lineRule="auto"/>
              <w:jc w:val="center"/>
              <w:rPr>
                <w:rFonts w:hint="eastAsia" w:ascii="宋体" w:hAnsi="宋体" w:eastAsia="宋体" w:cs="宋体"/>
                <w:i w:val="0"/>
                <w:iCs w:val="0"/>
                <w:color w:val="000000"/>
                <w:sz w:val="24"/>
                <w:szCs w:val="24"/>
                <w:u w:val="none"/>
              </w:rPr>
            </w:pPr>
          </w:p>
        </w:tc>
      </w:tr>
      <w:tr w14:paraId="624A1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E86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FFE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SuperAI超级轨迹系列赛方案系统v1.0（2024航天中学组扩展包）</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4E16A">
            <w:pPr>
              <w:spacing w:line="240" w:lineRule="auto"/>
              <w:jc w:val="center"/>
              <w:rPr>
                <w:rFonts w:hint="eastAsia" w:ascii="宋体" w:hAnsi="宋体" w:eastAsia="宋体" w:cs="宋体"/>
                <w:i w:val="0"/>
                <w:iCs w:val="0"/>
                <w:color w:val="000000"/>
                <w:sz w:val="20"/>
                <w:szCs w:val="20"/>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63815">
            <w:pPr>
              <w:spacing w:line="240" w:lineRule="auto"/>
              <w:jc w:val="center"/>
              <w:rPr>
                <w:rFonts w:hint="eastAsia" w:ascii="宋体" w:hAnsi="宋体" w:eastAsia="宋体" w:cs="宋体"/>
                <w:i w:val="0"/>
                <w:iCs w:val="0"/>
                <w:color w:val="000000"/>
                <w:sz w:val="20"/>
                <w:szCs w:val="20"/>
                <w:u w:val="none"/>
              </w:rPr>
            </w:pP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BFE5">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一、基本参数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1、电子件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外观：全部带ABS一体外壳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接口：RJ11接口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类型及数量：大型马达≥1个；中型伺服电机≥2个；全新智能寻迹卡（集7个灰度传感器于一身，支持RJ11接口）≥1个；竞赛轮胎组件≥2个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2、积木结构件：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孔距：10 毫米积木，无螺丝的搭建设计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数量：≥180个积木件；种类≥40种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3、包装：配有1个套装塑料箱。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4、竞赛要求：产品与主套住搭配能完成2024年航天创新大赛中学组所有竞赛任务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5、其他：含竞赛说明、程序例程、搭建图、演示视频等。</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38B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872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6782">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A2AD">
            <w:pPr>
              <w:spacing w:line="240" w:lineRule="auto"/>
              <w:jc w:val="center"/>
              <w:rPr>
                <w:rFonts w:hint="eastAsia" w:ascii="宋体" w:hAnsi="宋体" w:eastAsia="宋体" w:cs="宋体"/>
                <w:i w:val="0"/>
                <w:iCs w:val="0"/>
                <w:color w:val="000000"/>
                <w:sz w:val="24"/>
                <w:szCs w:val="24"/>
                <w:u w:val="none"/>
              </w:rPr>
            </w:pPr>
          </w:p>
        </w:tc>
      </w:tr>
      <w:tr w14:paraId="27307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098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7AC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SuperAI超级轨迹系列赛道具系统v1.0（2024航天中学组场地包）</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C9997">
            <w:pPr>
              <w:spacing w:line="240" w:lineRule="auto"/>
              <w:jc w:val="center"/>
              <w:rPr>
                <w:rFonts w:hint="eastAsia" w:ascii="宋体" w:hAnsi="宋体" w:eastAsia="宋体" w:cs="宋体"/>
                <w:i w:val="0"/>
                <w:iCs w:val="0"/>
                <w:color w:val="000000"/>
                <w:sz w:val="20"/>
                <w:szCs w:val="20"/>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3B823">
            <w:pPr>
              <w:spacing w:line="240" w:lineRule="auto"/>
              <w:jc w:val="center"/>
              <w:rPr>
                <w:rFonts w:hint="eastAsia" w:ascii="宋体" w:hAnsi="宋体" w:eastAsia="宋体" w:cs="宋体"/>
                <w:i w:val="0"/>
                <w:iCs w:val="0"/>
                <w:color w:val="000000"/>
                <w:sz w:val="20"/>
                <w:szCs w:val="20"/>
                <w:u w:val="none"/>
              </w:rPr>
            </w:pP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22D0">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一、基本参数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1、积木结构件：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孔距：采用10 毫米积木，支持无螺丝的搭建设计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数量：≥400个积木件，种类≥45种。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辅助结构部件≥7 类；积木件的颜色≥8种；传动配件≥5种。连接件：用于连接、紧固的各种销与连接件≥16种，有丰富的搭建方式且易于实现。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2、电子件：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中型积木减速电机1≥个；马达电源模块1≥个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3、场地：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L型边沿 4个；直边沿 8个，可拼接成70mm高，1.8米*1.8米场地围边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斜三角2个；长方体1个 ；可拼接成斜坡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4、任务道具：满足2024年航天创新竞赛道具要求； 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5、场地图：尺寸：1.8米*1.8米；材质：喷绘布；符合2024年航天创新赛竞赛中学组规则</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539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6EC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7B1E">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B7B2">
            <w:pPr>
              <w:spacing w:line="240" w:lineRule="auto"/>
              <w:jc w:val="center"/>
              <w:rPr>
                <w:rFonts w:hint="eastAsia" w:ascii="宋体" w:hAnsi="宋体" w:eastAsia="宋体" w:cs="宋体"/>
                <w:i w:val="0"/>
                <w:iCs w:val="0"/>
                <w:color w:val="000000"/>
                <w:sz w:val="24"/>
                <w:szCs w:val="24"/>
                <w:u w:val="none"/>
              </w:rPr>
            </w:pPr>
          </w:p>
        </w:tc>
      </w:tr>
      <w:tr w14:paraId="29406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70B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F4A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视觉定位编程无人机</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8EA91">
            <w:pPr>
              <w:spacing w:line="240" w:lineRule="auto"/>
              <w:jc w:val="center"/>
              <w:rPr>
                <w:rFonts w:hint="eastAsia" w:ascii="宋体" w:hAnsi="宋体" w:eastAsia="宋体" w:cs="宋体"/>
                <w:i w:val="0"/>
                <w:iCs w:val="0"/>
                <w:color w:val="000000"/>
                <w:sz w:val="20"/>
                <w:szCs w:val="20"/>
                <w:u w:val="none"/>
              </w:rPr>
            </w:pP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D96E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无人机编程技能挑战赛</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C515">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起飞重量：≤350g；续航时间：≥10min；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电池容量：≥850mAh；定位方式：视觉定位(二维码地图)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暗环境定位：支持(夜光地图)；定高方式：视觉+激光+气压：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平面定位精度：±5cm；高度定位精度：±5cm；编队飞行高度：≤3m；编程形式：Blockly、Python；桨罩保护方式：半包围；状态指示灯：LED指示灯；可编程氛围灯：全彩RGB；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机体内置WiFi：2.4G/5.8GHz；控制方式：遥控器、PC端软件；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通用拓展接口：14pin；通讯协议支持：I2C、UART、SPI、GPIO；</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支持：智能组网功能、主机控制功能、路径规划功能、智能编队功能、编队模拟功能、转接拓展功能、DIY组装功能。</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39F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F66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0168">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93A5">
            <w:pPr>
              <w:spacing w:line="240" w:lineRule="auto"/>
              <w:jc w:val="center"/>
              <w:rPr>
                <w:rFonts w:hint="eastAsia" w:ascii="宋体" w:hAnsi="宋体" w:eastAsia="宋体" w:cs="宋体"/>
                <w:i w:val="0"/>
                <w:iCs w:val="0"/>
                <w:color w:val="000000"/>
                <w:sz w:val="24"/>
                <w:szCs w:val="24"/>
                <w:u w:val="none"/>
              </w:rPr>
            </w:pPr>
          </w:p>
        </w:tc>
      </w:tr>
      <w:tr w14:paraId="679BF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C3F7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386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外设部件</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27133">
            <w:pPr>
              <w:spacing w:line="240" w:lineRule="auto"/>
              <w:jc w:val="center"/>
              <w:rPr>
                <w:rFonts w:hint="eastAsia" w:ascii="宋体" w:hAnsi="宋体" w:eastAsia="宋体" w:cs="宋体"/>
                <w:i w:val="0"/>
                <w:iCs w:val="0"/>
                <w:color w:val="000000"/>
                <w:sz w:val="20"/>
                <w:szCs w:val="20"/>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32B17">
            <w:pPr>
              <w:spacing w:line="240" w:lineRule="auto"/>
              <w:jc w:val="center"/>
              <w:rPr>
                <w:rFonts w:hint="eastAsia" w:ascii="宋体" w:hAnsi="宋体" w:eastAsia="宋体" w:cs="宋体"/>
                <w:i w:val="0"/>
                <w:iCs w:val="0"/>
                <w:color w:val="000000"/>
                <w:sz w:val="20"/>
                <w:szCs w:val="20"/>
                <w:u w:val="none"/>
              </w:rPr>
            </w:pP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7804">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3*3夜光地图</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702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CC7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2E27">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00E8">
            <w:pPr>
              <w:spacing w:line="240" w:lineRule="auto"/>
              <w:jc w:val="center"/>
              <w:rPr>
                <w:rFonts w:hint="eastAsia" w:ascii="宋体" w:hAnsi="宋体" w:eastAsia="宋体" w:cs="宋体"/>
                <w:i w:val="0"/>
                <w:iCs w:val="0"/>
                <w:color w:val="000000"/>
                <w:sz w:val="24"/>
                <w:szCs w:val="24"/>
                <w:u w:val="none"/>
              </w:rPr>
            </w:pPr>
          </w:p>
        </w:tc>
      </w:tr>
      <w:tr w14:paraId="14824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C07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C2E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外设部件</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E3943">
            <w:pPr>
              <w:spacing w:line="240" w:lineRule="auto"/>
              <w:jc w:val="center"/>
              <w:rPr>
                <w:rFonts w:hint="eastAsia" w:ascii="宋体" w:hAnsi="宋体" w:eastAsia="宋体" w:cs="宋体"/>
                <w:i w:val="0"/>
                <w:iCs w:val="0"/>
                <w:color w:val="000000"/>
                <w:sz w:val="20"/>
                <w:szCs w:val="20"/>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79780">
            <w:pPr>
              <w:spacing w:line="240" w:lineRule="auto"/>
              <w:jc w:val="center"/>
              <w:rPr>
                <w:rFonts w:hint="eastAsia" w:ascii="宋体" w:hAnsi="宋体" w:eastAsia="宋体" w:cs="宋体"/>
                <w:i w:val="0"/>
                <w:iCs w:val="0"/>
                <w:color w:val="000000"/>
                <w:sz w:val="20"/>
                <w:szCs w:val="20"/>
                <w:u w:val="none"/>
              </w:rPr>
            </w:pP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5786">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紫外充能灯</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A96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542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EE37">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0FA9">
            <w:pPr>
              <w:spacing w:line="240" w:lineRule="auto"/>
              <w:jc w:val="center"/>
              <w:rPr>
                <w:rFonts w:hint="eastAsia" w:ascii="宋体" w:hAnsi="宋体" w:eastAsia="宋体" w:cs="宋体"/>
                <w:i w:val="0"/>
                <w:iCs w:val="0"/>
                <w:color w:val="000000"/>
                <w:sz w:val="24"/>
                <w:szCs w:val="24"/>
                <w:u w:val="none"/>
              </w:rPr>
            </w:pPr>
          </w:p>
        </w:tc>
      </w:tr>
      <w:tr w14:paraId="3A553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46A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21A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外设部件</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C14AD">
            <w:pPr>
              <w:spacing w:line="240" w:lineRule="auto"/>
              <w:jc w:val="center"/>
              <w:rPr>
                <w:rFonts w:hint="eastAsia" w:ascii="宋体" w:hAnsi="宋体" w:eastAsia="宋体" w:cs="宋体"/>
                <w:i w:val="0"/>
                <w:iCs w:val="0"/>
                <w:color w:val="000000"/>
                <w:sz w:val="20"/>
                <w:szCs w:val="20"/>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846AC">
            <w:pPr>
              <w:spacing w:line="240" w:lineRule="auto"/>
              <w:jc w:val="center"/>
              <w:rPr>
                <w:rFonts w:hint="eastAsia" w:ascii="宋体" w:hAnsi="宋体" w:eastAsia="宋体" w:cs="宋体"/>
                <w:i w:val="0"/>
                <w:iCs w:val="0"/>
                <w:color w:val="000000"/>
                <w:sz w:val="20"/>
                <w:szCs w:val="20"/>
                <w:u w:val="none"/>
              </w:rPr>
            </w:pP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42C4">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路由器</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98C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7CB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4B55">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7FDC">
            <w:pPr>
              <w:spacing w:line="240" w:lineRule="auto"/>
              <w:jc w:val="center"/>
              <w:rPr>
                <w:rFonts w:hint="eastAsia" w:ascii="宋体" w:hAnsi="宋体" w:eastAsia="宋体" w:cs="宋体"/>
                <w:i w:val="0"/>
                <w:iCs w:val="0"/>
                <w:color w:val="000000"/>
                <w:sz w:val="24"/>
                <w:szCs w:val="24"/>
                <w:u w:val="none"/>
              </w:rPr>
            </w:pPr>
          </w:p>
        </w:tc>
      </w:tr>
      <w:tr w14:paraId="735A2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C14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BFE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外设部件</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84881">
            <w:pPr>
              <w:spacing w:line="240" w:lineRule="auto"/>
              <w:jc w:val="center"/>
              <w:rPr>
                <w:rFonts w:hint="eastAsia" w:ascii="宋体" w:hAnsi="宋体" w:eastAsia="宋体" w:cs="宋体"/>
                <w:i w:val="0"/>
                <w:iCs w:val="0"/>
                <w:color w:val="000000"/>
                <w:sz w:val="20"/>
                <w:szCs w:val="20"/>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9AB61">
            <w:pPr>
              <w:spacing w:line="240" w:lineRule="auto"/>
              <w:jc w:val="center"/>
              <w:rPr>
                <w:rFonts w:hint="eastAsia" w:ascii="宋体" w:hAnsi="宋体" w:eastAsia="宋体" w:cs="宋体"/>
                <w:i w:val="0"/>
                <w:iCs w:val="0"/>
                <w:color w:val="000000"/>
                <w:sz w:val="20"/>
                <w:szCs w:val="20"/>
                <w:u w:val="none"/>
              </w:rPr>
            </w:pP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3ED8">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外设部件收纳包</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317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4A3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1450">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05A1">
            <w:pPr>
              <w:spacing w:line="240" w:lineRule="auto"/>
              <w:jc w:val="center"/>
              <w:rPr>
                <w:rFonts w:hint="eastAsia" w:ascii="宋体" w:hAnsi="宋体" w:eastAsia="宋体" w:cs="宋体"/>
                <w:i w:val="0"/>
                <w:iCs w:val="0"/>
                <w:color w:val="000000"/>
                <w:sz w:val="24"/>
                <w:szCs w:val="24"/>
                <w:u w:val="none"/>
              </w:rPr>
            </w:pPr>
          </w:p>
        </w:tc>
      </w:tr>
      <w:tr w14:paraId="445E9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C2C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660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基础组装无人机</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B8623">
            <w:pPr>
              <w:spacing w:line="240" w:lineRule="auto"/>
              <w:jc w:val="center"/>
              <w:rPr>
                <w:rFonts w:hint="eastAsia" w:ascii="宋体" w:hAnsi="宋体" w:eastAsia="宋体" w:cs="宋体"/>
                <w:i w:val="0"/>
                <w:iCs w:val="0"/>
                <w:color w:val="000000"/>
                <w:sz w:val="20"/>
                <w:szCs w:val="20"/>
                <w:u w:val="none"/>
              </w:rPr>
            </w:pP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03EF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无人机操作技能挑战赛</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top"/>
          </w:tcPr>
          <w:p w14:paraId="703C3F97">
            <w:pPr>
              <w:keepNext w:val="0"/>
              <w:keepLines w:val="0"/>
              <w:widowControl/>
              <w:suppressLineNumbers w:val="0"/>
              <w:spacing w:line="240" w:lineRule="auto"/>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重量：≤450g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电池： 3S1P, 1550mAh，11.1V, 45C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定位模式：单机定位：光流+激光，多机定位：UWB+激光；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最大可承受风速：≥5m/s；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机身LED效果灯：4颗；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飞行时间：≥11min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配套软件：含无人机编程教学软件 1 套装可满足 10 人编程教学，（1）定制化编程软件，支持图形化编程和python语言编程，专为编程无人机编程使用；（2）具有编程 3D 预览功能，可以从 3 个角度查看模拟飞行效果；（3）支持多机编程功能，具有可调节灯光的功能；（4）软件具备辅助计算功能，帮助计算复杂编程数据。</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605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94F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1577">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9850">
            <w:pPr>
              <w:spacing w:line="240" w:lineRule="auto"/>
              <w:jc w:val="center"/>
              <w:rPr>
                <w:rFonts w:hint="eastAsia" w:ascii="宋体" w:hAnsi="宋体" w:eastAsia="宋体" w:cs="宋体"/>
                <w:i w:val="0"/>
                <w:iCs w:val="0"/>
                <w:color w:val="000000"/>
                <w:sz w:val="24"/>
                <w:szCs w:val="24"/>
                <w:u w:val="none"/>
              </w:rPr>
            </w:pPr>
          </w:p>
        </w:tc>
      </w:tr>
      <w:tr w14:paraId="42AAC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AB0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A26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塑料赛道套装</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E8C39">
            <w:pPr>
              <w:spacing w:line="240" w:lineRule="auto"/>
              <w:jc w:val="center"/>
              <w:rPr>
                <w:rFonts w:hint="eastAsia" w:ascii="宋体" w:hAnsi="宋体" w:eastAsia="宋体" w:cs="宋体"/>
                <w:i w:val="0"/>
                <w:iCs w:val="0"/>
                <w:color w:val="000000"/>
                <w:sz w:val="20"/>
                <w:szCs w:val="20"/>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C3CB3">
            <w:pPr>
              <w:spacing w:line="240" w:lineRule="auto"/>
              <w:jc w:val="center"/>
              <w:rPr>
                <w:rFonts w:hint="eastAsia" w:ascii="宋体" w:hAnsi="宋体" w:eastAsia="宋体" w:cs="宋体"/>
                <w:i w:val="0"/>
                <w:iCs w:val="0"/>
                <w:color w:val="000000"/>
                <w:sz w:val="20"/>
                <w:szCs w:val="20"/>
                <w:u w:val="none"/>
              </w:rPr>
            </w:pP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9B54">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含起降坪x1、刀旗x6、障碍杆x1、障碍圆x14</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35C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C71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653C">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3623">
            <w:pPr>
              <w:spacing w:line="240" w:lineRule="auto"/>
              <w:jc w:val="center"/>
              <w:rPr>
                <w:rFonts w:hint="eastAsia" w:ascii="宋体" w:hAnsi="宋体" w:eastAsia="宋体" w:cs="宋体"/>
                <w:i w:val="0"/>
                <w:iCs w:val="0"/>
                <w:color w:val="000000"/>
                <w:sz w:val="24"/>
                <w:szCs w:val="24"/>
                <w:u w:val="none"/>
              </w:rPr>
            </w:pPr>
          </w:p>
        </w:tc>
      </w:tr>
      <w:tr w14:paraId="11769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DB8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36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7669DC">
            <w:pPr>
              <w:spacing w:line="240" w:lineRule="auto"/>
              <w:jc w:val="center"/>
              <w:rPr>
                <w:rFonts w:hint="eastAsia" w:ascii="宋体" w:hAnsi="宋体" w:eastAsia="宋体" w:cs="宋体"/>
                <w:i w:val="0"/>
                <w:iCs w:val="0"/>
                <w:color w:val="000000"/>
                <w:sz w:val="20"/>
                <w:szCs w:val="20"/>
                <w:u w:val="none"/>
              </w:rPr>
            </w:pPr>
          </w:p>
        </w:tc>
      </w:tr>
    </w:tbl>
    <w:p w14:paraId="7063D0EE">
      <w:pPr>
        <w:pStyle w:val="2"/>
        <w:spacing w:line="240" w:lineRule="auto"/>
        <w:jc w:val="both"/>
      </w:pPr>
    </w:p>
    <w:p w14:paraId="111114F5">
      <w:pPr>
        <w:spacing w:line="240" w:lineRule="auto"/>
      </w:pPr>
    </w:p>
    <w:p w14:paraId="015257A7">
      <w:pPr>
        <w:spacing w:line="240" w:lineRule="auto"/>
      </w:pPr>
    </w:p>
    <w:p w14:paraId="46FE4F09">
      <w:pPr>
        <w:pStyle w:val="2"/>
        <w:spacing w:line="240" w:lineRule="auto"/>
        <w:jc w:val="both"/>
      </w:pPr>
    </w:p>
    <w:tbl>
      <w:tblPr>
        <w:tblStyle w:val="17"/>
        <w:tblW w:w="15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3"/>
        <w:gridCol w:w="1565"/>
        <w:gridCol w:w="1565"/>
        <w:gridCol w:w="1633"/>
        <w:gridCol w:w="6380"/>
        <w:gridCol w:w="691"/>
        <w:gridCol w:w="691"/>
        <w:gridCol w:w="1122"/>
        <w:gridCol w:w="1140"/>
      </w:tblGrid>
      <w:tr w14:paraId="0853F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320" w:type="dxa"/>
            <w:gridSpan w:val="9"/>
            <w:tcBorders>
              <w:top w:val="nil"/>
              <w:left w:val="nil"/>
              <w:bottom w:val="nil"/>
              <w:right w:val="nil"/>
            </w:tcBorders>
            <w:shd w:val="clear" w:color="auto" w:fill="auto"/>
            <w:noWrap/>
            <w:vAlign w:val="center"/>
          </w:tcPr>
          <w:p w14:paraId="44C378F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哈巴河县白桦中学科技社团设备清单</w:t>
            </w:r>
          </w:p>
        </w:tc>
      </w:tr>
      <w:tr w14:paraId="6FA87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13CE">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ADF1">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2AEE">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产品类别</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82AE">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竞赛项目</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7912">
            <w:pPr>
              <w:keepNext w:val="0"/>
              <w:keepLines w:val="0"/>
              <w:widowControl/>
              <w:suppressLineNumbers w:val="0"/>
              <w:spacing w:line="240" w:lineRule="auto"/>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产品介绍</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B8EB">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3052">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0C62">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B469">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合计（元）</w:t>
            </w:r>
          </w:p>
        </w:tc>
      </w:tr>
      <w:tr w14:paraId="597DD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8C0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3D5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模拟遥控飞行G4.5遥控器</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C68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模拟飞行竞赛</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017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模拟遥控飞行项目</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1FF0">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1、模拟遥控固定翼模型飞机障碍飞行赛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2、模拟遥控固定翼模型飞机定点着陆赛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3、模拟遥控直升机模型飞机障碍飞行赛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4、模拟遥控直升机模型飞机定点着陆赛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5、模拟遥控水上飞船穿越海盗船桅杆赛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6、模拟遥控固定翼模型飞机绕标竞速赛</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0EB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4F0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1C9C">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BEDA">
            <w:pPr>
              <w:spacing w:line="240" w:lineRule="auto"/>
              <w:jc w:val="center"/>
              <w:rPr>
                <w:rFonts w:hint="eastAsia" w:ascii="宋体" w:hAnsi="宋体" w:eastAsia="宋体" w:cs="宋体"/>
                <w:i w:val="0"/>
                <w:iCs w:val="0"/>
                <w:color w:val="000000"/>
                <w:sz w:val="24"/>
                <w:szCs w:val="24"/>
                <w:u w:val="none"/>
              </w:rPr>
            </w:pPr>
          </w:p>
        </w:tc>
      </w:tr>
      <w:tr w14:paraId="641D1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F80A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1AA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冲浪纸飞机Ⅲ（带推板）</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4A5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 飞向太空”航空航天模型竞赛</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D34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悬浮纸飞机靶标竞时赛</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5F5C">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“飞向北京-飞向太空”航空航天竞赛模型，4色20架冲浪纸飞机专用纸+推板</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E19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B13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EB0F">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CA273">
            <w:pPr>
              <w:spacing w:line="240" w:lineRule="auto"/>
              <w:jc w:val="center"/>
              <w:rPr>
                <w:rFonts w:hint="eastAsia" w:ascii="宋体" w:hAnsi="宋体" w:eastAsia="宋体" w:cs="宋体"/>
                <w:i w:val="0"/>
                <w:iCs w:val="0"/>
                <w:color w:val="000000"/>
                <w:sz w:val="24"/>
                <w:szCs w:val="24"/>
                <w:u w:val="none"/>
              </w:rPr>
            </w:pPr>
          </w:p>
        </w:tc>
      </w:tr>
      <w:tr w14:paraId="7CE6C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87F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9F7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“奔月”号轻木手掷模型飞机</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A1F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 飞向太空”航空航天模型竞赛</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A05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手掷滑翔机三人接力（团体）</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FC96">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“飞向北京-飞向太空”航空航天竞赛模型</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33E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064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AE42">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D3B68">
            <w:pPr>
              <w:spacing w:line="240" w:lineRule="auto"/>
              <w:jc w:val="center"/>
              <w:rPr>
                <w:rFonts w:hint="eastAsia" w:ascii="宋体" w:hAnsi="宋体" w:eastAsia="宋体" w:cs="宋体"/>
                <w:i w:val="0"/>
                <w:iCs w:val="0"/>
                <w:color w:val="000000"/>
                <w:sz w:val="24"/>
                <w:szCs w:val="24"/>
                <w:u w:val="none"/>
              </w:rPr>
            </w:pPr>
          </w:p>
        </w:tc>
      </w:tr>
      <w:tr w14:paraId="1BBF5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487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C6B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“歼15飞鲨”仿真纸飞机</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95F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 飞向太空”航空航天模型竞赛</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A59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仿真纸折飞机（航母着舰）（仅设小学男子、小学女子组）</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00F4">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“飞向北京-飞向太空”航空航天竞赛模型</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4F2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280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45CB">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49C3B">
            <w:pPr>
              <w:spacing w:line="240" w:lineRule="auto"/>
              <w:jc w:val="center"/>
              <w:rPr>
                <w:rFonts w:hint="eastAsia" w:ascii="宋体" w:hAnsi="宋体" w:eastAsia="宋体" w:cs="宋体"/>
                <w:i w:val="0"/>
                <w:iCs w:val="0"/>
                <w:color w:val="000000"/>
                <w:sz w:val="24"/>
                <w:szCs w:val="24"/>
                <w:u w:val="none"/>
              </w:rPr>
            </w:pPr>
          </w:p>
        </w:tc>
      </w:tr>
      <w:tr w14:paraId="3298A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12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C77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“米奇2号”控时电动自由飞</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A66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 飞向太空”航空航天模型竞赛</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B83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电动模型滑翔机竞时</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2973">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规格：翼展535mm，机长410mm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简介：超大翼展的普及型竞技型电动自由飞。在充电器内置入4节5号电池（需另购）并对含镍氢电池的机头进行充电60秒以内，可实现60秒以上的飞行时间。可设定飞行时间，实现“充一次飞多次”以及“根据飞行场地设定飞行时间”的功能组装时间约5分钟，适合全年龄段开展各类科技活动，可开展留空赛。</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4F3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A67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9DF3">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5408">
            <w:pPr>
              <w:spacing w:line="240" w:lineRule="auto"/>
              <w:jc w:val="center"/>
              <w:rPr>
                <w:rFonts w:hint="eastAsia" w:ascii="宋体" w:hAnsi="宋体" w:eastAsia="宋体" w:cs="宋体"/>
                <w:i w:val="0"/>
                <w:iCs w:val="0"/>
                <w:color w:val="000000"/>
                <w:sz w:val="24"/>
                <w:szCs w:val="24"/>
                <w:u w:val="none"/>
              </w:rPr>
            </w:pPr>
          </w:p>
        </w:tc>
      </w:tr>
      <w:tr w14:paraId="27439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5C02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908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“东风一号”带降火箭</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FD3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 飞向太空”航空航天模型竞赛</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4A3C7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带降火箭留空竞时</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3873">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“飞向北京-飞向太空”航空航天竞赛模型，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东风一号”火箭带降留空计时赛，需另配发动机和发射架。箭体直径：22mm，全箭高度：336mm，箭体质量：27.6g，推荐使用发动机型号：1/2A3-2，飞行高度：80m左右。该模型是中国“东风一号”导弹1:75的仿真缩比模型。采用注塑流线型头锥及插接尾翼，适用于飞北比赛带降火箭项目。</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4A5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811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CBC9">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E367">
            <w:pPr>
              <w:spacing w:line="240" w:lineRule="auto"/>
              <w:jc w:val="center"/>
              <w:rPr>
                <w:rFonts w:hint="eastAsia" w:ascii="宋体" w:hAnsi="宋体" w:eastAsia="宋体" w:cs="宋体"/>
                <w:i w:val="0"/>
                <w:iCs w:val="0"/>
                <w:color w:val="000000"/>
                <w:sz w:val="24"/>
                <w:szCs w:val="24"/>
                <w:u w:val="none"/>
              </w:rPr>
            </w:pPr>
          </w:p>
        </w:tc>
      </w:tr>
      <w:tr w14:paraId="21C59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E4A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61D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1/2A3-2火箭发动机（“东风一号”火箭）</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12C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 飞向太空”航空航天模型竞赛</w:t>
            </w: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FB66D">
            <w:pPr>
              <w:spacing w:line="240" w:lineRule="auto"/>
              <w:jc w:val="center"/>
              <w:rPr>
                <w:rFonts w:hint="eastAsia" w:ascii="宋体" w:hAnsi="宋体" w:eastAsia="宋体" w:cs="宋体"/>
                <w:i w:val="0"/>
                <w:iCs w:val="0"/>
                <w:color w:val="000000"/>
                <w:sz w:val="20"/>
                <w:szCs w:val="20"/>
                <w:u w:val="none"/>
              </w:rPr>
            </w:pP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2641">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火箭专用发动机，适合东风一号火箭，每袋2枚发动机，可发射2次。</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365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3E8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30D2">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D4F0">
            <w:pPr>
              <w:spacing w:line="240" w:lineRule="auto"/>
              <w:jc w:val="center"/>
              <w:rPr>
                <w:rFonts w:hint="eastAsia" w:ascii="宋体" w:hAnsi="宋体" w:eastAsia="宋体" w:cs="宋体"/>
                <w:i w:val="0"/>
                <w:iCs w:val="0"/>
                <w:color w:val="000000"/>
                <w:sz w:val="24"/>
                <w:szCs w:val="24"/>
                <w:u w:val="none"/>
              </w:rPr>
            </w:pPr>
          </w:p>
        </w:tc>
      </w:tr>
      <w:tr w14:paraId="730BC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A7D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0C1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“小力士”伞降火箭</w:t>
            </w:r>
          </w:p>
        </w:tc>
        <w:tc>
          <w:tcPr>
            <w:tcW w:w="1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906B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 飞向太空”航空航天模型竞赛</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D612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载荷火箭留空竞时</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691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飞向太空”航空航天竞赛模型，可进行“小力士”火箭伞降留空计时赛，需另配发动机和发射架。箭体直径：35mm，全箭高度：530mm，箭体质量：77.3g，推荐使用发动机型号：B6-4，飞行高度：80m左右。该模型火箭是一种载荷模型火箭。其透明载荷舱中可以搭载小昆虫或其它质量不大于16g的小载荷。</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697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0FB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D616">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C4B1">
            <w:pPr>
              <w:spacing w:line="240" w:lineRule="auto"/>
              <w:jc w:val="center"/>
              <w:rPr>
                <w:rFonts w:hint="eastAsia" w:ascii="宋体" w:hAnsi="宋体" w:eastAsia="宋体" w:cs="宋体"/>
                <w:i w:val="0"/>
                <w:iCs w:val="0"/>
                <w:color w:val="000000"/>
                <w:sz w:val="24"/>
                <w:szCs w:val="24"/>
                <w:u w:val="none"/>
              </w:rPr>
            </w:pPr>
          </w:p>
        </w:tc>
      </w:tr>
      <w:tr w14:paraId="502C3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DE7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E08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B6-4火箭发动机</w:t>
            </w: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2E5B5">
            <w:pPr>
              <w:spacing w:line="240" w:lineRule="auto"/>
              <w:jc w:val="center"/>
              <w:rPr>
                <w:rFonts w:hint="eastAsia" w:ascii="宋体" w:hAnsi="宋体" w:eastAsia="宋体" w:cs="宋体"/>
                <w:i w:val="0"/>
                <w:iCs w:val="0"/>
                <w:color w:val="000000"/>
                <w:sz w:val="20"/>
                <w:szCs w:val="20"/>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9CAD5">
            <w:pPr>
              <w:spacing w:line="240" w:lineRule="auto"/>
              <w:jc w:val="center"/>
              <w:rPr>
                <w:rFonts w:hint="eastAsia" w:ascii="宋体" w:hAnsi="宋体" w:eastAsia="宋体" w:cs="宋体"/>
                <w:i w:val="0"/>
                <w:iCs w:val="0"/>
                <w:color w:val="000000"/>
                <w:sz w:val="20"/>
                <w:szCs w:val="20"/>
                <w:u w:val="none"/>
              </w:rPr>
            </w:pP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3BF9">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火箭专用发动机，适合嫦娥一号火箭、小力士火箭，每袋2枚发动机，可发射2次。</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CB4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969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025E">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28C2">
            <w:pPr>
              <w:spacing w:line="240" w:lineRule="auto"/>
              <w:jc w:val="center"/>
              <w:rPr>
                <w:rFonts w:hint="eastAsia" w:ascii="宋体" w:hAnsi="宋体" w:eastAsia="宋体" w:cs="宋体"/>
                <w:i w:val="0"/>
                <w:iCs w:val="0"/>
                <w:color w:val="000000"/>
                <w:sz w:val="24"/>
                <w:szCs w:val="24"/>
                <w:u w:val="none"/>
              </w:rPr>
            </w:pPr>
          </w:p>
        </w:tc>
      </w:tr>
      <w:tr w14:paraId="5D8C0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70D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FA4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“神鹰”火箭助推滑翔机</w:t>
            </w:r>
          </w:p>
        </w:tc>
        <w:tc>
          <w:tcPr>
            <w:tcW w:w="1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B0EB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 飞向太空”航空航天模型竞赛</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3C90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火箭助推滑翔机竞时</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04FC">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“飞向北京-飞向太空”航空航天竞赛模型，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神鹰”火箭助推滑翔机竞时赛，需另配发动机和发射架。箭体直径：18mm，全箭高度：345mm，推荐使用发动机型号：A6-3，飞行高度：60m左右。该模型由助推火箭和滑翔飞机两部分组成。助推火箭挂合飞机垂直升空，在最高点两者分离，火箭由飘带回收，飞机滑翔回收。它集航天、航空飞行器于一身，观赏性和科普性极强。</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131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E12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FE1D">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4BDB">
            <w:pPr>
              <w:spacing w:line="240" w:lineRule="auto"/>
              <w:jc w:val="center"/>
              <w:rPr>
                <w:rFonts w:hint="eastAsia" w:ascii="宋体" w:hAnsi="宋体" w:eastAsia="宋体" w:cs="宋体"/>
                <w:i w:val="0"/>
                <w:iCs w:val="0"/>
                <w:color w:val="000000"/>
                <w:sz w:val="24"/>
                <w:szCs w:val="24"/>
                <w:u w:val="none"/>
              </w:rPr>
            </w:pPr>
          </w:p>
        </w:tc>
      </w:tr>
      <w:tr w14:paraId="11A30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77C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1A6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A6-3火箭发动机（“神鹰”火箭）</w:t>
            </w: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37095">
            <w:pPr>
              <w:spacing w:line="240" w:lineRule="auto"/>
              <w:jc w:val="center"/>
              <w:rPr>
                <w:rFonts w:hint="eastAsia" w:ascii="宋体" w:hAnsi="宋体" w:eastAsia="宋体" w:cs="宋体"/>
                <w:i w:val="0"/>
                <w:iCs w:val="0"/>
                <w:color w:val="000000"/>
                <w:sz w:val="20"/>
                <w:szCs w:val="20"/>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FEF6D">
            <w:pPr>
              <w:spacing w:line="240" w:lineRule="auto"/>
              <w:jc w:val="center"/>
              <w:rPr>
                <w:rFonts w:hint="eastAsia" w:ascii="宋体" w:hAnsi="宋体" w:eastAsia="宋体" w:cs="宋体"/>
                <w:i w:val="0"/>
                <w:iCs w:val="0"/>
                <w:color w:val="000000"/>
                <w:sz w:val="20"/>
                <w:szCs w:val="20"/>
                <w:u w:val="none"/>
              </w:rPr>
            </w:pP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ED4F">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火箭专用发动机，适合神鹰火箭，每袋2枚发动机，可发射2次。</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FB4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B3D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DC05">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CCAA">
            <w:pPr>
              <w:spacing w:line="240" w:lineRule="auto"/>
              <w:jc w:val="center"/>
              <w:rPr>
                <w:rFonts w:hint="eastAsia" w:ascii="宋体" w:hAnsi="宋体" w:eastAsia="宋体" w:cs="宋体"/>
                <w:i w:val="0"/>
                <w:iCs w:val="0"/>
                <w:color w:val="000000"/>
                <w:sz w:val="24"/>
                <w:szCs w:val="24"/>
                <w:u w:val="none"/>
              </w:rPr>
            </w:pPr>
          </w:p>
        </w:tc>
      </w:tr>
      <w:tr w14:paraId="5779A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3CA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6A7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“翼神II”橡筋动力扑翼机</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C3C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 飞向太空”航空航天模型竞赛</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E58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橡筋动力扑翼机竞时</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69E7">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规格：翼展460mm、机长320mm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性能：制作时间20-30分钟，飞行时间最长可达30秒以上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特点：模仿鸟类飞行原理，可调节爬升角度、飞行半径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拓展：适合中高年龄段开展各类课外科技课程，通过组装可了解曲轴传动原理及航空知识；可开展橡筋动力留空赛；有效提高学生的动手动脑能力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材质：塑胶ABS、碳纤维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动力：橡筋2g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外观：彩色印刷</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3D1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F96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0905">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C6F2">
            <w:pPr>
              <w:spacing w:line="240" w:lineRule="auto"/>
              <w:jc w:val="center"/>
              <w:rPr>
                <w:rFonts w:hint="eastAsia" w:ascii="宋体" w:hAnsi="宋体" w:eastAsia="宋体" w:cs="宋体"/>
                <w:i w:val="0"/>
                <w:iCs w:val="0"/>
                <w:color w:val="000000"/>
                <w:sz w:val="24"/>
                <w:szCs w:val="24"/>
                <w:u w:val="none"/>
              </w:rPr>
            </w:pPr>
          </w:p>
        </w:tc>
      </w:tr>
      <w:tr w14:paraId="38D75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D99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8CB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“小天巡者”P1B-0橡筋动力滑翔机</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8C8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 飞向太空”航空航天模型竞赛</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36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初级橡筋动力飞机竞时</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9DD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“飞向北京-飞向太空”航空航天竞赛模型，翼展498mm 机身长510mm，扭力止动可收桨机头，飞机重量23克，适合“飞向北京 飞向太空”航空航天模型竞赛“初级橡筋动力飞机竞时”项目</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11B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BF5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A06C">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FACD">
            <w:pPr>
              <w:spacing w:line="240" w:lineRule="auto"/>
              <w:jc w:val="center"/>
              <w:rPr>
                <w:rFonts w:hint="eastAsia" w:ascii="宋体" w:hAnsi="宋体" w:eastAsia="宋体" w:cs="宋体"/>
                <w:i w:val="0"/>
                <w:iCs w:val="0"/>
                <w:color w:val="000000"/>
                <w:sz w:val="24"/>
                <w:szCs w:val="24"/>
                <w:u w:val="none"/>
              </w:rPr>
            </w:pPr>
          </w:p>
        </w:tc>
      </w:tr>
      <w:tr w14:paraId="6BFF7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E3D0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84B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“天梭一号”一级橡筋弹射模型滑翔机</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951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 飞向太空”航空航天模型竞赛</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9F8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弹射滑翔机竞时</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9D35">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翼展199mm，机身长318mm，飞机重量8克，前机身为优质ABS塑料胶件，后机身采用碳纤方管，机翼材质为优质EPP板裁切而成，有彩绘图案标识，机翼为椭圆形，机翼上反角约15度。</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8C2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F65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C5B1">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05C2">
            <w:pPr>
              <w:spacing w:line="240" w:lineRule="auto"/>
              <w:jc w:val="center"/>
              <w:rPr>
                <w:rFonts w:hint="eastAsia" w:ascii="宋体" w:hAnsi="宋体" w:eastAsia="宋体" w:cs="宋体"/>
                <w:i w:val="0"/>
                <w:iCs w:val="0"/>
                <w:color w:val="000000"/>
                <w:sz w:val="24"/>
                <w:szCs w:val="24"/>
                <w:u w:val="none"/>
              </w:rPr>
            </w:pPr>
          </w:p>
        </w:tc>
      </w:tr>
      <w:tr w14:paraId="053D1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E5F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19B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“辽宁号（梦想号）”航空母舰电动拼装模型</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1C5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“我爱祖国海疆”航海竞赛</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6F6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1、“梦想”号航空母舰模型制作赛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2、“梦想”号航空母舰模型航行赛</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4813">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比例1:700,长432mm，宽100mm，高98mm ，材质ABS树脂。以中国第一艘服役的航空母舰“辽宁号”为原型的仿真舰艇模型，外观精致，130马达经齿轮箱减速与双推桨组成其动力系统（需另配2节AA电池）可在水中完成直线航行，并通过可调舵片微调直线性能。通过组装可充分了解航空母舰的构造知识，适合开展航海模型制作赛、直线航行赛、场景创意设计赛等，是青少年认识海洋、了解海军、学习科学的极佳载体。“我爱祖国海疆”全国青少年航海模型教育竞赛器材。“红心向党 匠心育人”纪念中国共产党建党百年红色文化主题模型教育竞赛器材。</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775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019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A539">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76B1">
            <w:pPr>
              <w:spacing w:line="240" w:lineRule="auto"/>
              <w:jc w:val="center"/>
              <w:rPr>
                <w:rFonts w:hint="eastAsia" w:ascii="宋体" w:hAnsi="宋体" w:eastAsia="宋体" w:cs="宋体"/>
                <w:i w:val="0"/>
                <w:iCs w:val="0"/>
                <w:color w:val="000000"/>
                <w:sz w:val="24"/>
                <w:szCs w:val="24"/>
                <w:u w:val="none"/>
              </w:rPr>
            </w:pPr>
          </w:p>
        </w:tc>
      </w:tr>
      <w:tr w14:paraId="52471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F9E8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82A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“开拓者X”太阳能动力赛车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0A9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“驾驭未来”车模竞赛</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8D6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太阳能动力车直线竞速赛</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05D8">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规格：车长200mm,车宽90mm,车高61mm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简介：光能和电能两种驱动模式，太阳能板尺寸55x51mm，电压2.5V电流150mA，齿轮减速比为1/3.75，可微调前轮处的旋钮改变行进方向。“驾驭未来”全国青少年车辆模型竞赛器材。适用“驾驭未来”直线车专用赛道。</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F22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A7C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C7C4">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A00D">
            <w:pPr>
              <w:spacing w:line="240" w:lineRule="auto"/>
              <w:jc w:val="center"/>
              <w:rPr>
                <w:rFonts w:hint="eastAsia" w:ascii="宋体" w:hAnsi="宋体" w:eastAsia="宋体" w:cs="宋体"/>
                <w:i w:val="0"/>
                <w:iCs w:val="0"/>
                <w:color w:val="000000"/>
                <w:sz w:val="24"/>
                <w:szCs w:val="24"/>
                <w:u w:val="none"/>
              </w:rPr>
            </w:pPr>
          </w:p>
        </w:tc>
      </w:tr>
      <w:tr w14:paraId="2D366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FFD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DAA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“幻影F1”创意电动赛车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F83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“驾驭未来”车模竞赛</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6B7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“幻影F1”电动直线车三项全能团体竞速赛</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623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规格：长300mm，宽80mm，高120mm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简介：皮带、齿轮、风力三种传动方式自由变换，容易组装调节，前轮可微调改变行进方向，三色车壳，通过组装了解其基本的动力传动结构，三种动力推进最快速度可达3m/s，适合中小学开展直线竞速赛。“驾驭未来”全国青少年车辆模型竞赛器材。适用“驾驭未来”直线车专用赛道。国家实用新型专利产品。</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DCB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C9F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0A4D">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8149">
            <w:pPr>
              <w:spacing w:line="240" w:lineRule="auto"/>
              <w:jc w:val="center"/>
              <w:rPr>
                <w:rFonts w:hint="eastAsia" w:ascii="宋体" w:hAnsi="宋体" w:eastAsia="宋体" w:cs="宋体"/>
                <w:i w:val="0"/>
                <w:iCs w:val="0"/>
                <w:color w:val="000000"/>
                <w:sz w:val="24"/>
                <w:szCs w:val="24"/>
                <w:u w:val="none"/>
              </w:rPr>
            </w:pPr>
          </w:p>
        </w:tc>
      </w:tr>
      <w:tr w14:paraId="75F1D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B79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13B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红动四驱（红色散装款）</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CFB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“驾驭未来”车模竞赛</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6C4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四驱车拼装竞速赛</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CA46">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产品名称：红动四驱（个人赛/团体赛）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产品类别： 比例1:32四驱车传动轨道车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整车构成：W-1底盘、车壳、轮毂、轮胎、马达等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外观设计理念：致敬建党100周年车款，在配色上选用国旗配色，中国红搭配黄色彰显了破浪前行气势，车身强烈的线条完美的诠释力量感，更似利刃出鞘，让整车星光之下自有锋芒。</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695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7EA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B44B">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F4EA">
            <w:pPr>
              <w:spacing w:line="240" w:lineRule="auto"/>
              <w:jc w:val="center"/>
              <w:rPr>
                <w:rFonts w:hint="eastAsia" w:ascii="宋体" w:hAnsi="宋体" w:eastAsia="宋体" w:cs="宋体"/>
                <w:i w:val="0"/>
                <w:iCs w:val="0"/>
                <w:color w:val="000000"/>
                <w:sz w:val="24"/>
                <w:szCs w:val="24"/>
                <w:u w:val="none"/>
              </w:rPr>
            </w:pPr>
          </w:p>
        </w:tc>
      </w:tr>
      <w:tr w14:paraId="4E72C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730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F25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暗夜蝙蝠四驱车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2F0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“驾驭未来”车模竞赛</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886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四驱车拼装竞速赛</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52E3">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产品名称：暗夜蝙蝠（个人赛/团体赛）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产品类别： 比例1:32四驱车传动轨道车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整车构成：W-1底盘、车壳、轮毂、轮胎、马达等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外观设计理念：动物与超现代结合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设计灵感：车体采用了仿生设计，提取了蝙蝠的元素，整体外观为黑色酷炫型，在车体加入引擎设计，不仅更具科技感还更有动力感。尾翼和车身外观均运用流线蝙蝠造型，方圆的元素更加体现了灵动性。</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368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F72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BAA7">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C478">
            <w:pPr>
              <w:spacing w:line="240" w:lineRule="auto"/>
              <w:jc w:val="center"/>
              <w:rPr>
                <w:rFonts w:hint="eastAsia" w:ascii="宋体" w:hAnsi="宋体" w:eastAsia="宋体" w:cs="宋体"/>
                <w:i w:val="0"/>
                <w:iCs w:val="0"/>
                <w:color w:val="000000"/>
                <w:sz w:val="24"/>
                <w:szCs w:val="24"/>
                <w:u w:val="none"/>
              </w:rPr>
            </w:pPr>
          </w:p>
        </w:tc>
      </w:tr>
      <w:tr w14:paraId="03770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4E7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807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绿影战神PLus（绿色散装款）</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0BE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“驾驭未来”车模竞赛</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FF0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四驱车拼装竞速赛</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B98F">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产品名称：绿影战神（个人赛/团体赛）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产品类别： 比例1:32四驱车传动轨道车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整车构成：W-1底盘、车壳、轮毂、轮胎、马达等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设计灵感：致敬白衣天使车款。白色与绿色是白衣天使代表色，战斗中的白衣天使守护着人类的健康就如光影无处不在的存在，而绿色跳跃的曲线就如同开辟的绿色通道传递着希望。</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EF0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717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D3F9">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61BA">
            <w:pPr>
              <w:spacing w:line="240" w:lineRule="auto"/>
              <w:jc w:val="center"/>
              <w:rPr>
                <w:rFonts w:hint="eastAsia" w:ascii="宋体" w:hAnsi="宋体" w:eastAsia="宋体" w:cs="宋体"/>
                <w:i w:val="0"/>
                <w:iCs w:val="0"/>
                <w:color w:val="000000"/>
                <w:sz w:val="24"/>
                <w:szCs w:val="24"/>
                <w:u w:val="none"/>
              </w:rPr>
            </w:pPr>
          </w:p>
        </w:tc>
      </w:tr>
      <w:tr w14:paraId="66D09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EE6D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1AF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四驱车赛道</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B16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2、“驾驭未来”车模竞赛</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60A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四驱车竞速赛专用赛道</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7038">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占地面积2.6*1.2米，赛道重量8.5KG。</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2A1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595E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40EA">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0FDF">
            <w:pPr>
              <w:spacing w:line="240" w:lineRule="auto"/>
              <w:jc w:val="center"/>
              <w:rPr>
                <w:rFonts w:hint="eastAsia" w:ascii="宋体" w:hAnsi="宋体" w:eastAsia="宋体" w:cs="宋体"/>
                <w:i w:val="0"/>
                <w:iCs w:val="0"/>
                <w:color w:val="000000"/>
                <w:sz w:val="24"/>
                <w:szCs w:val="24"/>
                <w:u w:val="none"/>
              </w:rPr>
            </w:pPr>
          </w:p>
        </w:tc>
      </w:tr>
      <w:tr w14:paraId="74057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D76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09B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“未来之星S”初级遥控平跑车</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607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“驾驭未来”车模竞赛</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258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“未来之星”安全行车积分赛</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785E">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规格：车长270mm，车宽125mm，车高75mm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简介：硬朗刚强车型，强劲130马达驱动，速度超快，全比例舵机控制方向，转弯灵敏，适合开展平地竞速赛。通过拼装培养动手能力并了解汽车基本结构，多项汽车改装部件增强青少年对汽车工业的兴趣。可参加安全行车积分赛。</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86A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0AB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B233">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5EC6">
            <w:pPr>
              <w:spacing w:line="240" w:lineRule="auto"/>
              <w:jc w:val="center"/>
              <w:rPr>
                <w:rFonts w:hint="eastAsia" w:ascii="宋体" w:hAnsi="宋体" w:eastAsia="宋体" w:cs="宋体"/>
                <w:i w:val="0"/>
                <w:iCs w:val="0"/>
                <w:color w:val="000000"/>
                <w:sz w:val="24"/>
                <w:szCs w:val="24"/>
                <w:u w:val="none"/>
              </w:rPr>
            </w:pPr>
          </w:p>
        </w:tc>
      </w:tr>
      <w:tr w14:paraId="62351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651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896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太阳能动力直线车竞赛专用照射灯具(便携式)</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6BC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“驾驭未来”专用设备</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844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“开拓者”太阳能动力车直线竞速赛</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42C0">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灯组由卤素灯、灯杆、开关、可充电锂电池和扎带组成。100W卤素灯头确保太阳能板输出电压稳定，让太阳能车快速前行。金属灯杆耐热且可伸缩，灯头照射角度可调，便携式设计可克服距离的限制。灯源内设温控保护装置；电池可充电，满电情况下，续航时间约半小时。该套灯组由行业协会鉴定，安全有保障。适用于太阳能动力直线竞速赛项目。</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top"/>
          </w:tcPr>
          <w:p w14:paraId="467F6C33">
            <w:pPr>
              <w:spacing w:line="240" w:lineRule="auto"/>
              <w:jc w:val="center"/>
              <w:rPr>
                <w:rFonts w:hint="eastAsia" w:ascii="宋体" w:hAnsi="宋体" w:eastAsia="宋体" w:cs="宋体"/>
                <w:i w:val="0"/>
                <w:iCs w:val="0"/>
                <w:color w:val="000000"/>
                <w:sz w:val="20"/>
                <w:szCs w:val="20"/>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184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991D2">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4858">
            <w:pPr>
              <w:spacing w:line="240" w:lineRule="auto"/>
              <w:jc w:val="center"/>
              <w:rPr>
                <w:rFonts w:hint="eastAsia" w:ascii="宋体" w:hAnsi="宋体" w:eastAsia="宋体" w:cs="宋体"/>
                <w:i w:val="0"/>
                <w:iCs w:val="0"/>
                <w:color w:val="000000"/>
                <w:sz w:val="24"/>
                <w:szCs w:val="24"/>
                <w:u w:val="none"/>
              </w:rPr>
            </w:pPr>
          </w:p>
        </w:tc>
      </w:tr>
      <w:tr w14:paraId="6CE75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112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E08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“新自由号”2.4G电动遥控游艇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CA1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“我爱祖国海疆”航海竞赛</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E66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1、新“自由”号遥控游艇模型追逐赛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2、新“自由”号遥控游艇水上足球赛（团体）</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5063">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规格：长305mm，宽120mm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简介：休闲游艇造型，双130马达驱动，可在遥控器操纵下进行前进、左转，右转的遥控航行。2.4G直序扩频跳频技术，最多可80人同时操控，全比例线性遥控器带方向微调设计，操控精准且随心，内置高级初级两种模式适应不同层次操纵者；配3.7V 500mAh锂聚合物电池及USB专用充电器；产品需组装，遥控距离30米，适合举行个人绕标竞速赛及“水上世界杯”团队推球赛。</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6FB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359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5D90">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342E">
            <w:pPr>
              <w:spacing w:line="240" w:lineRule="auto"/>
              <w:jc w:val="center"/>
              <w:rPr>
                <w:rFonts w:hint="eastAsia" w:ascii="宋体" w:hAnsi="宋体" w:eastAsia="宋体" w:cs="宋体"/>
                <w:i w:val="0"/>
                <w:iCs w:val="0"/>
                <w:color w:val="000000"/>
                <w:sz w:val="24"/>
                <w:szCs w:val="24"/>
                <w:u w:val="none"/>
              </w:rPr>
            </w:pPr>
          </w:p>
        </w:tc>
      </w:tr>
      <w:tr w14:paraId="58D83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A46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E6B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遥控无人机</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2EF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 飞向太空”航空航天模型竞赛</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85F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遥控四轴飞行器任务赛</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9ED9">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340*310*63mm(长宽高)，轴距：240mm，空心杯电机，3.7V/500mA/锂电池，2.4Ghz遥控器，前进后退，上升下降，左转右转，左右侧飞，操控稳定，锁频稳定。</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3BB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886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EAA9">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CB34">
            <w:pPr>
              <w:spacing w:line="240" w:lineRule="auto"/>
              <w:jc w:val="center"/>
              <w:rPr>
                <w:rFonts w:hint="eastAsia" w:ascii="宋体" w:hAnsi="宋体" w:eastAsia="宋体" w:cs="宋体"/>
                <w:i w:val="0"/>
                <w:iCs w:val="0"/>
                <w:color w:val="000000"/>
                <w:sz w:val="24"/>
                <w:szCs w:val="24"/>
                <w:u w:val="none"/>
              </w:rPr>
            </w:pPr>
          </w:p>
        </w:tc>
      </w:tr>
      <w:tr w14:paraId="4B721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0B6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CBB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遥控无人机配件-电池500mah</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003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D87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DDFC">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遥控无人机配件-电池500mah</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BA5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EB4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9E1D">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8730">
            <w:pPr>
              <w:spacing w:line="240" w:lineRule="auto"/>
              <w:jc w:val="center"/>
              <w:rPr>
                <w:rFonts w:hint="eastAsia" w:ascii="宋体" w:hAnsi="宋体" w:eastAsia="宋体" w:cs="宋体"/>
                <w:i w:val="0"/>
                <w:iCs w:val="0"/>
                <w:color w:val="000000"/>
                <w:sz w:val="24"/>
                <w:szCs w:val="24"/>
                <w:u w:val="none"/>
              </w:rPr>
            </w:pPr>
          </w:p>
        </w:tc>
      </w:tr>
      <w:tr w14:paraId="54C1E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776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657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遥控无人机配件-快充线</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1AB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5DC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EC00">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遥控无人机配件-快充线</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47B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CBB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2D7B">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F9E0">
            <w:pPr>
              <w:spacing w:line="240" w:lineRule="auto"/>
              <w:jc w:val="center"/>
              <w:rPr>
                <w:rFonts w:hint="eastAsia" w:ascii="宋体" w:hAnsi="宋体" w:eastAsia="宋体" w:cs="宋体"/>
                <w:i w:val="0"/>
                <w:iCs w:val="0"/>
                <w:color w:val="000000"/>
                <w:sz w:val="24"/>
                <w:szCs w:val="24"/>
                <w:u w:val="none"/>
              </w:rPr>
            </w:pPr>
          </w:p>
        </w:tc>
      </w:tr>
      <w:tr w14:paraId="51B06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BA2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5D5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遥控无人机配件-螺旋桨（2A桨2B桨）</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112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541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368E">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遥控无人机配件-螺旋桨（2A桨2B桨）</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320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B4E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3AA6">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7F7B">
            <w:pPr>
              <w:spacing w:line="240" w:lineRule="auto"/>
              <w:jc w:val="center"/>
              <w:rPr>
                <w:rFonts w:hint="eastAsia" w:ascii="宋体" w:hAnsi="宋体" w:eastAsia="宋体" w:cs="宋体"/>
                <w:i w:val="0"/>
                <w:iCs w:val="0"/>
                <w:color w:val="000000"/>
                <w:sz w:val="24"/>
                <w:szCs w:val="24"/>
                <w:u w:val="none"/>
              </w:rPr>
            </w:pPr>
          </w:p>
        </w:tc>
      </w:tr>
      <w:tr w14:paraId="3E928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ECC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C3E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遥控无人机配件-桨叶保护架</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B02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53D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6D2E">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遥控无人机配件-桨叶保护架</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E6B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391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44C4">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63B7">
            <w:pPr>
              <w:spacing w:line="240" w:lineRule="auto"/>
              <w:jc w:val="center"/>
              <w:rPr>
                <w:rFonts w:hint="eastAsia" w:ascii="宋体" w:hAnsi="宋体" w:eastAsia="宋体" w:cs="宋体"/>
                <w:i w:val="0"/>
                <w:iCs w:val="0"/>
                <w:color w:val="000000"/>
                <w:sz w:val="24"/>
                <w:szCs w:val="24"/>
                <w:u w:val="none"/>
              </w:rPr>
            </w:pPr>
          </w:p>
        </w:tc>
      </w:tr>
      <w:tr w14:paraId="11132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F44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7C6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遥控无人机配件-电机（1正转1反转）</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E76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C63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A93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遥控无人机配件-电机（1正转1反转）</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608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D5D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0040">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53F2">
            <w:pPr>
              <w:spacing w:line="240" w:lineRule="auto"/>
              <w:jc w:val="center"/>
              <w:rPr>
                <w:rFonts w:hint="eastAsia" w:ascii="宋体" w:hAnsi="宋体" w:eastAsia="宋体" w:cs="宋体"/>
                <w:i w:val="0"/>
                <w:iCs w:val="0"/>
                <w:color w:val="000000"/>
                <w:sz w:val="24"/>
                <w:szCs w:val="24"/>
                <w:u w:val="none"/>
              </w:rPr>
            </w:pPr>
          </w:p>
        </w:tc>
      </w:tr>
      <w:tr w14:paraId="4AE3C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DC7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B4F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工具箱（组合）</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1623">
            <w:pPr>
              <w:spacing w:line="240" w:lineRule="auto"/>
              <w:jc w:val="center"/>
              <w:rPr>
                <w:rFonts w:hint="eastAsia" w:ascii="宋体" w:hAnsi="宋体" w:eastAsia="宋体" w:cs="宋体"/>
                <w:i w:val="0"/>
                <w:iCs w:val="0"/>
                <w:color w:val="000000"/>
                <w:sz w:val="20"/>
                <w:szCs w:val="20"/>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B883">
            <w:pPr>
              <w:spacing w:line="240" w:lineRule="auto"/>
              <w:jc w:val="center"/>
              <w:rPr>
                <w:rFonts w:hint="eastAsia" w:ascii="宋体" w:hAnsi="宋体" w:eastAsia="宋体" w:cs="宋体"/>
                <w:i w:val="0"/>
                <w:iCs w:val="0"/>
                <w:color w:val="000000"/>
                <w:sz w:val="20"/>
                <w:szCs w:val="20"/>
                <w:u w:val="none"/>
              </w:rPr>
            </w:pP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3C9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含多种规格的螺丝刀、锉刀以及切割垫、焊烙铁等常用工具，适合制作、加工各类科技模型。</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F25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42A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4DE1">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806C">
            <w:pPr>
              <w:spacing w:line="240" w:lineRule="auto"/>
              <w:jc w:val="center"/>
              <w:rPr>
                <w:rFonts w:hint="eastAsia" w:ascii="宋体" w:hAnsi="宋体" w:eastAsia="宋体" w:cs="宋体"/>
                <w:i w:val="0"/>
                <w:iCs w:val="0"/>
                <w:color w:val="000000"/>
                <w:sz w:val="24"/>
                <w:szCs w:val="24"/>
                <w:u w:val="none"/>
              </w:rPr>
            </w:pPr>
          </w:p>
        </w:tc>
      </w:tr>
      <w:tr w14:paraId="337DD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1D4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43F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电动桌球车（Micro QQ）</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539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“驾驭未来”车模竞赛</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C79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遥控二对二台球赛</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814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“驾驭未来”车辆竞赛模型，2.4G遥控器，N30马达，3.7V锂电池，4轮独立悬挂，桌球专用。1：30QQ台球车，二对二桌球车比赛电动遥控，全国车辆模型比赛。</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0FB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F86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11D5">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C6B4">
            <w:pPr>
              <w:spacing w:line="240" w:lineRule="auto"/>
              <w:jc w:val="center"/>
              <w:rPr>
                <w:rFonts w:hint="eastAsia" w:ascii="宋体" w:hAnsi="宋体" w:eastAsia="宋体" w:cs="宋体"/>
                <w:i w:val="0"/>
                <w:iCs w:val="0"/>
                <w:color w:val="000000"/>
                <w:sz w:val="24"/>
                <w:szCs w:val="24"/>
                <w:u w:val="none"/>
              </w:rPr>
            </w:pPr>
          </w:p>
        </w:tc>
      </w:tr>
      <w:tr w14:paraId="2B68D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4146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19B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桌球场地2V2遥控车桌球对抗赛专用场地</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2D0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“驾驭未来”车模竞赛</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7C7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遥控二对二台球赛场地</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0E5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“驾驭未来”车辆竞赛模型，2V2遥控车桌球赛专用场地，尺寸1.45*2.75米，含竞赛专用桌球一套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DD8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187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B7B3">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4A4D">
            <w:pPr>
              <w:spacing w:line="240" w:lineRule="auto"/>
              <w:jc w:val="center"/>
              <w:rPr>
                <w:rFonts w:hint="eastAsia" w:ascii="宋体" w:hAnsi="宋体" w:eastAsia="宋体" w:cs="宋体"/>
                <w:i w:val="0"/>
                <w:iCs w:val="0"/>
                <w:color w:val="000000"/>
                <w:sz w:val="24"/>
                <w:szCs w:val="24"/>
                <w:u w:val="none"/>
              </w:rPr>
            </w:pPr>
          </w:p>
        </w:tc>
      </w:tr>
      <w:tr w14:paraId="387D6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3CE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E50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锂电池组件（500mAh）</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7FF1">
            <w:pPr>
              <w:spacing w:line="240" w:lineRule="auto"/>
              <w:jc w:val="center"/>
              <w:rPr>
                <w:rFonts w:hint="eastAsia" w:ascii="宋体" w:hAnsi="宋体" w:eastAsia="宋体" w:cs="宋体"/>
                <w:i w:val="0"/>
                <w:iCs w:val="0"/>
                <w:color w:val="000000"/>
                <w:sz w:val="20"/>
                <w:szCs w:val="20"/>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7E94">
            <w:pPr>
              <w:spacing w:line="240" w:lineRule="auto"/>
              <w:jc w:val="center"/>
              <w:rPr>
                <w:rFonts w:hint="eastAsia" w:ascii="宋体" w:hAnsi="宋体" w:eastAsia="宋体" w:cs="宋体"/>
                <w:i w:val="0"/>
                <w:iCs w:val="0"/>
                <w:color w:val="000000"/>
                <w:sz w:val="20"/>
                <w:szCs w:val="20"/>
                <w:u w:val="none"/>
              </w:rPr>
            </w:pP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B14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“极光”2.4G双体遥控快艇（锂电版）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“新自由号”2.4G电动遥控游艇（锂电版）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“未来X”FPV遥控赛车</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35A1">
            <w:pPr>
              <w:spacing w:line="240" w:lineRule="auto"/>
              <w:jc w:val="center"/>
              <w:rPr>
                <w:rFonts w:hint="eastAsia" w:ascii="宋体" w:hAnsi="宋体" w:eastAsia="宋体" w:cs="宋体"/>
                <w:i w:val="0"/>
                <w:iCs w:val="0"/>
                <w:color w:val="000000"/>
                <w:sz w:val="20"/>
                <w:szCs w:val="20"/>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260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546B">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B96C">
            <w:pPr>
              <w:spacing w:line="240" w:lineRule="auto"/>
              <w:jc w:val="center"/>
              <w:rPr>
                <w:rFonts w:hint="eastAsia" w:ascii="宋体" w:hAnsi="宋体" w:eastAsia="宋体" w:cs="宋体"/>
                <w:i w:val="0"/>
                <w:iCs w:val="0"/>
                <w:color w:val="000000"/>
                <w:sz w:val="24"/>
                <w:szCs w:val="24"/>
                <w:u w:val="none"/>
              </w:rPr>
            </w:pPr>
          </w:p>
        </w:tc>
      </w:tr>
      <w:tr w14:paraId="560DA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606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B30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无人机</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919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科技兴趣应用</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F7E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航拍</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FB5B">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起飞重量：≤963克，最大上升速度:≥8 米/秒,最大下降速度:≥6米/秒，最大水平飞行速度：≥21 米/秒，最长飞行时间：≥43分钟；相机类型：长焦、中长焦，电池容量：≥5000 毫安</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D14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19D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2DB3">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9713">
            <w:pPr>
              <w:spacing w:line="240" w:lineRule="auto"/>
              <w:jc w:val="center"/>
              <w:rPr>
                <w:rFonts w:hint="eastAsia" w:ascii="宋体" w:hAnsi="宋体" w:eastAsia="宋体" w:cs="宋体"/>
                <w:i w:val="0"/>
                <w:iCs w:val="0"/>
                <w:color w:val="000000"/>
                <w:sz w:val="24"/>
                <w:szCs w:val="24"/>
                <w:u w:val="none"/>
              </w:rPr>
            </w:pPr>
          </w:p>
        </w:tc>
      </w:tr>
      <w:tr w14:paraId="3B220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AE7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DA6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“猎鹰300”遥控直升机</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E3A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 飞向太空”航空航天模型竞赛</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ED8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遥控电动直升机障碍</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BF6B">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机身长度：220mm，旋翼直径：187mm，距离：&gt;100m，电池：1S 150mah。猎鹰300飞机*1，遥控器*1，充电器*1，飞机锂电池*1，说明书*1，专用螺丝刀*1，5#电池*1（套）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683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D23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4ED9">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6AAB">
            <w:pPr>
              <w:spacing w:line="240" w:lineRule="auto"/>
              <w:jc w:val="center"/>
              <w:rPr>
                <w:rFonts w:hint="eastAsia" w:ascii="宋体" w:hAnsi="宋体" w:eastAsia="宋体" w:cs="宋体"/>
                <w:i w:val="0"/>
                <w:iCs w:val="0"/>
                <w:color w:val="000000"/>
                <w:sz w:val="24"/>
                <w:szCs w:val="24"/>
                <w:u w:val="none"/>
              </w:rPr>
            </w:pPr>
          </w:p>
        </w:tc>
      </w:tr>
      <w:tr w14:paraId="3D309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8D11">
            <w:pPr>
              <w:spacing w:line="240" w:lineRule="auto"/>
              <w:jc w:val="center"/>
              <w:rPr>
                <w:rFonts w:hint="eastAsia" w:ascii="宋体" w:hAnsi="宋体" w:eastAsia="宋体" w:cs="宋体"/>
                <w:i w:val="0"/>
                <w:iCs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F08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猎鹰300直升机配件-电池</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F8B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389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C1C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猎鹰300直升机配件-电池</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404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A57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CD35">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4E94">
            <w:pPr>
              <w:spacing w:line="240" w:lineRule="auto"/>
              <w:jc w:val="center"/>
              <w:rPr>
                <w:rFonts w:hint="eastAsia" w:ascii="宋体" w:hAnsi="宋体" w:eastAsia="宋体" w:cs="宋体"/>
                <w:i w:val="0"/>
                <w:iCs w:val="0"/>
                <w:color w:val="000000"/>
                <w:sz w:val="24"/>
                <w:szCs w:val="24"/>
                <w:u w:val="none"/>
              </w:rPr>
            </w:pPr>
          </w:p>
        </w:tc>
      </w:tr>
      <w:tr w14:paraId="37A99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A450">
            <w:pPr>
              <w:spacing w:line="240" w:lineRule="auto"/>
              <w:jc w:val="center"/>
              <w:rPr>
                <w:rFonts w:hint="eastAsia" w:ascii="宋体" w:hAnsi="宋体" w:eastAsia="宋体" w:cs="宋体"/>
                <w:i w:val="0"/>
                <w:iCs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551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猎鹰300直升机配件-桨（4个一套）</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8AD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4E9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4ABB">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猎鹰300直升机配件-桨（4个一套）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971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81D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B35E">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0B21">
            <w:pPr>
              <w:spacing w:line="240" w:lineRule="auto"/>
              <w:jc w:val="center"/>
              <w:rPr>
                <w:rFonts w:hint="eastAsia" w:ascii="宋体" w:hAnsi="宋体" w:eastAsia="宋体" w:cs="宋体"/>
                <w:i w:val="0"/>
                <w:iCs w:val="0"/>
                <w:color w:val="000000"/>
                <w:sz w:val="24"/>
                <w:szCs w:val="24"/>
                <w:u w:val="none"/>
              </w:rPr>
            </w:pPr>
          </w:p>
        </w:tc>
      </w:tr>
      <w:tr w14:paraId="51DB3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B06D">
            <w:pPr>
              <w:spacing w:line="240" w:lineRule="auto"/>
              <w:jc w:val="center"/>
              <w:rPr>
                <w:rFonts w:hint="eastAsia" w:ascii="宋体" w:hAnsi="宋体" w:eastAsia="宋体" w:cs="宋体"/>
                <w:i w:val="0"/>
                <w:iCs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5C5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猎鹰300直升机配件-平衡锤配件</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E84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DE9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4247">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猎鹰300直升机配件-平衡锤配件</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D11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B7B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A2B5">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5117">
            <w:pPr>
              <w:spacing w:line="240" w:lineRule="auto"/>
              <w:jc w:val="center"/>
              <w:rPr>
                <w:rFonts w:hint="eastAsia" w:ascii="宋体" w:hAnsi="宋体" w:eastAsia="宋体" w:cs="宋体"/>
                <w:i w:val="0"/>
                <w:iCs w:val="0"/>
                <w:color w:val="000000"/>
                <w:sz w:val="24"/>
                <w:szCs w:val="24"/>
                <w:u w:val="none"/>
              </w:rPr>
            </w:pPr>
          </w:p>
        </w:tc>
      </w:tr>
      <w:tr w14:paraId="67D48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D878">
            <w:pPr>
              <w:spacing w:line="240" w:lineRule="auto"/>
              <w:jc w:val="center"/>
              <w:rPr>
                <w:rFonts w:hint="eastAsia" w:ascii="宋体" w:hAnsi="宋体" w:eastAsia="宋体" w:cs="宋体"/>
                <w:i w:val="0"/>
                <w:iCs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444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猎鹰300直升机配件-起落架配件</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662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B15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97FF">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猎鹰300直升机配件-起落架配件</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B3D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320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36E0">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216B">
            <w:pPr>
              <w:spacing w:line="240" w:lineRule="auto"/>
              <w:jc w:val="center"/>
              <w:rPr>
                <w:rFonts w:hint="eastAsia" w:ascii="宋体" w:hAnsi="宋体" w:eastAsia="宋体" w:cs="宋体"/>
                <w:i w:val="0"/>
                <w:iCs w:val="0"/>
                <w:color w:val="000000"/>
                <w:sz w:val="24"/>
                <w:szCs w:val="24"/>
                <w:u w:val="none"/>
              </w:rPr>
            </w:pPr>
          </w:p>
        </w:tc>
      </w:tr>
      <w:tr w14:paraId="43153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2768">
            <w:pPr>
              <w:spacing w:line="240" w:lineRule="auto"/>
              <w:jc w:val="center"/>
              <w:rPr>
                <w:rFonts w:hint="eastAsia" w:ascii="宋体" w:hAnsi="宋体" w:eastAsia="宋体" w:cs="宋体"/>
                <w:i w:val="0"/>
                <w:iCs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80F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猎鹰300直升机配件-电机配件（1个）</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406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3D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88F8">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猎鹰300直升机配件-电机配件（1个电机）</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360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027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05AF">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2039">
            <w:pPr>
              <w:spacing w:line="240" w:lineRule="auto"/>
              <w:jc w:val="center"/>
              <w:rPr>
                <w:rFonts w:hint="eastAsia" w:ascii="宋体" w:hAnsi="宋体" w:eastAsia="宋体" w:cs="宋体"/>
                <w:i w:val="0"/>
                <w:iCs w:val="0"/>
                <w:color w:val="000000"/>
                <w:sz w:val="24"/>
                <w:szCs w:val="24"/>
                <w:u w:val="none"/>
              </w:rPr>
            </w:pPr>
          </w:p>
        </w:tc>
      </w:tr>
      <w:tr w14:paraId="29159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0DC3">
            <w:pPr>
              <w:spacing w:line="240" w:lineRule="auto"/>
              <w:jc w:val="center"/>
              <w:rPr>
                <w:rFonts w:hint="eastAsia" w:ascii="宋体" w:hAnsi="宋体" w:eastAsia="宋体" w:cs="宋体"/>
                <w:i w:val="0"/>
                <w:iCs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42A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猎鹰300直升机配件-主板配件</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A0D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6BF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FF9F">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猎鹰300直升机配件-主板配件</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46C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381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3596">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BAD9">
            <w:pPr>
              <w:spacing w:line="240" w:lineRule="auto"/>
              <w:jc w:val="center"/>
              <w:rPr>
                <w:rFonts w:hint="eastAsia" w:ascii="宋体" w:hAnsi="宋体" w:eastAsia="宋体" w:cs="宋体"/>
                <w:i w:val="0"/>
                <w:iCs w:val="0"/>
                <w:color w:val="000000"/>
                <w:sz w:val="24"/>
                <w:szCs w:val="24"/>
                <w:u w:val="none"/>
              </w:rPr>
            </w:pPr>
          </w:p>
        </w:tc>
      </w:tr>
      <w:tr w14:paraId="100A3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49FB">
            <w:pPr>
              <w:spacing w:line="240" w:lineRule="auto"/>
              <w:jc w:val="center"/>
              <w:rPr>
                <w:rFonts w:hint="eastAsia" w:ascii="宋体" w:hAnsi="宋体" w:eastAsia="宋体" w:cs="宋体"/>
                <w:i w:val="0"/>
                <w:iCs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A67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KEYUNIT四合一USB充电器配件</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F9C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800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EB17">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KEYUNIT四合一USB充电器配件</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1D2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A03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7FDF">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0003">
            <w:pPr>
              <w:spacing w:line="240" w:lineRule="auto"/>
              <w:jc w:val="center"/>
              <w:rPr>
                <w:rFonts w:hint="eastAsia" w:ascii="宋体" w:hAnsi="宋体" w:eastAsia="宋体" w:cs="宋体"/>
                <w:i w:val="0"/>
                <w:iCs w:val="0"/>
                <w:color w:val="000000"/>
                <w:sz w:val="24"/>
                <w:szCs w:val="24"/>
                <w:u w:val="none"/>
              </w:rPr>
            </w:pPr>
          </w:p>
        </w:tc>
      </w:tr>
      <w:tr w14:paraId="50A4C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8AC9">
            <w:pPr>
              <w:spacing w:line="240" w:lineRule="auto"/>
              <w:jc w:val="center"/>
              <w:rPr>
                <w:rFonts w:hint="eastAsia" w:ascii="宋体" w:hAnsi="宋体" w:eastAsia="宋体" w:cs="宋体"/>
                <w:i w:val="0"/>
                <w:iCs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FC6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KEYUNIT USB充电器配件</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C7A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456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CBC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KEYUNIT USB充电器配件</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057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5C7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C92E">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6521">
            <w:pPr>
              <w:spacing w:line="240" w:lineRule="auto"/>
              <w:jc w:val="center"/>
              <w:rPr>
                <w:rFonts w:hint="eastAsia" w:ascii="宋体" w:hAnsi="宋体" w:eastAsia="宋体" w:cs="宋体"/>
                <w:i w:val="0"/>
                <w:iCs w:val="0"/>
                <w:color w:val="000000"/>
                <w:sz w:val="24"/>
                <w:szCs w:val="24"/>
                <w:u w:val="none"/>
              </w:rPr>
            </w:pPr>
          </w:p>
        </w:tc>
      </w:tr>
      <w:tr w14:paraId="5C88A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03C3">
            <w:pPr>
              <w:spacing w:line="240" w:lineRule="auto"/>
              <w:jc w:val="center"/>
              <w:rPr>
                <w:rFonts w:hint="eastAsia" w:ascii="宋体" w:hAnsi="宋体" w:eastAsia="宋体" w:cs="宋体"/>
                <w:i w:val="0"/>
                <w:iCs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1F2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猎鹰300直升机配件-机头罩配件</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BD7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B55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809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猎鹰300直升机配件-机头罩配件</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FA2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355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A441">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6817">
            <w:pPr>
              <w:spacing w:line="240" w:lineRule="auto"/>
              <w:jc w:val="center"/>
              <w:rPr>
                <w:rFonts w:hint="eastAsia" w:ascii="宋体" w:hAnsi="宋体" w:eastAsia="宋体" w:cs="宋体"/>
                <w:i w:val="0"/>
                <w:iCs w:val="0"/>
                <w:color w:val="000000"/>
                <w:sz w:val="24"/>
                <w:szCs w:val="24"/>
                <w:u w:val="none"/>
              </w:rPr>
            </w:pPr>
          </w:p>
        </w:tc>
      </w:tr>
      <w:tr w14:paraId="15C32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416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45B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skywalker rc空战机（pnp版）</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A09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 飞向太空”航空航天模型竞赛</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20D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遥控固定翼空战</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EFB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skywalker rc空战机 pnp版(含空机*1架+2216电机*1个+9G金属舵机*3个+30A好盈电调*1个+桨*1支)，尺寸800*770mm，起飞重量约460-500g。（不含遥控器、接收机、电池）</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798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D44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E6EA">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62B5">
            <w:pPr>
              <w:spacing w:line="240" w:lineRule="auto"/>
              <w:jc w:val="center"/>
              <w:rPr>
                <w:rFonts w:hint="eastAsia" w:ascii="宋体" w:hAnsi="宋体" w:eastAsia="宋体" w:cs="宋体"/>
                <w:i w:val="0"/>
                <w:iCs w:val="0"/>
                <w:color w:val="000000"/>
                <w:sz w:val="24"/>
                <w:szCs w:val="24"/>
                <w:u w:val="none"/>
              </w:rPr>
            </w:pPr>
          </w:p>
        </w:tc>
      </w:tr>
      <w:tr w14:paraId="6EDB7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E69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96F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skywalker rc滑翔机（pnp版）</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2F7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 飞向太空”航空航天模型竞赛</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5F1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一级遥控电动滑翔机</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4C23">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skywalker rc滑翔机 pnp版(含空机*1架+电机*1个+舵机*2个+20A好盈电调*1个+桨*1支)，尺寸1200*845mm，起飞重量约为570g。（不含遥控器、接收机、电池）</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432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246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6E94">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DBDB">
            <w:pPr>
              <w:spacing w:line="240" w:lineRule="auto"/>
              <w:jc w:val="center"/>
              <w:rPr>
                <w:rFonts w:hint="eastAsia" w:ascii="宋体" w:hAnsi="宋体" w:eastAsia="宋体" w:cs="宋体"/>
                <w:i w:val="0"/>
                <w:iCs w:val="0"/>
                <w:color w:val="000000"/>
                <w:sz w:val="24"/>
                <w:szCs w:val="24"/>
                <w:u w:val="none"/>
              </w:rPr>
            </w:pPr>
          </w:p>
        </w:tc>
      </w:tr>
      <w:tr w14:paraId="7D6CE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E07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1B0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红箭80第一视角竞速无人机</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958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“飞向北京 飞向太空”航空航天模型竞赛</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F63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无人机第一视角竞速</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5EC8">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1.无人机整机*1，2.GR8遥控器*1，3.fpy眼罩*1，4.备用桨叶*1，5.电池*2，6.飞行背包*1，7.电池充电机集成测电器*1，8.小十字螺丝刀*1。轴距：79mm，飞控：F411，电调：12A，电机：1102 10000KV，镜头：Runcam Nano2，图传：5.8G 25-200me，接收机：GR8接收机。</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720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CF1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72F3">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EDE5">
            <w:pPr>
              <w:spacing w:line="240" w:lineRule="auto"/>
              <w:jc w:val="center"/>
              <w:rPr>
                <w:rFonts w:hint="eastAsia" w:ascii="宋体" w:hAnsi="宋体" w:eastAsia="宋体" w:cs="宋体"/>
                <w:i w:val="0"/>
                <w:iCs w:val="0"/>
                <w:color w:val="000000"/>
                <w:sz w:val="24"/>
                <w:szCs w:val="24"/>
                <w:u w:val="none"/>
              </w:rPr>
            </w:pPr>
          </w:p>
        </w:tc>
      </w:tr>
      <w:tr w14:paraId="1E3C0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CB8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4BC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3x6米航海模型专用水池</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306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“我爱祖国海疆”专用场地</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62F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遥控、航行训练</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7D81">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规格6*3*0.22米，构架为加强方钢管。安装方便，自带排水阀，含稳定支架，耐用长达5年以上。适合开展“水上世界杯”等趣味竞赛。</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C5B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80A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F27E">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CC9E">
            <w:pPr>
              <w:spacing w:line="240" w:lineRule="auto"/>
              <w:jc w:val="center"/>
              <w:rPr>
                <w:rFonts w:hint="eastAsia" w:ascii="宋体" w:hAnsi="宋体" w:eastAsia="宋体" w:cs="宋体"/>
                <w:i w:val="0"/>
                <w:iCs w:val="0"/>
                <w:color w:val="000000"/>
                <w:sz w:val="24"/>
                <w:szCs w:val="24"/>
                <w:u w:val="none"/>
              </w:rPr>
            </w:pPr>
          </w:p>
        </w:tc>
      </w:tr>
      <w:tr w14:paraId="258BB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B641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8D8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“极光”2.4G双体遥控快艇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9AC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“我爱祖国海疆”航海竞赛</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1C1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1、“极光号”遥控双体快艇模型追逐赛</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2BD6">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规格：长320mm，宽140mm，高70mm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简介：双130马达，2.4G电动遥控双体快艇，速度超快，比例遥控，转弯性能灵活。最多可80人同时操控，全比例线性遥控器带方向微调设计，操控精准且随心，内置高级初级两种模式适应不同层次操纵者；配3.7V 500mAh锂聚合物电池及USB专用充电器；产品需组装，遥控距离60米。</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760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606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7859">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4AE8">
            <w:pPr>
              <w:spacing w:line="240" w:lineRule="auto"/>
              <w:jc w:val="center"/>
              <w:rPr>
                <w:rFonts w:hint="eastAsia" w:ascii="宋体" w:hAnsi="宋体" w:eastAsia="宋体" w:cs="宋体"/>
                <w:i w:val="0"/>
                <w:iCs w:val="0"/>
                <w:color w:val="000000"/>
                <w:sz w:val="24"/>
                <w:szCs w:val="24"/>
                <w:u w:val="none"/>
              </w:rPr>
            </w:pPr>
          </w:p>
        </w:tc>
      </w:tr>
      <w:tr w14:paraId="7C45D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662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EA2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探索者X1</w:t>
            </w:r>
          </w:p>
        </w:tc>
        <w:tc>
          <w:tcPr>
            <w:tcW w:w="1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635D5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航天竞技赛</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12C2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星矿探测挑战赛</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9BA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一、产品参数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1、整车尺寸：长度275mm*宽度180mm*高度40mm（不含扩展件）。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2、外壳材料：铝合金。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3、驱动方式：四轮麦克纳姆轮驱动，轮胎直径60mm。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4、电源：11.1V3000mAh锂电池、含充电器、18650锂电池、带保护板、能有效防止过充/过放/短路/过流。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5、控制模块：高性能处理器，兼容Arduino主控板。自带4颗RGB灯珠，可通过编程控制亮度及颜色。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（1）超声波传感器：1路AI信号、测量范围5-50cm、配有4pin防反接接头；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（2）灰度传感器：1路I2C信号，4路灰度检测，可控制补光灯亮灭情况，配有4pin防反接接头；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（3）陀螺仪：6轴陀螺仪，可检测XYZ轴加速度以及XYZ角速度；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7、执行器：130减速电机，额定电压12V，减速比1:90，额定转速175rpm，自带霍尔编码器，4枚。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8、编程环境：控制编程采用Mixly0.98版本及以上，图形化编程界面，兼容arduino IDE，建议在Windows系统上使用；计算板编程，Python。</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98C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265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AB06">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C900">
            <w:pPr>
              <w:spacing w:line="240" w:lineRule="auto"/>
              <w:jc w:val="center"/>
              <w:rPr>
                <w:rFonts w:hint="eastAsia" w:ascii="宋体" w:hAnsi="宋体" w:eastAsia="宋体" w:cs="宋体"/>
                <w:i w:val="0"/>
                <w:iCs w:val="0"/>
                <w:color w:val="000000"/>
                <w:sz w:val="24"/>
                <w:szCs w:val="24"/>
                <w:u w:val="none"/>
              </w:rPr>
            </w:pPr>
          </w:p>
        </w:tc>
      </w:tr>
      <w:tr w14:paraId="6AE1E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6B0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2C9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180编程机械爪套件</w:t>
            </w: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4A2A6">
            <w:pPr>
              <w:spacing w:line="240" w:lineRule="auto"/>
              <w:jc w:val="center"/>
              <w:rPr>
                <w:rFonts w:hint="eastAsia" w:ascii="宋体" w:hAnsi="宋体" w:eastAsia="宋体" w:cs="宋体"/>
                <w:i w:val="0"/>
                <w:iCs w:val="0"/>
                <w:color w:val="000000"/>
                <w:sz w:val="20"/>
                <w:szCs w:val="20"/>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78575">
            <w:pPr>
              <w:spacing w:line="240" w:lineRule="auto"/>
              <w:jc w:val="center"/>
              <w:rPr>
                <w:rFonts w:hint="eastAsia" w:ascii="宋体" w:hAnsi="宋体" w:eastAsia="宋体" w:cs="宋体"/>
                <w:i w:val="0"/>
                <w:iCs w:val="0"/>
                <w:color w:val="000000"/>
                <w:sz w:val="20"/>
                <w:szCs w:val="20"/>
                <w:u w:val="none"/>
              </w:rPr>
            </w:pP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C4D4">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一、产品参数：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1、结构参数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（1）爪子张开尺寸：≥105mm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（2）爪子抓合包围尺寸：50mm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（3）材料：铝合金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（4）结构铝合金厚度：2mm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（5）爪子铝合金厚度：2.5mm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（6）自由度：2轴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2、电子模块：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（1）翻转舵机：额定电压7.4v，扭矩20kg.cm，自由度180°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（2）爪子舵机：额定电压5v，扭矩13kg.cm，自由度180°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（3）舵机驱动板：额定电压5v，输入电压≤12.6v，最多可接入2枚5V舵机、4枚7.4v舵机，自带舵机过载保护，1路I2C接口，电源接口为XH2.54防反接接口，其余接口均为PH2.0防反接接口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3、软件特点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基于Mixly图形化编程环境，配备智能车专用模块库，简单拖拽即可开始编程之旅。</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E36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774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583B">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345DD">
            <w:pPr>
              <w:spacing w:line="240" w:lineRule="auto"/>
              <w:jc w:val="center"/>
              <w:rPr>
                <w:rFonts w:hint="eastAsia" w:ascii="宋体" w:hAnsi="宋体" w:eastAsia="宋体" w:cs="宋体"/>
                <w:i w:val="0"/>
                <w:iCs w:val="0"/>
                <w:color w:val="000000"/>
                <w:sz w:val="24"/>
                <w:szCs w:val="24"/>
                <w:u w:val="none"/>
              </w:rPr>
            </w:pPr>
          </w:p>
        </w:tc>
      </w:tr>
      <w:tr w14:paraId="29022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94A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4EB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装卸套件</w:t>
            </w: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A1C93">
            <w:pPr>
              <w:spacing w:line="240" w:lineRule="auto"/>
              <w:jc w:val="center"/>
              <w:rPr>
                <w:rFonts w:hint="eastAsia" w:ascii="宋体" w:hAnsi="宋体" w:eastAsia="宋体" w:cs="宋体"/>
                <w:i w:val="0"/>
                <w:iCs w:val="0"/>
                <w:color w:val="000000"/>
                <w:sz w:val="20"/>
                <w:szCs w:val="20"/>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4D8FC">
            <w:pPr>
              <w:spacing w:line="240" w:lineRule="auto"/>
              <w:jc w:val="center"/>
              <w:rPr>
                <w:rFonts w:hint="eastAsia" w:ascii="宋体" w:hAnsi="宋体" w:eastAsia="宋体" w:cs="宋体"/>
                <w:i w:val="0"/>
                <w:iCs w:val="0"/>
                <w:color w:val="000000"/>
                <w:sz w:val="20"/>
                <w:szCs w:val="20"/>
                <w:u w:val="none"/>
              </w:rPr>
            </w:pP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39E7">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一、产品参数：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1、结构参数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（1）装载空间尺寸：底部尺寸80mm×90mm，顶部尺寸125mm×90mm，高度50mm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（2）材料：铝合金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（3）结构铝合金厚度：2mm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（4）自由度：1轴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2、电子模块：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（1）舵机：额定电压7.4v，扭矩20kg.cm，自由度180°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3、软件特点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基于Mixly图形化编程环境，配备智能车专用模块库，简单拖拽即可开始编程之旅。</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F8B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1CF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B492">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67E0">
            <w:pPr>
              <w:spacing w:line="240" w:lineRule="auto"/>
              <w:jc w:val="center"/>
              <w:rPr>
                <w:rFonts w:hint="eastAsia" w:ascii="宋体" w:hAnsi="宋体" w:eastAsia="宋体" w:cs="宋体"/>
                <w:i w:val="0"/>
                <w:iCs w:val="0"/>
                <w:color w:val="000000"/>
                <w:sz w:val="24"/>
                <w:szCs w:val="24"/>
                <w:u w:val="none"/>
              </w:rPr>
            </w:pPr>
          </w:p>
        </w:tc>
      </w:tr>
      <w:tr w14:paraId="10EE8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309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8FF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货厢套件</w:t>
            </w: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D6C90">
            <w:pPr>
              <w:spacing w:line="240" w:lineRule="auto"/>
              <w:jc w:val="center"/>
              <w:rPr>
                <w:rFonts w:hint="eastAsia" w:ascii="宋体" w:hAnsi="宋体" w:eastAsia="宋体" w:cs="宋体"/>
                <w:i w:val="0"/>
                <w:iCs w:val="0"/>
                <w:color w:val="000000"/>
                <w:sz w:val="20"/>
                <w:szCs w:val="20"/>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CBB10">
            <w:pPr>
              <w:spacing w:line="240" w:lineRule="auto"/>
              <w:jc w:val="center"/>
              <w:rPr>
                <w:rFonts w:hint="eastAsia" w:ascii="宋体" w:hAnsi="宋体" w:eastAsia="宋体" w:cs="宋体"/>
                <w:i w:val="0"/>
                <w:iCs w:val="0"/>
                <w:color w:val="000000"/>
                <w:sz w:val="20"/>
                <w:szCs w:val="20"/>
                <w:u w:val="none"/>
              </w:rPr>
            </w:pP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2F46">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一、产品参数：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1、结构参数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（1）装载空间尺寸：120mm×80mm×50mm，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（2）材料：铝合金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（3）结构铝合金厚度：2mm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（4）自由度：1轴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2、电子模块：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（1）舵机：额定电压5v，扭矩13kg.cm，自由度180°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3、软件特点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基于Mixly图形化编程环境，配备智能车专用模块库，简单拖拽即可开始编程之旅。</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768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38A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738B">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5FF7">
            <w:pPr>
              <w:spacing w:line="240" w:lineRule="auto"/>
              <w:jc w:val="center"/>
              <w:rPr>
                <w:rFonts w:hint="eastAsia" w:ascii="宋体" w:hAnsi="宋体" w:eastAsia="宋体" w:cs="宋体"/>
                <w:i w:val="0"/>
                <w:iCs w:val="0"/>
                <w:color w:val="000000"/>
                <w:sz w:val="24"/>
                <w:szCs w:val="24"/>
                <w:u w:val="none"/>
              </w:rPr>
            </w:pPr>
          </w:p>
        </w:tc>
      </w:tr>
      <w:tr w14:paraId="32284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26F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4E5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智能车遥控配件（蓝牙版）</w:t>
            </w: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AB5D0">
            <w:pPr>
              <w:spacing w:line="240" w:lineRule="auto"/>
              <w:jc w:val="center"/>
              <w:rPr>
                <w:rFonts w:hint="eastAsia" w:ascii="宋体" w:hAnsi="宋体" w:eastAsia="宋体" w:cs="宋体"/>
                <w:i w:val="0"/>
                <w:iCs w:val="0"/>
                <w:color w:val="000000"/>
                <w:sz w:val="20"/>
                <w:szCs w:val="20"/>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FC76F">
            <w:pPr>
              <w:spacing w:line="240" w:lineRule="auto"/>
              <w:jc w:val="center"/>
              <w:rPr>
                <w:rFonts w:hint="eastAsia" w:ascii="宋体" w:hAnsi="宋体" w:eastAsia="宋体" w:cs="宋体"/>
                <w:i w:val="0"/>
                <w:iCs w:val="0"/>
                <w:color w:val="000000"/>
                <w:sz w:val="20"/>
                <w:szCs w:val="20"/>
                <w:u w:val="none"/>
              </w:rPr>
            </w:pP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143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一、产品参数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1、尺寸：长度148mm* 宽度106mm*高度58mm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2、按键：左右摇杆、方向键、XYBA键、HOME键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3、材质：外壳ABS塑胶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4、电池：DC5V/500mA，电池容量380mAh，满电放置30天，持续使用时间大于15小时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5、蓝牙模块：蓝牙4.0，插拔连接，最大传输距离15m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6、连接方式：MAC地址绑定，1对1匹配</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0EE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DD1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9717">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E0E1">
            <w:pPr>
              <w:spacing w:line="240" w:lineRule="auto"/>
              <w:jc w:val="center"/>
              <w:rPr>
                <w:rFonts w:hint="eastAsia" w:ascii="宋体" w:hAnsi="宋体" w:eastAsia="宋体" w:cs="宋体"/>
                <w:i w:val="0"/>
                <w:iCs w:val="0"/>
                <w:color w:val="000000"/>
                <w:sz w:val="24"/>
                <w:szCs w:val="24"/>
                <w:u w:val="none"/>
              </w:rPr>
            </w:pPr>
          </w:p>
        </w:tc>
      </w:tr>
      <w:tr w14:paraId="3F92C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77DF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E56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星矿探测场地模型套件</w:t>
            </w: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64C8E">
            <w:pPr>
              <w:spacing w:line="240" w:lineRule="auto"/>
              <w:jc w:val="center"/>
              <w:rPr>
                <w:rFonts w:hint="eastAsia" w:ascii="宋体" w:hAnsi="宋体" w:eastAsia="宋体" w:cs="宋体"/>
                <w:i w:val="0"/>
                <w:iCs w:val="0"/>
                <w:color w:val="000000"/>
                <w:sz w:val="20"/>
                <w:szCs w:val="20"/>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8E406">
            <w:pPr>
              <w:spacing w:line="240" w:lineRule="auto"/>
              <w:jc w:val="center"/>
              <w:rPr>
                <w:rFonts w:hint="eastAsia" w:ascii="宋体" w:hAnsi="宋体" w:eastAsia="宋体" w:cs="宋体"/>
                <w:i w:val="0"/>
                <w:iCs w:val="0"/>
                <w:color w:val="000000"/>
                <w:sz w:val="20"/>
                <w:szCs w:val="20"/>
                <w:u w:val="none"/>
              </w:rPr>
            </w:pP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F27C">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一、产品参数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1.场地总尺寸：长度3500mm*宽度2000mm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2.场地材质：喷绘布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3.模型规格：假山模型2个，大石头模型数量3个，小石头模型2个。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4.道具规格：直径5cm，不规则石头形状，红色4个，蓝色4个。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5.道具材质：PLA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6.架高道具：8*8*8cm，材质EVA，数量2个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7.指示标志：红色标志数量2个，蓝色标志数量2个，数字标志1数量2个，数字标志2数量2个，数字标志3数量2个，旗帜标志2种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8.存放框：尺寸28.8*22*8 cm，数量4个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A65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89B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3000">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333DC">
            <w:pPr>
              <w:spacing w:line="240" w:lineRule="auto"/>
              <w:jc w:val="center"/>
              <w:rPr>
                <w:rFonts w:hint="eastAsia" w:ascii="宋体" w:hAnsi="宋体" w:eastAsia="宋体" w:cs="宋体"/>
                <w:i w:val="0"/>
                <w:iCs w:val="0"/>
                <w:color w:val="000000"/>
                <w:sz w:val="24"/>
                <w:szCs w:val="24"/>
                <w:u w:val="none"/>
              </w:rPr>
            </w:pPr>
          </w:p>
        </w:tc>
      </w:tr>
      <w:tr w14:paraId="4514A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4AF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EF4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AI视觉套件</w:t>
            </w: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A52CE">
            <w:pPr>
              <w:spacing w:line="240" w:lineRule="auto"/>
              <w:jc w:val="center"/>
              <w:rPr>
                <w:rFonts w:hint="eastAsia" w:ascii="宋体" w:hAnsi="宋体" w:eastAsia="宋体" w:cs="宋体"/>
                <w:i w:val="0"/>
                <w:iCs w:val="0"/>
                <w:color w:val="000000"/>
                <w:sz w:val="20"/>
                <w:szCs w:val="20"/>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FE13E">
            <w:pPr>
              <w:spacing w:line="240" w:lineRule="auto"/>
              <w:jc w:val="center"/>
              <w:rPr>
                <w:rFonts w:hint="eastAsia" w:ascii="宋体" w:hAnsi="宋体" w:eastAsia="宋体" w:cs="宋体"/>
                <w:i w:val="0"/>
                <w:iCs w:val="0"/>
                <w:color w:val="000000"/>
                <w:sz w:val="20"/>
                <w:szCs w:val="20"/>
                <w:u w:val="none"/>
              </w:rPr>
            </w:pP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65D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一、产品参数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1、外形尺寸：长度113mm*宽度52mm*高度35mm±5mm。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2、外壳材料：铝合金。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视觉模块：内置高性能四核处理器，高速神经网络处理器，3W扬声器，串口1个，USB接口1个，可实现双车道识别，颜色识别，颜色跟踪，交通标志识别，数字识别，图像识别，开放神经网络分类器，可自定义识别图像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4、摄像头：100万像素，水平视觉105°±5°，垂直视角76°±5°，对角线视角120°±5°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5、编程环境：控制编程采用Mixly0.98版本及以上，图形化编程界面，兼容arduino IDE，建议在Windows系统上使用；计算板编程，Python。</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949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FBE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5241">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54ACD">
            <w:pPr>
              <w:spacing w:line="240" w:lineRule="auto"/>
              <w:jc w:val="center"/>
              <w:rPr>
                <w:rFonts w:hint="eastAsia" w:ascii="宋体" w:hAnsi="宋体" w:eastAsia="宋体" w:cs="宋体"/>
                <w:i w:val="0"/>
                <w:iCs w:val="0"/>
                <w:color w:val="000000"/>
                <w:sz w:val="24"/>
                <w:szCs w:val="24"/>
                <w:u w:val="none"/>
              </w:rPr>
            </w:pPr>
          </w:p>
        </w:tc>
      </w:tr>
      <w:tr w14:paraId="40D5A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11F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35F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机器人科普套装系统V1.0(天枢编程A）</w:t>
            </w: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B8976">
            <w:pPr>
              <w:spacing w:line="240" w:lineRule="auto"/>
              <w:jc w:val="center"/>
              <w:rPr>
                <w:rFonts w:hint="eastAsia" w:ascii="宋体" w:hAnsi="宋体" w:eastAsia="宋体" w:cs="宋体"/>
                <w:i w:val="0"/>
                <w:iCs w:val="0"/>
                <w:color w:val="000000"/>
                <w:sz w:val="20"/>
                <w:szCs w:val="20"/>
                <w:u w:val="none"/>
              </w:rPr>
            </w:pP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47843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星际探索挑战赛</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75F4">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1、控制器：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处理器： 32位双核处理器，ESP32芯片,外扩8MB SPI FLASH。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 OID传感器专用接口≥1个，传感器接口≥2个，马达接口≥2个；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显示：内置LED点阵显示模块；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电源：内置≥800mAh锂电池；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连接：支持蓝牙，支持无线固件升级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其他：主控器内置电源电压测量模块，蜂鸣器；支持USB-typeC接口；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2、传感器部件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外观：采用ABS一体外壳，支持RJ11接口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数量：碰触传感器≥1个；彩灯模块≥1个；OID传感器模块≥1个；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电机：电机≥1个，支持左右同轴输出，支持插拔分离；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编程卡：≥57张编程卡，卡片印有程序指令信息，并带有OID识别码；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3、积木结构件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积木件数量≥300个，积木种类≥75种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孔距：采用标准10mm积木，支持无螺丝拼插搭建；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辅助结构部件≥7类，包括但不限于梁类（含8种直梁和8种异形梁）、齿轮≥9种、连接件≥13种（含轴 、实销类、虚销类、连接销、紧固件类等）、面板≥2个；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4、包装：1个套装塑料箱和1个分类盒；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5、编程：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可通过OID传感器模块实现实物卡片等方式进行编程；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 手机/平板APP 的程序编写、遥控；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支持Python语言编程，支持直接运行.py文件；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6、案例：产品搭建案例不少于6种，包括但不限于螃蟹、蜂鸟、恐龙、大脚怪、跳舞小人、音乐盒、海盗船、赛艇等；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7、课程：≥ 16节课，含课程PPT、教案以及搭建图；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8、录播课：≥16节录播课</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CD3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A5C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1C38">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B592">
            <w:pPr>
              <w:spacing w:line="240" w:lineRule="auto"/>
              <w:jc w:val="center"/>
              <w:rPr>
                <w:rFonts w:hint="eastAsia" w:ascii="宋体" w:hAnsi="宋体" w:eastAsia="宋体" w:cs="宋体"/>
                <w:i w:val="0"/>
                <w:iCs w:val="0"/>
                <w:color w:val="000000"/>
                <w:sz w:val="24"/>
                <w:szCs w:val="24"/>
                <w:u w:val="none"/>
              </w:rPr>
            </w:pPr>
          </w:p>
        </w:tc>
      </w:tr>
      <w:tr w14:paraId="50E33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D46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69D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机器人2.4G无线手柄套装</w:t>
            </w: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86235">
            <w:pPr>
              <w:spacing w:line="240" w:lineRule="auto"/>
              <w:jc w:val="center"/>
              <w:rPr>
                <w:rFonts w:hint="eastAsia" w:ascii="宋体" w:hAnsi="宋体" w:eastAsia="宋体" w:cs="宋体"/>
                <w:i w:val="0"/>
                <w:iCs w:val="0"/>
                <w:color w:val="000000"/>
                <w:sz w:val="20"/>
                <w:szCs w:val="20"/>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69516">
            <w:pPr>
              <w:spacing w:line="240" w:lineRule="auto"/>
              <w:jc w:val="center"/>
              <w:rPr>
                <w:rFonts w:hint="eastAsia" w:ascii="宋体" w:hAnsi="宋体" w:eastAsia="宋体" w:cs="宋体"/>
                <w:i w:val="0"/>
                <w:iCs w:val="0"/>
                <w:color w:val="000000"/>
                <w:sz w:val="20"/>
                <w:szCs w:val="20"/>
                <w:u w:val="none"/>
              </w:rPr>
            </w:pP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D1D7">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手柄参数：输入电压3V，有效距离10m，频率2.4GHz，内置3D重力感应器；器材规格：110*140*35 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收发模块参数：RJ11水晶头接口，一键自动配对，输入电压4~12V，接口信号电平3.3V，UART接口115200bps，频率2.4GHz；器材规格：34*20*20 mm。</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26C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905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0E37">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44F9">
            <w:pPr>
              <w:spacing w:line="240" w:lineRule="auto"/>
              <w:jc w:val="center"/>
              <w:rPr>
                <w:rFonts w:hint="eastAsia" w:ascii="宋体" w:hAnsi="宋体" w:eastAsia="宋体" w:cs="宋体"/>
                <w:i w:val="0"/>
                <w:iCs w:val="0"/>
                <w:color w:val="000000"/>
                <w:sz w:val="24"/>
                <w:szCs w:val="24"/>
                <w:u w:val="none"/>
              </w:rPr>
            </w:pPr>
          </w:p>
        </w:tc>
      </w:tr>
      <w:tr w14:paraId="01E84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DC7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EA4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SuperAI超级轨迹系列赛方案系统v1.0（2024航天小学扩展包）</w:t>
            </w: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5E845">
            <w:pPr>
              <w:spacing w:line="240" w:lineRule="auto"/>
              <w:jc w:val="center"/>
              <w:rPr>
                <w:rFonts w:hint="eastAsia" w:ascii="宋体" w:hAnsi="宋体" w:eastAsia="宋体" w:cs="宋体"/>
                <w:i w:val="0"/>
                <w:iCs w:val="0"/>
                <w:color w:val="000000"/>
                <w:sz w:val="20"/>
                <w:szCs w:val="20"/>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5AF6F">
            <w:pPr>
              <w:spacing w:line="240" w:lineRule="auto"/>
              <w:jc w:val="center"/>
              <w:rPr>
                <w:rFonts w:hint="eastAsia" w:ascii="宋体" w:hAnsi="宋体" w:eastAsia="宋体" w:cs="宋体"/>
                <w:i w:val="0"/>
                <w:iCs w:val="0"/>
                <w:color w:val="000000"/>
                <w:sz w:val="20"/>
                <w:szCs w:val="20"/>
                <w:u w:val="none"/>
              </w:rPr>
            </w:pP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E60B">
            <w:pPr>
              <w:keepNext w:val="0"/>
              <w:keepLines w:val="0"/>
              <w:widowControl/>
              <w:suppressLineNumbers w:val="0"/>
              <w:spacing w:after="200" w:afterAutospacing="0"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一、基本参数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1、电子件：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外观：全部带ABS一体外壳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接口：RJ11接口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类型及数量：中型积木减速电机≥1个；小型舵机≥1个；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2、积木结构件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孔距： 10 毫米积木，无螺丝的搭建设计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数量：≥300个积木件，种类≥70种。辅助结构部件≥ 7 类；积木件的颜色大于8种；传动配件≥5种；连接件：用于连接、紧固的各种销与连接件不少于16种，有丰富的搭建方式且易于实现。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轮胎：≥2个蓝色硅胶轮。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3、包装：配有1个套装塑料箱。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4、竞赛要求：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产品搭配主套装能完成2024 SuperAI 星际探索创新挑战赛所有任务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含竞赛说明、程序例程、搭建图、演示视频等。</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85F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B62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42AA">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4C94">
            <w:pPr>
              <w:spacing w:line="240" w:lineRule="auto"/>
              <w:jc w:val="center"/>
              <w:rPr>
                <w:rFonts w:hint="eastAsia" w:ascii="宋体" w:hAnsi="宋体" w:eastAsia="宋体" w:cs="宋体"/>
                <w:i w:val="0"/>
                <w:iCs w:val="0"/>
                <w:color w:val="000000"/>
                <w:sz w:val="24"/>
                <w:szCs w:val="24"/>
                <w:u w:val="none"/>
              </w:rPr>
            </w:pPr>
          </w:p>
        </w:tc>
      </w:tr>
      <w:tr w14:paraId="62F85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2A8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F62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SuperAI超级轨迹系列赛道具系统v1.0（2024航天小学场地包）</w:t>
            </w: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0EDE3">
            <w:pPr>
              <w:spacing w:line="240" w:lineRule="auto"/>
              <w:jc w:val="center"/>
              <w:rPr>
                <w:rFonts w:hint="eastAsia" w:ascii="宋体" w:hAnsi="宋体" w:eastAsia="宋体" w:cs="宋体"/>
                <w:i w:val="0"/>
                <w:iCs w:val="0"/>
                <w:color w:val="000000"/>
                <w:sz w:val="20"/>
                <w:szCs w:val="20"/>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60D26">
            <w:pPr>
              <w:spacing w:line="240" w:lineRule="auto"/>
              <w:jc w:val="center"/>
              <w:rPr>
                <w:rFonts w:hint="eastAsia" w:ascii="宋体" w:hAnsi="宋体" w:eastAsia="宋体" w:cs="宋体"/>
                <w:i w:val="0"/>
                <w:iCs w:val="0"/>
                <w:color w:val="000000"/>
                <w:sz w:val="20"/>
                <w:szCs w:val="20"/>
                <w:u w:val="none"/>
              </w:rPr>
            </w:pP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2129">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一、基本参数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1、积木结构件：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孔距：采用10 毫米积木，支持无螺丝的搭建设计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数量：≥400个积木件，种类≥45种。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辅助结构部件≥7 类；积木件的颜色≥8种；传动配件≥5种。连接件：用于连接、紧固的各种销与连接件≥16种，有丰富的搭建方式且易于实现。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2、电子件：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中型积木减速电机1≥个；马达电源模块1≥个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3、场地：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L型边沿 4个；直边沿 8个，可拼接成70mm高，1.8米*1.8米场地围边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斜三角2个；长方体1个 ；可拼接成斜坡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4、任务道具：满足2024年航天创新竞赛道具要求； 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5、场地图：尺寸：1.8米*1.8米；材质：喷绘布；符合2024年航天创新赛竞赛中学组规则</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23F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AFA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06F5">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2544">
            <w:pPr>
              <w:spacing w:line="240" w:lineRule="auto"/>
              <w:jc w:val="center"/>
              <w:rPr>
                <w:rFonts w:hint="eastAsia" w:ascii="宋体" w:hAnsi="宋体" w:eastAsia="宋体" w:cs="宋体"/>
                <w:i w:val="0"/>
                <w:iCs w:val="0"/>
                <w:color w:val="000000"/>
                <w:sz w:val="24"/>
                <w:szCs w:val="24"/>
                <w:u w:val="none"/>
              </w:rPr>
            </w:pPr>
          </w:p>
        </w:tc>
      </w:tr>
      <w:tr w14:paraId="2EACC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8F5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FB9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机器人教育系统V3.0(加强版)</w:t>
            </w: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21012">
            <w:pPr>
              <w:spacing w:line="240" w:lineRule="auto"/>
              <w:jc w:val="center"/>
              <w:rPr>
                <w:rFonts w:hint="eastAsia" w:ascii="宋体" w:hAnsi="宋体" w:eastAsia="宋体" w:cs="宋体"/>
                <w:i w:val="0"/>
                <w:iCs w:val="0"/>
                <w:color w:val="000000"/>
                <w:sz w:val="20"/>
                <w:szCs w:val="20"/>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534A7">
            <w:pPr>
              <w:spacing w:line="240" w:lineRule="auto"/>
              <w:jc w:val="center"/>
              <w:rPr>
                <w:rFonts w:hint="eastAsia" w:ascii="宋体" w:hAnsi="宋体" w:eastAsia="宋体" w:cs="宋体"/>
                <w:i w:val="0"/>
                <w:iCs w:val="0"/>
                <w:color w:val="000000"/>
                <w:sz w:val="20"/>
                <w:szCs w:val="20"/>
                <w:u w:val="none"/>
              </w:rPr>
            </w:pP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FB00">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一、主要技术参数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1、控制器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处理器：采用32位ARM处理器，Cortex-M4芯片；≥8M内存；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接口：≥5路RJ11传感器接口；≥4 路马达接口；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显示屛：≥2.4英寸液晶显示屏；支持触摸屏功能；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电源：内置充电电路，支持锂电池；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其他：内置电源电压测量模块、音量测量模块、支持蓝牙模块；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下载及升级：支持U盘程序下载，支持U盘模式的固件升级；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2、电子部件：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外观：采用ABS一体外壳，支持RJ11接口；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传感器类型及数量：碰触传感器≥1个；彩灯模块≥1个；光电模块≥2个；高速马达≥2个；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3、积木结构件：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积木件数量≥440个，种类≥85种；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孔距：采用标准10mm积木，支持无螺丝拼装搭建；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辅助结构部件≥7类，包括但不限于梁类（含7种直梁和9种异形梁）、传动配件≥11种（含齿轮、蜗轮、齿条、锥形齿、蜗杆、转台、星轮、差速器、大半格齿轮、履带等）；轴类 、实销类、虚销类、连接销、紧固件类等，其中各种销及连接件≥32种；面板≥2个；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轮胎：热塑性宽轮胎≥2个，支持十字结构连接孔；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4、包装： 1个套装塑料箱和1个分类盒。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支持图形化编程和代码编程方式；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 手机/平板APP 的程序编写、遥控；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支持Python语言和C语言；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6、案例：产品搭建案例≥5种，包括但不限于捍卫者机器人、电子宠物狗、智能叉车、送餐机器人、 机械爪等。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7、课程：≥48节课，含课程PPT、教案以及搭建图；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支持IOS和安卓版本课程中心APP，以上课程内置在该APP内。</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AE8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0DF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B363">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153D">
            <w:pPr>
              <w:spacing w:line="240" w:lineRule="auto"/>
              <w:jc w:val="center"/>
              <w:rPr>
                <w:rFonts w:hint="eastAsia" w:ascii="宋体" w:hAnsi="宋体" w:eastAsia="宋体" w:cs="宋体"/>
                <w:i w:val="0"/>
                <w:iCs w:val="0"/>
                <w:color w:val="000000"/>
                <w:sz w:val="24"/>
                <w:szCs w:val="24"/>
                <w:u w:val="none"/>
              </w:rPr>
            </w:pPr>
          </w:p>
        </w:tc>
      </w:tr>
      <w:tr w14:paraId="4B1CB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804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270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SuperAI超级轨迹系列赛方案系统v1.0（2024航天中学组扩展包）</w:t>
            </w: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CEC72">
            <w:pPr>
              <w:spacing w:line="240" w:lineRule="auto"/>
              <w:jc w:val="center"/>
              <w:rPr>
                <w:rFonts w:hint="eastAsia" w:ascii="宋体" w:hAnsi="宋体" w:eastAsia="宋体" w:cs="宋体"/>
                <w:i w:val="0"/>
                <w:iCs w:val="0"/>
                <w:color w:val="000000"/>
                <w:sz w:val="20"/>
                <w:szCs w:val="20"/>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3D7CD">
            <w:pPr>
              <w:spacing w:line="240" w:lineRule="auto"/>
              <w:jc w:val="center"/>
              <w:rPr>
                <w:rFonts w:hint="eastAsia" w:ascii="宋体" w:hAnsi="宋体" w:eastAsia="宋体" w:cs="宋体"/>
                <w:i w:val="0"/>
                <w:iCs w:val="0"/>
                <w:color w:val="000000"/>
                <w:sz w:val="20"/>
                <w:szCs w:val="20"/>
                <w:u w:val="none"/>
              </w:rPr>
            </w:pP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CEFB">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一、基本参数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1、电子件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外观：全部带ABS一体外壳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接口：RJ11接口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类型及数量：大型马达≥1个；中型伺服电机≥2个；全新智能寻迹卡（集7个灰度传感器于一身，支持RJ11接口）≥1个；竞赛轮胎组件≥2个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2、积木结构件：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孔距：10 毫米积木，无螺丝的搭建设计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数量：≥180个积木件；种类≥40种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3、包装：配有1个套装塑料箱。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4、竞赛要求：产品与主套住搭配能完成2024年航天创新大赛中学组所有竞赛任务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5、其他：含竞赛说明、程序例程、搭建图、演示视频等。</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C32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97D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3CDA">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1EA0">
            <w:pPr>
              <w:spacing w:line="240" w:lineRule="auto"/>
              <w:jc w:val="center"/>
              <w:rPr>
                <w:rFonts w:hint="eastAsia" w:ascii="宋体" w:hAnsi="宋体" w:eastAsia="宋体" w:cs="宋体"/>
                <w:i w:val="0"/>
                <w:iCs w:val="0"/>
                <w:color w:val="000000"/>
                <w:sz w:val="24"/>
                <w:szCs w:val="24"/>
                <w:u w:val="none"/>
              </w:rPr>
            </w:pPr>
          </w:p>
        </w:tc>
      </w:tr>
      <w:tr w14:paraId="4A2A9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0D91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BED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SuperAI超级轨迹系列赛道具系统v1.0（2024航天中学组场地包）</w:t>
            </w: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9641A">
            <w:pPr>
              <w:spacing w:line="240" w:lineRule="auto"/>
              <w:jc w:val="center"/>
              <w:rPr>
                <w:rFonts w:hint="eastAsia" w:ascii="宋体" w:hAnsi="宋体" w:eastAsia="宋体" w:cs="宋体"/>
                <w:i w:val="0"/>
                <w:iCs w:val="0"/>
                <w:color w:val="000000"/>
                <w:sz w:val="20"/>
                <w:szCs w:val="20"/>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AAE79">
            <w:pPr>
              <w:spacing w:line="240" w:lineRule="auto"/>
              <w:jc w:val="center"/>
              <w:rPr>
                <w:rFonts w:hint="eastAsia" w:ascii="宋体" w:hAnsi="宋体" w:eastAsia="宋体" w:cs="宋体"/>
                <w:i w:val="0"/>
                <w:iCs w:val="0"/>
                <w:color w:val="000000"/>
                <w:sz w:val="20"/>
                <w:szCs w:val="20"/>
                <w:u w:val="none"/>
              </w:rPr>
            </w:pP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B2B5">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一、基本参数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1、积木结构件：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孔距：采用10 毫米积木，支持无螺丝的搭建设计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数量：≥400个积木件，种类≥45种。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辅助结构部件≥7 类；积木件的颜色≥8种；传动配件≥5种。连接件：用于连接、紧固的各种销与连接件≥16种，有丰富的搭建方式且易于实现。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2、电子件：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中型积木减速电机1≥个；马达电源模块1≥个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3、场地：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L型边沿 4个；直边沿 8个，可拼接成70mm高，1.8米*1.8米场地围边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斜三角2个；长方体1个 ；可拼接成斜坡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4、任务道具：满足2024年航天创新竞赛道具要求； 数量1套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5、场地图：尺寸：1.8米*1.8米；材质：喷绘布；符合2024年航天创新赛竞赛中学组规则</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447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544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3996">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6F6B">
            <w:pPr>
              <w:spacing w:line="240" w:lineRule="auto"/>
              <w:jc w:val="center"/>
              <w:rPr>
                <w:rFonts w:hint="eastAsia" w:ascii="宋体" w:hAnsi="宋体" w:eastAsia="宋体" w:cs="宋体"/>
                <w:i w:val="0"/>
                <w:iCs w:val="0"/>
                <w:color w:val="000000"/>
                <w:sz w:val="24"/>
                <w:szCs w:val="24"/>
                <w:u w:val="none"/>
              </w:rPr>
            </w:pPr>
          </w:p>
        </w:tc>
      </w:tr>
      <w:tr w14:paraId="62D9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E6F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5F5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视觉定位编程无人机</w:t>
            </w: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B250D">
            <w:pPr>
              <w:spacing w:line="240" w:lineRule="auto"/>
              <w:jc w:val="center"/>
              <w:rPr>
                <w:rFonts w:hint="eastAsia" w:ascii="宋体" w:hAnsi="宋体" w:eastAsia="宋体" w:cs="宋体"/>
                <w:i w:val="0"/>
                <w:iCs w:val="0"/>
                <w:color w:val="000000"/>
                <w:sz w:val="20"/>
                <w:szCs w:val="20"/>
                <w:u w:val="none"/>
              </w:rPr>
            </w:pP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2B52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无人机编程技能挑战赛</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E9D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起飞重量：≤350g；续航时间：≥10min；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电池容量：≥850mAh；定位方式：视觉定位(二维码地图)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暗环境定位：支持(夜光地图)；定高方式：视觉+激光+气压：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平面定位精度：±5cm；高度定位精度：±5cm；编队飞行高度：≤3m；编程形式：Blockly、Python；桨罩保护方式：半包围；状态指示灯：LED指示灯；可编程氛围灯：全彩RGB；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机体内置WiFi：2.4G/5.8GHz；控制方式：遥控器、PC端软件；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通用拓展接口：14pin；通讯协议支持：I2C、UART、SPI、GPIO；</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支持：智能组网功能、主机控制功能、路径规划功能、智能编队功能、编队模拟功能、转接拓展功能、DIY组装功能。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FEA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6DF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84C9">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938F">
            <w:pPr>
              <w:spacing w:line="240" w:lineRule="auto"/>
              <w:jc w:val="center"/>
              <w:rPr>
                <w:rFonts w:hint="eastAsia" w:ascii="宋体" w:hAnsi="宋体" w:eastAsia="宋体" w:cs="宋体"/>
                <w:i w:val="0"/>
                <w:iCs w:val="0"/>
                <w:color w:val="000000"/>
                <w:sz w:val="24"/>
                <w:szCs w:val="24"/>
                <w:u w:val="none"/>
              </w:rPr>
            </w:pPr>
          </w:p>
        </w:tc>
      </w:tr>
      <w:tr w14:paraId="06B20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57A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207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外设部件</w:t>
            </w: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09F67">
            <w:pPr>
              <w:spacing w:line="240" w:lineRule="auto"/>
              <w:jc w:val="center"/>
              <w:rPr>
                <w:rFonts w:hint="eastAsia" w:ascii="宋体" w:hAnsi="宋体" w:eastAsia="宋体" w:cs="宋体"/>
                <w:i w:val="0"/>
                <w:iCs w:val="0"/>
                <w:color w:val="000000"/>
                <w:sz w:val="20"/>
                <w:szCs w:val="20"/>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1917B">
            <w:pPr>
              <w:spacing w:line="240" w:lineRule="auto"/>
              <w:jc w:val="center"/>
              <w:rPr>
                <w:rFonts w:hint="eastAsia" w:ascii="宋体" w:hAnsi="宋体" w:eastAsia="宋体" w:cs="宋体"/>
                <w:i w:val="0"/>
                <w:iCs w:val="0"/>
                <w:color w:val="000000"/>
                <w:sz w:val="20"/>
                <w:szCs w:val="20"/>
                <w:u w:val="none"/>
              </w:rPr>
            </w:pP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B008">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3*3夜光地图</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118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2FE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97AF">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CC0F">
            <w:pPr>
              <w:spacing w:line="240" w:lineRule="auto"/>
              <w:jc w:val="center"/>
              <w:rPr>
                <w:rFonts w:hint="eastAsia" w:ascii="宋体" w:hAnsi="宋体" w:eastAsia="宋体" w:cs="宋体"/>
                <w:i w:val="0"/>
                <w:iCs w:val="0"/>
                <w:color w:val="000000"/>
                <w:sz w:val="24"/>
                <w:szCs w:val="24"/>
                <w:u w:val="none"/>
              </w:rPr>
            </w:pPr>
          </w:p>
        </w:tc>
      </w:tr>
      <w:tr w14:paraId="32AC5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EC7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7A0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外设部件</w:t>
            </w: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4850E">
            <w:pPr>
              <w:spacing w:line="240" w:lineRule="auto"/>
              <w:jc w:val="center"/>
              <w:rPr>
                <w:rFonts w:hint="eastAsia" w:ascii="宋体" w:hAnsi="宋体" w:eastAsia="宋体" w:cs="宋体"/>
                <w:i w:val="0"/>
                <w:iCs w:val="0"/>
                <w:color w:val="000000"/>
                <w:sz w:val="20"/>
                <w:szCs w:val="20"/>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EE5CF">
            <w:pPr>
              <w:spacing w:line="240" w:lineRule="auto"/>
              <w:jc w:val="center"/>
              <w:rPr>
                <w:rFonts w:hint="eastAsia" w:ascii="宋体" w:hAnsi="宋体" w:eastAsia="宋体" w:cs="宋体"/>
                <w:i w:val="0"/>
                <w:iCs w:val="0"/>
                <w:color w:val="000000"/>
                <w:sz w:val="20"/>
                <w:szCs w:val="20"/>
                <w:u w:val="none"/>
              </w:rPr>
            </w:pP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3AB4">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紫外充能灯</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E6B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702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8A18">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5396">
            <w:pPr>
              <w:spacing w:line="240" w:lineRule="auto"/>
              <w:jc w:val="center"/>
              <w:rPr>
                <w:rFonts w:hint="eastAsia" w:ascii="宋体" w:hAnsi="宋体" w:eastAsia="宋体" w:cs="宋体"/>
                <w:i w:val="0"/>
                <w:iCs w:val="0"/>
                <w:color w:val="000000"/>
                <w:sz w:val="24"/>
                <w:szCs w:val="24"/>
                <w:u w:val="none"/>
              </w:rPr>
            </w:pPr>
          </w:p>
        </w:tc>
      </w:tr>
      <w:tr w14:paraId="36F16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848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136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外设部件</w:t>
            </w: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9184C">
            <w:pPr>
              <w:spacing w:line="240" w:lineRule="auto"/>
              <w:jc w:val="center"/>
              <w:rPr>
                <w:rFonts w:hint="eastAsia" w:ascii="宋体" w:hAnsi="宋体" w:eastAsia="宋体" w:cs="宋体"/>
                <w:i w:val="0"/>
                <w:iCs w:val="0"/>
                <w:color w:val="000000"/>
                <w:sz w:val="20"/>
                <w:szCs w:val="20"/>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6BF88">
            <w:pPr>
              <w:spacing w:line="240" w:lineRule="auto"/>
              <w:jc w:val="center"/>
              <w:rPr>
                <w:rFonts w:hint="eastAsia" w:ascii="宋体" w:hAnsi="宋体" w:eastAsia="宋体" w:cs="宋体"/>
                <w:i w:val="0"/>
                <w:iCs w:val="0"/>
                <w:color w:val="000000"/>
                <w:sz w:val="20"/>
                <w:szCs w:val="20"/>
                <w:u w:val="none"/>
              </w:rPr>
            </w:pP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8C6B">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路由器</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110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0C7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CC6C">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4AE6">
            <w:pPr>
              <w:spacing w:line="240" w:lineRule="auto"/>
              <w:jc w:val="center"/>
              <w:rPr>
                <w:rFonts w:hint="eastAsia" w:ascii="宋体" w:hAnsi="宋体" w:eastAsia="宋体" w:cs="宋体"/>
                <w:i w:val="0"/>
                <w:iCs w:val="0"/>
                <w:color w:val="000000"/>
                <w:sz w:val="24"/>
                <w:szCs w:val="24"/>
                <w:u w:val="none"/>
              </w:rPr>
            </w:pPr>
          </w:p>
        </w:tc>
      </w:tr>
      <w:tr w14:paraId="70987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63E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4D6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外设部件</w:t>
            </w: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4A5F8">
            <w:pPr>
              <w:spacing w:line="240" w:lineRule="auto"/>
              <w:jc w:val="center"/>
              <w:rPr>
                <w:rFonts w:hint="eastAsia" w:ascii="宋体" w:hAnsi="宋体" w:eastAsia="宋体" w:cs="宋体"/>
                <w:i w:val="0"/>
                <w:iCs w:val="0"/>
                <w:color w:val="000000"/>
                <w:sz w:val="20"/>
                <w:szCs w:val="20"/>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C34C7">
            <w:pPr>
              <w:spacing w:line="240" w:lineRule="auto"/>
              <w:jc w:val="center"/>
              <w:rPr>
                <w:rFonts w:hint="eastAsia" w:ascii="宋体" w:hAnsi="宋体" w:eastAsia="宋体" w:cs="宋体"/>
                <w:i w:val="0"/>
                <w:iCs w:val="0"/>
                <w:color w:val="000000"/>
                <w:sz w:val="20"/>
                <w:szCs w:val="20"/>
                <w:u w:val="none"/>
              </w:rPr>
            </w:pP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BBA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外设部件收纳包</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FBE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C82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D48C">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3237">
            <w:pPr>
              <w:spacing w:line="240" w:lineRule="auto"/>
              <w:jc w:val="center"/>
              <w:rPr>
                <w:rFonts w:hint="eastAsia" w:ascii="宋体" w:hAnsi="宋体" w:eastAsia="宋体" w:cs="宋体"/>
                <w:i w:val="0"/>
                <w:iCs w:val="0"/>
                <w:color w:val="000000"/>
                <w:sz w:val="24"/>
                <w:szCs w:val="24"/>
                <w:u w:val="none"/>
              </w:rPr>
            </w:pPr>
          </w:p>
        </w:tc>
      </w:tr>
      <w:tr w14:paraId="7E097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A46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37F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基础组装无人机</w:t>
            </w: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099A4">
            <w:pPr>
              <w:spacing w:line="240" w:lineRule="auto"/>
              <w:jc w:val="center"/>
              <w:rPr>
                <w:rFonts w:hint="eastAsia" w:ascii="宋体" w:hAnsi="宋体" w:eastAsia="宋体" w:cs="宋体"/>
                <w:i w:val="0"/>
                <w:iCs w:val="0"/>
                <w:color w:val="000000"/>
                <w:sz w:val="20"/>
                <w:szCs w:val="20"/>
                <w:u w:val="none"/>
              </w:rPr>
            </w:pP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95BF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无人机操作技能挑战赛</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top"/>
          </w:tcPr>
          <w:p w14:paraId="7F1C15D7">
            <w:pPr>
              <w:keepNext w:val="0"/>
              <w:keepLines w:val="0"/>
              <w:widowControl/>
              <w:suppressLineNumbers w:val="0"/>
              <w:spacing w:line="240" w:lineRule="auto"/>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重量：≤450g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电池： 3S1P, 1550mAh，11.1V, 45C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定位模式：单机定位：光流+激光，多机定位：UWB+激光；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最大可承受风速：≥5m/s；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机身LED效果灯：4颗；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飞行时间：≥11min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配套软件：含无人机编程教学软件 1 套装可满足 10 人编程教学，（1）定制化编程软件，支持图形化编程和python语言编程，专为编程无人机编程使用；（2）具有编程 3D 预览功能，可以从 3 个角度查看模拟飞行效果；（3）支持多机编程功能，具有可调节灯光的功能；（4）软件具备辅助计算功能，帮助计算复杂编程数据。</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1BD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473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8AEB">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3DD96">
            <w:pPr>
              <w:spacing w:line="240" w:lineRule="auto"/>
              <w:jc w:val="center"/>
              <w:rPr>
                <w:rFonts w:hint="eastAsia" w:ascii="宋体" w:hAnsi="宋体" w:eastAsia="宋体" w:cs="宋体"/>
                <w:i w:val="0"/>
                <w:iCs w:val="0"/>
                <w:color w:val="000000"/>
                <w:sz w:val="24"/>
                <w:szCs w:val="24"/>
                <w:u w:val="none"/>
              </w:rPr>
            </w:pPr>
          </w:p>
        </w:tc>
      </w:tr>
      <w:tr w14:paraId="5BF5F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696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816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塑料赛道套装</w:t>
            </w: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0C754">
            <w:pPr>
              <w:spacing w:line="240" w:lineRule="auto"/>
              <w:jc w:val="center"/>
              <w:rPr>
                <w:rFonts w:hint="eastAsia" w:ascii="宋体" w:hAnsi="宋体" w:eastAsia="宋体" w:cs="宋体"/>
                <w:i w:val="0"/>
                <w:iCs w:val="0"/>
                <w:color w:val="000000"/>
                <w:sz w:val="20"/>
                <w:szCs w:val="20"/>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244E8">
            <w:pPr>
              <w:spacing w:line="240" w:lineRule="auto"/>
              <w:jc w:val="center"/>
              <w:rPr>
                <w:rFonts w:hint="eastAsia" w:ascii="宋体" w:hAnsi="宋体" w:eastAsia="宋体" w:cs="宋体"/>
                <w:i w:val="0"/>
                <w:iCs w:val="0"/>
                <w:color w:val="000000"/>
                <w:sz w:val="20"/>
                <w:szCs w:val="20"/>
                <w:u w:val="none"/>
              </w:rPr>
            </w:pP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02A3">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含起降坪x1、刀旗x6、障碍杆x1、障碍圆x14</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33C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812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C8CE">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AC31">
            <w:pPr>
              <w:spacing w:line="240" w:lineRule="auto"/>
              <w:jc w:val="center"/>
              <w:rPr>
                <w:rFonts w:hint="eastAsia" w:ascii="宋体" w:hAnsi="宋体" w:eastAsia="宋体" w:cs="宋体"/>
                <w:i w:val="0"/>
                <w:iCs w:val="0"/>
                <w:color w:val="000000"/>
                <w:sz w:val="24"/>
                <w:szCs w:val="24"/>
                <w:u w:val="none"/>
              </w:rPr>
            </w:pPr>
          </w:p>
        </w:tc>
      </w:tr>
      <w:tr w14:paraId="59B11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FCE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78A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无人机</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831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科技兴趣应用</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987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航拍</w:t>
            </w:r>
          </w:p>
        </w:tc>
        <w:tc>
          <w:tcPr>
            <w:tcW w:w="6380" w:type="dxa"/>
            <w:tcBorders>
              <w:top w:val="single" w:color="000000" w:sz="4" w:space="0"/>
              <w:left w:val="single" w:color="000000" w:sz="4" w:space="0"/>
              <w:bottom w:val="single" w:color="000000" w:sz="4" w:space="0"/>
              <w:right w:val="single" w:color="000000" w:sz="4" w:space="0"/>
            </w:tcBorders>
            <w:shd w:val="clear" w:color="auto" w:fill="auto"/>
            <w:vAlign w:val="top"/>
          </w:tcPr>
          <w:p w14:paraId="2E292E20">
            <w:pPr>
              <w:keepNext w:val="0"/>
              <w:keepLines w:val="0"/>
              <w:widowControl/>
              <w:suppressLineNumbers w:val="0"/>
              <w:spacing w:line="240" w:lineRule="auto"/>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起飞重量≥958 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折叠（不带桨）：≥长 231.1 毫米，宽 98 毫米，高 95.4 毫米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展开（不带桨）：≥长 347.5 毫米，宽 290.8 毫米，高 107.7 毫米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最大上升速度≥8 米/秒、最大下降速度≥6 米/秒、最大水平飞行速度（海平面附近无风）≥21 米/秒、最大起飞海拔高度≥6000 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最长飞行时间≥43 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最大续航里程≥28 公里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最大抗风速度≥12 米/秒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最大可倾斜角度≥35°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工作环境温度-10℃ 至 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卫星导航系统GPS + Galileo + BeiDou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悬停精度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垂直：≤0.1 米（视觉定位正常工作时）、≤0.5 米（卫星定位正常工作时）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水平：≤0.3 米（视觉定位正常工作时）、≤0.5 米（卫星定位正常工作时）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角度抖动量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无风悬停：≤0.001°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普通挡：≤0.003°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运动挡：≤0.005°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有效避障速度：飞行速度 ≤15 米/秒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视角（FOV）：水平 90°，垂直 103°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后视测距范围：0.5 米至 16 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有效避障速度：飞行速度 ≤12 米/秒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视角（FOV）：≥水平 90°，垂直 103°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测距范围：0.5 米至 25 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有效避障速度：飞行速度 ≤15 米/秒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视角（FOV）：≥水平 90°，垂直 85°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上视测距范围：≥0.2 米至 ≤10 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有效避障速度：飞行速度 ≤6 米/秒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视角（FOV）：≥前后 100°，左右 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下视测距范围：≥0.3 米至≤18 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有效避障速度：飞行速度 ≤6 米/秒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视角（FOV）：≥前后 130°，左右 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有效使用环境前、后、左、右、上方。</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FA6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5A5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4AC3">
            <w:pPr>
              <w:spacing w:line="240" w:lineRule="auto"/>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0CF5">
            <w:pPr>
              <w:spacing w:line="240" w:lineRule="auto"/>
              <w:rPr>
                <w:rFonts w:hint="eastAsia" w:ascii="宋体" w:hAnsi="宋体" w:eastAsia="宋体" w:cs="宋体"/>
                <w:i w:val="0"/>
                <w:iCs w:val="0"/>
                <w:color w:val="000000"/>
                <w:sz w:val="24"/>
                <w:szCs w:val="24"/>
                <w:u w:val="none"/>
              </w:rPr>
            </w:pPr>
          </w:p>
        </w:tc>
      </w:tr>
      <w:tr w14:paraId="50F07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4A7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36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0A9A8D">
            <w:pPr>
              <w:spacing w:line="240" w:lineRule="auto"/>
              <w:jc w:val="center"/>
              <w:rPr>
                <w:rFonts w:hint="eastAsia" w:ascii="宋体" w:hAnsi="宋体" w:eastAsia="宋体" w:cs="宋体"/>
                <w:i w:val="0"/>
                <w:iCs w:val="0"/>
                <w:color w:val="000000"/>
                <w:sz w:val="20"/>
                <w:szCs w:val="20"/>
                <w:u w:val="none"/>
              </w:rPr>
            </w:pPr>
          </w:p>
        </w:tc>
      </w:tr>
    </w:tbl>
    <w:p w14:paraId="2907EE51"/>
    <w:p w14:paraId="76B861EE"/>
    <w:p w14:paraId="03E92C2B">
      <w:pPr>
        <w:pStyle w:val="2"/>
      </w:pPr>
    </w:p>
    <w:p w14:paraId="3E903437"/>
    <w:tbl>
      <w:tblPr>
        <w:tblStyle w:val="17"/>
        <w:tblW w:w="151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0"/>
        <w:gridCol w:w="1323"/>
        <w:gridCol w:w="9093"/>
        <w:gridCol w:w="940"/>
        <w:gridCol w:w="940"/>
        <w:gridCol w:w="940"/>
        <w:gridCol w:w="940"/>
      </w:tblGrid>
      <w:tr w14:paraId="4A981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940" w:type="dxa"/>
            <w:tcBorders>
              <w:top w:val="nil"/>
              <w:left w:val="nil"/>
              <w:bottom w:val="nil"/>
              <w:right w:val="nil"/>
            </w:tcBorders>
            <w:shd w:val="clear" w:color="auto" w:fill="auto"/>
            <w:noWrap/>
            <w:vAlign w:val="center"/>
          </w:tcPr>
          <w:p w14:paraId="59C67288">
            <w:pPr>
              <w:rPr>
                <w:rFonts w:hint="eastAsia" w:ascii="宋体" w:hAnsi="宋体" w:eastAsia="宋体" w:cs="宋体"/>
                <w:i w:val="0"/>
                <w:iCs w:val="0"/>
                <w:color w:val="000000"/>
                <w:sz w:val="22"/>
                <w:szCs w:val="22"/>
                <w:u w:val="none"/>
              </w:rPr>
            </w:pPr>
          </w:p>
        </w:tc>
        <w:tc>
          <w:tcPr>
            <w:tcW w:w="10416" w:type="dxa"/>
            <w:gridSpan w:val="2"/>
            <w:tcBorders>
              <w:top w:val="nil"/>
              <w:left w:val="nil"/>
              <w:bottom w:val="nil"/>
              <w:right w:val="nil"/>
            </w:tcBorders>
            <w:shd w:val="clear" w:color="auto" w:fill="auto"/>
            <w:noWrap/>
            <w:vAlign w:val="center"/>
          </w:tcPr>
          <w:p w14:paraId="12CE17E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床下柜</w:t>
            </w:r>
          </w:p>
        </w:tc>
        <w:tc>
          <w:tcPr>
            <w:tcW w:w="940" w:type="dxa"/>
            <w:tcBorders>
              <w:top w:val="nil"/>
              <w:left w:val="nil"/>
              <w:bottom w:val="nil"/>
              <w:right w:val="nil"/>
            </w:tcBorders>
            <w:shd w:val="clear" w:color="auto" w:fill="auto"/>
            <w:noWrap/>
            <w:vAlign w:val="center"/>
          </w:tcPr>
          <w:p w14:paraId="730FFBA4">
            <w:pPr>
              <w:jc w:val="center"/>
              <w:rPr>
                <w:rFonts w:hint="eastAsia" w:ascii="宋体" w:hAnsi="宋体" w:eastAsia="宋体" w:cs="宋体"/>
                <w:i w:val="0"/>
                <w:iCs w:val="0"/>
                <w:color w:val="000000"/>
                <w:sz w:val="22"/>
                <w:szCs w:val="22"/>
                <w:u w:val="none"/>
              </w:rPr>
            </w:pPr>
          </w:p>
        </w:tc>
        <w:tc>
          <w:tcPr>
            <w:tcW w:w="940" w:type="dxa"/>
            <w:tcBorders>
              <w:top w:val="nil"/>
              <w:left w:val="nil"/>
              <w:bottom w:val="nil"/>
              <w:right w:val="nil"/>
            </w:tcBorders>
            <w:shd w:val="clear" w:color="auto" w:fill="auto"/>
            <w:noWrap/>
            <w:vAlign w:val="center"/>
          </w:tcPr>
          <w:p w14:paraId="3C11AA85">
            <w:pPr>
              <w:jc w:val="center"/>
              <w:rPr>
                <w:rFonts w:hint="eastAsia" w:ascii="宋体" w:hAnsi="宋体" w:eastAsia="宋体" w:cs="宋体"/>
                <w:i w:val="0"/>
                <w:iCs w:val="0"/>
                <w:color w:val="000000"/>
                <w:sz w:val="22"/>
                <w:szCs w:val="22"/>
                <w:u w:val="none"/>
              </w:rPr>
            </w:pPr>
          </w:p>
        </w:tc>
        <w:tc>
          <w:tcPr>
            <w:tcW w:w="940" w:type="dxa"/>
            <w:tcBorders>
              <w:top w:val="nil"/>
              <w:left w:val="nil"/>
              <w:bottom w:val="nil"/>
              <w:right w:val="nil"/>
            </w:tcBorders>
            <w:shd w:val="clear" w:color="auto" w:fill="auto"/>
            <w:noWrap/>
            <w:vAlign w:val="center"/>
          </w:tcPr>
          <w:p w14:paraId="39A2ECFA">
            <w:pPr>
              <w:jc w:val="center"/>
              <w:rPr>
                <w:rFonts w:hint="eastAsia" w:ascii="宋体" w:hAnsi="宋体" w:eastAsia="宋体" w:cs="宋体"/>
                <w:i w:val="0"/>
                <w:iCs w:val="0"/>
                <w:color w:val="000000"/>
                <w:sz w:val="22"/>
                <w:szCs w:val="22"/>
                <w:u w:val="none"/>
              </w:rPr>
            </w:pPr>
          </w:p>
        </w:tc>
        <w:tc>
          <w:tcPr>
            <w:tcW w:w="940" w:type="dxa"/>
            <w:tcBorders>
              <w:top w:val="nil"/>
              <w:left w:val="nil"/>
              <w:bottom w:val="nil"/>
              <w:right w:val="nil"/>
            </w:tcBorders>
            <w:shd w:val="clear" w:color="auto" w:fill="auto"/>
            <w:noWrap/>
            <w:vAlign w:val="center"/>
          </w:tcPr>
          <w:p w14:paraId="563A34C6">
            <w:pPr>
              <w:jc w:val="center"/>
              <w:rPr>
                <w:rFonts w:hint="eastAsia" w:ascii="宋体" w:hAnsi="宋体" w:eastAsia="宋体" w:cs="宋体"/>
                <w:i w:val="0"/>
                <w:iCs w:val="0"/>
                <w:color w:val="000000"/>
                <w:sz w:val="22"/>
                <w:szCs w:val="22"/>
                <w:u w:val="none"/>
              </w:rPr>
            </w:pPr>
          </w:p>
        </w:tc>
      </w:tr>
      <w:tr w14:paraId="44FD8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DF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323" w:type="dxa"/>
            <w:tcBorders>
              <w:top w:val="single" w:color="000000" w:sz="4" w:space="0"/>
              <w:left w:val="single" w:color="000000" w:sz="4" w:space="0"/>
              <w:bottom w:val="single" w:color="000000" w:sz="4" w:space="0"/>
              <w:right w:val="nil"/>
            </w:tcBorders>
            <w:shd w:val="clear" w:color="auto" w:fill="auto"/>
            <w:vAlign w:val="center"/>
          </w:tcPr>
          <w:p w14:paraId="3A7FC4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    称</w:t>
            </w:r>
          </w:p>
        </w:tc>
        <w:tc>
          <w:tcPr>
            <w:tcW w:w="9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33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 参数</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C3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D7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2A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C7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合价（元）</w:t>
            </w:r>
          </w:p>
        </w:tc>
      </w:tr>
      <w:tr w14:paraId="2ECD4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A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6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床下柜</w:t>
            </w:r>
          </w:p>
        </w:tc>
        <w:tc>
          <w:tcPr>
            <w:tcW w:w="9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C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 800x380x1800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整体采用0.7mm厚优质冷轧钢板制作，铁板表面经除油，去锈，磷化静电喷粉、高温固化，门上配有锁和拉手，粉末采用高光灰，其色调调和、光亮坚韧、美观大方、且容易擦洗、不积灰尘，涂层均匀，附着力强，漆面不易脱落生锈，可按客户要求喷制，各种颜色可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焊接部分全部采用高标准熔焊接，所有焊点满焊，无虚焊，焊接口表面打磨光滑平整，更加牢固。 颜色：灰白色。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8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0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A51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F07C">
            <w:pPr>
              <w:jc w:val="center"/>
              <w:rPr>
                <w:rFonts w:hint="eastAsia" w:ascii="宋体" w:hAnsi="宋体" w:eastAsia="宋体" w:cs="宋体"/>
                <w:i w:val="0"/>
                <w:iCs w:val="0"/>
                <w:color w:val="000000"/>
                <w:sz w:val="22"/>
                <w:szCs w:val="22"/>
                <w:u w:val="none"/>
              </w:rPr>
            </w:pPr>
          </w:p>
        </w:tc>
      </w:tr>
      <w:tr w14:paraId="11061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A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F375">
            <w:pPr>
              <w:jc w:val="center"/>
              <w:rPr>
                <w:rFonts w:hint="eastAsia" w:ascii="宋体" w:hAnsi="宋体" w:eastAsia="宋体" w:cs="宋体"/>
                <w:i w:val="0"/>
                <w:iCs w:val="0"/>
                <w:color w:val="000000"/>
                <w:sz w:val="22"/>
                <w:szCs w:val="22"/>
                <w:u w:val="none"/>
              </w:rPr>
            </w:pPr>
          </w:p>
        </w:tc>
      </w:tr>
    </w:tbl>
    <w:p w14:paraId="339DDBB6">
      <w:pPr>
        <w:pStyle w:val="2"/>
      </w:pPr>
    </w:p>
    <w:p w14:paraId="3A4A641A"/>
    <w:p w14:paraId="73A02867">
      <w:pPr>
        <w:pStyle w:val="2"/>
      </w:pPr>
    </w:p>
    <w:p w14:paraId="73B72564"/>
    <w:tbl>
      <w:tblPr>
        <w:tblStyle w:val="17"/>
        <w:tblW w:w="152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1308"/>
        <w:gridCol w:w="9554"/>
        <w:gridCol w:w="756"/>
        <w:gridCol w:w="681"/>
        <w:gridCol w:w="1271"/>
        <w:gridCol w:w="1271"/>
      </w:tblGrid>
      <w:tr w14:paraId="213C5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701" w:type="dxa"/>
            <w:tcBorders>
              <w:top w:val="nil"/>
              <w:left w:val="nil"/>
              <w:bottom w:val="nil"/>
              <w:right w:val="nil"/>
            </w:tcBorders>
            <w:shd w:val="clear" w:color="auto" w:fill="auto"/>
            <w:noWrap/>
            <w:vAlign w:val="center"/>
          </w:tcPr>
          <w:p w14:paraId="07966CEB">
            <w:pPr>
              <w:rPr>
                <w:rFonts w:hint="eastAsia" w:ascii="宋体" w:hAnsi="宋体" w:eastAsia="宋体" w:cs="宋体"/>
                <w:i w:val="0"/>
                <w:iCs w:val="0"/>
                <w:color w:val="000000"/>
                <w:sz w:val="22"/>
                <w:szCs w:val="22"/>
                <w:u w:val="none"/>
              </w:rPr>
            </w:pPr>
          </w:p>
        </w:tc>
        <w:tc>
          <w:tcPr>
            <w:tcW w:w="11312" w:type="dxa"/>
            <w:gridSpan w:val="2"/>
            <w:tcBorders>
              <w:top w:val="nil"/>
              <w:left w:val="nil"/>
              <w:bottom w:val="nil"/>
              <w:right w:val="nil"/>
            </w:tcBorders>
            <w:shd w:val="clear" w:color="auto" w:fill="auto"/>
            <w:noWrap/>
            <w:vAlign w:val="center"/>
          </w:tcPr>
          <w:p w14:paraId="24ED1BB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课桌椅</w:t>
            </w:r>
          </w:p>
        </w:tc>
        <w:tc>
          <w:tcPr>
            <w:tcW w:w="779" w:type="dxa"/>
            <w:tcBorders>
              <w:top w:val="nil"/>
              <w:left w:val="nil"/>
              <w:bottom w:val="nil"/>
              <w:right w:val="nil"/>
            </w:tcBorders>
            <w:shd w:val="clear" w:color="auto" w:fill="auto"/>
            <w:noWrap/>
            <w:vAlign w:val="center"/>
          </w:tcPr>
          <w:p w14:paraId="4ADD369A">
            <w:pPr>
              <w:rPr>
                <w:rFonts w:hint="eastAsia" w:ascii="宋体" w:hAnsi="宋体" w:eastAsia="宋体" w:cs="宋体"/>
                <w:i w:val="0"/>
                <w:iCs w:val="0"/>
                <w:color w:val="000000"/>
                <w:sz w:val="28"/>
                <w:szCs w:val="28"/>
                <w:u w:val="none"/>
              </w:rPr>
            </w:pPr>
          </w:p>
        </w:tc>
        <w:tc>
          <w:tcPr>
            <w:tcW w:w="701" w:type="dxa"/>
            <w:tcBorders>
              <w:top w:val="nil"/>
              <w:left w:val="nil"/>
              <w:bottom w:val="nil"/>
              <w:right w:val="nil"/>
            </w:tcBorders>
            <w:shd w:val="clear" w:color="auto" w:fill="auto"/>
            <w:noWrap/>
            <w:vAlign w:val="center"/>
          </w:tcPr>
          <w:p w14:paraId="725878DE">
            <w:pPr>
              <w:rPr>
                <w:rFonts w:hint="eastAsia" w:ascii="宋体" w:hAnsi="宋体" w:eastAsia="宋体" w:cs="宋体"/>
                <w:i w:val="0"/>
                <w:iCs w:val="0"/>
                <w:color w:val="000000"/>
                <w:sz w:val="22"/>
                <w:szCs w:val="22"/>
                <w:u w:val="none"/>
              </w:rPr>
            </w:pPr>
          </w:p>
        </w:tc>
        <w:tc>
          <w:tcPr>
            <w:tcW w:w="854" w:type="dxa"/>
            <w:tcBorders>
              <w:top w:val="nil"/>
              <w:left w:val="nil"/>
              <w:bottom w:val="nil"/>
              <w:right w:val="nil"/>
            </w:tcBorders>
            <w:shd w:val="clear" w:color="auto" w:fill="auto"/>
            <w:noWrap/>
            <w:vAlign w:val="center"/>
          </w:tcPr>
          <w:p w14:paraId="37D32181">
            <w:pPr>
              <w:rPr>
                <w:rFonts w:hint="eastAsia" w:ascii="宋体" w:hAnsi="宋体" w:eastAsia="宋体" w:cs="宋体"/>
                <w:i w:val="0"/>
                <w:iCs w:val="0"/>
                <w:color w:val="000000"/>
                <w:sz w:val="22"/>
                <w:szCs w:val="22"/>
                <w:u w:val="none"/>
              </w:rPr>
            </w:pPr>
          </w:p>
        </w:tc>
        <w:tc>
          <w:tcPr>
            <w:tcW w:w="909" w:type="dxa"/>
            <w:tcBorders>
              <w:top w:val="nil"/>
              <w:left w:val="nil"/>
              <w:bottom w:val="nil"/>
              <w:right w:val="nil"/>
            </w:tcBorders>
            <w:shd w:val="clear" w:color="auto" w:fill="auto"/>
            <w:noWrap/>
            <w:vAlign w:val="center"/>
          </w:tcPr>
          <w:p w14:paraId="2335F621">
            <w:pPr>
              <w:rPr>
                <w:rFonts w:hint="eastAsia" w:ascii="宋体" w:hAnsi="宋体" w:eastAsia="宋体" w:cs="宋体"/>
                <w:i w:val="0"/>
                <w:iCs w:val="0"/>
                <w:color w:val="000000"/>
                <w:sz w:val="22"/>
                <w:szCs w:val="22"/>
                <w:u w:val="none"/>
              </w:rPr>
            </w:pPr>
          </w:p>
        </w:tc>
      </w:tr>
      <w:tr w14:paraId="12302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F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6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F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6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8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F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7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合价（元）</w:t>
            </w:r>
          </w:p>
        </w:tc>
      </w:tr>
      <w:tr w14:paraId="31105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6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F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课桌椅</w:t>
            </w:r>
          </w:p>
        </w:tc>
        <w:tc>
          <w:tcPr>
            <w:tcW w:w="10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F2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规格：长 650mm*450mm*30mm±3mm（可调节 650-750mm）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1、桌面：尺寸：650mm*450mm*30mm。采用 ABS 耐冲击塑料一级新料一体射出成型。耐冲击强度：须能承受 5 磅榔头重力锤击不得破裂。不得采用回收料生产。靠胸前处有一內弧造型设计，面板前端设置一冂字型防滑落凸条，总长度为1000mm±10mm，并设有笔槽，长为 500mm±2mm，宽 15mm。四周及底部完全不得有毛边，得需倒圆角，不刮手。表面得需有细纹咬花，不得有反光现象。组合设计：面板底部有強化承重之设计。镶入方型钢管，并与面板底部平齐。尺寸规格为 15mm*30mm*1.0mm。由螺丝锁付于面板底部。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2、书箱要求：书箱采用一级 PP工程塑料，外径规格：610*430*160mm 一体注塑成型，耐抗压，耐磨冲击，达到环保要求，底部设计 28 条排水槽，每条缝长 60*7mm,书箱底部靠胸前设有笔槽，长度为 350mm，宽度为25mm，方便学生放置文具。桌斗两侧各配一挂钩，方便学生挂置雨具等。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3、桌腿与桌脚为直角支撑，桌腿采用椭圆钢管并使用套管式升降，外钢管尺寸为 30mm*60mm 扁圆凹型管管壁厚 1.2mmR 为 19，凹槽深 10mm 宽 22mm 起到加强筋的作用防止摆动增加稳固性，内钢管采用26*56 扁圆凹型管管壁厚 1.2mmR为 14，凹槽深 10mm 宽 32mm 起到加强筋的作用防止摆动增加稳固性，升降螺丝隐藏在凹槽内，桌脚采用30*60*1.2mm 椭圆型钢管管壁厚1.2mm，桌脚两端配置采用高强度PP 塑料一级新料一体射出成型塑料外套具备防滑、防移动从而避免产生噪音或刮伤地板板面的功能 尺寸为 55*65mm 并具有倒钩技术功能，以防脱落。升降管连接套采用PP塑料一级新料一体射出成型塑料尺寸 82*45mm，书斗与桌架采用连 20*40*1.2mm 椭圆型钢管成型后为 Y 型与书斗嵌入式链接，桌腿和桌脚成直角焊接，牢固可靠。桌斗下方两侧桌腿与桌脚设有横档，横档采用20*50*1.2mm 椭圆钢管，上置书包架，材质：主管采用φ16mm 钢管，副管采用实心φ5mm 钢筋焊接而成，面用环保塑粉涂装：钢管架焊接完成后，采用优质烤塑粉，经高温粉体烤塑，耐刮耐磨，长时间使用也不会产生表面塑粉剥落现象：功能：升降管采用拉伸攻丝螺母连接 ，螺丝与凹形管材连接处平正无突出，调节方便，增强其使用寿命。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4、椅子座垫，靠背均采用一级工程塑料 PP，通过改性良化后全新塑料一次性注塑成型，耐冲击，耐抗压，耐磨，达到环保要求，靠背设计有完成的曲线弧度，使其免于侧弯。根据人体脊椎学原理一次注塑而成，椅座尺400*370mm，靠背尺寸 400*345mm，耐冲击，耐抗压，耐磨。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5、椅腿和椅脚采用椭圆凹型钢管并使用套管式升降，钢管外侧印有祥云图案，椅脚贴地部钢管采用 30*60*1.2mm 椭圆型钢管管壁厚 1.2mm；外钢管尺寸为30mm*60mm 扁圆凹型管管壁厚1.2mmR 为 19 凹槽深 10mm 宽 22mm起到加强筋的作用防止摆动增加稳固性，钢管外侧印有祥云图，内钢管采用 28*68 扁圆凹型管管壁厚 1.2mmR 为 14，凹槽深 10mm宽32mm起到加强筋的作用防止摆动增加稳固性，钢管外侧印有祥云图，升降螺丝隐藏在凹槽内，凳脚两端配置采用高强度PP塑料一级新料一体射出成型塑料外套具备防滑、防移动从而避免产生噪音或刮伤地板板面的功能尺寸为55*65mm并具有倒钩技术功能，以防脱落。升降管连接套采用 PP采用PP塑料一级新料一体射出成型塑料尺寸82*45mm。凳腿与凳脚成直角焊接，牢固可靠。两腿间设有横档，横档采用椭圆钢管，表面用环保塑粉涂装：钢管架焊接完成后，采用优质烤塑粉，经高温粉体烤塑，耐刮耐磨，长时间使用也不会产生表面塑粉剥落现象；功能： 升降管采用拉伸攻丝螺母连接，螺丝与凹形管材连接处平正无突出，调节方便，增强其使用寿命，螺丝与凹形管材连接处平正无突出，调节方便，增强其使用寿命。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6、脚垫：采用 PP 塑料一级新料一体射出成型。</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A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0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38A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A669">
            <w:pPr>
              <w:rPr>
                <w:rFonts w:hint="eastAsia" w:ascii="宋体" w:hAnsi="宋体" w:eastAsia="宋体" w:cs="宋体"/>
                <w:i w:val="0"/>
                <w:iCs w:val="0"/>
                <w:color w:val="000000"/>
                <w:sz w:val="22"/>
                <w:szCs w:val="22"/>
                <w:u w:val="none"/>
              </w:rPr>
            </w:pPr>
          </w:p>
        </w:tc>
      </w:tr>
      <w:tr w14:paraId="17267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trPr>
        <w:tc>
          <w:tcPr>
            <w:tcW w:w="120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1272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9C77">
            <w:pPr>
              <w:jc w:val="center"/>
              <w:rPr>
                <w:rFonts w:hint="eastAsia" w:ascii="宋体" w:hAnsi="宋体" w:eastAsia="宋体" w:cs="宋体"/>
                <w:i w:val="0"/>
                <w:iCs w:val="0"/>
                <w:color w:val="000000"/>
                <w:sz w:val="22"/>
                <w:szCs w:val="22"/>
                <w:u w:val="none"/>
              </w:rPr>
            </w:pPr>
          </w:p>
        </w:tc>
      </w:tr>
    </w:tbl>
    <w:p w14:paraId="20B53C24">
      <w:pPr>
        <w:sectPr>
          <w:pgSz w:w="16838" w:h="11906" w:orient="landscape"/>
          <w:pgMar w:top="720" w:right="720" w:bottom="720" w:left="720" w:header="851" w:footer="850" w:gutter="0"/>
          <w:pgNumType w:fmt="decimal"/>
          <w:cols w:space="0" w:num="1"/>
          <w:rtlGutter w:val="0"/>
          <w:docGrid w:type="lines" w:linePitch="312" w:charSpace="0"/>
        </w:sectPr>
      </w:pPr>
    </w:p>
    <w:p w14:paraId="74CA32DD">
      <w:pPr>
        <w:rPr>
          <w:color w:val="auto"/>
          <w:highlight w:val="none"/>
        </w:rPr>
      </w:pPr>
    </w:p>
    <w:p w14:paraId="10997052">
      <w:pPr>
        <w:spacing w:line="480" w:lineRule="exact"/>
        <w:jc w:val="center"/>
        <w:rPr>
          <w:b/>
          <w:color w:val="auto"/>
          <w:kern w:val="1"/>
          <w:sz w:val="36"/>
          <w:highlight w:val="none"/>
        </w:rPr>
      </w:pPr>
    </w:p>
    <w:p w14:paraId="5CBE2F67">
      <w:pPr>
        <w:spacing w:line="480" w:lineRule="exact"/>
        <w:jc w:val="center"/>
        <w:rPr>
          <w:b/>
          <w:color w:val="auto"/>
          <w:kern w:val="1"/>
          <w:sz w:val="36"/>
          <w:highlight w:val="none"/>
        </w:rPr>
      </w:pPr>
      <w:r>
        <w:rPr>
          <w:b/>
          <w:color w:val="auto"/>
          <w:kern w:val="1"/>
          <w:sz w:val="36"/>
          <w:highlight w:val="none"/>
        </w:rPr>
        <w:t>第三部分    评标办法</w:t>
      </w:r>
    </w:p>
    <w:p w14:paraId="4EA664DD">
      <w:pPr>
        <w:pStyle w:val="10"/>
        <w:spacing w:line="440" w:lineRule="exact"/>
        <w:rPr>
          <w:rFonts w:ascii="宋体" w:hAnsi="宋体" w:cs="宋体"/>
          <w:color w:val="auto"/>
          <w:sz w:val="24"/>
          <w:highlight w:val="none"/>
        </w:rPr>
      </w:pPr>
    </w:p>
    <w:p w14:paraId="295302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为保证评标的公平、公正，维护招标投标活动当事人的合法权益，依照《中华人民共采购法》和国家七部委颁布的《评标委员会和评标方法暂行规定》及有关规定，制定本办法。</w:t>
      </w:r>
    </w:p>
    <w:p w14:paraId="610D48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一、评标原则</w:t>
      </w:r>
    </w:p>
    <w:p w14:paraId="1FCAA3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1、评标活动遵循公平、公正、科学、择优的原则。</w:t>
      </w:r>
    </w:p>
    <w:p w14:paraId="3A1CA8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2、评标小组成员应当客观、公正地履行职责，遵守职业道德，对所提出的评审意见承担个人责任。</w:t>
      </w:r>
    </w:p>
    <w:p w14:paraId="791BA3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3、评标小组应认真执行国家有关政策和法令，维护招标人和投标人的合法权益。</w:t>
      </w:r>
    </w:p>
    <w:p w14:paraId="69E864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（二）组建招标小组</w:t>
      </w:r>
    </w:p>
    <w:p w14:paraId="341824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（1）评标小组由采购人的代表和有关专家共</w:t>
      </w:r>
      <w:r>
        <w:rPr>
          <w:rFonts w:hint="eastAsia" w:ascii="宋体" w:hAnsi="宋体" w:cs="宋体"/>
          <w:b w:val="0"/>
          <w:bCs w:val="0"/>
          <w:color w:val="auto"/>
          <w:sz w:val="24"/>
          <w:szCs w:val="24"/>
          <w:highlight w:val="none"/>
          <w:u w:val="none"/>
          <w:lang w:val="en-US" w:eastAsia="zh-CN"/>
        </w:rPr>
        <w:t>七</w:t>
      </w:r>
      <w:r>
        <w:rPr>
          <w:rFonts w:hint="eastAsia" w:ascii="宋体" w:hAnsi="宋体" w:eastAsia="宋体" w:cs="宋体"/>
          <w:b w:val="0"/>
          <w:bCs w:val="0"/>
          <w:color w:val="auto"/>
          <w:sz w:val="24"/>
          <w:szCs w:val="24"/>
          <w:highlight w:val="none"/>
          <w:u w:val="none"/>
          <w:lang w:val="en-US" w:eastAsia="zh-CN"/>
        </w:rPr>
        <w:t>人以上的单数组成，其中专家的人数不得少于成员总数的三分之二。</w:t>
      </w:r>
    </w:p>
    <w:p w14:paraId="052A7D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（2）投标文件鉴定</w:t>
      </w:r>
    </w:p>
    <w:p w14:paraId="65CA32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评标小组对投标文件进行初步审查，检查投标文件内容是否提交了应标保证金、文件签署是否规范以及招标响应方资格是否符合要求等。如投标文件被确认为无效，采购代理机构将及时通知该投标响应方。</w:t>
      </w:r>
    </w:p>
    <w:p w14:paraId="4F550F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（3）评审办法</w:t>
      </w:r>
    </w:p>
    <w:p w14:paraId="53860C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本项目采用综合评分法</w:t>
      </w:r>
      <w:bookmarkStart w:id="18" w:name="_Toc358124208"/>
      <w:bookmarkEnd w:id="18"/>
      <w:r>
        <w:rPr>
          <w:rFonts w:hint="eastAsia" w:ascii="宋体" w:hAnsi="宋体" w:eastAsia="宋体" w:cs="宋体"/>
          <w:b w:val="0"/>
          <w:bCs w:val="0"/>
          <w:color w:val="auto"/>
          <w:sz w:val="24"/>
          <w:szCs w:val="24"/>
          <w:highlight w:val="none"/>
          <w:u w:val="none"/>
          <w:lang w:val="en-US" w:eastAsia="zh-CN"/>
        </w:rPr>
        <w:t>。评标小组先对投标文件进行初步评审，对合条件的供应商进行评标，评标结束后，评标小组对各供应商的投标文件进行详细评审。得分由高到低排序，得分最高的为第一中标候选人。</w:t>
      </w:r>
    </w:p>
    <w:p w14:paraId="28197F5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初步评审将对开标时有效的投标文件进行,根据招标文件,审查并逐项列出投标文件的全部投标重大偏差。</w:t>
      </w:r>
    </w:p>
    <w:p w14:paraId="0D832B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left"/>
        <w:textAlignment w:val="auto"/>
        <w:outlineLvl w:val="9"/>
        <w:rPr>
          <w:rFonts w:hint="eastAsia" w:ascii="宋体" w:hAnsi="宋体" w:eastAsia="宋体" w:cs="宋体"/>
          <w:b w:val="0"/>
          <w:bCs w:val="0"/>
          <w:color w:val="auto"/>
          <w:sz w:val="24"/>
          <w:szCs w:val="24"/>
          <w:highlight w:val="none"/>
          <w:u w:val="none"/>
          <w:lang w:val="en-US" w:eastAsia="zh-CN"/>
        </w:rPr>
      </w:pPr>
    </w:p>
    <w:p w14:paraId="5A5395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left"/>
        <w:textAlignment w:val="auto"/>
        <w:outlineLvl w:val="9"/>
        <w:rPr>
          <w:rFonts w:hint="eastAsia" w:ascii="宋体" w:hAnsi="宋体" w:eastAsia="宋体" w:cs="宋体"/>
          <w:b w:val="0"/>
          <w:bCs w:val="0"/>
          <w:color w:val="auto"/>
          <w:sz w:val="24"/>
          <w:szCs w:val="24"/>
          <w:highlight w:val="none"/>
          <w:u w:val="none"/>
          <w:lang w:val="en-US" w:eastAsia="zh-CN"/>
        </w:rPr>
      </w:pPr>
    </w:p>
    <w:p w14:paraId="49F1D5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left"/>
        <w:textAlignment w:val="auto"/>
        <w:outlineLvl w:val="9"/>
        <w:rPr>
          <w:rFonts w:hint="eastAsia" w:ascii="宋体" w:hAnsi="宋体" w:eastAsia="宋体" w:cs="宋体"/>
          <w:b w:val="0"/>
          <w:bCs w:val="0"/>
          <w:color w:val="auto"/>
          <w:sz w:val="24"/>
          <w:szCs w:val="24"/>
          <w:highlight w:val="none"/>
          <w:u w:val="none"/>
          <w:lang w:val="en-US" w:eastAsia="zh-CN"/>
        </w:rPr>
      </w:pPr>
    </w:p>
    <w:p w14:paraId="4EA808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left"/>
        <w:textAlignment w:val="auto"/>
        <w:outlineLvl w:val="9"/>
        <w:rPr>
          <w:rFonts w:hint="eastAsia" w:ascii="宋体" w:hAnsi="宋体" w:eastAsia="宋体" w:cs="宋体"/>
          <w:b w:val="0"/>
          <w:bCs w:val="0"/>
          <w:color w:val="auto"/>
          <w:sz w:val="24"/>
          <w:szCs w:val="24"/>
          <w:highlight w:val="none"/>
          <w:u w:val="none"/>
          <w:lang w:val="en-US" w:eastAsia="zh-CN"/>
        </w:rPr>
      </w:pPr>
    </w:p>
    <w:p w14:paraId="020E70B3">
      <w:pPr>
        <w:spacing w:line="91" w:lineRule="auto"/>
        <w:rPr>
          <w:rFonts w:ascii="Arial"/>
          <w:color w:val="auto"/>
          <w:sz w:val="2"/>
          <w:highlight w:val="none"/>
        </w:rPr>
      </w:pPr>
    </w:p>
    <w:p w14:paraId="74F937B8">
      <w:pPr>
        <w:spacing w:before="145" w:line="220" w:lineRule="auto"/>
        <w:ind w:left="126"/>
        <w:outlineLvl w:val="1"/>
        <w:rPr>
          <w:rFonts w:hint="default" w:ascii="宋体" w:hAnsi="宋体" w:eastAsia="宋体" w:cs="宋体"/>
          <w:color w:val="auto"/>
          <w:sz w:val="24"/>
          <w:szCs w:val="24"/>
          <w:highlight w:val="none"/>
          <w:lang w:val="en-US" w:eastAsia="zh-CN"/>
        </w:rPr>
      </w:pPr>
      <w:r>
        <w:rPr>
          <w:rFonts w:ascii="Times New Roman" w:hAnsi="Times New Roman" w:eastAsia="Times New Roman" w:cs="Times New Roman"/>
          <w:b/>
          <w:bCs/>
          <w:color w:val="auto"/>
          <w:spacing w:val="-3"/>
          <w:sz w:val="24"/>
          <w:szCs w:val="24"/>
          <w:highlight w:val="none"/>
        </w:rPr>
        <w:t>2.</w:t>
      </w:r>
      <w:r>
        <w:rPr>
          <w:rFonts w:hint="eastAsia" w:ascii="宋体" w:hAnsi="宋体" w:cs="宋体"/>
          <w:b/>
          <w:bCs/>
          <w:color w:val="auto"/>
          <w:spacing w:val="-3"/>
          <w:sz w:val="24"/>
          <w:szCs w:val="24"/>
          <w:highlight w:val="none"/>
          <w:lang w:val="en-US" w:eastAsia="zh-CN"/>
        </w:rPr>
        <w:t>初步审查</w:t>
      </w:r>
    </w:p>
    <w:tbl>
      <w:tblPr>
        <w:tblStyle w:val="50"/>
        <w:tblpPr w:leftFromText="180" w:rightFromText="180" w:vertAnchor="text" w:horzAnchor="page" w:tblpX="1226" w:tblpY="154"/>
        <w:tblOverlap w:val="never"/>
        <w:tblW w:w="985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5"/>
        <w:gridCol w:w="6909"/>
        <w:gridCol w:w="482"/>
        <w:gridCol w:w="644"/>
        <w:gridCol w:w="644"/>
        <w:gridCol w:w="610"/>
      </w:tblGrid>
      <w:tr w14:paraId="37E67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7474" w:type="dxa"/>
            <w:gridSpan w:val="2"/>
            <w:vMerge w:val="restart"/>
            <w:tcBorders>
              <w:top w:val="single" w:color="000000" w:sz="12" w:space="0"/>
              <w:left w:val="single" w:color="000000" w:sz="12" w:space="0"/>
              <w:bottom w:val="nil"/>
              <w:right w:val="single" w:color="000000" w:sz="4" w:space="0"/>
            </w:tcBorders>
            <w:vAlign w:val="top"/>
          </w:tcPr>
          <w:p w14:paraId="1B45CB6E">
            <w:pPr>
              <w:pStyle w:val="49"/>
              <w:spacing w:line="279" w:lineRule="auto"/>
              <w:rPr>
                <w:color w:val="auto"/>
                <w:highlight w:val="none"/>
              </w:rPr>
            </w:pPr>
          </w:p>
          <w:p w14:paraId="65053359">
            <w:pPr>
              <w:spacing w:before="72" w:line="220" w:lineRule="auto"/>
              <w:ind w:left="3291"/>
              <w:rPr>
                <w:rFonts w:ascii="宋体" w:hAnsi="宋体" w:eastAsia="宋体" w:cs="宋体"/>
                <w:color w:val="auto"/>
                <w:sz w:val="22"/>
                <w:szCs w:val="22"/>
                <w:highlight w:val="none"/>
              </w:rPr>
            </w:pPr>
            <w:r>
              <w:rPr>
                <w:rFonts w:ascii="宋体" w:hAnsi="宋体" w:eastAsia="宋体" w:cs="宋体"/>
                <w:b/>
                <w:bCs/>
                <w:color w:val="auto"/>
                <w:spacing w:val="-4"/>
                <w:sz w:val="22"/>
                <w:szCs w:val="22"/>
                <w:highlight w:val="none"/>
              </w:rPr>
              <w:t>评审内容</w:t>
            </w:r>
          </w:p>
        </w:tc>
        <w:tc>
          <w:tcPr>
            <w:tcW w:w="2380" w:type="dxa"/>
            <w:gridSpan w:val="4"/>
            <w:tcBorders>
              <w:top w:val="single" w:color="000000" w:sz="12" w:space="0"/>
              <w:left w:val="single" w:color="000000" w:sz="4" w:space="0"/>
              <w:right w:val="single" w:color="000000" w:sz="12" w:space="0"/>
            </w:tcBorders>
            <w:vAlign w:val="top"/>
          </w:tcPr>
          <w:p w14:paraId="1608268C">
            <w:pPr>
              <w:spacing w:before="119" w:line="220" w:lineRule="auto"/>
              <w:ind w:left="648"/>
              <w:rPr>
                <w:rFonts w:ascii="宋体" w:hAnsi="宋体" w:eastAsia="宋体" w:cs="宋体"/>
                <w:color w:val="auto"/>
                <w:sz w:val="22"/>
                <w:szCs w:val="22"/>
                <w:highlight w:val="none"/>
              </w:rPr>
            </w:pPr>
            <w:r>
              <w:rPr>
                <w:rFonts w:ascii="宋体" w:hAnsi="宋体" w:eastAsia="宋体" w:cs="宋体"/>
                <w:b/>
                <w:bCs/>
                <w:color w:val="auto"/>
                <w:spacing w:val="-4"/>
                <w:sz w:val="22"/>
                <w:szCs w:val="22"/>
                <w:highlight w:val="none"/>
              </w:rPr>
              <w:t>投标人名称</w:t>
            </w:r>
          </w:p>
        </w:tc>
      </w:tr>
      <w:tr w14:paraId="0CA50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7474" w:type="dxa"/>
            <w:gridSpan w:val="2"/>
            <w:vMerge w:val="continue"/>
            <w:tcBorders>
              <w:top w:val="nil"/>
              <w:left w:val="single" w:color="000000" w:sz="12" w:space="0"/>
              <w:right w:val="single" w:color="000000" w:sz="4" w:space="0"/>
            </w:tcBorders>
            <w:vAlign w:val="top"/>
          </w:tcPr>
          <w:p w14:paraId="7A61FD4E">
            <w:pPr>
              <w:pStyle w:val="49"/>
              <w:rPr>
                <w:color w:val="auto"/>
                <w:highlight w:val="none"/>
              </w:rPr>
            </w:pPr>
          </w:p>
        </w:tc>
        <w:tc>
          <w:tcPr>
            <w:tcW w:w="482" w:type="dxa"/>
            <w:tcBorders>
              <w:top w:val="single" w:color="000000" w:sz="4" w:space="0"/>
              <w:left w:val="single" w:color="000000" w:sz="4" w:space="0"/>
              <w:right w:val="single" w:color="000000" w:sz="4" w:space="0"/>
            </w:tcBorders>
            <w:vAlign w:val="top"/>
          </w:tcPr>
          <w:p w14:paraId="1CCC605A">
            <w:pPr>
              <w:spacing w:before="155" w:line="186" w:lineRule="auto"/>
              <w:ind w:left="204"/>
              <w:rPr>
                <w:rFonts w:ascii="Times New Roman" w:hAnsi="Times New Roman" w:eastAsia="Times New Roman" w:cs="Times New Roman"/>
                <w:color w:val="auto"/>
                <w:sz w:val="22"/>
                <w:szCs w:val="22"/>
                <w:highlight w:val="none"/>
              </w:rPr>
            </w:pPr>
            <w:r>
              <w:rPr>
                <w:rFonts w:ascii="Times New Roman" w:hAnsi="Times New Roman" w:eastAsia="Times New Roman" w:cs="Times New Roman"/>
                <w:b/>
                <w:bCs/>
                <w:color w:val="auto"/>
                <w:sz w:val="22"/>
                <w:szCs w:val="22"/>
                <w:highlight w:val="none"/>
              </w:rPr>
              <w:t>1</w:t>
            </w:r>
          </w:p>
        </w:tc>
        <w:tc>
          <w:tcPr>
            <w:tcW w:w="644" w:type="dxa"/>
            <w:tcBorders>
              <w:top w:val="single" w:color="000000" w:sz="4" w:space="0"/>
              <w:left w:val="single" w:color="000000" w:sz="4" w:space="0"/>
            </w:tcBorders>
            <w:vAlign w:val="top"/>
          </w:tcPr>
          <w:p w14:paraId="33017D31">
            <w:pPr>
              <w:spacing w:before="155" w:line="186" w:lineRule="auto"/>
              <w:ind w:left="277"/>
              <w:rPr>
                <w:rFonts w:ascii="Times New Roman" w:hAnsi="Times New Roman" w:eastAsia="Times New Roman" w:cs="Times New Roman"/>
                <w:color w:val="auto"/>
                <w:sz w:val="22"/>
                <w:szCs w:val="22"/>
                <w:highlight w:val="none"/>
              </w:rPr>
            </w:pPr>
            <w:r>
              <w:rPr>
                <w:rFonts w:ascii="Times New Roman" w:hAnsi="Times New Roman" w:eastAsia="Times New Roman" w:cs="Times New Roman"/>
                <w:b/>
                <w:bCs/>
                <w:color w:val="auto"/>
                <w:sz w:val="22"/>
                <w:szCs w:val="22"/>
                <w:highlight w:val="none"/>
              </w:rPr>
              <w:t>2</w:t>
            </w:r>
          </w:p>
        </w:tc>
        <w:tc>
          <w:tcPr>
            <w:tcW w:w="644" w:type="dxa"/>
            <w:vAlign w:val="top"/>
          </w:tcPr>
          <w:p w14:paraId="1E1EC085">
            <w:pPr>
              <w:spacing w:before="155" w:line="186" w:lineRule="auto"/>
              <w:ind w:left="275"/>
              <w:rPr>
                <w:rFonts w:ascii="Times New Roman" w:hAnsi="Times New Roman" w:eastAsia="Times New Roman" w:cs="Times New Roman"/>
                <w:color w:val="auto"/>
                <w:sz w:val="22"/>
                <w:szCs w:val="22"/>
                <w:highlight w:val="none"/>
              </w:rPr>
            </w:pPr>
            <w:r>
              <w:rPr>
                <w:rFonts w:ascii="Times New Roman" w:hAnsi="Times New Roman" w:eastAsia="Times New Roman" w:cs="Times New Roman"/>
                <w:b/>
                <w:bCs/>
                <w:color w:val="auto"/>
                <w:sz w:val="22"/>
                <w:szCs w:val="22"/>
                <w:highlight w:val="none"/>
              </w:rPr>
              <w:t>3</w:t>
            </w:r>
          </w:p>
        </w:tc>
        <w:tc>
          <w:tcPr>
            <w:tcW w:w="610" w:type="dxa"/>
            <w:tcBorders>
              <w:right w:val="single" w:color="000000" w:sz="12" w:space="0"/>
            </w:tcBorders>
            <w:vAlign w:val="top"/>
          </w:tcPr>
          <w:p w14:paraId="505F8FE7">
            <w:pPr>
              <w:spacing w:before="270" w:line="81" w:lineRule="exact"/>
              <w:ind w:left="212"/>
              <w:rPr>
                <w:rFonts w:ascii="Times New Roman" w:hAnsi="Times New Roman" w:eastAsia="Times New Roman" w:cs="Times New Roman"/>
                <w:color w:val="auto"/>
                <w:sz w:val="22"/>
                <w:szCs w:val="22"/>
                <w:highlight w:val="none"/>
              </w:rPr>
            </w:pPr>
            <w:r>
              <w:rPr>
                <w:rFonts w:ascii="Times New Roman" w:hAnsi="Times New Roman" w:eastAsia="Times New Roman" w:cs="Times New Roman"/>
                <w:b/>
                <w:bCs/>
                <w:color w:val="auto"/>
                <w:position w:val="-1"/>
                <w:sz w:val="22"/>
                <w:szCs w:val="22"/>
                <w:highlight w:val="none"/>
              </w:rPr>
              <w:t>…</w:t>
            </w:r>
          </w:p>
        </w:tc>
      </w:tr>
      <w:tr w14:paraId="085EB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565" w:type="dxa"/>
            <w:tcBorders>
              <w:left w:val="single" w:color="000000" w:sz="12" w:space="0"/>
            </w:tcBorders>
            <w:vAlign w:val="top"/>
          </w:tcPr>
          <w:p w14:paraId="27BF4350">
            <w:pPr>
              <w:spacing w:before="156" w:line="186" w:lineRule="auto"/>
              <w:ind w:left="231"/>
              <w:rPr>
                <w:rFonts w:hint="eastAsia" w:ascii="Times New Roman" w:hAnsi="Times New Roman" w:eastAsia="宋体" w:cs="Times New Roman"/>
                <w:color w:val="auto"/>
                <w:sz w:val="22"/>
                <w:szCs w:val="22"/>
                <w:highlight w:val="none"/>
                <w:lang w:val="en-US" w:eastAsia="zh-CN"/>
              </w:rPr>
            </w:pPr>
            <w:r>
              <w:rPr>
                <w:rFonts w:hint="eastAsia" w:eastAsia="宋体" w:cs="Times New Roman"/>
                <w:color w:val="auto"/>
                <w:sz w:val="22"/>
                <w:szCs w:val="22"/>
                <w:highlight w:val="none"/>
                <w:lang w:val="en-US" w:eastAsia="zh-CN"/>
              </w:rPr>
              <w:t>1</w:t>
            </w:r>
          </w:p>
        </w:tc>
        <w:tc>
          <w:tcPr>
            <w:tcW w:w="6909" w:type="dxa"/>
            <w:tcBorders>
              <w:right w:val="single" w:color="000000" w:sz="4" w:space="0"/>
            </w:tcBorders>
            <w:vAlign w:val="top"/>
          </w:tcPr>
          <w:p w14:paraId="68003DA5">
            <w:pPr>
              <w:spacing w:before="117" w:line="220" w:lineRule="auto"/>
              <w:ind w:left="98"/>
              <w:rPr>
                <w:rFonts w:hint="default" w:ascii="宋体" w:hAnsi="宋体" w:eastAsia="宋体" w:cs="宋体"/>
                <w:color w:val="auto"/>
                <w:spacing w:val="-3"/>
                <w:sz w:val="22"/>
                <w:szCs w:val="22"/>
                <w:highlight w:val="none"/>
                <w:lang w:val="en-US" w:eastAsia="zh-CN"/>
              </w:rPr>
            </w:pPr>
            <w:r>
              <w:rPr>
                <w:rFonts w:hint="eastAsia" w:ascii="宋体" w:hAnsi="宋体" w:eastAsia="宋体" w:cs="宋体"/>
                <w:color w:val="auto"/>
                <w:spacing w:val="-3"/>
                <w:sz w:val="22"/>
                <w:szCs w:val="22"/>
                <w:highlight w:val="none"/>
              </w:rPr>
              <w:t>满足《中华人民共和国政府采购法》第二十二条规定</w:t>
            </w:r>
            <w:r>
              <w:rPr>
                <w:rFonts w:hint="eastAsia" w:ascii="宋体" w:hAnsi="宋体" w:cs="宋体"/>
                <w:color w:val="auto"/>
                <w:spacing w:val="-3"/>
                <w:sz w:val="22"/>
                <w:szCs w:val="22"/>
                <w:highlight w:val="none"/>
                <w:lang w:val="en-US" w:eastAsia="zh-CN"/>
              </w:rPr>
              <w:t>的承诺书</w:t>
            </w:r>
          </w:p>
        </w:tc>
        <w:tc>
          <w:tcPr>
            <w:tcW w:w="482" w:type="dxa"/>
            <w:tcBorders>
              <w:left w:val="single" w:color="000000" w:sz="4" w:space="0"/>
              <w:right w:val="single" w:color="000000" w:sz="4" w:space="0"/>
            </w:tcBorders>
            <w:vAlign w:val="top"/>
          </w:tcPr>
          <w:p w14:paraId="26938979">
            <w:pPr>
              <w:pStyle w:val="49"/>
              <w:rPr>
                <w:color w:val="auto"/>
                <w:highlight w:val="none"/>
              </w:rPr>
            </w:pPr>
          </w:p>
        </w:tc>
        <w:tc>
          <w:tcPr>
            <w:tcW w:w="644" w:type="dxa"/>
            <w:tcBorders>
              <w:left w:val="single" w:color="000000" w:sz="4" w:space="0"/>
            </w:tcBorders>
            <w:vAlign w:val="top"/>
          </w:tcPr>
          <w:p w14:paraId="3CEACD56">
            <w:pPr>
              <w:pStyle w:val="49"/>
              <w:rPr>
                <w:color w:val="auto"/>
                <w:highlight w:val="none"/>
              </w:rPr>
            </w:pPr>
          </w:p>
        </w:tc>
        <w:tc>
          <w:tcPr>
            <w:tcW w:w="644" w:type="dxa"/>
            <w:tcBorders>
              <w:right w:val="single" w:color="000000" w:sz="4" w:space="0"/>
            </w:tcBorders>
            <w:vAlign w:val="top"/>
          </w:tcPr>
          <w:p w14:paraId="6712FD20">
            <w:pPr>
              <w:pStyle w:val="49"/>
              <w:rPr>
                <w:color w:val="auto"/>
                <w:highlight w:val="none"/>
              </w:rPr>
            </w:pPr>
          </w:p>
        </w:tc>
        <w:tc>
          <w:tcPr>
            <w:tcW w:w="610" w:type="dxa"/>
            <w:tcBorders>
              <w:left w:val="single" w:color="000000" w:sz="4" w:space="0"/>
              <w:right w:val="single" w:color="000000" w:sz="12" w:space="0"/>
            </w:tcBorders>
            <w:vAlign w:val="top"/>
          </w:tcPr>
          <w:p w14:paraId="7C4AA342">
            <w:pPr>
              <w:pStyle w:val="49"/>
              <w:rPr>
                <w:color w:val="auto"/>
                <w:highlight w:val="none"/>
              </w:rPr>
            </w:pPr>
          </w:p>
        </w:tc>
      </w:tr>
      <w:tr w14:paraId="4549D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565" w:type="dxa"/>
            <w:tcBorders>
              <w:left w:val="single" w:color="000000" w:sz="12" w:space="0"/>
            </w:tcBorders>
            <w:vAlign w:val="top"/>
          </w:tcPr>
          <w:p w14:paraId="63D13D93">
            <w:pPr>
              <w:spacing w:before="156" w:line="186" w:lineRule="auto"/>
              <w:ind w:left="231"/>
              <w:rPr>
                <w:rFonts w:hint="eastAsia" w:ascii="Times New Roman" w:hAnsi="Times New Roman" w:eastAsia="宋体" w:cs="Times New Roman"/>
                <w:color w:val="auto"/>
                <w:sz w:val="22"/>
                <w:szCs w:val="22"/>
                <w:highlight w:val="none"/>
                <w:lang w:eastAsia="zh-CN"/>
              </w:rPr>
            </w:pPr>
            <w:r>
              <w:rPr>
                <w:rFonts w:hint="eastAsia" w:eastAsia="宋体" w:cs="Times New Roman"/>
                <w:color w:val="auto"/>
                <w:sz w:val="22"/>
                <w:szCs w:val="22"/>
                <w:highlight w:val="none"/>
                <w:lang w:val="en-US" w:eastAsia="zh-CN"/>
              </w:rPr>
              <w:t>2</w:t>
            </w:r>
          </w:p>
        </w:tc>
        <w:tc>
          <w:tcPr>
            <w:tcW w:w="6909" w:type="dxa"/>
            <w:tcBorders>
              <w:right w:val="single" w:color="000000" w:sz="4" w:space="0"/>
            </w:tcBorders>
            <w:vAlign w:val="top"/>
          </w:tcPr>
          <w:p w14:paraId="49C13970">
            <w:pPr>
              <w:spacing w:before="117" w:line="220" w:lineRule="auto"/>
              <w:ind w:left="98"/>
              <w:rPr>
                <w:rFonts w:ascii="宋体" w:hAnsi="宋体" w:eastAsia="宋体" w:cs="宋体"/>
                <w:color w:val="auto"/>
                <w:sz w:val="22"/>
                <w:szCs w:val="22"/>
                <w:highlight w:val="none"/>
              </w:rPr>
            </w:pPr>
            <w:bookmarkStart w:id="19" w:name="OLE_LINK13"/>
            <w:r>
              <w:rPr>
                <w:rFonts w:ascii="宋体" w:hAnsi="宋体" w:eastAsia="宋体" w:cs="宋体"/>
                <w:color w:val="auto"/>
                <w:spacing w:val="-3"/>
                <w:sz w:val="22"/>
                <w:szCs w:val="22"/>
                <w:highlight w:val="none"/>
              </w:rPr>
              <w:t>投标文件组成完整，主要内容齐全；</w:t>
            </w:r>
            <w:bookmarkEnd w:id="19"/>
          </w:p>
        </w:tc>
        <w:tc>
          <w:tcPr>
            <w:tcW w:w="482" w:type="dxa"/>
            <w:tcBorders>
              <w:left w:val="single" w:color="000000" w:sz="4" w:space="0"/>
              <w:right w:val="single" w:color="000000" w:sz="4" w:space="0"/>
            </w:tcBorders>
            <w:vAlign w:val="top"/>
          </w:tcPr>
          <w:p w14:paraId="19C5E0AF">
            <w:pPr>
              <w:pStyle w:val="49"/>
              <w:rPr>
                <w:color w:val="auto"/>
                <w:highlight w:val="none"/>
              </w:rPr>
            </w:pPr>
          </w:p>
        </w:tc>
        <w:tc>
          <w:tcPr>
            <w:tcW w:w="644" w:type="dxa"/>
            <w:tcBorders>
              <w:left w:val="single" w:color="000000" w:sz="4" w:space="0"/>
            </w:tcBorders>
            <w:vAlign w:val="top"/>
          </w:tcPr>
          <w:p w14:paraId="1F6F80CB">
            <w:pPr>
              <w:pStyle w:val="49"/>
              <w:rPr>
                <w:color w:val="auto"/>
                <w:highlight w:val="none"/>
              </w:rPr>
            </w:pPr>
          </w:p>
        </w:tc>
        <w:tc>
          <w:tcPr>
            <w:tcW w:w="644" w:type="dxa"/>
            <w:tcBorders>
              <w:right w:val="single" w:color="000000" w:sz="4" w:space="0"/>
            </w:tcBorders>
            <w:vAlign w:val="top"/>
          </w:tcPr>
          <w:p w14:paraId="358CCF9B">
            <w:pPr>
              <w:pStyle w:val="49"/>
              <w:rPr>
                <w:color w:val="auto"/>
                <w:highlight w:val="none"/>
              </w:rPr>
            </w:pPr>
          </w:p>
        </w:tc>
        <w:tc>
          <w:tcPr>
            <w:tcW w:w="610" w:type="dxa"/>
            <w:tcBorders>
              <w:left w:val="single" w:color="000000" w:sz="4" w:space="0"/>
              <w:right w:val="single" w:color="000000" w:sz="12" w:space="0"/>
            </w:tcBorders>
            <w:vAlign w:val="top"/>
          </w:tcPr>
          <w:p w14:paraId="79DEC54F">
            <w:pPr>
              <w:pStyle w:val="49"/>
              <w:rPr>
                <w:color w:val="auto"/>
                <w:highlight w:val="none"/>
              </w:rPr>
            </w:pPr>
          </w:p>
        </w:tc>
      </w:tr>
      <w:tr w14:paraId="7C46A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2" w:hRule="atLeast"/>
        </w:trPr>
        <w:tc>
          <w:tcPr>
            <w:tcW w:w="565" w:type="dxa"/>
            <w:tcBorders>
              <w:left w:val="single" w:color="000000" w:sz="12" w:space="0"/>
            </w:tcBorders>
            <w:vAlign w:val="top"/>
          </w:tcPr>
          <w:p w14:paraId="00255F60">
            <w:pPr>
              <w:spacing w:before="184" w:line="186" w:lineRule="auto"/>
              <w:ind w:left="210"/>
              <w:rPr>
                <w:rFonts w:hint="eastAsia" w:ascii="Times New Roman" w:hAnsi="Times New Roman" w:eastAsia="宋体" w:cs="Times New Roman"/>
                <w:color w:val="auto"/>
                <w:sz w:val="22"/>
                <w:szCs w:val="22"/>
                <w:highlight w:val="none"/>
                <w:lang w:eastAsia="zh-CN"/>
              </w:rPr>
            </w:pPr>
            <w:r>
              <w:rPr>
                <w:rFonts w:hint="eastAsia" w:eastAsia="宋体" w:cs="Times New Roman"/>
                <w:color w:val="auto"/>
                <w:sz w:val="22"/>
                <w:szCs w:val="22"/>
                <w:highlight w:val="none"/>
                <w:lang w:val="en-US" w:eastAsia="zh-CN"/>
              </w:rPr>
              <w:t>3</w:t>
            </w:r>
          </w:p>
        </w:tc>
        <w:tc>
          <w:tcPr>
            <w:tcW w:w="6909" w:type="dxa"/>
            <w:tcBorders>
              <w:right w:val="single" w:color="000000" w:sz="4" w:space="0"/>
            </w:tcBorders>
            <w:vAlign w:val="top"/>
          </w:tcPr>
          <w:p w14:paraId="1FD70845">
            <w:pPr>
              <w:spacing w:before="146" w:line="219" w:lineRule="auto"/>
              <w:ind w:left="98"/>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投标文件按采购文件要求进行签字或盖章；</w:t>
            </w:r>
          </w:p>
        </w:tc>
        <w:tc>
          <w:tcPr>
            <w:tcW w:w="482" w:type="dxa"/>
            <w:tcBorders>
              <w:left w:val="single" w:color="000000" w:sz="4" w:space="0"/>
              <w:right w:val="single" w:color="000000" w:sz="4" w:space="0"/>
            </w:tcBorders>
            <w:vAlign w:val="top"/>
          </w:tcPr>
          <w:p w14:paraId="1193EF90">
            <w:pPr>
              <w:pStyle w:val="49"/>
              <w:rPr>
                <w:color w:val="auto"/>
                <w:highlight w:val="none"/>
              </w:rPr>
            </w:pPr>
          </w:p>
        </w:tc>
        <w:tc>
          <w:tcPr>
            <w:tcW w:w="644" w:type="dxa"/>
            <w:tcBorders>
              <w:left w:val="single" w:color="000000" w:sz="4" w:space="0"/>
            </w:tcBorders>
            <w:vAlign w:val="top"/>
          </w:tcPr>
          <w:p w14:paraId="33D73A90">
            <w:pPr>
              <w:pStyle w:val="49"/>
              <w:rPr>
                <w:color w:val="auto"/>
                <w:highlight w:val="none"/>
              </w:rPr>
            </w:pPr>
          </w:p>
        </w:tc>
        <w:tc>
          <w:tcPr>
            <w:tcW w:w="644" w:type="dxa"/>
            <w:tcBorders>
              <w:right w:val="single" w:color="000000" w:sz="4" w:space="0"/>
            </w:tcBorders>
            <w:vAlign w:val="top"/>
          </w:tcPr>
          <w:p w14:paraId="57719EC6">
            <w:pPr>
              <w:pStyle w:val="49"/>
              <w:rPr>
                <w:color w:val="auto"/>
                <w:highlight w:val="none"/>
              </w:rPr>
            </w:pPr>
          </w:p>
        </w:tc>
        <w:tc>
          <w:tcPr>
            <w:tcW w:w="610" w:type="dxa"/>
            <w:tcBorders>
              <w:left w:val="single" w:color="000000" w:sz="4" w:space="0"/>
              <w:right w:val="single" w:color="000000" w:sz="12" w:space="0"/>
            </w:tcBorders>
            <w:vAlign w:val="top"/>
          </w:tcPr>
          <w:p w14:paraId="70167937">
            <w:pPr>
              <w:pStyle w:val="49"/>
              <w:rPr>
                <w:color w:val="auto"/>
                <w:highlight w:val="none"/>
              </w:rPr>
            </w:pPr>
          </w:p>
        </w:tc>
      </w:tr>
      <w:tr w14:paraId="767FB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565" w:type="dxa"/>
            <w:tcBorders>
              <w:left w:val="single" w:color="000000" w:sz="12" w:space="0"/>
            </w:tcBorders>
            <w:vAlign w:val="top"/>
          </w:tcPr>
          <w:p w14:paraId="5976643E">
            <w:pPr>
              <w:spacing w:before="162" w:line="186" w:lineRule="auto"/>
              <w:ind w:left="215"/>
              <w:rPr>
                <w:rFonts w:hint="eastAsia" w:ascii="Times New Roman" w:hAnsi="Times New Roman" w:eastAsia="宋体" w:cs="Times New Roman"/>
                <w:color w:val="auto"/>
                <w:sz w:val="22"/>
                <w:szCs w:val="22"/>
                <w:highlight w:val="none"/>
                <w:lang w:eastAsia="zh-CN"/>
              </w:rPr>
            </w:pPr>
            <w:r>
              <w:rPr>
                <w:rFonts w:hint="eastAsia" w:eastAsia="宋体" w:cs="Times New Roman"/>
                <w:color w:val="auto"/>
                <w:sz w:val="22"/>
                <w:szCs w:val="22"/>
                <w:highlight w:val="none"/>
                <w:lang w:val="en-US" w:eastAsia="zh-CN"/>
              </w:rPr>
              <w:t>4</w:t>
            </w:r>
          </w:p>
        </w:tc>
        <w:tc>
          <w:tcPr>
            <w:tcW w:w="6909" w:type="dxa"/>
            <w:tcBorders>
              <w:right w:val="single" w:color="000000" w:sz="4" w:space="0"/>
            </w:tcBorders>
            <w:vAlign w:val="top"/>
          </w:tcPr>
          <w:p w14:paraId="77ABF207">
            <w:pPr>
              <w:spacing w:before="123" w:line="218" w:lineRule="auto"/>
              <w:ind w:left="98"/>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投标报价</w:t>
            </w:r>
            <w:r>
              <w:rPr>
                <w:rFonts w:hint="eastAsia" w:ascii="宋体" w:hAnsi="宋体" w:cs="宋体"/>
                <w:color w:val="auto"/>
                <w:spacing w:val="-2"/>
                <w:sz w:val="22"/>
                <w:szCs w:val="22"/>
                <w:highlight w:val="none"/>
                <w:lang w:val="en-US" w:eastAsia="zh-CN"/>
              </w:rPr>
              <w:t>未</w:t>
            </w:r>
            <w:r>
              <w:rPr>
                <w:rFonts w:ascii="宋体" w:hAnsi="宋体" w:eastAsia="宋体" w:cs="宋体"/>
                <w:color w:val="auto"/>
                <w:spacing w:val="-2"/>
                <w:sz w:val="22"/>
                <w:szCs w:val="22"/>
                <w:highlight w:val="none"/>
              </w:rPr>
              <w:t>高于采购文件公布的采购预算金额</w:t>
            </w:r>
            <w:r>
              <w:rPr>
                <w:rFonts w:ascii="宋体" w:hAnsi="宋体" w:eastAsia="宋体" w:cs="宋体"/>
                <w:color w:val="auto"/>
                <w:spacing w:val="-3"/>
                <w:sz w:val="22"/>
                <w:szCs w:val="22"/>
                <w:highlight w:val="none"/>
              </w:rPr>
              <w:t>（或最高限价</w:t>
            </w:r>
            <w:r>
              <w:rPr>
                <w:rFonts w:ascii="宋体" w:hAnsi="宋体" w:eastAsia="宋体" w:cs="宋体"/>
                <w:color w:val="auto"/>
                <w:spacing w:val="-1"/>
                <w:sz w:val="22"/>
                <w:szCs w:val="22"/>
                <w:highlight w:val="none"/>
              </w:rPr>
              <w:t>）；</w:t>
            </w:r>
          </w:p>
        </w:tc>
        <w:tc>
          <w:tcPr>
            <w:tcW w:w="482" w:type="dxa"/>
            <w:tcBorders>
              <w:left w:val="single" w:color="000000" w:sz="4" w:space="0"/>
              <w:right w:val="single" w:color="000000" w:sz="4" w:space="0"/>
            </w:tcBorders>
            <w:vAlign w:val="top"/>
          </w:tcPr>
          <w:p w14:paraId="2A0E1FAF">
            <w:pPr>
              <w:pStyle w:val="49"/>
              <w:rPr>
                <w:color w:val="auto"/>
                <w:highlight w:val="none"/>
              </w:rPr>
            </w:pPr>
          </w:p>
        </w:tc>
        <w:tc>
          <w:tcPr>
            <w:tcW w:w="644" w:type="dxa"/>
            <w:tcBorders>
              <w:left w:val="single" w:color="000000" w:sz="4" w:space="0"/>
            </w:tcBorders>
            <w:vAlign w:val="top"/>
          </w:tcPr>
          <w:p w14:paraId="3C27256D">
            <w:pPr>
              <w:pStyle w:val="49"/>
              <w:rPr>
                <w:color w:val="auto"/>
                <w:highlight w:val="none"/>
              </w:rPr>
            </w:pPr>
          </w:p>
        </w:tc>
        <w:tc>
          <w:tcPr>
            <w:tcW w:w="644" w:type="dxa"/>
            <w:tcBorders>
              <w:right w:val="single" w:color="000000" w:sz="4" w:space="0"/>
            </w:tcBorders>
            <w:vAlign w:val="top"/>
          </w:tcPr>
          <w:p w14:paraId="20D6849B">
            <w:pPr>
              <w:pStyle w:val="49"/>
              <w:rPr>
                <w:color w:val="auto"/>
                <w:highlight w:val="none"/>
              </w:rPr>
            </w:pPr>
          </w:p>
        </w:tc>
        <w:tc>
          <w:tcPr>
            <w:tcW w:w="610" w:type="dxa"/>
            <w:tcBorders>
              <w:left w:val="single" w:color="000000" w:sz="4" w:space="0"/>
              <w:right w:val="single" w:color="000000" w:sz="12" w:space="0"/>
            </w:tcBorders>
            <w:vAlign w:val="top"/>
          </w:tcPr>
          <w:p w14:paraId="219BE634">
            <w:pPr>
              <w:pStyle w:val="49"/>
              <w:rPr>
                <w:color w:val="auto"/>
                <w:highlight w:val="none"/>
              </w:rPr>
            </w:pPr>
          </w:p>
        </w:tc>
      </w:tr>
      <w:tr w14:paraId="742EF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565" w:type="dxa"/>
            <w:tcBorders>
              <w:left w:val="single" w:color="000000" w:sz="12" w:space="0"/>
            </w:tcBorders>
            <w:vAlign w:val="top"/>
          </w:tcPr>
          <w:p w14:paraId="6A198A26">
            <w:pPr>
              <w:spacing w:before="165" w:line="186" w:lineRule="auto"/>
              <w:ind w:left="209"/>
              <w:rPr>
                <w:rFonts w:hint="eastAsia" w:ascii="Times New Roman" w:hAnsi="Times New Roman" w:eastAsia="宋体" w:cs="Times New Roman"/>
                <w:color w:val="auto"/>
                <w:sz w:val="22"/>
                <w:szCs w:val="22"/>
                <w:highlight w:val="none"/>
                <w:lang w:eastAsia="zh-CN"/>
              </w:rPr>
            </w:pPr>
            <w:r>
              <w:rPr>
                <w:rFonts w:hint="eastAsia" w:eastAsia="宋体" w:cs="Times New Roman"/>
                <w:color w:val="auto"/>
                <w:sz w:val="22"/>
                <w:szCs w:val="22"/>
                <w:highlight w:val="none"/>
                <w:lang w:val="en-US" w:eastAsia="zh-CN"/>
              </w:rPr>
              <w:t>5</w:t>
            </w:r>
          </w:p>
        </w:tc>
        <w:tc>
          <w:tcPr>
            <w:tcW w:w="6909" w:type="dxa"/>
            <w:tcBorders>
              <w:right w:val="single" w:color="000000" w:sz="4" w:space="0"/>
            </w:tcBorders>
            <w:vAlign w:val="top"/>
          </w:tcPr>
          <w:p w14:paraId="5AB53D7B">
            <w:pPr>
              <w:spacing w:before="126" w:line="219" w:lineRule="auto"/>
              <w:ind w:left="98"/>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投标文件载明的投标有效期满足采购文件要求；</w:t>
            </w:r>
          </w:p>
        </w:tc>
        <w:tc>
          <w:tcPr>
            <w:tcW w:w="482" w:type="dxa"/>
            <w:tcBorders>
              <w:left w:val="single" w:color="000000" w:sz="4" w:space="0"/>
              <w:right w:val="single" w:color="000000" w:sz="4" w:space="0"/>
            </w:tcBorders>
            <w:vAlign w:val="top"/>
          </w:tcPr>
          <w:p w14:paraId="6FC88B27">
            <w:pPr>
              <w:pStyle w:val="49"/>
              <w:rPr>
                <w:color w:val="auto"/>
                <w:highlight w:val="none"/>
              </w:rPr>
            </w:pPr>
          </w:p>
        </w:tc>
        <w:tc>
          <w:tcPr>
            <w:tcW w:w="644" w:type="dxa"/>
            <w:tcBorders>
              <w:left w:val="single" w:color="000000" w:sz="4" w:space="0"/>
            </w:tcBorders>
            <w:vAlign w:val="top"/>
          </w:tcPr>
          <w:p w14:paraId="5CF6A7E1">
            <w:pPr>
              <w:pStyle w:val="49"/>
              <w:rPr>
                <w:color w:val="auto"/>
                <w:highlight w:val="none"/>
              </w:rPr>
            </w:pPr>
          </w:p>
        </w:tc>
        <w:tc>
          <w:tcPr>
            <w:tcW w:w="644" w:type="dxa"/>
            <w:tcBorders>
              <w:right w:val="single" w:color="000000" w:sz="4" w:space="0"/>
            </w:tcBorders>
            <w:vAlign w:val="top"/>
          </w:tcPr>
          <w:p w14:paraId="6489753E">
            <w:pPr>
              <w:pStyle w:val="49"/>
              <w:rPr>
                <w:color w:val="auto"/>
                <w:highlight w:val="none"/>
              </w:rPr>
            </w:pPr>
          </w:p>
        </w:tc>
        <w:tc>
          <w:tcPr>
            <w:tcW w:w="610" w:type="dxa"/>
            <w:tcBorders>
              <w:left w:val="single" w:color="000000" w:sz="4" w:space="0"/>
              <w:right w:val="single" w:color="000000" w:sz="12" w:space="0"/>
            </w:tcBorders>
            <w:vAlign w:val="top"/>
          </w:tcPr>
          <w:p w14:paraId="4EE8424B">
            <w:pPr>
              <w:pStyle w:val="49"/>
              <w:rPr>
                <w:color w:val="auto"/>
                <w:highlight w:val="none"/>
              </w:rPr>
            </w:pPr>
          </w:p>
        </w:tc>
      </w:tr>
      <w:tr w14:paraId="49501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65" w:type="dxa"/>
            <w:tcBorders>
              <w:left w:val="single" w:color="000000" w:sz="12" w:space="0"/>
            </w:tcBorders>
            <w:vAlign w:val="top"/>
          </w:tcPr>
          <w:p w14:paraId="3D51F81D">
            <w:pPr>
              <w:spacing w:before="229" w:line="183" w:lineRule="auto"/>
              <w:ind w:left="216"/>
              <w:rPr>
                <w:rFonts w:hint="eastAsia" w:ascii="Times New Roman" w:hAnsi="Times New Roman" w:eastAsia="宋体" w:cs="Times New Roman"/>
                <w:color w:val="auto"/>
                <w:sz w:val="22"/>
                <w:szCs w:val="22"/>
                <w:highlight w:val="none"/>
                <w:lang w:eastAsia="zh-CN"/>
              </w:rPr>
            </w:pPr>
            <w:r>
              <w:rPr>
                <w:rFonts w:hint="eastAsia" w:eastAsia="宋体" w:cs="Times New Roman"/>
                <w:color w:val="auto"/>
                <w:sz w:val="22"/>
                <w:szCs w:val="22"/>
                <w:highlight w:val="none"/>
                <w:lang w:val="en-US" w:eastAsia="zh-CN"/>
              </w:rPr>
              <w:t>6</w:t>
            </w:r>
          </w:p>
        </w:tc>
        <w:tc>
          <w:tcPr>
            <w:tcW w:w="6909" w:type="dxa"/>
            <w:tcBorders>
              <w:right w:val="single" w:color="000000" w:sz="4" w:space="0"/>
            </w:tcBorders>
            <w:vAlign w:val="top"/>
          </w:tcPr>
          <w:p w14:paraId="3C4AA647">
            <w:pPr>
              <w:spacing w:before="44" w:line="215" w:lineRule="auto"/>
              <w:ind w:left="95" w:right="95" w:firstLine="3"/>
              <w:rPr>
                <w:rFonts w:ascii="宋体" w:hAnsi="宋体" w:eastAsia="宋体" w:cs="宋体"/>
                <w:color w:val="auto"/>
                <w:sz w:val="22"/>
                <w:szCs w:val="22"/>
                <w:highlight w:val="none"/>
              </w:rPr>
            </w:pPr>
            <w:r>
              <w:rPr>
                <w:rFonts w:ascii="宋体" w:hAnsi="宋体" w:eastAsia="宋体" w:cs="宋体"/>
                <w:color w:val="auto"/>
                <w:spacing w:val="-4"/>
                <w:sz w:val="22"/>
                <w:szCs w:val="22"/>
                <w:highlight w:val="none"/>
              </w:rPr>
              <w:t>投标文件载明的技术性能、主要技术参数、质量要求、质保期满足</w:t>
            </w:r>
            <w:r>
              <w:rPr>
                <w:rFonts w:ascii="宋体" w:hAnsi="宋体" w:eastAsia="宋体" w:cs="宋体"/>
                <w:color w:val="auto"/>
                <w:spacing w:val="-8"/>
                <w:sz w:val="22"/>
                <w:szCs w:val="22"/>
                <w:highlight w:val="none"/>
              </w:rPr>
              <w:t>采购文件要求；</w:t>
            </w:r>
          </w:p>
        </w:tc>
        <w:tc>
          <w:tcPr>
            <w:tcW w:w="482" w:type="dxa"/>
            <w:tcBorders>
              <w:left w:val="single" w:color="000000" w:sz="4" w:space="0"/>
              <w:right w:val="single" w:color="000000" w:sz="4" w:space="0"/>
            </w:tcBorders>
            <w:vAlign w:val="top"/>
          </w:tcPr>
          <w:p w14:paraId="1C70DD67">
            <w:pPr>
              <w:pStyle w:val="49"/>
              <w:rPr>
                <w:color w:val="auto"/>
                <w:highlight w:val="none"/>
              </w:rPr>
            </w:pPr>
          </w:p>
        </w:tc>
        <w:tc>
          <w:tcPr>
            <w:tcW w:w="644" w:type="dxa"/>
            <w:tcBorders>
              <w:left w:val="single" w:color="000000" w:sz="4" w:space="0"/>
            </w:tcBorders>
            <w:vAlign w:val="top"/>
          </w:tcPr>
          <w:p w14:paraId="186260CC">
            <w:pPr>
              <w:pStyle w:val="49"/>
              <w:rPr>
                <w:color w:val="auto"/>
                <w:highlight w:val="none"/>
              </w:rPr>
            </w:pPr>
          </w:p>
        </w:tc>
        <w:tc>
          <w:tcPr>
            <w:tcW w:w="644" w:type="dxa"/>
            <w:tcBorders>
              <w:right w:val="single" w:color="000000" w:sz="4" w:space="0"/>
            </w:tcBorders>
            <w:vAlign w:val="top"/>
          </w:tcPr>
          <w:p w14:paraId="3158A6E8">
            <w:pPr>
              <w:pStyle w:val="49"/>
              <w:rPr>
                <w:color w:val="auto"/>
                <w:highlight w:val="none"/>
              </w:rPr>
            </w:pPr>
          </w:p>
        </w:tc>
        <w:tc>
          <w:tcPr>
            <w:tcW w:w="610" w:type="dxa"/>
            <w:tcBorders>
              <w:left w:val="single" w:color="000000" w:sz="4" w:space="0"/>
              <w:right w:val="single" w:color="000000" w:sz="12" w:space="0"/>
            </w:tcBorders>
            <w:vAlign w:val="top"/>
          </w:tcPr>
          <w:p w14:paraId="10604182">
            <w:pPr>
              <w:pStyle w:val="49"/>
              <w:rPr>
                <w:color w:val="auto"/>
                <w:highlight w:val="none"/>
              </w:rPr>
            </w:pPr>
          </w:p>
        </w:tc>
      </w:tr>
      <w:tr w14:paraId="2310B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565" w:type="dxa"/>
            <w:tcBorders>
              <w:left w:val="single" w:color="000000" w:sz="12" w:space="0"/>
            </w:tcBorders>
            <w:vAlign w:val="top"/>
          </w:tcPr>
          <w:p w14:paraId="00FFA4AC">
            <w:pPr>
              <w:spacing w:before="171" w:line="186" w:lineRule="auto"/>
              <w:ind w:left="215"/>
              <w:rPr>
                <w:rFonts w:hint="eastAsia" w:ascii="Times New Roman" w:hAnsi="Times New Roman" w:eastAsia="宋体" w:cs="Times New Roman"/>
                <w:color w:val="auto"/>
                <w:sz w:val="22"/>
                <w:szCs w:val="22"/>
                <w:highlight w:val="none"/>
                <w:lang w:eastAsia="zh-CN"/>
              </w:rPr>
            </w:pPr>
            <w:r>
              <w:rPr>
                <w:rFonts w:hint="eastAsia" w:eastAsia="宋体" w:cs="Times New Roman"/>
                <w:color w:val="auto"/>
                <w:sz w:val="22"/>
                <w:szCs w:val="22"/>
                <w:highlight w:val="none"/>
                <w:lang w:val="en-US" w:eastAsia="zh-CN"/>
              </w:rPr>
              <w:t>7</w:t>
            </w:r>
          </w:p>
        </w:tc>
        <w:tc>
          <w:tcPr>
            <w:tcW w:w="6909" w:type="dxa"/>
            <w:tcBorders>
              <w:right w:val="single" w:color="000000" w:sz="4" w:space="0"/>
            </w:tcBorders>
            <w:vAlign w:val="top"/>
          </w:tcPr>
          <w:p w14:paraId="21933F54">
            <w:pPr>
              <w:spacing w:before="133" w:line="219" w:lineRule="auto"/>
              <w:ind w:left="98"/>
              <w:rPr>
                <w:rFonts w:ascii="宋体" w:hAnsi="宋体" w:eastAsia="宋体" w:cs="宋体"/>
                <w:color w:val="auto"/>
                <w:sz w:val="22"/>
                <w:szCs w:val="22"/>
                <w:highlight w:val="none"/>
              </w:rPr>
            </w:pPr>
            <w:r>
              <w:rPr>
                <w:rFonts w:ascii="宋体" w:hAnsi="宋体" w:eastAsia="宋体" w:cs="宋体"/>
                <w:color w:val="auto"/>
                <w:spacing w:val="-4"/>
                <w:sz w:val="22"/>
                <w:szCs w:val="22"/>
                <w:highlight w:val="none"/>
              </w:rPr>
              <w:t>投标文件</w:t>
            </w:r>
            <w:r>
              <w:rPr>
                <w:rFonts w:hint="eastAsia" w:ascii="宋体" w:hAnsi="宋体" w:cs="宋体"/>
                <w:color w:val="auto"/>
                <w:spacing w:val="-4"/>
                <w:sz w:val="22"/>
                <w:szCs w:val="22"/>
                <w:highlight w:val="none"/>
                <w:lang w:val="en-US" w:eastAsia="zh-CN"/>
              </w:rPr>
              <w:t>没</w:t>
            </w:r>
            <w:r>
              <w:rPr>
                <w:rFonts w:ascii="宋体" w:hAnsi="宋体" w:eastAsia="宋体" w:cs="宋体"/>
                <w:color w:val="auto"/>
                <w:spacing w:val="-4"/>
                <w:sz w:val="22"/>
                <w:szCs w:val="22"/>
                <w:highlight w:val="none"/>
              </w:rPr>
              <w:t>有招标人不能接受的条件；</w:t>
            </w:r>
          </w:p>
        </w:tc>
        <w:tc>
          <w:tcPr>
            <w:tcW w:w="482" w:type="dxa"/>
            <w:tcBorders>
              <w:left w:val="single" w:color="000000" w:sz="4" w:space="0"/>
              <w:right w:val="single" w:color="000000" w:sz="4" w:space="0"/>
            </w:tcBorders>
            <w:vAlign w:val="top"/>
          </w:tcPr>
          <w:p w14:paraId="25714EC5">
            <w:pPr>
              <w:pStyle w:val="49"/>
              <w:rPr>
                <w:color w:val="auto"/>
                <w:highlight w:val="none"/>
              </w:rPr>
            </w:pPr>
          </w:p>
        </w:tc>
        <w:tc>
          <w:tcPr>
            <w:tcW w:w="644" w:type="dxa"/>
            <w:tcBorders>
              <w:left w:val="single" w:color="000000" w:sz="4" w:space="0"/>
            </w:tcBorders>
            <w:vAlign w:val="top"/>
          </w:tcPr>
          <w:p w14:paraId="15A0A8A3">
            <w:pPr>
              <w:pStyle w:val="49"/>
              <w:rPr>
                <w:color w:val="auto"/>
                <w:highlight w:val="none"/>
              </w:rPr>
            </w:pPr>
          </w:p>
        </w:tc>
        <w:tc>
          <w:tcPr>
            <w:tcW w:w="644" w:type="dxa"/>
            <w:tcBorders>
              <w:right w:val="single" w:color="000000" w:sz="4" w:space="0"/>
            </w:tcBorders>
            <w:vAlign w:val="top"/>
          </w:tcPr>
          <w:p w14:paraId="256930A7">
            <w:pPr>
              <w:pStyle w:val="49"/>
              <w:rPr>
                <w:color w:val="auto"/>
                <w:highlight w:val="none"/>
              </w:rPr>
            </w:pPr>
          </w:p>
        </w:tc>
        <w:tc>
          <w:tcPr>
            <w:tcW w:w="610" w:type="dxa"/>
            <w:tcBorders>
              <w:left w:val="single" w:color="000000" w:sz="4" w:space="0"/>
              <w:right w:val="single" w:color="000000" w:sz="12" w:space="0"/>
            </w:tcBorders>
            <w:vAlign w:val="top"/>
          </w:tcPr>
          <w:p w14:paraId="18793FC1">
            <w:pPr>
              <w:pStyle w:val="49"/>
              <w:rPr>
                <w:color w:val="auto"/>
                <w:highlight w:val="none"/>
              </w:rPr>
            </w:pPr>
          </w:p>
        </w:tc>
      </w:tr>
      <w:tr w14:paraId="7611E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565" w:type="dxa"/>
            <w:tcBorders>
              <w:left w:val="single" w:color="000000" w:sz="12" w:space="0"/>
            </w:tcBorders>
            <w:vAlign w:val="top"/>
          </w:tcPr>
          <w:p w14:paraId="0FE5B287">
            <w:pPr>
              <w:spacing w:before="178" w:line="183" w:lineRule="auto"/>
              <w:jc w:val="center"/>
              <w:rPr>
                <w:rFonts w:hint="eastAsia" w:ascii="Times New Roman" w:hAnsi="Times New Roman" w:eastAsia="宋体" w:cs="Times New Roman"/>
                <w:color w:val="auto"/>
                <w:sz w:val="22"/>
                <w:szCs w:val="22"/>
                <w:highlight w:val="none"/>
                <w:lang w:val="en-US" w:eastAsia="zh-CN"/>
              </w:rPr>
            </w:pPr>
            <w:r>
              <w:rPr>
                <w:rFonts w:hint="eastAsia" w:cs="Times New Roman"/>
                <w:color w:val="auto"/>
                <w:sz w:val="22"/>
                <w:szCs w:val="22"/>
                <w:highlight w:val="none"/>
                <w:lang w:val="en-US" w:eastAsia="zh-CN"/>
              </w:rPr>
              <w:t>8</w:t>
            </w:r>
          </w:p>
        </w:tc>
        <w:tc>
          <w:tcPr>
            <w:tcW w:w="6909" w:type="dxa"/>
            <w:tcBorders>
              <w:right w:val="single" w:color="000000" w:sz="4" w:space="0"/>
            </w:tcBorders>
            <w:vAlign w:val="top"/>
          </w:tcPr>
          <w:p w14:paraId="280EA41D">
            <w:pPr>
              <w:spacing w:before="44" w:line="215" w:lineRule="auto"/>
              <w:ind w:left="95" w:right="95" w:firstLine="3"/>
              <w:rPr>
                <w:rFonts w:ascii="宋体" w:hAnsi="宋体" w:eastAsia="宋体" w:cs="宋体"/>
                <w:color w:val="auto"/>
                <w:sz w:val="22"/>
                <w:szCs w:val="22"/>
                <w:highlight w:val="none"/>
              </w:rPr>
            </w:pPr>
            <w:r>
              <w:rPr>
                <w:rFonts w:ascii="宋体" w:hAnsi="宋体" w:eastAsia="宋体" w:cs="宋体"/>
                <w:color w:val="auto"/>
                <w:sz w:val="22"/>
                <w:szCs w:val="22"/>
                <w:highlight w:val="none"/>
              </w:rPr>
              <w:t>符合法律、法规和采购文件中规定的其他实质性要求；</w:t>
            </w:r>
          </w:p>
        </w:tc>
        <w:tc>
          <w:tcPr>
            <w:tcW w:w="482" w:type="dxa"/>
            <w:tcBorders>
              <w:left w:val="single" w:color="000000" w:sz="4" w:space="0"/>
              <w:right w:val="single" w:color="000000" w:sz="4" w:space="0"/>
            </w:tcBorders>
            <w:vAlign w:val="top"/>
          </w:tcPr>
          <w:p w14:paraId="2D3EBC9F">
            <w:pPr>
              <w:spacing w:before="44" w:line="215" w:lineRule="auto"/>
              <w:ind w:left="95" w:right="95" w:firstLine="3"/>
              <w:rPr>
                <w:rFonts w:ascii="宋体" w:hAnsi="宋体" w:eastAsia="宋体" w:cs="宋体"/>
                <w:color w:val="auto"/>
                <w:sz w:val="22"/>
                <w:szCs w:val="22"/>
                <w:highlight w:val="none"/>
              </w:rPr>
            </w:pPr>
          </w:p>
        </w:tc>
        <w:tc>
          <w:tcPr>
            <w:tcW w:w="644" w:type="dxa"/>
            <w:tcBorders>
              <w:left w:val="single" w:color="000000" w:sz="4" w:space="0"/>
            </w:tcBorders>
            <w:vAlign w:val="top"/>
          </w:tcPr>
          <w:p w14:paraId="7C75C92D">
            <w:pPr>
              <w:pStyle w:val="49"/>
              <w:rPr>
                <w:color w:val="auto"/>
                <w:highlight w:val="none"/>
              </w:rPr>
            </w:pPr>
          </w:p>
        </w:tc>
        <w:tc>
          <w:tcPr>
            <w:tcW w:w="644" w:type="dxa"/>
            <w:tcBorders>
              <w:right w:val="single" w:color="000000" w:sz="4" w:space="0"/>
            </w:tcBorders>
            <w:vAlign w:val="top"/>
          </w:tcPr>
          <w:p w14:paraId="0770A74D">
            <w:pPr>
              <w:pStyle w:val="49"/>
              <w:rPr>
                <w:color w:val="auto"/>
                <w:highlight w:val="none"/>
              </w:rPr>
            </w:pPr>
          </w:p>
        </w:tc>
        <w:tc>
          <w:tcPr>
            <w:tcW w:w="610" w:type="dxa"/>
            <w:tcBorders>
              <w:left w:val="single" w:color="000000" w:sz="4" w:space="0"/>
              <w:right w:val="single" w:color="000000" w:sz="12" w:space="0"/>
            </w:tcBorders>
            <w:vAlign w:val="top"/>
          </w:tcPr>
          <w:p w14:paraId="0BA90DA6">
            <w:pPr>
              <w:pStyle w:val="49"/>
              <w:rPr>
                <w:color w:val="auto"/>
                <w:highlight w:val="none"/>
              </w:rPr>
            </w:pPr>
          </w:p>
        </w:tc>
      </w:tr>
      <w:tr w14:paraId="570B2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565" w:type="dxa"/>
            <w:tcBorders>
              <w:left w:val="single" w:color="000000" w:sz="12" w:space="0"/>
            </w:tcBorders>
            <w:vAlign w:val="top"/>
          </w:tcPr>
          <w:p w14:paraId="6DF963D5">
            <w:pPr>
              <w:spacing w:before="123" w:line="218" w:lineRule="auto"/>
              <w:jc w:val="center"/>
              <w:rPr>
                <w:rFonts w:hint="eastAsia" w:ascii="宋体" w:hAnsi="宋体" w:eastAsia="宋体" w:cs="宋体"/>
                <w:color w:val="auto"/>
                <w:spacing w:val="-2"/>
                <w:sz w:val="22"/>
                <w:szCs w:val="22"/>
                <w:highlight w:val="none"/>
                <w:lang w:val="en-US" w:eastAsia="zh-CN"/>
              </w:rPr>
            </w:pPr>
            <w:r>
              <w:rPr>
                <w:rFonts w:hint="eastAsia" w:ascii="宋体" w:hAnsi="宋体" w:cs="宋体"/>
                <w:color w:val="auto"/>
                <w:spacing w:val="-2"/>
                <w:sz w:val="22"/>
                <w:szCs w:val="22"/>
                <w:highlight w:val="none"/>
                <w:lang w:val="en-US" w:eastAsia="zh-CN"/>
              </w:rPr>
              <w:t>9</w:t>
            </w:r>
          </w:p>
        </w:tc>
        <w:tc>
          <w:tcPr>
            <w:tcW w:w="6909" w:type="dxa"/>
            <w:tcBorders>
              <w:right w:val="single" w:color="000000" w:sz="4" w:space="0"/>
            </w:tcBorders>
            <w:shd w:val="clear" w:color="auto" w:fill="auto"/>
            <w:vAlign w:val="top"/>
          </w:tcPr>
          <w:p w14:paraId="040468CB">
            <w:pPr>
              <w:spacing w:before="44" w:line="215" w:lineRule="auto"/>
              <w:ind w:left="95" w:right="95" w:firstLine="3"/>
              <w:rPr>
                <w:rFonts w:ascii="宋体" w:hAnsi="宋体" w:eastAsia="宋体" w:cs="宋体"/>
                <w:color w:val="auto"/>
                <w:sz w:val="22"/>
                <w:szCs w:val="22"/>
                <w:highlight w:val="none"/>
              </w:rPr>
            </w:pPr>
            <w:r>
              <w:rPr>
                <w:rFonts w:ascii="宋体" w:hAnsi="宋体" w:eastAsia="宋体" w:cs="宋体"/>
                <w:color w:val="auto"/>
                <w:sz w:val="22"/>
                <w:szCs w:val="22"/>
                <w:highlight w:val="none"/>
              </w:rPr>
              <w:t>在信用中国（www.creditchina.gov.cn）、中国政府采购网</w:t>
            </w:r>
          </w:p>
          <w:p w14:paraId="55D28C56">
            <w:pPr>
              <w:spacing w:before="44" w:line="215" w:lineRule="auto"/>
              <w:ind w:left="95" w:right="95" w:firstLine="3"/>
              <w:rPr>
                <w:rFonts w:ascii="宋体" w:hAnsi="宋体" w:eastAsia="宋体" w:cs="宋体"/>
                <w:color w:val="auto"/>
                <w:sz w:val="22"/>
                <w:szCs w:val="22"/>
                <w:highlight w:val="none"/>
                <w:lang w:val="en-US" w:eastAsia="zh-CN"/>
              </w:rPr>
            </w:pPr>
            <w:r>
              <w:rPr>
                <w:rFonts w:ascii="宋体" w:hAnsi="宋体" w:eastAsia="宋体" w:cs="宋体"/>
                <w:color w:val="auto"/>
                <w:sz w:val="22"/>
                <w:szCs w:val="22"/>
                <w:highlight w:val="none"/>
              </w:rPr>
              <w:t>（www.ccgp.gov.cn）等渠道查询后，未被列入失信被执行人、重大税 收违法失信人名单、政府采购严重违法失信行为记录名单</w:t>
            </w:r>
          </w:p>
        </w:tc>
        <w:tc>
          <w:tcPr>
            <w:tcW w:w="482" w:type="dxa"/>
            <w:tcBorders>
              <w:left w:val="single" w:color="000000" w:sz="4" w:space="0"/>
              <w:right w:val="single" w:color="000000" w:sz="4" w:space="0"/>
            </w:tcBorders>
            <w:vAlign w:val="top"/>
          </w:tcPr>
          <w:p w14:paraId="7793BBC9">
            <w:pPr>
              <w:spacing w:before="44" w:line="215" w:lineRule="auto"/>
              <w:ind w:left="95" w:right="95" w:firstLine="3"/>
              <w:rPr>
                <w:rFonts w:ascii="宋体" w:hAnsi="宋体" w:eastAsia="宋体" w:cs="宋体"/>
                <w:color w:val="auto"/>
                <w:sz w:val="22"/>
                <w:szCs w:val="22"/>
                <w:highlight w:val="none"/>
              </w:rPr>
            </w:pPr>
          </w:p>
        </w:tc>
        <w:tc>
          <w:tcPr>
            <w:tcW w:w="644" w:type="dxa"/>
            <w:tcBorders>
              <w:left w:val="single" w:color="000000" w:sz="4" w:space="0"/>
            </w:tcBorders>
            <w:vAlign w:val="top"/>
          </w:tcPr>
          <w:p w14:paraId="33975111">
            <w:pPr>
              <w:spacing w:before="123" w:line="218" w:lineRule="auto"/>
              <w:ind w:left="98"/>
              <w:rPr>
                <w:rFonts w:ascii="宋体" w:hAnsi="宋体" w:eastAsia="宋体" w:cs="宋体"/>
                <w:color w:val="auto"/>
                <w:spacing w:val="-2"/>
                <w:sz w:val="22"/>
                <w:szCs w:val="22"/>
                <w:highlight w:val="none"/>
              </w:rPr>
            </w:pPr>
          </w:p>
        </w:tc>
        <w:tc>
          <w:tcPr>
            <w:tcW w:w="644" w:type="dxa"/>
            <w:tcBorders>
              <w:right w:val="single" w:color="000000" w:sz="4" w:space="0"/>
            </w:tcBorders>
            <w:vAlign w:val="top"/>
          </w:tcPr>
          <w:p w14:paraId="0324BE5A">
            <w:pPr>
              <w:spacing w:before="123" w:line="218" w:lineRule="auto"/>
              <w:ind w:left="98"/>
              <w:rPr>
                <w:rFonts w:ascii="宋体" w:hAnsi="宋体" w:eastAsia="宋体" w:cs="宋体"/>
                <w:color w:val="auto"/>
                <w:spacing w:val="-2"/>
                <w:sz w:val="22"/>
                <w:szCs w:val="22"/>
                <w:highlight w:val="none"/>
              </w:rPr>
            </w:pPr>
          </w:p>
        </w:tc>
        <w:tc>
          <w:tcPr>
            <w:tcW w:w="610" w:type="dxa"/>
            <w:tcBorders>
              <w:left w:val="single" w:color="000000" w:sz="4" w:space="0"/>
              <w:right w:val="single" w:color="000000" w:sz="12" w:space="0"/>
            </w:tcBorders>
            <w:vAlign w:val="top"/>
          </w:tcPr>
          <w:p w14:paraId="558B577E">
            <w:pPr>
              <w:spacing w:before="123" w:line="218" w:lineRule="auto"/>
              <w:ind w:left="98"/>
              <w:rPr>
                <w:rFonts w:ascii="宋体" w:hAnsi="宋体" w:eastAsia="宋体" w:cs="宋体"/>
                <w:color w:val="auto"/>
                <w:spacing w:val="-2"/>
                <w:sz w:val="22"/>
                <w:szCs w:val="22"/>
                <w:highlight w:val="none"/>
              </w:rPr>
            </w:pPr>
          </w:p>
        </w:tc>
      </w:tr>
      <w:tr w14:paraId="49402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565" w:type="dxa"/>
            <w:tcBorders>
              <w:left w:val="single" w:color="000000" w:sz="12" w:space="0"/>
            </w:tcBorders>
            <w:vAlign w:val="top"/>
          </w:tcPr>
          <w:p w14:paraId="1B5FBF30">
            <w:pPr>
              <w:spacing w:before="123" w:line="218" w:lineRule="auto"/>
              <w:ind w:left="98"/>
              <w:rPr>
                <w:rFonts w:hint="default" w:ascii="宋体" w:hAnsi="宋体" w:eastAsia="宋体" w:cs="宋体"/>
                <w:color w:val="auto"/>
                <w:spacing w:val="-2"/>
                <w:sz w:val="22"/>
                <w:szCs w:val="22"/>
                <w:highlight w:val="none"/>
                <w:lang w:val="en-US" w:eastAsia="zh-CN"/>
              </w:rPr>
            </w:pPr>
            <w:r>
              <w:rPr>
                <w:rFonts w:hint="eastAsia" w:ascii="宋体" w:hAnsi="宋体" w:cs="宋体"/>
                <w:color w:val="auto"/>
                <w:spacing w:val="-2"/>
                <w:sz w:val="22"/>
                <w:szCs w:val="22"/>
                <w:highlight w:val="none"/>
                <w:lang w:val="en-US" w:eastAsia="zh-CN"/>
              </w:rPr>
              <w:t>10</w:t>
            </w:r>
          </w:p>
        </w:tc>
        <w:tc>
          <w:tcPr>
            <w:tcW w:w="6909" w:type="dxa"/>
            <w:tcBorders>
              <w:right w:val="single" w:color="000000" w:sz="4" w:space="0"/>
            </w:tcBorders>
            <w:shd w:val="clear" w:color="auto" w:fill="auto"/>
            <w:vAlign w:val="top"/>
          </w:tcPr>
          <w:p w14:paraId="7AE2B37F">
            <w:pPr>
              <w:spacing w:before="44" w:line="215" w:lineRule="auto"/>
              <w:ind w:left="95" w:right="95" w:firstLine="3"/>
              <w:rPr>
                <w:rFonts w:ascii="宋体" w:hAnsi="宋体" w:eastAsia="宋体" w:cs="宋体"/>
                <w:color w:val="auto"/>
                <w:sz w:val="22"/>
                <w:szCs w:val="22"/>
                <w:highlight w:val="none"/>
                <w:lang w:val="en-US" w:eastAsia="zh-CN"/>
              </w:rPr>
            </w:pPr>
            <w:r>
              <w:rPr>
                <w:rFonts w:ascii="宋体" w:hAnsi="宋体" w:eastAsia="宋体" w:cs="宋体"/>
                <w:color w:val="auto"/>
                <w:sz w:val="22"/>
                <w:szCs w:val="22"/>
                <w:highlight w:val="none"/>
              </w:rPr>
              <w:t>单位负责人为同一人或者存在直接控股、管理关系的不同供应商， 不得 参加同一合同项下的政府采购活动；与采购人存在利害关系可能影响采 购公正性的法人、其他组织或个人不得参与投标， 违反规定的相关投标 均无效</w:t>
            </w:r>
          </w:p>
        </w:tc>
        <w:tc>
          <w:tcPr>
            <w:tcW w:w="482" w:type="dxa"/>
            <w:tcBorders>
              <w:left w:val="single" w:color="000000" w:sz="4" w:space="0"/>
              <w:right w:val="single" w:color="000000" w:sz="4" w:space="0"/>
            </w:tcBorders>
            <w:vAlign w:val="top"/>
          </w:tcPr>
          <w:p w14:paraId="07E6DC60">
            <w:pPr>
              <w:spacing w:before="44" w:line="215" w:lineRule="auto"/>
              <w:ind w:left="95" w:right="95" w:firstLine="3"/>
              <w:rPr>
                <w:rFonts w:ascii="宋体" w:hAnsi="宋体" w:eastAsia="宋体" w:cs="宋体"/>
                <w:color w:val="auto"/>
                <w:sz w:val="22"/>
                <w:szCs w:val="22"/>
                <w:highlight w:val="none"/>
              </w:rPr>
            </w:pPr>
          </w:p>
        </w:tc>
        <w:tc>
          <w:tcPr>
            <w:tcW w:w="644" w:type="dxa"/>
            <w:tcBorders>
              <w:left w:val="single" w:color="000000" w:sz="4" w:space="0"/>
            </w:tcBorders>
            <w:vAlign w:val="top"/>
          </w:tcPr>
          <w:p w14:paraId="44E4AFB6">
            <w:pPr>
              <w:spacing w:before="123" w:line="218" w:lineRule="auto"/>
              <w:ind w:left="98"/>
              <w:rPr>
                <w:rFonts w:ascii="宋体" w:hAnsi="宋体" w:eastAsia="宋体" w:cs="宋体"/>
                <w:color w:val="auto"/>
                <w:spacing w:val="-2"/>
                <w:sz w:val="22"/>
                <w:szCs w:val="22"/>
                <w:highlight w:val="none"/>
              </w:rPr>
            </w:pPr>
          </w:p>
        </w:tc>
        <w:tc>
          <w:tcPr>
            <w:tcW w:w="644" w:type="dxa"/>
            <w:tcBorders>
              <w:right w:val="single" w:color="000000" w:sz="4" w:space="0"/>
            </w:tcBorders>
            <w:vAlign w:val="top"/>
          </w:tcPr>
          <w:p w14:paraId="3F1535A5">
            <w:pPr>
              <w:spacing w:before="123" w:line="218" w:lineRule="auto"/>
              <w:ind w:left="98"/>
              <w:rPr>
                <w:rFonts w:ascii="宋体" w:hAnsi="宋体" w:eastAsia="宋体" w:cs="宋体"/>
                <w:color w:val="auto"/>
                <w:spacing w:val="-2"/>
                <w:sz w:val="22"/>
                <w:szCs w:val="22"/>
                <w:highlight w:val="none"/>
              </w:rPr>
            </w:pPr>
          </w:p>
        </w:tc>
        <w:tc>
          <w:tcPr>
            <w:tcW w:w="610" w:type="dxa"/>
            <w:tcBorders>
              <w:left w:val="single" w:color="000000" w:sz="4" w:space="0"/>
              <w:right w:val="single" w:color="000000" w:sz="12" w:space="0"/>
            </w:tcBorders>
            <w:vAlign w:val="top"/>
          </w:tcPr>
          <w:p w14:paraId="241ADBB4">
            <w:pPr>
              <w:spacing w:before="123" w:line="218" w:lineRule="auto"/>
              <w:ind w:left="98"/>
              <w:rPr>
                <w:rFonts w:ascii="宋体" w:hAnsi="宋体" w:eastAsia="宋体" w:cs="宋体"/>
                <w:color w:val="auto"/>
                <w:spacing w:val="-2"/>
                <w:sz w:val="22"/>
                <w:szCs w:val="22"/>
                <w:highlight w:val="none"/>
              </w:rPr>
            </w:pPr>
          </w:p>
        </w:tc>
      </w:tr>
      <w:tr w14:paraId="5F27C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565" w:type="dxa"/>
            <w:tcBorders>
              <w:left w:val="single" w:color="000000" w:sz="12" w:space="0"/>
            </w:tcBorders>
            <w:vAlign w:val="top"/>
          </w:tcPr>
          <w:p w14:paraId="2732A74F">
            <w:pPr>
              <w:spacing w:before="123" w:line="218" w:lineRule="auto"/>
              <w:ind w:left="98"/>
              <w:rPr>
                <w:rFonts w:hint="default"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1</w:t>
            </w:r>
            <w:r>
              <w:rPr>
                <w:rFonts w:hint="eastAsia" w:ascii="宋体" w:hAnsi="宋体" w:cs="宋体"/>
                <w:color w:val="auto"/>
                <w:spacing w:val="-2"/>
                <w:sz w:val="22"/>
                <w:szCs w:val="22"/>
                <w:highlight w:val="none"/>
                <w:lang w:val="en-US" w:eastAsia="zh-CN"/>
              </w:rPr>
              <w:t>1</w:t>
            </w:r>
          </w:p>
        </w:tc>
        <w:tc>
          <w:tcPr>
            <w:tcW w:w="6909" w:type="dxa"/>
            <w:tcBorders>
              <w:right w:val="single" w:color="000000" w:sz="4" w:space="0"/>
            </w:tcBorders>
            <w:shd w:val="clear" w:color="auto" w:fill="auto"/>
            <w:vAlign w:val="top"/>
          </w:tcPr>
          <w:p w14:paraId="7D602300">
            <w:pPr>
              <w:spacing w:before="44" w:line="215" w:lineRule="auto"/>
              <w:ind w:left="95" w:right="95" w:firstLine="3"/>
              <w:rPr>
                <w:rFonts w:ascii="宋体" w:hAnsi="宋体" w:eastAsia="宋体" w:cs="宋体"/>
                <w:color w:val="auto"/>
                <w:sz w:val="22"/>
                <w:szCs w:val="22"/>
                <w:highlight w:val="none"/>
                <w:lang w:val="en-US" w:eastAsia="zh-CN"/>
              </w:rPr>
            </w:pPr>
            <w:r>
              <w:rPr>
                <w:rFonts w:ascii="宋体" w:hAnsi="宋体" w:eastAsia="宋体" w:cs="宋体"/>
                <w:color w:val="auto"/>
                <w:sz w:val="22"/>
                <w:szCs w:val="22"/>
                <w:highlight w:val="none"/>
              </w:rPr>
              <w:t>按采购文件要求缴纳投标保证金</w:t>
            </w:r>
          </w:p>
        </w:tc>
        <w:tc>
          <w:tcPr>
            <w:tcW w:w="482" w:type="dxa"/>
            <w:tcBorders>
              <w:left w:val="single" w:color="000000" w:sz="4" w:space="0"/>
              <w:right w:val="single" w:color="000000" w:sz="4" w:space="0"/>
            </w:tcBorders>
            <w:vAlign w:val="top"/>
          </w:tcPr>
          <w:p w14:paraId="22157A4F">
            <w:pPr>
              <w:spacing w:before="44" w:line="215" w:lineRule="auto"/>
              <w:ind w:left="95" w:right="95" w:firstLine="3"/>
              <w:rPr>
                <w:rFonts w:ascii="宋体" w:hAnsi="宋体" w:eastAsia="宋体" w:cs="宋体"/>
                <w:color w:val="auto"/>
                <w:sz w:val="22"/>
                <w:szCs w:val="22"/>
                <w:highlight w:val="none"/>
              </w:rPr>
            </w:pPr>
          </w:p>
        </w:tc>
        <w:tc>
          <w:tcPr>
            <w:tcW w:w="644" w:type="dxa"/>
            <w:tcBorders>
              <w:left w:val="single" w:color="000000" w:sz="4" w:space="0"/>
            </w:tcBorders>
            <w:vAlign w:val="top"/>
          </w:tcPr>
          <w:p w14:paraId="407148BD">
            <w:pPr>
              <w:spacing w:before="123" w:line="218" w:lineRule="auto"/>
              <w:ind w:left="98"/>
              <w:rPr>
                <w:rFonts w:ascii="宋体" w:hAnsi="宋体" w:eastAsia="宋体" w:cs="宋体"/>
                <w:color w:val="auto"/>
                <w:spacing w:val="-2"/>
                <w:sz w:val="22"/>
                <w:szCs w:val="22"/>
                <w:highlight w:val="none"/>
              </w:rPr>
            </w:pPr>
          </w:p>
        </w:tc>
        <w:tc>
          <w:tcPr>
            <w:tcW w:w="644" w:type="dxa"/>
            <w:tcBorders>
              <w:right w:val="single" w:color="000000" w:sz="4" w:space="0"/>
            </w:tcBorders>
            <w:vAlign w:val="top"/>
          </w:tcPr>
          <w:p w14:paraId="47E17870">
            <w:pPr>
              <w:spacing w:before="123" w:line="218" w:lineRule="auto"/>
              <w:ind w:left="98"/>
              <w:rPr>
                <w:rFonts w:ascii="宋体" w:hAnsi="宋体" w:eastAsia="宋体" w:cs="宋体"/>
                <w:color w:val="auto"/>
                <w:spacing w:val="-2"/>
                <w:sz w:val="22"/>
                <w:szCs w:val="22"/>
                <w:highlight w:val="none"/>
              </w:rPr>
            </w:pPr>
          </w:p>
        </w:tc>
        <w:tc>
          <w:tcPr>
            <w:tcW w:w="610" w:type="dxa"/>
            <w:tcBorders>
              <w:left w:val="single" w:color="000000" w:sz="4" w:space="0"/>
              <w:right w:val="single" w:color="000000" w:sz="12" w:space="0"/>
            </w:tcBorders>
            <w:vAlign w:val="top"/>
          </w:tcPr>
          <w:p w14:paraId="551BD2E9">
            <w:pPr>
              <w:spacing w:before="123" w:line="218" w:lineRule="auto"/>
              <w:ind w:left="98"/>
              <w:rPr>
                <w:rFonts w:ascii="宋体" w:hAnsi="宋体" w:eastAsia="宋体" w:cs="宋体"/>
                <w:color w:val="auto"/>
                <w:spacing w:val="-2"/>
                <w:sz w:val="22"/>
                <w:szCs w:val="22"/>
                <w:highlight w:val="none"/>
              </w:rPr>
            </w:pPr>
          </w:p>
        </w:tc>
      </w:tr>
      <w:tr w14:paraId="78B1D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565" w:type="dxa"/>
            <w:tcBorders>
              <w:left w:val="single" w:color="000000" w:sz="12" w:space="0"/>
            </w:tcBorders>
            <w:vAlign w:val="top"/>
          </w:tcPr>
          <w:p w14:paraId="04C42540">
            <w:pPr>
              <w:spacing w:before="123" w:line="218" w:lineRule="auto"/>
              <w:ind w:left="98"/>
              <w:rPr>
                <w:rFonts w:hint="default"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1</w:t>
            </w:r>
            <w:r>
              <w:rPr>
                <w:rFonts w:hint="eastAsia" w:ascii="宋体" w:hAnsi="宋体" w:cs="宋体"/>
                <w:color w:val="auto"/>
                <w:spacing w:val="-2"/>
                <w:sz w:val="22"/>
                <w:szCs w:val="22"/>
                <w:highlight w:val="none"/>
                <w:lang w:val="en-US" w:eastAsia="zh-CN"/>
              </w:rPr>
              <w:t>2</w:t>
            </w:r>
          </w:p>
        </w:tc>
        <w:tc>
          <w:tcPr>
            <w:tcW w:w="6909" w:type="dxa"/>
            <w:tcBorders>
              <w:right w:val="single" w:color="000000" w:sz="4" w:space="0"/>
            </w:tcBorders>
            <w:shd w:val="clear" w:color="auto" w:fill="auto"/>
            <w:vAlign w:val="top"/>
          </w:tcPr>
          <w:p w14:paraId="1BB42449">
            <w:pPr>
              <w:spacing w:before="44" w:line="215" w:lineRule="auto"/>
              <w:ind w:left="95" w:right="95" w:firstLine="3"/>
              <w:rPr>
                <w:rFonts w:ascii="宋体" w:hAnsi="宋体" w:eastAsia="宋体" w:cs="宋体"/>
                <w:color w:val="auto"/>
                <w:sz w:val="22"/>
                <w:szCs w:val="22"/>
                <w:highlight w:val="none"/>
                <w:lang w:val="en-US" w:eastAsia="zh-CN"/>
              </w:rPr>
            </w:pPr>
            <w:r>
              <w:rPr>
                <w:rFonts w:ascii="宋体" w:hAnsi="宋体" w:eastAsia="宋体" w:cs="宋体"/>
                <w:color w:val="auto"/>
                <w:sz w:val="22"/>
                <w:szCs w:val="22"/>
                <w:highlight w:val="none"/>
              </w:rPr>
              <w:t>不参与围标串标承诺书</w:t>
            </w:r>
          </w:p>
        </w:tc>
        <w:tc>
          <w:tcPr>
            <w:tcW w:w="482" w:type="dxa"/>
            <w:tcBorders>
              <w:left w:val="single" w:color="000000" w:sz="4" w:space="0"/>
              <w:right w:val="single" w:color="000000" w:sz="4" w:space="0"/>
            </w:tcBorders>
            <w:vAlign w:val="top"/>
          </w:tcPr>
          <w:p w14:paraId="067C4D82">
            <w:pPr>
              <w:spacing w:before="44" w:line="215" w:lineRule="auto"/>
              <w:ind w:left="95" w:right="95" w:firstLine="3"/>
              <w:rPr>
                <w:rFonts w:ascii="宋体" w:hAnsi="宋体" w:eastAsia="宋体" w:cs="宋体"/>
                <w:color w:val="auto"/>
                <w:sz w:val="22"/>
                <w:szCs w:val="22"/>
                <w:highlight w:val="none"/>
              </w:rPr>
            </w:pPr>
          </w:p>
        </w:tc>
        <w:tc>
          <w:tcPr>
            <w:tcW w:w="644" w:type="dxa"/>
            <w:tcBorders>
              <w:left w:val="single" w:color="000000" w:sz="4" w:space="0"/>
            </w:tcBorders>
            <w:vAlign w:val="top"/>
          </w:tcPr>
          <w:p w14:paraId="5CED5B02">
            <w:pPr>
              <w:spacing w:before="123" w:line="218" w:lineRule="auto"/>
              <w:ind w:left="98"/>
              <w:rPr>
                <w:rFonts w:ascii="宋体" w:hAnsi="宋体" w:eastAsia="宋体" w:cs="宋体"/>
                <w:color w:val="auto"/>
                <w:spacing w:val="-2"/>
                <w:sz w:val="22"/>
                <w:szCs w:val="22"/>
                <w:highlight w:val="none"/>
              </w:rPr>
            </w:pPr>
          </w:p>
        </w:tc>
        <w:tc>
          <w:tcPr>
            <w:tcW w:w="644" w:type="dxa"/>
            <w:tcBorders>
              <w:right w:val="single" w:color="000000" w:sz="4" w:space="0"/>
            </w:tcBorders>
            <w:vAlign w:val="top"/>
          </w:tcPr>
          <w:p w14:paraId="2A80B24C">
            <w:pPr>
              <w:spacing w:before="123" w:line="218" w:lineRule="auto"/>
              <w:ind w:left="98"/>
              <w:rPr>
                <w:rFonts w:ascii="宋体" w:hAnsi="宋体" w:eastAsia="宋体" w:cs="宋体"/>
                <w:color w:val="auto"/>
                <w:spacing w:val="-2"/>
                <w:sz w:val="22"/>
                <w:szCs w:val="22"/>
                <w:highlight w:val="none"/>
              </w:rPr>
            </w:pPr>
          </w:p>
        </w:tc>
        <w:tc>
          <w:tcPr>
            <w:tcW w:w="610" w:type="dxa"/>
            <w:tcBorders>
              <w:left w:val="single" w:color="000000" w:sz="4" w:space="0"/>
              <w:right w:val="single" w:color="000000" w:sz="12" w:space="0"/>
            </w:tcBorders>
            <w:vAlign w:val="top"/>
          </w:tcPr>
          <w:p w14:paraId="618AA4DA">
            <w:pPr>
              <w:spacing w:before="123" w:line="218" w:lineRule="auto"/>
              <w:ind w:left="98"/>
              <w:rPr>
                <w:rFonts w:ascii="宋体" w:hAnsi="宋体" w:eastAsia="宋体" w:cs="宋体"/>
                <w:color w:val="auto"/>
                <w:spacing w:val="-2"/>
                <w:sz w:val="22"/>
                <w:szCs w:val="22"/>
                <w:highlight w:val="none"/>
              </w:rPr>
            </w:pPr>
          </w:p>
        </w:tc>
      </w:tr>
      <w:tr w14:paraId="414D5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565" w:type="dxa"/>
            <w:tcBorders>
              <w:left w:val="single" w:color="000000" w:sz="12" w:space="0"/>
            </w:tcBorders>
            <w:vAlign w:val="top"/>
          </w:tcPr>
          <w:p w14:paraId="1BAC83C9">
            <w:pPr>
              <w:spacing w:before="123" w:line="218" w:lineRule="auto"/>
              <w:ind w:left="98"/>
              <w:rPr>
                <w:rFonts w:hint="default"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1</w:t>
            </w:r>
            <w:r>
              <w:rPr>
                <w:rFonts w:hint="eastAsia" w:ascii="宋体" w:hAnsi="宋体" w:cs="宋体"/>
                <w:color w:val="auto"/>
                <w:spacing w:val="-2"/>
                <w:sz w:val="22"/>
                <w:szCs w:val="22"/>
                <w:highlight w:val="none"/>
                <w:lang w:val="en-US" w:eastAsia="zh-CN"/>
              </w:rPr>
              <w:t>3</w:t>
            </w:r>
          </w:p>
        </w:tc>
        <w:tc>
          <w:tcPr>
            <w:tcW w:w="6909" w:type="dxa"/>
            <w:tcBorders>
              <w:right w:val="single" w:color="000000" w:sz="4" w:space="0"/>
            </w:tcBorders>
            <w:vAlign w:val="top"/>
          </w:tcPr>
          <w:p w14:paraId="7A9B42C5">
            <w:pPr>
              <w:spacing w:before="44" w:line="215" w:lineRule="auto"/>
              <w:ind w:left="95" w:right="95" w:firstLine="3"/>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有依法缴纳税收和社会保障资金的良好记录：缴纳税收资料：提供税务机构出具的近半年任意两个月的依法缴纳税收等证明材料（刚成立不满一个月的企业，应提供依法缴纳税收承诺书；如依法免税的企业，应提供相应文件证明其依法免税）。</w:t>
            </w:r>
          </w:p>
          <w:p w14:paraId="18519D02">
            <w:pPr>
              <w:spacing w:before="44" w:line="215" w:lineRule="auto"/>
              <w:ind w:left="95" w:right="95" w:firstLine="3"/>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缴纳社会保障资金资料：提供近半年两个月社保缴纳证明（专用收据或社会保险缴纳清单），社保机构或税务机构出具的收据或清单均可，银行出具的回执单不予认可。（a.如为社会机构代缴代扣的，需提供和社会机构代缴代扣的协议。其他组织和自然人也需要提供缴纳社会保险的证明。b.刚成立不满一个月的企业，应提供依法缴纳社会保障资金承诺函；如依法不需要缴纳社会保障资金的，应提供相应文件证明其依法不需要缴纳社会保障资金）</w:t>
            </w:r>
          </w:p>
        </w:tc>
        <w:tc>
          <w:tcPr>
            <w:tcW w:w="482" w:type="dxa"/>
            <w:tcBorders>
              <w:left w:val="single" w:color="000000" w:sz="4" w:space="0"/>
              <w:right w:val="single" w:color="000000" w:sz="4" w:space="0"/>
            </w:tcBorders>
            <w:vAlign w:val="top"/>
          </w:tcPr>
          <w:p w14:paraId="412F5E01">
            <w:pPr>
              <w:spacing w:before="44" w:line="215" w:lineRule="auto"/>
              <w:ind w:left="95" w:right="95" w:firstLine="3"/>
              <w:rPr>
                <w:rFonts w:ascii="宋体" w:hAnsi="宋体" w:eastAsia="宋体" w:cs="宋体"/>
                <w:color w:val="auto"/>
                <w:sz w:val="22"/>
                <w:szCs w:val="22"/>
                <w:highlight w:val="none"/>
              </w:rPr>
            </w:pPr>
          </w:p>
        </w:tc>
        <w:tc>
          <w:tcPr>
            <w:tcW w:w="644" w:type="dxa"/>
            <w:tcBorders>
              <w:left w:val="single" w:color="000000" w:sz="4" w:space="0"/>
            </w:tcBorders>
            <w:vAlign w:val="top"/>
          </w:tcPr>
          <w:p w14:paraId="03025C7B">
            <w:pPr>
              <w:spacing w:before="123" w:line="218" w:lineRule="auto"/>
              <w:ind w:left="98"/>
              <w:rPr>
                <w:rFonts w:ascii="宋体" w:hAnsi="宋体" w:eastAsia="宋体" w:cs="宋体"/>
                <w:color w:val="auto"/>
                <w:spacing w:val="-2"/>
                <w:sz w:val="22"/>
                <w:szCs w:val="22"/>
                <w:highlight w:val="none"/>
              </w:rPr>
            </w:pPr>
          </w:p>
        </w:tc>
        <w:tc>
          <w:tcPr>
            <w:tcW w:w="644" w:type="dxa"/>
            <w:tcBorders>
              <w:right w:val="single" w:color="000000" w:sz="4" w:space="0"/>
            </w:tcBorders>
            <w:vAlign w:val="top"/>
          </w:tcPr>
          <w:p w14:paraId="6081894E">
            <w:pPr>
              <w:spacing w:before="123" w:line="218" w:lineRule="auto"/>
              <w:ind w:left="98"/>
              <w:rPr>
                <w:rFonts w:ascii="宋体" w:hAnsi="宋体" w:eastAsia="宋体" w:cs="宋体"/>
                <w:color w:val="auto"/>
                <w:spacing w:val="-2"/>
                <w:sz w:val="22"/>
                <w:szCs w:val="22"/>
                <w:highlight w:val="none"/>
              </w:rPr>
            </w:pPr>
          </w:p>
        </w:tc>
        <w:tc>
          <w:tcPr>
            <w:tcW w:w="610" w:type="dxa"/>
            <w:tcBorders>
              <w:left w:val="single" w:color="000000" w:sz="4" w:space="0"/>
              <w:right w:val="single" w:color="000000" w:sz="12" w:space="0"/>
            </w:tcBorders>
            <w:vAlign w:val="top"/>
          </w:tcPr>
          <w:p w14:paraId="5742FFFA">
            <w:pPr>
              <w:spacing w:before="123" w:line="218" w:lineRule="auto"/>
              <w:ind w:left="98"/>
              <w:rPr>
                <w:rFonts w:ascii="宋体" w:hAnsi="宋体" w:eastAsia="宋体" w:cs="宋体"/>
                <w:color w:val="auto"/>
                <w:spacing w:val="-2"/>
                <w:sz w:val="22"/>
                <w:szCs w:val="22"/>
                <w:highlight w:val="none"/>
              </w:rPr>
            </w:pPr>
          </w:p>
        </w:tc>
      </w:tr>
      <w:tr w14:paraId="2E80E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trPr>
        <w:tc>
          <w:tcPr>
            <w:tcW w:w="565" w:type="dxa"/>
            <w:tcBorders>
              <w:left w:val="single" w:color="000000" w:sz="12" w:space="0"/>
            </w:tcBorders>
            <w:vAlign w:val="top"/>
          </w:tcPr>
          <w:p w14:paraId="7F58B45E">
            <w:pPr>
              <w:spacing w:before="123" w:line="218" w:lineRule="auto"/>
              <w:ind w:left="98"/>
              <w:rPr>
                <w:rFonts w:hint="default" w:ascii="宋体" w:hAnsi="宋体" w:eastAsia="宋体" w:cs="宋体"/>
                <w:color w:val="auto"/>
                <w:spacing w:val="-2"/>
                <w:sz w:val="22"/>
                <w:szCs w:val="22"/>
                <w:highlight w:val="none"/>
                <w:lang w:val="en-US" w:eastAsia="zh-CN"/>
              </w:rPr>
            </w:pPr>
            <w:r>
              <w:rPr>
                <w:rFonts w:hint="eastAsia" w:ascii="宋体" w:hAnsi="宋体" w:cs="宋体"/>
                <w:color w:val="auto"/>
                <w:spacing w:val="-2"/>
                <w:sz w:val="22"/>
                <w:szCs w:val="22"/>
                <w:highlight w:val="none"/>
                <w:lang w:val="en-US" w:eastAsia="zh-CN"/>
              </w:rPr>
              <w:t>14</w:t>
            </w:r>
          </w:p>
        </w:tc>
        <w:tc>
          <w:tcPr>
            <w:tcW w:w="6909" w:type="dxa"/>
            <w:tcBorders>
              <w:right w:val="single" w:color="000000" w:sz="4" w:space="0"/>
            </w:tcBorders>
            <w:vAlign w:val="top"/>
          </w:tcPr>
          <w:p w14:paraId="0493B902">
            <w:pPr>
              <w:spacing w:before="44" w:line="215" w:lineRule="auto"/>
              <w:ind w:left="95" w:right="95" w:firstLine="3"/>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在中华人民共和国境内注册，具有独立法人资格</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具有有效的营业执照</w:t>
            </w:r>
          </w:p>
        </w:tc>
        <w:tc>
          <w:tcPr>
            <w:tcW w:w="482" w:type="dxa"/>
            <w:tcBorders>
              <w:left w:val="single" w:color="000000" w:sz="4" w:space="0"/>
              <w:right w:val="single" w:color="000000" w:sz="4" w:space="0"/>
            </w:tcBorders>
            <w:vAlign w:val="top"/>
          </w:tcPr>
          <w:p w14:paraId="656DABFB">
            <w:pPr>
              <w:spacing w:before="44" w:line="215" w:lineRule="auto"/>
              <w:ind w:left="95" w:right="95" w:firstLine="3"/>
              <w:rPr>
                <w:rFonts w:ascii="宋体" w:hAnsi="宋体" w:eastAsia="宋体" w:cs="宋体"/>
                <w:color w:val="auto"/>
                <w:sz w:val="22"/>
                <w:szCs w:val="22"/>
                <w:highlight w:val="none"/>
              </w:rPr>
            </w:pPr>
          </w:p>
        </w:tc>
        <w:tc>
          <w:tcPr>
            <w:tcW w:w="644" w:type="dxa"/>
            <w:tcBorders>
              <w:left w:val="single" w:color="000000" w:sz="4" w:space="0"/>
            </w:tcBorders>
            <w:vAlign w:val="top"/>
          </w:tcPr>
          <w:p w14:paraId="5E9B5725">
            <w:pPr>
              <w:spacing w:before="123" w:line="218" w:lineRule="auto"/>
              <w:ind w:left="98"/>
              <w:rPr>
                <w:rFonts w:ascii="宋体" w:hAnsi="宋体" w:eastAsia="宋体" w:cs="宋体"/>
                <w:color w:val="auto"/>
                <w:spacing w:val="-2"/>
                <w:sz w:val="22"/>
                <w:szCs w:val="22"/>
                <w:highlight w:val="none"/>
              </w:rPr>
            </w:pPr>
          </w:p>
        </w:tc>
        <w:tc>
          <w:tcPr>
            <w:tcW w:w="644" w:type="dxa"/>
            <w:tcBorders>
              <w:right w:val="single" w:color="000000" w:sz="4" w:space="0"/>
            </w:tcBorders>
            <w:vAlign w:val="top"/>
          </w:tcPr>
          <w:p w14:paraId="65622504">
            <w:pPr>
              <w:spacing w:before="123" w:line="218" w:lineRule="auto"/>
              <w:ind w:left="98"/>
              <w:rPr>
                <w:rFonts w:ascii="宋体" w:hAnsi="宋体" w:eastAsia="宋体" w:cs="宋体"/>
                <w:color w:val="auto"/>
                <w:spacing w:val="-2"/>
                <w:sz w:val="22"/>
                <w:szCs w:val="22"/>
                <w:highlight w:val="none"/>
              </w:rPr>
            </w:pPr>
          </w:p>
        </w:tc>
        <w:tc>
          <w:tcPr>
            <w:tcW w:w="610" w:type="dxa"/>
            <w:tcBorders>
              <w:left w:val="single" w:color="000000" w:sz="4" w:space="0"/>
              <w:right w:val="single" w:color="000000" w:sz="12" w:space="0"/>
            </w:tcBorders>
            <w:vAlign w:val="top"/>
          </w:tcPr>
          <w:p w14:paraId="5F502008">
            <w:pPr>
              <w:spacing w:before="123" w:line="218" w:lineRule="auto"/>
              <w:ind w:left="98"/>
              <w:rPr>
                <w:rFonts w:ascii="宋体" w:hAnsi="宋体" w:eastAsia="宋体" w:cs="宋体"/>
                <w:color w:val="auto"/>
                <w:spacing w:val="-2"/>
                <w:sz w:val="22"/>
                <w:szCs w:val="22"/>
                <w:highlight w:val="none"/>
              </w:rPr>
            </w:pPr>
          </w:p>
        </w:tc>
      </w:tr>
      <w:tr w14:paraId="2BCE7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474" w:type="dxa"/>
            <w:gridSpan w:val="2"/>
            <w:tcBorders>
              <w:left w:val="single" w:color="000000" w:sz="12" w:space="0"/>
              <w:bottom w:val="single" w:color="000000" w:sz="12" w:space="0"/>
              <w:right w:val="single" w:color="000000" w:sz="4" w:space="0"/>
            </w:tcBorders>
            <w:vAlign w:val="top"/>
          </w:tcPr>
          <w:p w14:paraId="6B25B320">
            <w:pPr>
              <w:spacing w:before="139" w:line="220" w:lineRule="auto"/>
              <w:ind w:left="2749"/>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结论：是否通过评审</w:t>
            </w:r>
          </w:p>
        </w:tc>
        <w:tc>
          <w:tcPr>
            <w:tcW w:w="482" w:type="dxa"/>
            <w:tcBorders>
              <w:left w:val="single" w:color="000000" w:sz="4" w:space="0"/>
              <w:bottom w:val="single" w:color="000000" w:sz="12" w:space="0"/>
              <w:right w:val="single" w:color="000000" w:sz="4" w:space="0"/>
            </w:tcBorders>
            <w:vAlign w:val="top"/>
          </w:tcPr>
          <w:p w14:paraId="3B284FE2">
            <w:pPr>
              <w:pStyle w:val="49"/>
              <w:rPr>
                <w:color w:val="auto"/>
                <w:highlight w:val="none"/>
              </w:rPr>
            </w:pPr>
          </w:p>
        </w:tc>
        <w:tc>
          <w:tcPr>
            <w:tcW w:w="644" w:type="dxa"/>
            <w:tcBorders>
              <w:left w:val="single" w:color="000000" w:sz="4" w:space="0"/>
              <w:bottom w:val="single" w:color="000000" w:sz="12" w:space="0"/>
            </w:tcBorders>
            <w:vAlign w:val="top"/>
          </w:tcPr>
          <w:p w14:paraId="16333199">
            <w:pPr>
              <w:pStyle w:val="49"/>
              <w:rPr>
                <w:color w:val="auto"/>
                <w:highlight w:val="none"/>
              </w:rPr>
            </w:pPr>
          </w:p>
        </w:tc>
        <w:tc>
          <w:tcPr>
            <w:tcW w:w="644" w:type="dxa"/>
            <w:tcBorders>
              <w:bottom w:val="single" w:color="000000" w:sz="12" w:space="0"/>
            </w:tcBorders>
            <w:vAlign w:val="top"/>
          </w:tcPr>
          <w:p w14:paraId="5AFD509A">
            <w:pPr>
              <w:pStyle w:val="49"/>
              <w:rPr>
                <w:color w:val="auto"/>
                <w:highlight w:val="none"/>
              </w:rPr>
            </w:pPr>
          </w:p>
        </w:tc>
        <w:tc>
          <w:tcPr>
            <w:tcW w:w="610" w:type="dxa"/>
            <w:tcBorders>
              <w:bottom w:val="single" w:color="000000" w:sz="12" w:space="0"/>
              <w:right w:val="single" w:color="000000" w:sz="12" w:space="0"/>
            </w:tcBorders>
            <w:vAlign w:val="top"/>
          </w:tcPr>
          <w:p w14:paraId="448A012D">
            <w:pPr>
              <w:pStyle w:val="49"/>
              <w:rPr>
                <w:color w:val="auto"/>
                <w:highlight w:val="none"/>
              </w:rPr>
            </w:pPr>
          </w:p>
        </w:tc>
      </w:tr>
    </w:tbl>
    <w:p w14:paraId="175A530D">
      <w:pPr>
        <w:spacing w:line="91" w:lineRule="auto"/>
        <w:rPr>
          <w:rFonts w:ascii="Arial"/>
          <w:color w:val="auto"/>
          <w:sz w:val="2"/>
          <w:highlight w:val="none"/>
        </w:rPr>
      </w:pPr>
    </w:p>
    <w:p w14:paraId="04E9B016">
      <w:pPr>
        <w:spacing w:line="91" w:lineRule="auto"/>
        <w:rPr>
          <w:rFonts w:ascii="Arial"/>
          <w:color w:val="auto"/>
          <w:sz w:val="2"/>
          <w:highlight w:val="none"/>
        </w:rPr>
      </w:pPr>
    </w:p>
    <w:p w14:paraId="4B23B827">
      <w:pPr>
        <w:spacing w:line="91" w:lineRule="auto"/>
        <w:rPr>
          <w:rFonts w:ascii="Arial"/>
          <w:color w:val="auto"/>
          <w:sz w:val="2"/>
          <w:highlight w:val="none"/>
        </w:rPr>
      </w:pPr>
    </w:p>
    <w:p w14:paraId="19B17B3F">
      <w:pPr>
        <w:spacing w:before="162" w:line="356" w:lineRule="auto"/>
        <w:ind w:left="140" w:right="121" w:firstLine="431"/>
        <w:rPr>
          <w:rFonts w:ascii="宋体" w:hAnsi="宋体" w:eastAsia="宋体" w:cs="宋体"/>
          <w:color w:val="auto"/>
          <w:sz w:val="22"/>
          <w:szCs w:val="22"/>
          <w:highlight w:val="none"/>
        </w:rPr>
      </w:pPr>
      <w:r>
        <w:rPr>
          <w:rFonts w:hint="eastAsia" w:ascii="宋体" w:hAnsi="宋体" w:eastAsia="宋体" w:cs="宋体"/>
          <w:b w:val="0"/>
          <w:bCs w:val="0"/>
          <w:color w:val="auto"/>
          <w:sz w:val="24"/>
          <w:szCs w:val="24"/>
          <w:highlight w:val="none"/>
          <w:u w:val="none"/>
          <w:lang w:val="en-US" w:eastAsia="zh-CN"/>
        </w:rPr>
        <w:t>备注：投标文件响应程度初步审查通过的投标企业，进入下一步详细评审阶段，未通过投标文件响应程度初步审查的企业，其投标作为无效标，不进入后期评审阶段。</w:t>
      </w:r>
    </w:p>
    <w:p w14:paraId="049840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5.9.2计算错误将按以下方法更正：</w:t>
      </w:r>
    </w:p>
    <w:p w14:paraId="2192DC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若按单价计算的结果与总价不一致，以单价为准修改总价；若用文字表示的数值与用数字表示的数值不一致，以文字表示的数值为准。如果投标人不接受对其错误的更正，其投标将被拒绝。</w:t>
      </w:r>
    </w:p>
    <w:p w14:paraId="16D8BF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5.9.3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的实质性内容。拒不按照要求对投标文件进行澄清、说明或者补正的，评标委员会可以否决其投标，作废标处理。</w:t>
      </w:r>
    </w:p>
    <w:p w14:paraId="26146B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5.9.4评标委员会判断投标文件的影响程度仅基于投标文件本身，而不靠外部证据。</w:t>
      </w:r>
    </w:p>
    <w:p w14:paraId="30B9BE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5.9.5在评标过程中，评标委员会发现投标人以他人的名义投标、串通投标、以行贿手段谋取中标或者以其它弄虚作假方式投标的,该投标将作废标处理。</w:t>
      </w:r>
    </w:p>
    <w:p w14:paraId="7709A5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5.9.6评标委员会经评审，认为所有投标都不符合招标文件要求的或所有投标报价均过高时，可以否决所有投标。评标委员会经评审，认定投标人以低于成本报价竟标的，其投标将作废标处理。</w:t>
      </w:r>
    </w:p>
    <w:p w14:paraId="7203FE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5.9.7经过初步评审，如果由于有效投标不足三家使得投标明显缺乏竞争的，评标委员会可以否决全部投标。</w:t>
      </w:r>
    </w:p>
    <w:p w14:paraId="1C02CF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5.10 详细评审</w:t>
      </w:r>
    </w:p>
    <w:p w14:paraId="04C14B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经初步评审合格的投标文件，评标委员会成员将采用综合评分法对投标文件商务和技术部分进行进一步评审、比较。</w:t>
      </w:r>
    </w:p>
    <w:p w14:paraId="0FE51D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5.3 评分办法</w:t>
      </w:r>
    </w:p>
    <w:p w14:paraId="432B90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评审因素权重值：投标报价权重值30%，详细评审70%。</w:t>
      </w:r>
    </w:p>
    <w:p w14:paraId="58B146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（一）初步评审</w:t>
      </w:r>
    </w:p>
    <w:p w14:paraId="43198597">
      <w:pPr>
        <w:spacing w:line="440" w:lineRule="exact"/>
        <w:ind w:firstLine="482"/>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初步评审合格后方可进入详细评审阶段</w:t>
      </w:r>
    </w:p>
    <w:p w14:paraId="78D6E578">
      <w:pPr>
        <w:spacing w:line="440" w:lineRule="exact"/>
        <w:ind w:firstLine="482"/>
        <w:rPr>
          <w:rFonts w:ascii="宋体" w:hAnsi="宋体" w:cs="宋体"/>
          <w:b/>
          <w:color w:val="auto"/>
          <w:kern w:val="1"/>
          <w:sz w:val="24"/>
          <w:highlight w:val="none"/>
        </w:rPr>
      </w:pPr>
      <w:r>
        <w:rPr>
          <w:rFonts w:ascii="宋体" w:hAnsi="宋体" w:cs="宋体"/>
          <w:b/>
          <w:color w:val="auto"/>
          <w:kern w:val="1"/>
          <w:sz w:val="24"/>
          <w:highlight w:val="none"/>
        </w:rPr>
        <w:t>详细评审</w:t>
      </w:r>
    </w:p>
    <w:p w14:paraId="5F293E42">
      <w:pPr>
        <w:spacing w:line="440" w:lineRule="exact"/>
        <w:ind w:firstLine="570"/>
        <w:rPr>
          <w:rFonts w:ascii="宋体" w:hAnsi="宋体" w:cs="宋体"/>
          <w:color w:val="auto"/>
          <w:kern w:val="1"/>
          <w:sz w:val="24"/>
          <w:highlight w:val="none"/>
        </w:rPr>
      </w:pPr>
      <w:r>
        <w:rPr>
          <w:rFonts w:ascii="宋体" w:hAnsi="宋体" w:cs="宋体"/>
          <w:color w:val="auto"/>
          <w:kern w:val="1"/>
          <w:sz w:val="24"/>
          <w:highlight w:val="none"/>
        </w:rPr>
        <w:t>评委会只对初审合格的投标进行详细评审。</w:t>
      </w:r>
    </w:p>
    <w:p w14:paraId="0BDEE1D4">
      <w:pPr>
        <w:spacing w:line="440" w:lineRule="exact"/>
        <w:ind w:firstLine="570"/>
        <w:rPr>
          <w:rFonts w:ascii="宋体" w:hAnsi="宋体" w:cs="宋体"/>
          <w:color w:val="auto"/>
          <w:kern w:val="1"/>
          <w:sz w:val="24"/>
          <w:highlight w:val="none"/>
        </w:rPr>
      </w:pPr>
      <w:r>
        <w:rPr>
          <w:rFonts w:ascii="宋体" w:hAnsi="宋体" w:cs="宋体"/>
          <w:color w:val="auto"/>
          <w:kern w:val="1"/>
          <w:sz w:val="24"/>
          <w:highlight w:val="none"/>
        </w:rPr>
        <w:t>（1）评委对</w:t>
      </w:r>
      <w:r>
        <w:rPr>
          <w:rFonts w:hint="eastAsia" w:ascii="宋体" w:hAnsi="宋体" w:cs="宋体"/>
          <w:color w:val="auto"/>
          <w:kern w:val="1"/>
          <w:sz w:val="24"/>
          <w:highlight w:val="none"/>
          <w:lang w:eastAsia="zh-CN"/>
        </w:rPr>
        <w:t>投标</w:t>
      </w:r>
      <w:r>
        <w:rPr>
          <w:rFonts w:ascii="宋体" w:hAnsi="宋体" w:cs="宋体"/>
          <w:color w:val="auto"/>
          <w:kern w:val="1"/>
          <w:sz w:val="24"/>
          <w:highlight w:val="none"/>
        </w:rPr>
        <w:t>文件进行技术、商务评审。</w:t>
      </w:r>
    </w:p>
    <w:p w14:paraId="537E64BB">
      <w:pPr>
        <w:spacing w:line="440" w:lineRule="exact"/>
        <w:ind w:firstLine="570"/>
        <w:rPr>
          <w:rFonts w:ascii="宋体" w:hAnsi="宋体" w:cs="宋体"/>
          <w:color w:val="auto"/>
          <w:kern w:val="1"/>
          <w:sz w:val="24"/>
          <w:highlight w:val="none"/>
        </w:rPr>
      </w:pPr>
      <w:r>
        <w:rPr>
          <w:rFonts w:ascii="宋体" w:hAnsi="宋体" w:cs="宋体"/>
          <w:color w:val="auto"/>
          <w:kern w:val="1"/>
          <w:sz w:val="24"/>
          <w:highlight w:val="none"/>
        </w:rPr>
        <w:t>（2）评委质询，投标单位答疑，澄清有关问题。</w:t>
      </w:r>
    </w:p>
    <w:p w14:paraId="672D8CF0">
      <w:pPr>
        <w:spacing w:line="0" w:lineRule="atLeast"/>
        <w:ind w:firstLine="590"/>
        <w:rPr>
          <w:rFonts w:ascii="宋体" w:hAnsi="宋体" w:cs="宋体"/>
          <w:b/>
          <w:color w:val="auto"/>
          <w:kern w:val="1"/>
          <w:sz w:val="24"/>
          <w:highlight w:val="none"/>
        </w:rPr>
      </w:pPr>
    </w:p>
    <w:p w14:paraId="25656391">
      <w:pPr>
        <w:spacing w:line="0" w:lineRule="atLeast"/>
        <w:ind w:firstLine="590"/>
        <w:rPr>
          <w:rFonts w:ascii="宋体" w:hAnsi="宋体" w:cs="宋体"/>
          <w:b/>
          <w:color w:val="auto"/>
          <w:kern w:val="1"/>
          <w:sz w:val="24"/>
          <w:highlight w:val="none"/>
        </w:rPr>
      </w:pPr>
    </w:p>
    <w:tbl>
      <w:tblPr>
        <w:tblStyle w:val="17"/>
        <w:tblW w:w="9978" w:type="dxa"/>
        <w:tblInd w:w="-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649"/>
        <w:gridCol w:w="6896"/>
      </w:tblGrid>
      <w:tr w14:paraId="65A7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1433" w:type="dxa"/>
            <w:tcBorders>
              <w:top w:val="single" w:color="auto" w:sz="4" w:space="0"/>
              <w:left w:val="single" w:color="auto" w:sz="4" w:space="0"/>
              <w:bottom w:val="single" w:color="auto" w:sz="4" w:space="0"/>
              <w:right w:val="single" w:color="auto" w:sz="4" w:space="0"/>
            </w:tcBorders>
            <w:noWrap w:val="0"/>
            <w:vAlign w:val="center"/>
          </w:tcPr>
          <w:p w14:paraId="70F4260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价格部分</w:t>
            </w:r>
          </w:p>
          <w:p w14:paraId="3473A6F6">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分）</w:t>
            </w:r>
          </w:p>
        </w:tc>
        <w:tc>
          <w:tcPr>
            <w:tcW w:w="1649" w:type="dxa"/>
            <w:tcBorders>
              <w:top w:val="single" w:color="auto" w:sz="4" w:space="0"/>
              <w:left w:val="single" w:color="auto" w:sz="4" w:space="0"/>
              <w:bottom w:val="single" w:color="auto" w:sz="4" w:space="0"/>
              <w:right w:val="single" w:color="auto" w:sz="4" w:space="0"/>
            </w:tcBorders>
            <w:noWrap/>
            <w:vAlign w:val="center"/>
          </w:tcPr>
          <w:p w14:paraId="2D8BE401">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w:t>
            </w:r>
          </w:p>
          <w:p w14:paraId="45A7E5F4">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分</w:t>
            </w:r>
          </w:p>
        </w:tc>
        <w:tc>
          <w:tcPr>
            <w:tcW w:w="6896" w:type="dxa"/>
            <w:tcBorders>
              <w:top w:val="single" w:color="auto" w:sz="4" w:space="0"/>
              <w:left w:val="single" w:color="auto" w:sz="4" w:space="0"/>
              <w:bottom w:val="single" w:color="auto" w:sz="4" w:space="0"/>
              <w:right w:val="single" w:color="auto" w:sz="4" w:space="0"/>
            </w:tcBorders>
            <w:noWrap w:val="0"/>
            <w:vAlign w:val="center"/>
          </w:tcPr>
          <w:p w14:paraId="64873954">
            <w:pPr>
              <w:widowControl/>
              <w:spacing w:line="360" w:lineRule="auto"/>
              <w:jc w:val="left"/>
              <w:rPr>
                <w:rFonts w:hint="eastAsia" w:ascii="宋体" w:hAnsi="宋体" w:eastAsia="宋体" w:cs="宋体"/>
                <w:color w:val="auto"/>
                <w:kern w:val="0"/>
                <w:sz w:val="24"/>
                <w:szCs w:val="24"/>
                <w:highlight w:val="none"/>
              </w:rPr>
            </w:pPr>
            <w:bookmarkStart w:id="20" w:name="OLE_LINK14"/>
            <w:r>
              <w:rPr>
                <w:rFonts w:hint="eastAsia" w:ascii="宋体" w:hAnsi="宋体" w:eastAsia="宋体" w:cs="宋体"/>
                <w:color w:val="auto"/>
                <w:spacing w:val="-2"/>
                <w:sz w:val="24"/>
                <w:szCs w:val="24"/>
                <w:highlight w:val="none"/>
              </w:rPr>
              <w:t>以满足采购文件要求且投标报价最低的为评标基准价，其价格</w:t>
            </w:r>
            <w:r>
              <w:rPr>
                <w:rFonts w:hint="eastAsia" w:ascii="宋体" w:hAnsi="宋体" w:eastAsia="宋体" w:cs="宋体"/>
                <w:color w:val="auto"/>
                <w:spacing w:val="-1"/>
                <w:sz w:val="24"/>
                <w:szCs w:val="24"/>
                <w:highlight w:val="none"/>
              </w:rPr>
              <w:t>分为满分，其他</w:t>
            </w:r>
            <w:r>
              <w:rPr>
                <w:rFonts w:hint="eastAsia" w:ascii="宋体" w:hAnsi="宋体" w:eastAsia="宋体" w:cs="宋体"/>
                <w:color w:val="auto"/>
                <w:spacing w:val="-2"/>
                <w:sz w:val="24"/>
                <w:szCs w:val="24"/>
                <w:highlight w:val="none"/>
              </w:rPr>
              <w:t>供应商</w:t>
            </w:r>
            <w:r>
              <w:rPr>
                <w:rFonts w:hint="eastAsia" w:ascii="宋体" w:hAnsi="宋体" w:eastAsia="宋体" w:cs="宋体"/>
                <w:color w:val="auto"/>
                <w:spacing w:val="-1"/>
                <w:sz w:val="24"/>
                <w:szCs w:val="24"/>
                <w:highlight w:val="none"/>
              </w:rPr>
              <w:t>的价格记分按照下列公式计算：报价得</w:t>
            </w:r>
            <w:r>
              <w:rPr>
                <w:rFonts w:hint="eastAsia" w:ascii="宋体" w:hAnsi="宋体" w:eastAsia="宋体" w:cs="宋体"/>
                <w:color w:val="auto"/>
                <w:spacing w:val="-10"/>
                <w:sz w:val="24"/>
                <w:szCs w:val="24"/>
                <w:highlight w:val="none"/>
              </w:rPr>
              <w:t>分=</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10"/>
                <w:sz w:val="24"/>
                <w:szCs w:val="24"/>
                <w:highlight w:val="none"/>
              </w:rPr>
              <w:t>（基准价/投标报价）×100×</w:t>
            </w:r>
            <w:r>
              <w:rPr>
                <w:rFonts w:hint="eastAsia" w:ascii="宋体" w:hAnsi="宋体" w:eastAsia="宋体" w:cs="宋体"/>
                <w:color w:val="auto"/>
                <w:spacing w:val="-10"/>
                <w:sz w:val="24"/>
                <w:szCs w:val="24"/>
                <w:highlight w:val="none"/>
                <w:lang w:val="en-US" w:eastAsia="zh-CN"/>
              </w:rPr>
              <w:t>30</w:t>
            </w:r>
            <w:r>
              <w:rPr>
                <w:rFonts w:hint="eastAsia" w:ascii="宋体" w:hAnsi="宋体" w:eastAsia="宋体" w:cs="宋体"/>
                <w:color w:val="auto"/>
                <w:spacing w:val="-10"/>
                <w:sz w:val="24"/>
                <w:szCs w:val="24"/>
                <w:highlight w:val="none"/>
              </w:rPr>
              <w:t>%，经评标委员会评审，对供</w:t>
            </w:r>
            <w:r>
              <w:rPr>
                <w:rFonts w:hint="eastAsia" w:ascii="宋体" w:hAnsi="宋体" w:eastAsia="宋体" w:cs="宋体"/>
                <w:color w:val="auto"/>
                <w:spacing w:val="-3"/>
                <w:sz w:val="24"/>
                <w:szCs w:val="24"/>
                <w:highlight w:val="none"/>
              </w:rPr>
              <w:t>应商以低于成本报价竞标的，投标无效。</w:t>
            </w:r>
            <w:bookmarkEnd w:id="20"/>
          </w:p>
        </w:tc>
      </w:tr>
      <w:tr w14:paraId="6D0E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433" w:type="dxa"/>
            <w:vMerge w:val="restart"/>
            <w:tcBorders>
              <w:top w:val="single" w:color="auto" w:sz="4" w:space="0"/>
              <w:left w:val="single" w:color="auto" w:sz="4" w:space="0"/>
              <w:right w:val="single" w:color="auto" w:sz="4" w:space="0"/>
            </w:tcBorders>
            <w:noWrap w:val="0"/>
            <w:vAlign w:val="center"/>
          </w:tcPr>
          <w:p w14:paraId="57B359DD">
            <w:pPr>
              <w:widowControl/>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商务部分（</w:t>
            </w:r>
            <w:r>
              <w:rPr>
                <w:rFonts w:hint="eastAsia" w:ascii="宋体" w:hAnsi="宋体" w:cs="宋体"/>
                <w:color w:val="auto"/>
                <w:kern w:val="0"/>
                <w:sz w:val="24"/>
                <w:szCs w:val="24"/>
                <w:highlight w:val="none"/>
                <w:lang w:val="en-US" w:eastAsia="zh-CN"/>
              </w:rPr>
              <w:t>25</w:t>
            </w:r>
            <w:r>
              <w:rPr>
                <w:rFonts w:hint="eastAsia" w:ascii="宋体" w:hAnsi="宋体" w:eastAsia="宋体" w:cs="宋体"/>
                <w:color w:val="auto"/>
                <w:kern w:val="0"/>
                <w:sz w:val="24"/>
                <w:szCs w:val="24"/>
                <w:highlight w:val="none"/>
                <w:lang w:val="en-US" w:eastAsia="zh-CN"/>
              </w:rPr>
              <w:t>分）</w:t>
            </w:r>
          </w:p>
        </w:tc>
        <w:tc>
          <w:tcPr>
            <w:tcW w:w="1649" w:type="dxa"/>
            <w:tcBorders>
              <w:top w:val="single" w:color="auto" w:sz="4" w:space="0"/>
              <w:left w:val="single" w:color="auto" w:sz="4" w:space="0"/>
              <w:bottom w:val="single" w:color="auto" w:sz="4" w:space="0"/>
              <w:right w:val="single" w:color="auto" w:sz="4" w:space="0"/>
            </w:tcBorders>
            <w:noWrap/>
            <w:vAlign w:val="center"/>
          </w:tcPr>
          <w:p w14:paraId="1C408AF0">
            <w:pPr>
              <w:jc w:val="center"/>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企业实力</w:t>
            </w:r>
          </w:p>
          <w:p w14:paraId="1160314B">
            <w:pPr>
              <w:jc w:val="center"/>
              <w:rPr>
                <w:rFonts w:hint="default" w:ascii="宋体" w:hAnsi="宋体" w:eastAsia="宋体" w:cs="宋体"/>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6分</w:t>
            </w:r>
          </w:p>
        </w:tc>
        <w:tc>
          <w:tcPr>
            <w:tcW w:w="6896" w:type="dxa"/>
            <w:tcBorders>
              <w:top w:val="single" w:color="auto" w:sz="4" w:space="0"/>
              <w:left w:val="single" w:color="auto" w:sz="4" w:space="0"/>
              <w:bottom w:val="single" w:color="auto" w:sz="4" w:space="0"/>
              <w:right w:val="single" w:color="auto" w:sz="4" w:space="0"/>
            </w:tcBorders>
            <w:noWrap w:val="0"/>
            <w:vAlign w:val="top"/>
          </w:tcPr>
          <w:p w14:paraId="7D7A6111">
            <w:pPr>
              <w:widowControl/>
              <w:spacing w:line="360" w:lineRule="auto"/>
              <w:jc w:val="left"/>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eastAsia="zh-CN"/>
              </w:rPr>
              <w:t>（</w:t>
            </w:r>
            <w:r>
              <w:rPr>
                <w:rFonts w:hint="eastAsia" w:ascii="宋体" w:hAnsi="宋体" w:cs="宋体"/>
                <w:color w:val="auto"/>
                <w:spacing w:val="-2"/>
                <w:sz w:val="24"/>
                <w:szCs w:val="24"/>
                <w:highlight w:val="none"/>
                <w:lang w:val="en-US" w:eastAsia="zh-CN"/>
              </w:rPr>
              <w:t>1</w:t>
            </w:r>
            <w:r>
              <w:rPr>
                <w:rFonts w:hint="eastAsia" w:ascii="宋体" w:hAnsi="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投标人具备ISO 9001（质量管理体系）、ISO 27001（信息安全管理体系）、</w:t>
            </w:r>
            <w:r>
              <w:rPr>
                <w:rFonts w:hint="eastAsia" w:ascii="宋体" w:hAnsi="宋体" w:eastAsia="宋体" w:cs="宋体"/>
                <w:color w:val="auto"/>
                <w:spacing w:val="-2"/>
                <w:sz w:val="24"/>
                <w:szCs w:val="24"/>
                <w:highlight w:val="none"/>
                <w:lang w:eastAsia="zh-CN"/>
              </w:rPr>
              <w:t>ISO14001</w:t>
            </w:r>
            <w:r>
              <w:rPr>
                <w:rFonts w:hint="eastAsia" w:ascii="宋体" w:hAnsi="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eastAsia="zh-CN"/>
              </w:rPr>
              <w:t>环境管理体系证书</w:t>
            </w:r>
            <w:r>
              <w:rPr>
                <w:rFonts w:hint="eastAsia" w:ascii="宋体" w:hAnsi="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eastAsia="zh-CN"/>
              </w:rPr>
              <w:t>、ISO45001</w:t>
            </w:r>
            <w:r>
              <w:rPr>
                <w:rFonts w:hint="eastAsia" w:ascii="宋体" w:hAnsi="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eastAsia="zh-CN"/>
              </w:rPr>
              <w:t>职业健康安全管理体系证书</w:t>
            </w:r>
            <w:r>
              <w:rPr>
                <w:rFonts w:hint="eastAsia" w:ascii="宋体" w:hAnsi="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，每提供1个得</w:t>
            </w:r>
            <w:r>
              <w:rPr>
                <w:rFonts w:hint="eastAsia" w:ascii="宋体" w:hAnsi="宋体" w:cs="宋体"/>
                <w:color w:val="auto"/>
                <w:spacing w:val="-2"/>
                <w:sz w:val="24"/>
                <w:szCs w:val="24"/>
                <w:highlight w:val="none"/>
                <w:lang w:val="en-US" w:eastAsia="zh-CN"/>
              </w:rPr>
              <w:t>1</w:t>
            </w:r>
            <w:r>
              <w:rPr>
                <w:rFonts w:hint="eastAsia" w:ascii="宋体" w:hAnsi="宋体" w:eastAsia="宋体" w:cs="宋体"/>
                <w:color w:val="auto"/>
                <w:spacing w:val="-2"/>
                <w:sz w:val="24"/>
                <w:szCs w:val="24"/>
                <w:highlight w:val="none"/>
              </w:rPr>
              <w:t>分，满分</w:t>
            </w:r>
            <w:r>
              <w:rPr>
                <w:rFonts w:hint="eastAsia" w:ascii="宋体" w:hAnsi="宋体" w:cs="宋体"/>
                <w:color w:val="auto"/>
                <w:spacing w:val="-2"/>
                <w:sz w:val="24"/>
                <w:szCs w:val="24"/>
                <w:highlight w:val="none"/>
                <w:lang w:val="en-US" w:eastAsia="zh-CN"/>
              </w:rPr>
              <w:t>4</w:t>
            </w:r>
            <w:r>
              <w:rPr>
                <w:rFonts w:hint="eastAsia" w:ascii="宋体" w:hAnsi="宋体" w:eastAsia="宋体" w:cs="宋体"/>
                <w:color w:val="auto"/>
                <w:spacing w:val="-2"/>
                <w:sz w:val="24"/>
                <w:szCs w:val="24"/>
                <w:highlight w:val="none"/>
              </w:rPr>
              <w:t>分，不提供不得分。</w:t>
            </w:r>
            <w:r>
              <w:rPr>
                <w:rFonts w:hint="eastAsia" w:ascii="宋体" w:hAnsi="宋体" w:cs="宋体"/>
                <w:color w:val="auto"/>
                <w:spacing w:val="-2"/>
                <w:sz w:val="24"/>
                <w:szCs w:val="24"/>
                <w:highlight w:val="none"/>
                <w:lang w:eastAsia="zh-CN"/>
              </w:rPr>
              <w:t>（</w:t>
            </w:r>
            <w:r>
              <w:rPr>
                <w:rFonts w:hint="eastAsia" w:ascii="宋体" w:hAnsi="宋体" w:cs="宋体"/>
                <w:color w:val="auto"/>
                <w:spacing w:val="-2"/>
                <w:sz w:val="24"/>
                <w:szCs w:val="24"/>
                <w:highlight w:val="none"/>
                <w:lang w:val="en-US" w:eastAsia="zh-CN"/>
              </w:rPr>
              <w:t>2</w:t>
            </w:r>
            <w:r>
              <w:rPr>
                <w:rFonts w:hint="eastAsia" w:ascii="宋体" w:hAnsi="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投标人内部管理制度规范健全、组织分工明确、管理人员管控措施和工作信息收集、反馈等服务质量保证措施完备得</w:t>
            </w:r>
            <w:r>
              <w:rPr>
                <w:rFonts w:hint="eastAsia" w:ascii="宋体" w:hAnsi="宋体"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rPr>
              <w:t>分，基本满足需要的得</w:t>
            </w:r>
            <w:r>
              <w:rPr>
                <w:rFonts w:hint="eastAsia" w:ascii="宋体" w:hAnsi="宋体" w:cs="宋体"/>
                <w:color w:val="auto"/>
                <w:spacing w:val="-2"/>
                <w:sz w:val="24"/>
                <w:szCs w:val="24"/>
                <w:highlight w:val="none"/>
                <w:lang w:val="en-US" w:eastAsia="zh-CN"/>
              </w:rPr>
              <w:t>1</w:t>
            </w:r>
            <w:r>
              <w:rPr>
                <w:rFonts w:hint="eastAsia" w:ascii="宋体" w:hAnsi="宋体" w:eastAsia="宋体" w:cs="宋体"/>
                <w:color w:val="auto"/>
                <w:spacing w:val="-2"/>
                <w:sz w:val="24"/>
                <w:szCs w:val="24"/>
                <w:highlight w:val="none"/>
              </w:rPr>
              <w:t>分。</w:t>
            </w:r>
          </w:p>
        </w:tc>
      </w:tr>
      <w:tr w14:paraId="4585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433" w:type="dxa"/>
            <w:vMerge w:val="continue"/>
            <w:tcBorders>
              <w:left w:val="single" w:color="auto" w:sz="4" w:space="0"/>
              <w:right w:val="single" w:color="auto" w:sz="4" w:space="0"/>
            </w:tcBorders>
            <w:noWrap w:val="0"/>
            <w:vAlign w:val="center"/>
          </w:tcPr>
          <w:p w14:paraId="29CE6B65">
            <w:pPr>
              <w:widowControl/>
              <w:spacing w:line="360" w:lineRule="auto"/>
              <w:jc w:val="center"/>
              <w:rPr>
                <w:rFonts w:hint="eastAsia" w:ascii="宋体" w:hAnsi="宋体" w:eastAsia="宋体" w:cs="宋体"/>
                <w:color w:val="auto"/>
                <w:kern w:val="0"/>
                <w:sz w:val="24"/>
                <w:szCs w:val="24"/>
                <w:highlight w:val="none"/>
              </w:rPr>
            </w:pPr>
          </w:p>
        </w:tc>
        <w:tc>
          <w:tcPr>
            <w:tcW w:w="1649" w:type="dxa"/>
            <w:tcBorders>
              <w:top w:val="single" w:color="auto" w:sz="4" w:space="0"/>
              <w:left w:val="single" w:color="auto" w:sz="4" w:space="0"/>
              <w:bottom w:val="single" w:color="auto" w:sz="4" w:space="0"/>
              <w:right w:val="single" w:color="auto" w:sz="4" w:space="0"/>
            </w:tcBorders>
            <w:noWrap w:val="0"/>
            <w:vAlign w:val="center"/>
          </w:tcPr>
          <w:p w14:paraId="1D0B1158">
            <w:pPr>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质保期限</w:t>
            </w:r>
          </w:p>
          <w:p w14:paraId="650C1B69">
            <w:pPr>
              <w:jc w:val="center"/>
              <w:rPr>
                <w:rFonts w:hint="default" w:ascii="宋体" w:hAnsi="宋体" w:eastAsia="宋体" w:cs="宋体"/>
                <w:color w:val="auto"/>
                <w:sz w:val="24"/>
                <w:szCs w:val="24"/>
                <w:highlight w:val="none"/>
                <w:lang w:val="en-US"/>
              </w:rPr>
            </w:pP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eastAsia="zh-CN"/>
              </w:rPr>
              <w:t>分</w:t>
            </w:r>
          </w:p>
        </w:tc>
        <w:tc>
          <w:tcPr>
            <w:tcW w:w="6896" w:type="dxa"/>
            <w:tcBorders>
              <w:top w:val="single" w:color="auto" w:sz="4" w:space="0"/>
              <w:left w:val="single" w:color="auto" w:sz="4" w:space="0"/>
              <w:bottom w:val="single" w:color="auto" w:sz="4" w:space="0"/>
              <w:right w:val="single" w:color="auto" w:sz="4" w:space="0"/>
            </w:tcBorders>
            <w:noWrap w:val="0"/>
            <w:vAlign w:val="center"/>
          </w:tcPr>
          <w:p w14:paraId="3BBDBE4C">
            <w:pPr>
              <w:widowControl/>
              <w:spacing w:line="360" w:lineRule="auto"/>
              <w:jc w:val="left"/>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（1）质保期：满足招标文件要求的得</w:t>
            </w:r>
            <w:r>
              <w:rPr>
                <w:rFonts w:hint="eastAsia" w:ascii="宋体" w:hAnsi="宋体" w:cs="宋体"/>
                <w:color w:val="auto"/>
                <w:spacing w:val="-2"/>
                <w:sz w:val="24"/>
                <w:szCs w:val="24"/>
                <w:highlight w:val="none"/>
                <w:lang w:val="en-US" w:eastAsia="zh-CN"/>
              </w:rPr>
              <w:t>1</w:t>
            </w:r>
            <w:r>
              <w:rPr>
                <w:rFonts w:hint="eastAsia" w:ascii="宋体" w:hAnsi="宋体" w:eastAsia="宋体" w:cs="宋体"/>
                <w:color w:val="auto"/>
                <w:spacing w:val="-2"/>
                <w:sz w:val="24"/>
                <w:szCs w:val="24"/>
                <w:highlight w:val="none"/>
                <w:lang w:val="en-US" w:eastAsia="zh-CN"/>
              </w:rPr>
              <w:t>分，优于招标文件要求，即：超过招标文件要求的质保期1年以上的，加</w:t>
            </w:r>
            <w:r>
              <w:rPr>
                <w:rFonts w:hint="eastAsia" w:ascii="宋体" w:hAnsi="宋体"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lang w:val="en-US" w:eastAsia="zh-CN"/>
              </w:rPr>
              <w:t>分，不满足采购单位质保期要求的为无效投标；</w:t>
            </w:r>
          </w:p>
          <w:p w14:paraId="49E3771E">
            <w:pPr>
              <w:widowControl/>
              <w:spacing w:line="360" w:lineRule="auto"/>
              <w:jc w:val="left"/>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（2）</w:t>
            </w:r>
            <w:r>
              <w:rPr>
                <w:rFonts w:hint="eastAsia" w:ascii="宋体" w:hAnsi="宋体" w:cs="宋体"/>
                <w:color w:val="auto"/>
                <w:spacing w:val="-2"/>
                <w:sz w:val="24"/>
                <w:szCs w:val="24"/>
                <w:highlight w:val="none"/>
                <w:lang w:val="en-US" w:eastAsia="zh-CN"/>
              </w:rPr>
              <w:t>货物</w:t>
            </w:r>
            <w:r>
              <w:rPr>
                <w:rFonts w:hint="eastAsia" w:ascii="宋体" w:hAnsi="宋体" w:eastAsia="宋体" w:cs="宋体"/>
                <w:color w:val="auto"/>
                <w:spacing w:val="-2"/>
                <w:sz w:val="24"/>
                <w:szCs w:val="24"/>
                <w:highlight w:val="none"/>
                <w:lang w:val="en-US" w:eastAsia="zh-CN"/>
              </w:rPr>
              <w:t>包退包换承诺，承诺所供</w:t>
            </w:r>
            <w:r>
              <w:rPr>
                <w:rFonts w:hint="eastAsia" w:ascii="宋体" w:hAnsi="宋体" w:cs="宋体"/>
                <w:color w:val="auto"/>
                <w:spacing w:val="-2"/>
                <w:sz w:val="24"/>
                <w:szCs w:val="24"/>
                <w:highlight w:val="none"/>
                <w:lang w:val="en-US" w:eastAsia="zh-CN"/>
              </w:rPr>
              <w:t>货物</w:t>
            </w:r>
            <w:r>
              <w:rPr>
                <w:rFonts w:hint="eastAsia" w:ascii="宋体" w:hAnsi="宋体" w:eastAsia="宋体" w:cs="宋体"/>
                <w:color w:val="auto"/>
                <w:spacing w:val="-2"/>
                <w:sz w:val="24"/>
                <w:szCs w:val="24"/>
                <w:highlight w:val="none"/>
                <w:lang w:val="en-US" w:eastAsia="zh-CN"/>
              </w:rPr>
              <w:t>如有质量问题包退包换得</w:t>
            </w:r>
            <w:r>
              <w:rPr>
                <w:rFonts w:hint="eastAsia" w:ascii="宋体" w:hAnsi="宋体" w:cs="宋体"/>
                <w:color w:val="auto"/>
                <w:spacing w:val="-2"/>
                <w:sz w:val="24"/>
                <w:szCs w:val="24"/>
                <w:highlight w:val="none"/>
                <w:lang w:val="en-US" w:eastAsia="zh-CN"/>
              </w:rPr>
              <w:t>1</w:t>
            </w:r>
            <w:r>
              <w:rPr>
                <w:rFonts w:hint="eastAsia" w:ascii="宋体" w:hAnsi="宋体" w:eastAsia="宋体" w:cs="宋体"/>
                <w:color w:val="auto"/>
                <w:spacing w:val="-2"/>
                <w:sz w:val="24"/>
                <w:szCs w:val="24"/>
                <w:highlight w:val="none"/>
                <w:lang w:val="en-US" w:eastAsia="zh-CN"/>
              </w:rPr>
              <w:t>分，不承诺的不得分；</w:t>
            </w:r>
          </w:p>
          <w:p w14:paraId="6BF08BE3">
            <w:pPr>
              <w:widowControl/>
              <w:spacing w:line="360" w:lineRule="auto"/>
              <w:jc w:val="left"/>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2"/>
                <w:sz w:val="24"/>
                <w:szCs w:val="24"/>
                <w:highlight w:val="none"/>
                <w:lang w:val="en-US" w:eastAsia="zh-CN"/>
              </w:rPr>
              <w:t>（3）有违约处罚承诺，承诺如后期我单位中标将按照投标文件及</w:t>
            </w:r>
            <w:r>
              <w:rPr>
                <w:rFonts w:hint="eastAsia" w:ascii="宋体" w:hAnsi="宋体" w:cs="宋体"/>
                <w:color w:val="auto"/>
                <w:spacing w:val="-2"/>
                <w:sz w:val="24"/>
                <w:szCs w:val="24"/>
                <w:highlight w:val="none"/>
                <w:lang w:val="en-US" w:eastAsia="zh-CN"/>
              </w:rPr>
              <w:t>采购</w:t>
            </w:r>
            <w:r>
              <w:rPr>
                <w:rFonts w:hint="eastAsia" w:ascii="宋体" w:hAnsi="宋体" w:eastAsia="宋体" w:cs="宋体"/>
                <w:color w:val="auto"/>
                <w:spacing w:val="-2"/>
                <w:sz w:val="24"/>
                <w:szCs w:val="24"/>
                <w:highlight w:val="none"/>
                <w:lang w:val="en-US" w:eastAsia="zh-CN"/>
              </w:rPr>
              <w:t>文件所规定进行履约，如违约甘愿承担相关后果，得1分</w:t>
            </w:r>
            <w:r>
              <w:rPr>
                <w:rFonts w:hint="eastAsia" w:ascii="宋体" w:hAnsi="宋体" w:cs="宋体"/>
                <w:color w:val="auto"/>
                <w:spacing w:val="-2"/>
                <w:sz w:val="24"/>
                <w:szCs w:val="24"/>
                <w:highlight w:val="none"/>
                <w:lang w:val="en-US" w:eastAsia="zh-CN"/>
              </w:rPr>
              <w:t>。</w:t>
            </w:r>
          </w:p>
        </w:tc>
      </w:tr>
      <w:tr w14:paraId="2A42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433" w:type="dxa"/>
            <w:vMerge w:val="continue"/>
            <w:tcBorders>
              <w:left w:val="single" w:color="auto" w:sz="4" w:space="0"/>
              <w:right w:val="single" w:color="auto" w:sz="4" w:space="0"/>
            </w:tcBorders>
            <w:noWrap w:val="0"/>
            <w:vAlign w:val="center"/>
          </w:tcPr>
          <w:p w14:paraId="4FD953DB">
            <w:pPr>
              <w:widowControl/>
              <w:spacing w:line="360" w:lineRule="auto"/>
              <w:jc w:val="center"/>
              <w:rPr>
                <w:rFonts w:hint="eastAsia" w:ascii="宋体" w:hAnsi="宋体" w:eastAsia="宋体" w:cs="宋体"/>
                <w:color w:val="auto"/>
                <w:kern w:val="0"/>
                <w:sz w:val="24"/>
                <w:szCs w:val="24"/>
                <w:highlight w:val="none"/>
              </w:rPr>
            </w:pPr>
          </w:p>
        </w:tc>
        <w:tc>
          <w:tcPr>
            <w:tcW w:w="1649" w:type="dxa"/>
            <w:tcBorders>
              <w:top w:val="single" w:color="auto" w:sz="4" w:space="0"/>
              <w:left w:val="single" w:color="auto" w:sz="4" w:space="0"/>
              <w:bottom w:val="single" w:color="auto" w:sz="4" w:space="0"/>
              <w:right w:val="single" w:color="auto" w:sz="4" w:space="0"/>
            </w:tcBorders>
            <w:noWrap w:val="0"/>
            <w:vAlign w:val="center"/>
          </w:tcPr>
          <w:p w14:paraId="5A4CA90C">
            <w:pPr>
              <w:jc w:val="center"/>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业绩</w:t>
            </w:r>
          </w:p>
          <w:p w14:paraId="63975D11">
            <w:pPr>
              <w:jc w:val="center"/>
              <w:rPr>
                <w:rFonts w:hint="default"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4分</w:t>
            </w:r>
          </w:p>
        </w:tc>
        <w:tc>
          <w:tcPr>
            <w:tcW w:w="6896" w:type="dxa"/>
            <w:tcBorders>
              <w:top w:val="single" w:color="auto" w:sz="4" w:space="0"/>
              <w:left w:val="single" w:color="auto" w:sz="4" w:space="0"/>
              <w:bottom w:val="single" w:color="auto" w:sz="4" w:space="0"/>
              <w:right w:val="single" w:color="auto" w:sz="4" w:space="0"/>
            </w:tcBorders>
            <w:noWrap w:val="0"/>
            <w:vAlign w:val="center"/>
          </w:tcPr>
          <w:p w14:paraId="19369DB0">
            <w:pPr>
              <w:jc w:val="both"/>
              <w:rPr>
                <w:rFonts w:hint="default" w:ascii="宋体" w:hAnsi="宋体" w:eastAsia="宋体" w:cs="宋体"/>
                <w:b w:val="0"/>
                <w:bCs w:val="0"/>
                <w:color w:val="auto"/>
                <w:kern w:val="0"/>
                <w:sz w:val="24"/>
                <w:szCs w:val="24"/>
                <w:highlight w:val="none"/>
                <w:lang w:val="en-US" w:eastAsia="zh-CN"/>
              </w:rPr>
            </w:pPr>
            <w:r>
              <w:rPr>
                <w:rFonts w:hint="default" w:ascii="宋体" w:hAnsi="宋体" w:eastAsia="宋体" w:cs="宋体"/>
                <w:b w:val="0"/>
                <w:bCs w:val="0"/>
                <w:color w:val="auto"/>
                <w:kern w:val="0"/>
                <w:sz w:val="24"/>
                <w:szCs w:val="24"/>
                <w:highlight w:val="none"/>
                <w:lang w:val="en-US" w:eastAsia="zh-CN"/>
              </w:rPr>
              <w:t>近三年内（从投标截至时间往前推算）每有一项同类业绩的得</w:t>
            </w:r>
            <w:r>
              <w:rPr>
                <w:rFonts w:hint="eastAsia" w:ascii="宋体" w:hAnsi="宋体" w:cs="宋体"/>
                <w:b w:val="0"/>
                <w:bCs w:val="0"/>
                <w:color w:val="auto"/>
                <w:kern w:val="0"/>
                <w:sz w:val="24"/>
                <w:szCs w:val="24"/>
                <w:highlight w:val="none"/>
                <w:lang w:val="en-US" w:eastAsia="zh-CN"/>
              </w:rPr>
              <w:t>1</w:t>
            </w:r>
            <w:r>
              <w:rPr>
                <w:rFonts w:hint="default" w:ascii="宋体" w:hAnsi="宋体" w:eastAsia="宋体" w:cs="宋体"/>
                <w:b w:val="0"/>
                <w:bCs w:val="0"/>
                <w:color w:val="auto"/>
                <w:kern w:val="0"/>
                <w:sz w:val="24"/>
                <w:szCs w:val="24"/>
                <w:highlight w:val="none"/>
                <w:lang w:val="en-US" w:eastAsia="zh-CN"/>
              </w:rPr>
              <w:t>分，最多得</w:t>
            </w:r>
            <w:r>
              <w:rPr>
                <w:rFonts w:hint="eastAsia" w:ascii="宋体" w:hAnsi="宋体" w:cs="宋体"/>
                <w:b w:val="0"/>
                <w:bCs w:val="0"/>
                <w:color w:val="auto"/>
                <w:kern w:val="0"/>
                <w:sz w:val="24"/>
                <w:szCs w:val="24"/>
                <w:highlight w:val="none"/>
                <w:lang w:val="en-US" w:eastAsia="zh-CN"/>
              </w:rPr>
              <w:t>4</w:t>
            </w:r>
            <w:r>
              <w:rPr>
                <w:rFonts w:hint="default" w:ascii="宋体" w:hAnsi="宋体" w:eastAsia="宋体" w:cs="宋体"/>
                <w:b w:val="0"/>
                <w:bCs w:val="0"/>
                <w:color w:val="auto"/>
                <w:kern w:val="0"/>
                <w:sz w:val="24"/>
                <w:szCs w:val="24"/>
                <w:highlight w:val="none"/>
                <w:lang w:val="en-US" w:eastAsia="zh-CN"/>
              </w:rPr>
              <w:t>分(须提供合同或中标通知书，否则不得分）。</w:t>
            </w:r>
          </w:p>
        </w:tc>
      </w:tr>
      <w:tr w14:paraId="083B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433" w:type="dxa"/>
            <w:vMerge w:val="continue"/>
            <w:tcBorders>
              <w:left w:val="single" w:color="auto" w:sz="4" w:space="0"/>
              <w:right w:val="single" w:color="auto" w:sz="4" w:space="0"/>
            </w:tcBorders>
            <w:noWrap w:val="0"/>
            <w:vAlign w:val="center"/>
          </w:tcPr>
          <w:p w14:paraId="117F54F4">
            <w:pPr>
              <w:widowControl/>
              <w:spacing w:line="360" w:lineRule="auto"/>
              <w:jc w:val="center"/>
              <w:rPr>
                <w:rFonts w:hint="eastAsia" w:ascii="宋体" w:hAnsi="宋体" w:eastAsia="宋体" w:cs="宋体"/>
                <w:color w:val="auto"/>
                <w:kern w:val="0"/>
                <w:sz w:val="24"/>
                <w:szCs w:val="24"/>
                <w:highlight w:val="none"/>
              </w:rPr>
            </w:pPr>
          </w:p>
        </w:tc>
        <w:tc>
          <w:tcPr>
            <w:tcW w:w="1649" w:type="dxa"/>
            <w:tcBorders>
              <w:top w:val="single" w:color="auto" w:sz="4" w:space="0"/>
              <w:left w:val="single" w:color="auto" w:sz="4" w:space="0"/>
              <w:bottom w:val="single" w:color="auto" w:sz="4" w:space="0"/>
              <w:right w:val="single" w:color="auto" w:sz="4" w:space="0"/>
            </w:tcBorders>
            <w:noWrap w:val="0"/>
            <w:vAlign w:val="center"/>
          </w:tcPr>
          <w:p w14:paraId="62792C3B">
            <w:pPr>
              <w:jc w:val="center"/>
              <w:rPr>
                <w:rFonts w:hint="default" w:ascii="宋体" w:hAnsi="宋体" w:eastAsia="宋体" w:cs="宋体"/>
                <w:b w:val="0"/>
                <w:bCs w:val="0"/>
                <w:color w:val="auto"/>
                <w:kern w:val="0"/>
                <w:sz w:val="24"/>
                <w:szCs w:val="24"/>
                <w:highlight w:val="none"/>
                <w:lang w:val="en-US" w:eastAsia="zh-CN"/>
              </w:rPr>
            </w:pPr>
            <w:r>
              <w:rPr>
                <w:rFonts w:hint="default" w:ascii="宋体" w:hAnsi="宋体" w:eastAsia="宋体" w:cs="宋体"/>
                <w:b w:val="0"/>
                <w:bCs w:val="0"/>
                <w:color w:val="auto"/>
                <w:kern w:val="0"/>
                <w:sz w:val="24"/>
                <w:szCs w:val="24"/>
                <w:highlight w:val="none"/>
                <w:lang w:val="en-US" w:eastAsia="zh-CN"/>
              </w:rPr>
              <w:t>项目团队能力</w:t>
            </w:r>
          </w:p>
          <w:p w14:paraId="59E93E51">
            <w:pPr>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10</w:t>
            </w:r>
            <w:r>
              <w:rPr>
                <w:rFonts w:hint="eastAsia" w:ascii="宋体" w:hAnsi="宋体" w:eastAsia="宋体" w:cs="宋体"/>
                <w:b w:val="0"/>
                <w:bCs w:val="0"/>
                <w:color w:val="auto"/>
                <w:kern w:val="0"/>
                <w:sz w:val="24"/>
                <w:szCs w:val="24"/>
                <w:highlight w:val="none"/>
                <w:lang w:val="en-US" w:eastAsia="zh-CN"/>
              </w:rPr>
              <w:t>分</w:t>
            </w:r>
          </w:p>
        </w:tc>
        <w:tc>
          <w:tcPr>
            <w:tcW w:w="6896" w:type="dxa"/>
            <w:tcBorders>
              <w:top w:val="single" w:color="auto" w:sz="4" w:space="0"/>
              <w:left w:val="single" w:color="auto" w:sz="4" w:space="0"/>
              <w:bottom w:val="single" w:color="auto" w:sz="4" w:space="0"/>
              <w:right w:val="single" w:color="auto" w:sz="4" w:space="0"/>
            </w:tcBorders>
            <w:noWrap w:val="0"/>
            <w:vAlign w:val="center"/>
          </w:tcPr>
          <w:p w14:paraId="3313B050">
            <w:pPr>
              <w:jc w:val="both"/>
              <w:rPr>
                <w:rFonts w:hint="default" w:ascii="宋体" w:hAnsi="宋体" w:eastAsia="宋体" w:cs="宋体"/>
                <w:b w:val="0"/>
                <w:bCs w:val="0"/>
                <w:color w:val="auto"/>
                <w:kern w:val="0"/>
                <w:sz w:val="24"/>
                <w:szCs w:val="24"/>
                <w:highlight w:val="none"/>
                <w:lang w:val="en-US" w:eastAsia="zh-CN"/>
              </w:rPr>
            </w:pPr>
            <w:r>
              <w:rPr>
                <w:rFonts w:hint="default" w:ascii="宋体" w:hAnsi="宋体" w:eastAsia="宋体" w:cs="宋体"/>
                <w:b w:val="0"/>
                <w:bCs w:val="0"/>
                <w:color w:val="auto"/>
                <w:kern w:val="0"/>
                <w:sz w:val="24"/>
                <w:szCs w:val="24"/>
                <w:highlight w:val="none"/>
                <w:lang w:val="en-US" w:eastAsia="zh-CN"/>
              </w:rPr>
              <w:t>1、项目负责人：拟派项目负责人具有注册信息安全专业人员（CISP证书）得</w:t>
            </w:r>
            <w:r>
              <w:rPr>
                <w:rFonts w:hint="eastAsia" w:ascii="宋体" w:hAnsi="宋体" w:cs="宋体"/>
                <w:b w:val="0"/>
                <w:bCs w:val="0"/>
                <w:color w:val="auto"/>
                <w:kern w:val="0"/>
                <w:sz w:val="24"/>
                <w:szCs w:val="24"/>
                <w:highlight w:val="none"/>
                <w:lang w:val="en-US" w:eastAsia="zh-CN"/>
              </w:rPr>
              <w:t>2</w:t>
            </w:r>
            <w:r>
              <w:rPr>
                <w:rFonts w:hint="default" w:ascii="宋体" w:hAnsi="宋体" w:eastAsia="宋体" w:cs="宋体"/>
                <w:b w:val="0"/>
                <w:bCs w:val="0"/>
                <w:color w:val="auto"/>
                <w:kern w:val="0"/>
                <w:sz w:val="24"/>
                <w:szCs w:val="24"/>
                <w:highlight w:val="none"/>
                <w:lang w:val="en-US" w:eastAsia="zh-CN"/>
              </w:rPr>
              <w:t>分，</w:t>
            </w:r>
            <w:r>
              <w:rPr>
                <w:rFonts w:hint="eastAsia" w:ascii="宋体" w:hAnsi="宋体" w:cs="宋体"/>
                <w:b w:val="0"/>
                <w:bCs w:val="0"/>
                <w:color w:val="auto"/>
                <w:kern w:val="0"/>
                <w:sz w:val="24"/>
                <w:szCs w:val="24"/>
                <w:highlight w:val="none"/>
                <w:lang w:val="en-US" w:eastAsia="zh-CN"/>
              </w:rPr>
              <w:t>同时</w:t>
            </w:r>
            <w:r>
              <w:rPr>
                <w:rFonts w:hint="default" w:ascii="宋体" w:hAnsi="宋体" w:eastAsia="宋体" w:cs="宋体"/>
                <w:b w:val="0"/>
                <w:bCs w:val="0"/>
                <w:color w:val="auto"/>
                <w:kern w:val="0"/>
                <w:sz w:val="24"/>
                <w:szCs w:val="24"/>
                <w:highlight w:val="none"/>
                <w:lang w:val="en-US" w:eastAsia="zh-CN"/>
              </w:rPr>
              <w:t>具有通信工程师（互联网技术）</w:t>
            </w:r>
            <w:r>
              <w:rPr>
                <w:rFonts w:hint="eastAsia" w:ascii="宋体" w:hAnsi="宋体" w:cs="宋体"/>
                <w:b w:val="0"/>
                <w:bCs w:val="0"/>
                <w:color w:val="auto"/>
                <w:kern w:val="0"/>
                <w:sz w:val="24"/>
                <w:szCs w:val="24"/>
                <w:highlight w:val="none"/>
                <w:lang w:val="en-US" w:eastAsia="zh-CN"/>
              </w:rPr>
              <w:t>加2</w:t>
            </w:r>
            <w:r>
              <w:rPr>
                <w:rFonts w:hint="default" w:ascii="宋体" w:hAnsi="宋体" w:eastAsia="宋体" w:cs="宋体"/>
                <w:b w:val="0"/>
                <w:bCs w:val="0"/>
                <w:color w:val="auto"/>
                <w:kern w:val="0"/>
                <w:sz w:val="24"/>
                <w:szCs w:val="24"/>
                <w:highlight w:val="none"/>
                <w:lang w:val="en-US" w:eastAsia="zh-CN"/>
              </w:rPr>
              <w:t>分，未提供不得分，满分</w:t>
            </w:r>
            <w:r>
              <w:rPr>
                <w:rFonts w:hint="eastAsia" w:ascii="宋体" w:hAnsi="宋体" w:cs="宋体"/>
                <w:b w:val="0"/>
                <w:bCs w:val="0"/>
                <w:color w:val="auto"/>
                <w:kern w:val="0"/>
                <w:sz w:val="24"/>
                <w:szCs w:val="24"/>
                <w:highlight w:val="none"/>
                <w:lang w:val="en-US" w:eastAsia="zh-CN"/>
              </w:rPr>
              <w:t>4</w:t>
            </w:r>
            <w:r>
              <w:rPr>
                <w:rFonts w:hint="default" w:ascii="宋体" w:hAnsi="宋体" w:eastAsia="宋体" w:cs="宋体"/>
                <w:b w:val="0"/>
                <w:bCs w:val="0"/>
                <w:color w:val="auto"/>
                <w:kern w:val="0"/>
                <w:sz w:val="24"/>
                <w:szCs w:val="24"/>
                <w:highlight w:val="none"/>
                <w:lang w:val="en-US" w:eastAsia="zh-CN"/>
              </w:rPr>
              <w:t xml:space="preserve">分。 </w:t>
            </w:r>
          </w:p>
          <w:p w14:paraId="2B35FCDA">
            <w:pPr>
              <w:jc w:val="both"/>
              <w:rPr>
                <w:rFonts w:hint="default" w:ascii="宋体" w:hAnsi="宋体" w:eastAsia="宋体" w:cs="宋体"/>
                <w:b w:val="0"/>
                <w:bCs w:val="0"/>
                <w:color w:val="auto"/>
                <w:kern w:val="0"/>
                <w:sz w:val="24"/>
                <w:szCs w:val="24"/>
                <w:highlight w:val="none"/>
                <w:lang w:val="en-US" w:eastAsia="zh-CN"/>
              </w:rPr>
            </w:pPr>
            <w:r>
              <w:rPr>
                <w:rFonts w:hint="default" w:ascii="宋体" w:hAnsi="宋体" w:eastAsia="宋体" w:cs="宋体"/>
                <w:b w:val="0"/>
                <w:bCs w:val="0"/>
                <w:color w:val="auto"/>
                <w:kern w:val="0"/>
                <w:sz w:val="24"/>
                <w:szCs w:val="24"/>
                <w:highlight w:val="none"/>
                <w:lang w:val="en-US" w:eastAsia="zh-CN"/>
              </w:rPr>
              <w:t>2、</w:t>
            </w:r>
            <w:r>
              <w:rPr>
                <w:rFonts w:hint="eastAsia" w:ascii="宋体" w:hAnsi="宋体" w:cs="宋体"/>
                <w:b w:val="0"/>
                <w:bCs w:val="0"/>
                <w:color w:val="auto"/>
                <w:kern w:val="0"/>
                <w:sz w:val="24"/>
                <w:szCs w:val="24"/>
                <w:highlight w:val="none"/>
                <w:lang w:val="en-US" w:eastAsia="zh-CN"/>
              </w:rPr>
              <w:t>拟派</w:t>
            </w:r>
            <w:r>
              <w:rPr>
                <w:rFonts w:hint="default" w:ascii="宋体" w:hAnsi="宋体" w:eastAsia="宋体" w:cs="宋体"/>
                <w:b w:val="0"/>
                <w:bCs w:val="0"/>
                <w:color w:val="auto"/>
                <w:kern w:val="0"/>
                <w:sz w:val="24"/>
                <w:szCs w:val="24"/>
                <w:highlight w:val="none"/>
                <w:lang w:val="en-US" w:eastAsia="zh-CN"/>
              </w:rPr>
              <w:t>项目成员</w:t>
            </w:r>
            <w:r>
              <w:rPr>
                <w:rFonts w:hint="eastAsia" w:ascii="宋体" w:hAnsi="宋体" w:cs="宋体"/>
                <w:b w:val="0"/>
                <w:bCs w:val="0"/>
                <w:color w:val="auto"/>
                <w:kern w:val="0"/>
                <w:sz w:val="24"/>
                <w:szCs w:val="24"/>
                <w:highlight w:val="none"/>
                <w:lang w:val="en-US" w:eastAsia="zh-CN"/>
              </w:rPr>
              <w:t>不得少于6人，</w:t>
            </w:r>
            <w:r>
              <w:rPr>
                <w:rFonts w:hint="default" w:ascii="宋体" w:hAnsi="宋体" w:eastAsia="宋体" w:cs="宋体"/>
                <w:b w:val="0"/>
                <w:bCs w:val="0"/>
                <w:color w:val="auto"/>
                <w:kern w:val="0"/>
                <w:sz w:val="24"/>
                <w:szCs w:val="24"/>
                <w:highlight w:val="none"/>
                <w:lang w:val="en-US" w:eastAsia="zh-CN"/>
              </w:rPr>
              <w:t>项目成员</w:t>
            </w:r>
            <w:r>
              <w:rPr>
                <w:rFonts w:hint="eastAsia" w:ascii="宋体" w:hAnsi="宋体" w:cs="宋体"/>
                <w:b w:val="0"/>
                <w:bCs w:val="0"/>
                <w:color w:val="auto"/>
                <w:kern w:val="0"/>
                <w:sz w:val="24"/>
                <w:szCs w:val="24"/>
                <w:highlight w:val="none"/>
                <w:lang w:val="en-US" w:eastAsia="zh-CN"/>
              </w:rPr>
              <w:t>具备系统集成项目管理工程师证书(计算机技术与软件专业技术资格)或信息系统项目管理工程师的每人得1分，</w:t>
            </w:r>
            <w:r>
              <w:rPr>
                <w:rFonts w:hint="default" w:ascii="宋体" w:hAnsi="宋体" w:eastAsia="宋体" w:cs="宋体"/>
                <w:b w:val="0"/>
                <w:bCs w:val="0"/>
                <w:color w:val="auto"/>
                <w:kern w:val="0"/>
                <w:sz w:val="24"/>
                <w:szCs w:val="24"/>
                <w:highlight w:val="none"/>
                <w:lang w:val="en-US" w:eastAsia="zh-CN"/>
              </w:rPr>
              <w:t>满分</w:t>
            </w:r>
            <w:r>
              <w:rPr>
                <w:rFonts w:hint="eastAsia" w:ascii="宋体" w:hAnsi="宋体" w:cs="宋体"/>
                <w:b w:val="0"/>
                <w:bCs w:val="0"/>
                <w:color w:val="auto"/>
                <w:kern w:val="0"/>
                <w:sz w:val="24"/>
                <w:szCs w:val="24"/>
                <w:highlight w:val="none"/>
                <w:lang w:val="en-US" w:eastAsia="zh-CN"/>
              </w:rPr>
              <w:t>6</w:t>
            </w:r>
            <w:r>
              <w:rPr>
                <w:rFonts w:hint="default" w:ascii="宋体" w:hAnsi="宋体" w:eastAsia="宋体" w:cs="宋体"/>
                <w:b w:val="0"/>
                <w:bCs w:val="0"/>
                <w:color w:val="auto"/>
                <w:kern w:val="0"/>
                <w:sz w:val="24"/>
                <w:szCs w:val="24"/>
                <w:highlight w:val="none"/>
                <w:lang w:val="en-US" w:eastAsia="zh-CN"/>
              </w:rPr>
              <w:t>分。</w:t>
            </w:r>
          </w:p>
          <w:p w14:paraId="5C628339">
            <w:pPr>
              <w:jc w:val="both"/>
              <w:rPr>
                <w:rFonts w:hint="default" w:ascii="宋体" w:hAnsi="宋体" w:eastAsia="宋体" w:cs="宋体"/>
                <w:b w:val="0"/>
                <w:bCs w:val="0"/>
                <w:color w:val="auto"/>
                <w:kern w:val="0"/>
                <w:sz w:val="24"/>
                <w:szCs w:val="24"/>
                <w:highlight w:val="none"/>
                <w:lang w:val="en-US" w:eastAsia="zh-CN"/>
              </w:rPr>
            </w:pPr>
            <w:r>
              <w:rPr>
                <w:rFonts w:hint="default" w:ascii="宋体" w:hAnsi="宋体" w:eastAsia="宋体" w:cs="宋体"/>
                <w:b w:val="0"/>
                <w:bCs w:val="0"/>
                <w:color w:val="auto"/>
                <w:kern w:val="0"/>
                <w:sz w:val="24"/>
                <w:szCs w:val="24"/>
                <w:highlight w:val="none"/>
                <w:lang w:val="en-US" w:eastAsia="zh-CN"/>
              </w:rPr>
              <w:t>注：以上人员须提供身份证</w:t>
            </w:r>
            <w:r>
              <w:rPr>
                <w:rFonts w:hint="eastAsia" w:ascii="宋体" w:hAnsi="宋体" w:cs="宋体"/>
                <w:b w:val="0"/>
                <w:bCs w:val="0"/>
                <w:color w:val="auto"/>
                <w:kern w:val="0"/>
                <w:sz w:val="24"/>
                <w:szCs w:val="24"/>
                <w:highlight w:val="none"/>
                <w:lang w:val="en-US" w:eastAsia="zh-CN"/>
              </w:rPr>
              <w:t>，</w:t>
            </w:r>
            <w:r>
              <w:rPr>
                <w:rFonts w:hint="default" w:ascii="宋体" w:hAnsi="宋体" w:eastAsia="宋体" w:cs="宋体"/>
                <w:b w:val="0"/>
                <w:bCs w:val="0"/>
                <w:color w:val="auto"/>
                <w:kern w:val="0"/>
                <w:sz w:val="24"/>
                <w:szCs w:val="24"/>
                <w:highlight w:val="none"/>
                <w:lang w:val="en-US" w:eastAsia="zh-CN"/>
              </w:rPr>
              <w:t>学历证书</w:t>
            </w:r>
            <w:r>
              <w:rPr>
                <w:rFonts w:hint="eastAsia" w:ascii="宋体" w:hAnsi="宋体" w:cs="宋体"/>
                <w:b w:val="0"/>
                <w:bCs w:val="0"/>
                <w:color w:val="auto"/>
                <w:kern w:val="0"/>
                <w:sz w:val="24"/>
                <w:szCs w:val="24"/>
                <w:highlight w:val="none"/>
                <w:lang w:val="en-US" w:eastAsia="zh-CN"/>
              </w:rPr>
              <w:t>，</w:t>
            </w:r>
            <w:r>
              <w:rPr>
                <w:rFonts w:hint="default" w:ascii="宋体" w:hAnsi="宋体" w:eastAsia="宋体" w:cs="宋体"/>
                <w:b w:val="0"/>
                <w:bCs w:val="0"/>
                <w:color w:val="auto"/>
                <w:kern w:val="0"/>
                <w:sz w:val="24"/>
                <w:szCs w:val="24"/>
                <w:highlight w:val="none"/>
                <w:lang w:val="en-US" w:eastAsia="zh-CN"/>
              </w:rPr>
              <w:t>有效的</w:t>
            </w:r>
            <w:r>
              <w:rPr>
                <w:rFonts w:hint="eastAsia" w:ascii="宋体" w:hAnsi="宋体" w:cs="宋体"/>
                <w:b w:val="0"/>
                <w:bCs w:val="0"/>
                <w:color w:val="auto"/>
                <w:kern w:val="0"/>
                <w:sz w:val="24"/>
                <w:szCs w:val="24"/>
                <w:highlight w:val="none"/>
                <w:lang w:val="en-US" w:eastAsia="zh-CN"/>
              </w:rPr>
              <w:t>职称证、</w:t>
            </w:r>
            <w:r>
              <w:rPr>
                <w:rFonts w:hint="default" w:ascii="宋体" w:hAnsi="宋体" w:eastAsia="宋体" w:cs="宋体"/>
                <w:b w:val="0"/>
                <w:bCs w:val="0"/>
                <w:color w:val="auto"/>
                <w:kern w:val="0"/>
                <w:sz w:val="24"/>
                <w:szCs w:val="24"/>
                <w:highlight w:val="none"/>
                <w:lang w:val="en-US" w:eastAsia="zh-CN"/>
              </w:rPr>
              <w:t>资格证书或注册证书、有效的劳动合同（首页、有效期页、签字盖章页等关键页）、近3个月投标人为其缴纳社保的证明文件等作为证明资料，未提供不得分。</w:t>
            </w:r>
          </w:p>
        </w:tc>
      </w:tr>
      <w:tr w14:paraId="1016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1433" w:type="dxa"/>
            <w:vMerge w:val="restart"/>
            <w:tcBorders>
              <w:left w:val="single" w:color="auto" w:sz="4" w:space="0"/>
              <w:right w:val="single" w:color="auto" w:sz="4" w:space="0"/>
            </w:tcBorders>
            <w:noWrap w:val="0"/>
            <w:vAlign w:val="center"/>
          </w:tcPr>
          <w:p w14:paraId="33696A7F">
            <w:pPr>
              <w:widowControl/>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技术</w:t>
            </w:r>
            <w:r>
              <w:rPr>
                <w:rFonts w:hint="eastAsia" w:ascii="宋体" w:hAnsi="宋体" w:eastAsia="宋体" w:cs="宋体"/>
                <w:color w:val="auto"/>
                <w:kern w:val="0"/>
                <w:sz w:val="24"/>
                <w:szCs w:val="24"/>
                <w:highlight w:val="none"/>
                <w:lang w:val="en-US" w:eastAsia="zh-CN"/>
              </w:rPr>
              <w:t>部分</w:t>
            </w:r>
          </w:p>
          <w:p w14:paraId="40E20CF2">
            <w:pPr>
              <w:widowControl/>
              <w:spacing w:line="360" w:lineRule="auto"/>
              <w:jc w:val="center"/>
              <w:rPr>
                <w:rFonts w:hint="eastAsia"/>
                <w:color w:val="auto"/>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45</w:t>
            </w:r>
            <w:r>
              <w:rPr>
                <w:rFonts w:hint="eastAsia" w:ascii="宋体" w:hAnsi="宋体" w:eastAsia="宋体" w:cs="宋体"/>
                <w:color w:val="auto"/>
                <w:kern w:val="0"/>
                <w:sz w:val="24"/>
                <w:szCs w:val="24"/>
                <w:highlight w:val="none"/>
              </w:rPr>
              <w:t>分）</w:t>
            </w:r>
          </w:p>
        </w:tc>
        <w:tc>
          <w:tcPr>
            <w:tcW w:w="1649" w:type="dxa"/>
            <w:tcBorders>
              <w:top w:val="single" w:color="auto" w:sz="4" w:space="0"/>
              <w:left w:val="single" w:color="auto" w:sz="4" w:space="0"/>
              <w:bottom w:val="single" w:color="auto" w:sz="4" w:space="0"/>
              <w:right w:val="single" w:color="auto" w:sz="4" w:space="0"/>
            </w:tcBorders>
            <w:noWrap w:val="0"/>
            <w:vAlign w:val="center"/>
          </w:tcPr>
          <w:p w14:paraId="1F129A70">
            <w:pPr>
              <w:jc w:val="center"/>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对技术要求的响应及技术偏差</w:t>
            </w:r>
          </w:p>
          <w:p w14:paraId="4E0EB0A3">
            <w:pPr>
              <w:jc w:val="center"/>
              <w:rPr>
                <w:rFonts w:hint="default" w:ascii="宋体" w:hAnsi="宋体" w:eastAsia="宋体" w:cs="宋体"/>
                <w:color w:val="auto"/>
                <w:spacing w:val="-1"/>
                <w:sz w:val="24"/>
                <w:szCs w:val="24"/>
                <w:highlight w:val="none"/>
                <w:lang w:val="en-US" w:eastAsia="zh-CN"/>
              </w:rPr>
            </w:pPr>
            <w:r>
              <w:rPr>
                <w:rFonts w:hint="eastAsia" w:ascii="宋体" w:hAnsi="宋体" w:cs="宋体"/>
                <w:color w:val="auto"/>
                <w:spacing w:val="-1"/>
                <w:sz w:val="24"/>
                <w:szCs w:val="24"/>
                <w:highlight w:val="none"/>
                <w:lang w:val="en-US" w:eastAsia="zh-CN"/>
              </w:rPr>
              <w:t>20分</w:t>
            </w:r>
          </w:p>
        </w:tc>
        <w:tc>
          <w:tcPr>
            <w:tcW w:w="6896" w:type="dxa"/>
            <w:tcBorders>
              <w:top w:val="single" w:color="auto" w:sz="4" w:space="0"/>
              <w:left w:val="single" w:color="auto" w:sz="4" w:space="0"/>
              <w:bottom w:val="single" w:color="auto" w:sz="4" w:space="0"/>
              <w:right w:val="single" w:color="auto" w:sz="4" w:space="0"/>
            </w:tcBorders>
            <w:noWrap w:val="0"/>
            <w:vAlign w:val="top"/>
          </w:tcPr>
          <w:p w14:paraId="15A86251">
            <w:pPr>
              <w:widowControl/>
              <w:spacing w:line="360" w:lineRule="auto"/>
              <w:jc w:val="left"/>
              <w:rPr>
                <w:rFonts w:hint="default"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根据招标文件采购需求的技术参数及要求的响应情况进行综合评分，所投产品全部技术参数及要求完全满足招标文件参数的得</w:t>
            </w:r>
            <w:r>
              <w:rPr>
                <w:rFonts w:hint="eastAsia" w:ascii="宋体" w:hAnsi="宋体" w:cs="宋体"/>
                <w:color w:val="auto"/>
                <w:spacing w:val="-10"/>
                <w:sz w:val="24"/>
                <w:szCs w:val="24"/>
                <w:highlight w:val="none"/>
                <w:lang w:val="en-US" w:eastAsia="zh-CN"/>
              </w:rPr>
              <w:t>10</w:t>
            </w:r>
            <w:r>
              <w:rPr>
                <w:rFonts w:hint="eastAsia" w:ascii="宋体" w:hAnsi="宋体" w:eastAsia="宋体" w:cs="宋体"/>
                <w:color w:val="auto"/>
                <w:spacing w:val="-10"/>
                <w:sz w:val="24"/>
                <w:szCs w:val="24"/>
                <w:highlight w:val="none"/>
                <w:lang w:val="en-US" w:eastAsia="zh-CN"/>
              </w:rPr>
              <w:t>分，</w:t>
            </w:r>
            <w:r>
              <w:rPr>
                <w:rFonts w:hint="eastAsia" w:ascii="宋体" w:hAnsi="宋体" w:cs="宋体"/>
                <w:color w:val="auto"/>
                <w:spacing w:val="-10"/>
                <w:sz w:val="24"/>
                <w:szCs w:val="24"/>
                <w:highlight w:val="none"/>
                <w:lang w:val="en-US" w:eastAsia="zh-CN"/>
              </w:rPr>
              <w:t>参数</w:t>
            </w:r>
            <w:r>
              <w:rPr>
                <w:rFonts w:hint="eastAsia" w:ascii="宋体" w:hAnsi="宋体" w:eastAsia="宋体" w:cs="宋体"/>
                <w:color w:val="auto"/>
                <w:spacing w:val="-10"/>
                <w:sz w:val="24"/>
                <w:szCs w:val="24"/>
                <w:highlight w:val="none"/>
                <w:lang w:val="en-US" w:eastAsia="zh-CN"/>
              </w:rPr>
              <w:t>优于招标文件参数的每有一项正偏离加</w:t>
            </w:r>
            <w:r>
              <w:rPr>
                <w:rFonts w:hint="eastAsia" w:ascii="宋体" w:hAnsi="宋体" w:cs="宋体"/>
                <w:color w:val="auto"/>
                <w:spacing w:val="-10"/>
                <w:sz w:val="24"/>
                <w:szCs w:val="24"/>
                <w:highlight w:val="none"/>
                <w:lang w:val="en-US" w:eastAsia="zh-CN"/>
              </w:rPr>
              <w:t>0.5</w:t>
            </w:r>
            <w:r>
              <w:rPr>
                <w:rFonts w:hint="eastAsia" w:ascii="宋体" w:hAnsi="宋体" w:eastAsia="宋体" w:cs="宋体"/>
                <w:color w:val="auto"/>
                <w:spacing w:val="-10"/>
                <w:sz w:val="24"/>
                <w:szCs w:val="24"/>
                <w:highlight w:val="none"/>
                <w:lang w:val="en-US" w:eastAsia="zh-CN"/>
              </w:rPr>
              <w:t>分，最高加</w:t>
            </w:r>
            <w:r>
              <w:rPr>
                <w:rFonts w:hint="eastAsia" w:ascii="宋体" w:hAnsi="宋体" w:cs="宋体"/>
                <w:color w:val="auto"/>
                <w:spacing w:val="-10"/>
                <w:sz w:val="24"/>
                <w:szCs w:val="24"/>
                <w:highlight w:val="none"/>
                <w:lang w:val="en-US" w:eastAsia="zh-CN"/>
              </w:rPr>
              <w:t>10</w:t>
            </w:r>
            <w:r>
              <w:rPr>
                <w:rFonts w:hint="eastAsia" w:ascii="宋体" w:hAnsi="宋体" w:eastAsia="宋体" w:cs="宋体"/>
                <w:color w:val="auto"/>
                <w:spacing w:val="-10"/>
                <w:sz w:val="24"/>
                <w:szCs w:val="24"/>
                <w:highlight w:val="none"/>
                <w:lang w:val="en-US" w:eastAsia="zh-CN"/>
              </w:rPr>
              <w:t>分</w:t>
            </w:r>
            <w:r>
              <w:rPr>
                <w:rFonts w:hint="eastAsia" w:ascii="宋体" w:hAnsi="宋体" w:cs="宋体"/>
                <w:color w:val="auto"/>
                <w:spacing w:val="-10"/>
                <w:sz w:val="24"/>
                <w:szCs w:val="24"/>
                <w:highlight w:val="none"/>
                <w:lang w:val="en-US" w:eastAsia="zh-CN"/>
              </w:rPr>
              <w:t>，本项满分20分；</w:t>
            </w:r>
          </w:p>
          <w:p w14:paraId="2DED0A0B">
            <w:pPr>
              <w:widowControl/>
              <w:spacing w:line="360" w:lineRule="auto"/>
              <w:jc w:val="left"/>
              <w:rPr>
                <w:rFonts w:hint="eastAsia"/>
                <w:highlight w:val="none"/>
                <w:lang w:val="en-US" w:eastAsia="zh-CN"/>
              </w:rPr>
            </w:pPr>
            <w:r>
              <w:rPr>
                <w:rFonts w:hint="eastAsia" w:ascii="宋体" w:hAnsi="宋体" w:eastAsia="宋体" w:cs="宋体"/>
                <w:color w:val="auto"/>
                <w:spacing w:val="-10"/>
                <w:sz w:val="24"/>
                <w:szCs w:val="24"/>
                <w:highlight w:val="none"/>
                <w:lang w:val="en-US" w:eastAsia="zh-CN"/>
              </w:rPr>
              <w:t>（注：①完全照抄招标参数本项不得分，投标人须对本招标文件技术参数要求进行点对点应答</w:t>
            </w:r>
            <w:r>
              <w:rPr>
                <w:rFonts w:hint="eastAsia" w:ascii="宋体" w:hAnsi="宋体" w:cs="宋体"/>
                <w:color w:val="auto"/>
                <w:spacing w:val="-10"/>
                <w:sz w:val="24"/>
                <w:szCs w:val="24"/>
                <w:highlight w:val="none"/>
                <w:lang w:val="en-US" w:eastAsia="zh-CN"/>
              </w:rPr>
              <w:t>；</w:t>
            </w:r>
            <w:r>
              <w:rPr>
                <w:rFonts w:hint="eastAsia" w:ascii="宋体" w:hAnsi="宋体" w:eastAsia="宋体" w:cs="宋体"/>
                <w:color w:val="auto"/>
                <w:spacing w:val="-10"/>
                <w:sz w:val="24"/>
                <w:szCs w:val="24"/>
                <w:highlight w:val="none"/>
                <w:lang w:val="en-US" w:eastAsia="zh-CN"/>
              </w:rPr>
              <w:t>②技术参数响应条款（以投标文件内技术参数、功能偏离表为准）与招标文件对比有缺项、漏项的，视为</w:t>
            </w:r>
            <w:r>
              <w:rPr>
                <w:rFonts w:hint="eastAsia" w:ascii="宋体" w:hAnsi="宋体" w:cs="宋体"/>
                <w:color w:val="auto"/>
                <w:spacing w:val="-10"/>
                <w:sz w:val="24"/>
                <w:szCs w:val="24"/>
                <w:highlight w:val="none"/>
                <w:lang w:val="en-US" w:eastAsia="zh-CN"/>
              </w:rPr>
              <w:t>未完全响应采购文件</w:t>
            </w:r>
            <w:r>
              <w:rPr>
                <w:rFonts w:hint="eastAsia" w:ascii="宋体" w:hAnsi="宋体" w:eastAsia="宋体" w:cs="宋体"/>
                <w:color w:val="auto"/>
                <w:spacing w:val="-10"/>
                <w:sz w:val="24"/>
                <w:szCs w:val="24"/>
                <w:highlight w:val="none"/>
                <w:lang w:val="en-US" w:eastAsia="zh-CN"/>
              </w:rPr>
              <w:t>；）</w:t>
            </w:r>
          </w:p>
        </w:tc>
      </w:tr>
      <w:tr w14:paraId="06D8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1433" w:type="dxa"/>
            <w:vMerge w:val="continue"/>
            <w:tcBorders>
              <w:left w:val="single" w:color="auto" w:sz="4" w:space="0"/>
              <w:right w:val="single" w:color="auto" w:sz="4" w:space="0"/>
            </w:tcBorders>
            <w:noWrap w:val="0"/>
            <w:vAlign w:val="center"/>
          </w:tcPr>
          <w:p w14:paraId="0D82EA5F">
            <w:pPr>
              <w:widowControl/>
              <w:spacing w:line="360" w:lineRule="auto"/>
              <w:jc w:val="center"/>
              <w:rPr>
                <w:rFonts w:hint="eastAsia" w:ascii="宋体" w:hAnsi="宋体" w:eastAsia="宋体" w:cs="宋体"/>
                <w:color w:val="auto"/>
                <w:kern w:val="0"/>
                <w:sz w:val="24"/>
                <w:szCs w:val="24"/>
                <w:highlight w:val="none"/>
              </w:rPr>
            </w:pPr>
          </w:p>
        </w:tc>
        <w:tc>
          <w:tcPr>
            <w:tcW w:w="1649" w:type="dxa"/>
            <w:tcBorders>
              <w:top w:val="single" w:color="auto" w:sz="4" w:space="0"/>
              <w:left w:val="single" w:color="auto" w:sz="4" w:space="0"/>
              <w:bottom w:val="single" w:color="auto" w:sz="4" w:space="0"/>
              <w:right w:val="single" w:color="auto" w:sz="4" w:space="0"/>
            </w:tcBorders>
            <w:noWrap w:val="0"/>
            <w:vAlign w:val="center"/>
          </w:tcPr>
          <w:p w14:paraId="2B008175">
            <w:pPr>
              <w:jc w:val="center"/>
              <w:rPr>
                <w:rFonts w:hint="default" w:ascii="宋体" w:hAnsi="宋体" w:eastAsia="宋体" w:cs="宋体"/>
                <w:color w:val="auto"/>
                <w:spacing w:val="-1"/>
                <w:sz w:val="24"/>
                <w:szCs w:val="24"/>
                <w:highlight w:val="none"/>
                <w:lang w:val="en-US" w:eastAsia="zh-CN"/>
              </w:rPr>
            </w:pPr>
            <w:r>
              <w:rPr>
                <w:rFonts w:hint="eastAsia" w:ascii="宋体" w:hAnsi="宋体" w:cs="宋体"/>
                <w:color w:val="auto"/>
                <w:spacing w:val="-1"/>
                <w:sz w:val="24"/>
                <w:szCs w:val="24"/>
                <w:highlight w:val="none"/>
                <w:lang w:val="en-US" w:eastAsia="zh-CN"/>
              </w:rPr>
              <w:t>技术培训方案8</w:t>
            </w:r>
            <w:r>
              <w:rPr>
                <w:rFonts w:hint="eastAsia" w:ascii="宋体" w:hAnsi="宋体" w:eastAsia="宋体" w:cs="宋体"/>
                <w:color w:val="auto"/>
                <w:spacing w:val="-1"/>
                <w:sz w:val="24"/>
                <w:szCs w:val="24"/>
                <w:highlight w:val="none"/>
                <w:lang w:val="en-US" w:eastAsia="zh-CN"/>
              </w:rPr>
              <w:t>分</w:t>
            </w:r>
          </w:p>
        </w:tc>
        <w:tc>
          <w:tcPr>
            <w:tcW w:w="6896" w:type="dxa"/>
            <w:tcBorders>
              <w:top w:val="single" w:color="auto" w:sz="4" w:space="0"/>
              <w:left w:val="single" w:color="auto" w:sz="4" w:space="0"/>
              <w:bottom w:val="single" w:color="auto" w:sz="4" w:space="0"/>
              <w:right w:val="single" w:color="auto" w:sz="4" w:space="0"/>
            </w:tcBorders>
            <w:noWrap w:val="0"/>
            <w:vAlign w:val="center"/>
          </w:tcPr>
          <w:p w14:paraId="43DB3B99">
            <w:pPr>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根据供应商提供的技术培训方案进行评分：技术培训方案包括但不限于培训内容、培训方式、培训计划、培训团队人员配置等4项内容，每有一项得</w:t>
            </w:r>
            <w:r>
              <w:rPr>
                <w:rFonts w:hint="eastAsia" w:ascii="宋体" w:hAnsi="宋体" w:cs="宋体"/>
                <w:color w:val="auto"/>
                <w:spacing w:val="-1"/>
                <w:sz w:val="24"/>
                <w:szCs w:val="24"/>
                <w:highlight w:val="none"/>
                <w:lang w:val="en-US" w:eastAsia="zh-CN"/>
              </w:rPr>
              <w:t>2</w:t>
            </w:r>
            <w:r>
              <w:rPr>
                <w:rFonts w:hint="eastAsia" w:ascii="宋体" w:hAnsi="宋体" w:eastAsia="宋体" w:cs="宋体"/>
                <w:color w:val="auto"/>
                <w:spacing w:val="-1"/>
                <w:sz w:val="24"/>
                <w:szCs w:val="24"/>
                <w:highlight w:val="none"/>
                <w:lang w:val="en-US" w:eastAsia="zh-CN"/>
              </w:rPr>
              <w:t>分（每缺少一项方案内容，或一项内容存在缺陷的不得分），满分</w:t>
            </w:r>
            <w:r>
              <w:rPr>
                <w:rFonts w:hint="eastAsia" w:ascii="宋体" w:hAnsi="宋体" w:cs="宋体"/>
                <w:color w:val="auto"/>
                <w:spacing w:val="-1"/>
                <w:sz w:val="24"/>
                <w:szCs w:val="24"/>
                <w:highlight w:val="none"/>
                <w:lang w:val="en-US" w:eastAsia="zh-CN"/>
              </w:rPr>
              <w:t>8</w:t>
            </w:r>
            <w:r>
              <w:rPr>
                <w:rFonts w:hint="eastAsia" w:ascii="宋体" w:hAnsi="宋体" w:eastAsia="宋体" w:cs="宋体"/>
                <w:color w:val="auto"/>
                <w:spacing w:val="-1"/>
                <w:sz w:val="24"/>
                <w:szCs w:val="24"/>
                <w:highlight w:val="none"/>
                <w:lang w:val="en-US" w:eastAsia="zh-CN"/>
              </w:rPr>
              <w:t>分；未提供技术培训方案的，此项不得分。</w:t>
            </w:r>
          </w:p>
          <w:p w14:paraId="1496B1C1">
            <w:pPr>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7F6E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1433" w:type="dxa"/>
            <w:vMerge w:val="continue"/>
            <w:tcBorders>
              <w:left w:val="single" w:color="auto" w:sz="4" w:space="0"/>
              <w:right w:val="single" w:color="auto" w:sz="4" w:space="0"/>
            </w:tcBorders>
            <w:noWrap w:val="0"/>
            <w:vAlign w:val="center"/>
          </w:tcPr>
          <w:p w14:paraId="0DB1F5DC">
            <w:pPr>
              <w:widowControl/>
              <w:spacing w:line="360" w:lineRule="auto"/>
              <w:jc w:val="center"/>
              <w:rPr>
                <w:rFonts w:hint="eastAsia" w:ascii="宋体" w:hAnsi="宋体" w:eastAsia="宋体" w:cs="宋体"/>
                <w:color w:val="auto"/>
                <w:kern w:val="0"/>
                <w:sz w:val="24"/>
                <w:szCs w:val="24"/>
                <w:highlight w:val="none"/>
              </w:rPr>
            </w:pPr>
          </w:p>
        </w:tc>
        <w:tc>
          <w:tcPr>
            <w:tcW w:w="1649" w:type="dxa"/>
            <w:tcBorders>
              <w:top w:val="single" w:color="auto" w:sz="4" w:space="0"/>
              <w:left w:val="single" w:color="auto" w:sz="4" w:space="0"/>
              <w:bottom w:val="single" w:color="auto" w:sz="4" w:space="0"/>
              <w:right w:val="single" w:color="auto" w:sz="4" w:space="0"/>
            </w:tcBorders>
            <w:noWrap w:val="0"/>
            <w:vAlign w:val="center"/>
          </w:tcPr>
          <w:p w14:paraId="419F63A9">
            <w:pPr>
              <w:jc w:val="center"/>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售后服务</w:t>
            </w:r>
          </w:p>
          <w:p w14:paraId="7C706E46">
            <w:pPr>
              <w:jc w:val="center"/>
              <w:rPr>
                <w:rFonts w:hint="default" w:ascii="宋体" w:hAnsi="宋体" w:eastAsia="宋体" w:cs="宋体"/>
                <w:color w:val="auto"/>
                <w:spacing w:val="-1"/>
                <w:sz w:val="24"/>
                <w:szCs w:val="24"/>
                <w:highlight w:val="none"/>
                <w:lang w:val="en-US" w:eastAsia="zh-CN"/>
              </w:rPr>
            </w:pPr>
            <w:r>
              <w:rPr>
                <w:rFonts w:hint="eastAsia" w:ascii="宋体" w:hAnsi="宋体" w:cs="宋体"/>
                <w:color w:val="auto"/>
                <w:spacing w:val="-1"/>
                <w:sz w:val="24"/>
                <w:szCs w:val="24"/>
                <w:highlight w:val="none"/>
                <w:lang w:val="en-US" w:eastAsia="zh-CN"/>
              </w:rPr>
              <w:t>6</w:t>
            </w:r>
            <w:r>
              <w:rPr>
                <w:rFonts w:hint="eastAsia" w:ascii="宋体" w:hAnsi="宋体" w:eastAsia="宋体" w:cs="宋体"/>
                <w:color w:val="auto"/>
                <w:spacing w:val="-1"/>
                <w:sz w:val="24"/>
                <w:szCs w:val="24"/>
                <w:highlight w:val="none"/>
                <w:lang w:val="en-US" w:eastAsia="zh-CN"/>
              </w:rPr>
              <w:t>分</w:t>
            </w:r>
          </w:p>
        </w:tc>
        <w:tc>
          <w:tcPr>
            <w:tcW w:w="6896" w:type="dxa"/>
            <w:tcBorders>
              <w:top w:val="single" w:color="auto" w:sz="4" w:space="0"/>
              <w:left w:val="single" w:color="auto" w:sz="4" w:space="0"/>
              <w:bottom w:val="single" w:color="auto" w:sz="4" w:space="0"/>
              <w:right w:val="single" w:color="auto" w:sz="4" w:space="0"/>
            </w:tcBorders>
            <w:noWrap w:val="0"/>
            <w:vAlign w:val="center"/>
          </w:tcPr>
          <w:p w14:paraId="04DB3B77">
            <w:pPr>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根据供应商提供的售后服务方案进行评分：售后服务方案包括但不限于售后服务承诺、服务响应方案、备件（易耗品）供应方案（含备件价格）、服务人员配备、故障响应措施、质保外服务措施等6项内容，每有一项得</w:t>
            </w:r>
            <w:r>
              <w:rPr>
                <w:rFonts w:hint="eastAsia" w:ascii="宋体" w:hAnsi="宋体" w:cs="宋体"/>
                <w:color w:val="auto"/>
                <w:spacing w:val="-1"/>
                <w:sz w:val="24"/>
                <w:szCs w:val="24"/>
                <w:highlight w:val="none"/>
                <w:lang w:val="en-US" w:eastAsia="zh-CN"/>
              </w:rPr>
              <w:t>1</w:t>
            </w:r>
            <w:r>
              <w:rPr>
                <w:rFonts w:hint="eastAsia" w:ascii="宋体" w:hAnsi="宋体" w:eastAsia="宋体" w:cs="宋体"/>
                <w:color w:val="auto"/>
                <w:spacing w:val="-1"/>
                <w:sz w:val="24"/>
                <w:szCs w:val="24"/>
                <w:highlight w:val="none"/>
                <w:lang w:val="en-US" w:eastAsia="zh-CN"/>
              </w:rPr>
              <w:t>分（每缺少一项方案内容，或一项内容存在缺陷的不得分），满分</w:t>
            </w:r>
            <w:r>
              <w:rPr>
                <w:rFonts w:hint="eastAsia" w:ascii="宋体" w:hAnsi="宋体" w:cs="宋体"/>
                <w:color w:val="auto"/>
                <w:spacing w:val="-1"/>
                <w:sz w:val="24"/>
                <w:szCs w:val="24"/>
                <w:highlight w:val="none"/>
                <w:lang w:val="en-US" w:eastAsia="zh-CN"/>
              </w:rPr>
              <w:t>6</w:t>
            </w:r>
            <w:r>
              <w:rPr>
                <w:rFonts w:hint="eastAsia" w:ascii="宋体" w:hAnsi="宋体" w:eastAsia="宋体" w:cs="宋体"/>
                <w:color w:val="auto"/>
                <w:spacing w:val="-1"/>
                <w:sz w:val="24"/>
                <w:szCs w:val="24"/>
                <w:highlight w:val="none"/>
                <w:lang w:val="en-US" w:eastAsia="zh-CN"/>
              </w:rPr>
              <w:t>分；未提供售后服务方案的，此项不得分。</w:t>
            </w:r>
          </w:p>
          <w:p w14:paraId="18BAAC5B">
            <w:pPr>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5D0B5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1433" w:type="dxa"/>
            <w:vMerge w:val="continue"/>
            <w:tcBorders>
              <w:left w:val="single" w:color="auto" w:sz="4" w:space="0"/>
              <w:right w:val="single" w:color="auto" w:sz="4" w:space="0"/>
            </w:tcBorders>
            <w:noWrap w:val="0"/>
            <w:vAlign w:val="center"/>
          </w:tcPr>
          <w:p w14:paraId="4169FA83">
            <w:pPr>
              <w:widowControl/>
              <w:spacing w:line="360" w:lineRule="auto"/>
              <w:jc w:val="center"/>
              <w:rPr>
                <w:rFonts w:hint="eastAsia" w:ascii="宋体" w:hAnsi="宋体" w:eastAsia="宋体" w:cs="宋体"/>
                <w:color w:val="auto"/>
                <w:kern w:val="0"/>
                <w:sz w:val="24"/>
                <w:szCs w:val="24"/>
                <w:highlight w:val="none"/>
              </w:rPr>
            </w:pPr>
          </w:p>
        </w:tc>
        <w:tc>
          <w:tcPr>
            <w:tcW w:w="1649" w:type="dxa"/>
            <w:tcBorders>
              <w:top w:val="single" w:color="auto" w:sz="4" w:space="0"/>
              <w:left w:val="single" w:color="auto" w:sz="4" w:space="0"/>
              <w:bottom w:val="single" w:color="auto" w:sz="4" w:space="0"/>
              <w:right w:val="single" w:color="auto" w:sz="4" w:space="0"/>
            </w:tcBorders>
            <w:noWrap w:val="0"/>
            <w:vAlign w:val="center"/>
          </w:tcPr>
          <w:p w14:paraId="5FE2C3DA">
            <w:pPr>
              <w:jc w:val="center"/>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零配件保障</w:t>
            </w:r>
          </w:p>
          <w:p w14:paraId="19EA8B38">
            <w:pPr>
              <w:jc w:val="center"/>
              <w:rPr>
                <w:rFonts w:hint="default" w:ascii="宋体" w:hAnsi="宋体" w:eastAsia="宋体" w:cs="宋体"/>
                <w:color w:val="auto"/>
                <w:spacing w:val="-1"/>
                <w:sz w:val="24"/>
                <w:szCs w:val="24"/>
                <w:highlight w:val="none"/>
                <w:lang w:val="en-US" w:eastAsia="zh-CN"/>
              </w:rPr>
            </w:pPr>
            <w:r>
              <w:rPr>
                <w:rFonts w:hint="eastAsia" w:ascii="宋体" w:hAnsi="宋体"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lang w:val="en-US" w:eastAsia="zh-CN"/>
              </w:rPr>
              <w:t>分</w:t>
            </w:r>
          </w:p>
        </w:tc>
        <w:tc>
          <w:tcPr>
            <w:tcW w:w="6896" w:type="dxa"/>
            <w:tcBorders>
              <w:top w:val="single" w:color="auto" w:sz="4" w:space="0"/>
              <w:left w:val="single" w:color="auto" w:sz="4" w:space="0"/>
              <w:bottom w:val="single" w:color="auto" w:sz="4" w:space="0"/>
              <w:right w:val="single" w:color="auto" w:sz="4" w:space="0"/>
            </w:tcBorders>
            <w:noWrap w:val="0"/>
            <w:vAlign w:val="center"/>
          </w:tcPr>
          <w:p w14:paraId="673100D3">
            <w:pPr>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零配件保障包括：①需要更换</w:t>
            </w:r>
            <w:r>
              <w:rPr>
                <w:rFonts w:hint="eastAsia" w:ascii="宋体" w:hAnsi="宋体" w:cs="宋体"/>
                <w:color w:val="auto"/>
                <w:spacing w:val="-1"/>
                <w:sz w:val="24"/>
                <w:szCs w:val="24"/>
                <w:highlight w:val="none"/>
                <w:lang w:val="en-US" w:eastAsia="zh-CN"/>
              </w:rPr>
              <w:t>货物</w:t>
            </w:r>
            <w:r>
              <w:rPr>
                <w:rFonts w:hint="eastAsia" w:ascii="宋体" w:hAnsi="宋体" w:eastAsia="宋体" w:cs="宋体"/>
                <w:color w:val="auto"/>
                <w:spacing w:val="-1"/>
                <w:sz w:val="24"/>
                <w:szCs w:val="24"/>
                <w:highlight w:val="none"/>
                <w:lang w:val="en-US" w:eastAsia="zh-CN"/>
              </w:rPr>
              <w:t>的零配件情况；②备件情况； ③生产年限（如提供的备品备件生产时间早于</w:t>
            </w:r>
            <w:r>
              <w:rPr>
                <w:rFonts w:hint="eastAsia" w:ascii="宋体" w:hAnsi="宋体" w:cs="宋体"/>
                <w:color w:val="auto"/>
                <w:spacing w:val="-1"/>
                <w:sz w:val="24"/>
                <w:szCs w:val="24"/>
                <w:highlight w:val="none"/>
                <w:lang w:val="en-US" w:eastAsia="zh-CN"/>
              </w:rPr>
              <w:t>货物</w:t>
            </w:r>
            <w:r>
              <w:rPr>
                <w:rFonts w:hint="eastAsia" w:ascii="宋体" w:hAnsi="宋体" w:eastAsia="宋体" w:cs="宋体"/>
                <w:color w:val="auto"/>
                <w:spacing w:val="-1"/>
                <w:sz w:val="24"/>
                <w:szCs w:val="24"/>
                <w:highlight w:val="none"/>
                <w:lang w:val="en-US" w:eastAsia="zh-CN"/>
              </w:rPr>
              <w:t>生产时间，视为无效零配件）； ④零配件质量承诺。 以上方案</w:t>
            </w:r>
            <w:r>
              <w:rPr>
                <w:rFonts w:hint="eastAsia" w:ascii="宋体" w:hAnsi="宋体" w:cs="宋体"/>
                <w:color w:val="auto"/>
                <w:spacing w:val="-1"/>
                <w:sz w:val="24"/>
                <w:szCs w:val="24"/>
                <w:highlight w:val="none"/>
                <w:lang w:val="en-US" w:eastAsia="zh-CN"/>
              </w:rPr>
              <w:t>完整</w:t>
            </w:r>
            <w:r>
              <w:rPr>
                <w:rFonts w:hint="eastAsia" w:ascii="宋体" w:hAnsi="宋体" w:eastAsia="宋体" w:cs="宋体"/>
                <w:color w:val="auto"/>
                <w:spacing w:val="-1"/>
                <w:sz w:val="24"/>
                <w:szCs w:val="24"/>
                <w:highlight w:val="none"/>
                <w:lang w:val="en-US" w:eastAsia="zh-CN"/>
              </w:rPr>
              <w:t>每项得</w:t>
            </w:r>
            <w:r>
              <w:rPr>
                <w:rFonts w:hint="eastAsia" w:ascii="宋体" w:hAnsi="宋体"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lang w:val="en-US" w:eastAsia="zh-CN"/>
              </w:rPr>
              <w:t>分，存在缺陷</w:t>
            </w:r>
            <w:r>
              <w:rPr>
                <w:rFonts w:hint="eastAsia" w:ascii="宋体" w:hAnsi="宋体"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lang w:val="en-US" w:eastAsia="zh-CN"/>
              </w:rPr>
              <w:t>缺项</w:t>
            </w:r>
            <w:r>
              <w:rPr>
                <w:rFonts w:hint="eastAsia" w:ascii="宋体" w:hAnsi="宋体" w:cs="宋体"/>
                <w:color w:val="auto"/>
                <w:spacing w:val="-1"/>
                <w:sz w:val="24"/>
                <w:szCs w:val="24"/>
                <w:highlight w:val="none"/>
                <w:lang w:val="en-US" w:eastAsia="zh-CN"/>
              </w:rPr>
              <w:t>的该项</w:t>
            </w:r>
            <w:r>
              <w:rPr>
                <w:rFonts w:hint="eastAsia" w:ascii="宋体" w:hAnsi="宋体" w:eastAsia="宋体" w:cs="宋体"/>
                <w:color w:val="auto"/>
                <w:spacing w:val="-1"/>
                <w:sz w:val="24"/>
                <w:szCs w:val="24"/>
                <w:highlight w:val="none"/>
                <w:lang w:val="en-US" w:eastAsia="zh-CN"/>
              </w:rPr>
              <w:t>不得分</w:t>
            </w:r>
            <w:r>
              <w:rPr>
                <w:rFonts w:hint="eastAsia" w:ascii="宋体" w:hAnsi="宋体"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lang w:val="en-US" w:eastAsia="zh-CN"/>
              </w:rPr>
              <w:t>（缺陷是指：存在不适用项目实际情况的情形、凭空编造、内容前后不一致、前后逻辑错误、涉及的规范及标准错误、地点区域错误、内容缺失、不符合采购需求等）（满分</w:t>
            </w:r>
            <w:r>
              <w:rPr>
                <w:rFonts w:hint="eastAsia" w:ascii="宋体" w:hAnsi="宋体"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lang w:val="en-US" w:eastAsia="zh-CN"/>
              </w:rPr>
              <w:t>分）</w:t>
            </w:r>
          </w:p>
        </w:tc>
      </w:tr>
      <w:tr w14:paraId="7BAA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433" w:type="dxa"/>
            <w:vMerge w:val="continue"/>
            <w:tcBorders>
              <w:left w:val="single" w:color="auto" w:sz="4" w:space="0"/>
              <w:right w:val="single" w:color="auto" w:sz="4" w:space="0"/>
            </w:tcBorders>
            <w:noWrap w:val="0"/>
            <w:vAlign w:val="center"/>
          </w:tcPr>
          <w:p w14:paraId="3168901E">
            <w:pPr>
              <w:widowControl/>
              <w:jc w:val="left"/>
              <w:rPr>
                <w:rFonts w:hint="eastAsia" w:ascii="宋体" w:hAnsi="宋体" w:eastAsia="宋体" w:cs="宋体"/>
                <w:color w:val="auto"/>
                <w:kern w:val="0"/>
                <w:sz w:val="24"/>
                <w:szCs w:val="24"/>
                <w:highlight w:val="none"/>
              </w:rPr>
            </w:pPr>
          </w:p>
        </w:tc>
        <w:tc>
          <w:tcPr>
            <w:tcW w:w="1649" w:type="dxa"/>
            <w:tcBorders>
              <w:top w:val="single" w:color="auto" w:sz="4" w:space="0"/>
              <w:left w:val="single" w:color="auto" w:sz="4" w:space="0"/>
              <w:bottom w:val="single" w:color="auto" w:sz="4" w:space="0"/>
              <w:right w:val="single" w:color="auto" w:sz="4" w:space="0"/>
            </w:tcBorders>
            <w:noWrap w:val="0"/>
            <w:vAlign w:val="center"/>
          </w:tcPr>
          <w:p w14:paraId="620B70B2">
            <w:pPr>
              <w:jc w:val="center"/>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质量保证措施</w:t>
            </w:r>
          </w:p>
          <w:p w14:paraId="3F59D52F">
            <w:pPr>
              <w:jc w:val="center"/>
              <w:rPr>
                <w:rFonts w:hint="default" w:ascii="宋体" w:hAnsi="宋体" w:eastAsia="宋体" w:cs="宋体"/>
                <w:color w:val="auto"/>
                <w:spacing w:val="-1"/>
                <w:sz w:val="24"/>
                <w:szCs w:val="24"/>
                <w:highlight w:val="none"/>
                <w:lang w:val="en-US" w:eastAsia="zh-CN"/>
              </w:rPr>
            </w:pPr>
            <w:r>
              <w:rPr>
                <w:rFonts w:hint="eastAsia" w:ascii="宋体" w:hAnsi="宋体"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lang w:val="en-US" w:eastAsia="zh-CN"/>
              </w:rPr>
              <w:t>分</w:t>
            </w:r>
          </w:p>
        </w:tc>
        <w:tc>
          <w:tcPr>
            <w:tcW w:w="6896" w:type="dxa"/>
            <w:tcBorders>
              <w:top w:val="single" w:color="auto" w:sz="4" w:space="0"/>
              <w:left w:val="single" w:color="auto" w:sz="4" w:space="0"/>
              <w:bottom w:val="single" w:color="auto" w:sz="4" w:space="0"/>
              <w:right w:val="single" w:color="auto" w:sz="4" w:space="0"/>
            </w:tcBorders>
            <w:noWrap w:val="0"/>
            <w:vAlign w:val="center"/>
          </w:tcPr>
          <w:p w14:paraId="6FA9F6EE">
            <w:pPr>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质量保障措施包括：①</w:t>
            </w:r>
            <w:r>
              <w:rPr>
                <w:rFonts w:hint="eastAsia" w:ascii="宋体" w:hAnsi="宋体" w:cs="宋体"/>
                <w:color w:val="auto"/>
                <w:spacing w:val="-1"/>
                <w:sz w:val="24"/>
                <w:szCs w:val="24"/>
                <w:highlight w:val="none"/>
                <w:lang w:val="en-US" w:eastAsia="zh-CN"/>
              </w:rPr>
              <w:t>货物</w:t>
            </w:r>
            <w:r>
              <w:rPr>
                <w:rFonts w:hint="eastAsia" w:ascii="宋体" w:hAnsi="宋体" w:eastAsia="宋体" w:cs="宋体"/>
                <w:color w:val="auto"/>
                <w:spacing w:val="-1"/>
                <w:sz w:val="24"/>
                <w:szCs w:val="24"/>
                <w:highlight w:val="none"/>
                <w:lang w:val="en-US" w:eastAsia="zh-CN"/>
              </w:rPr>
              <w:t>质量保证措施；②检验、试验质量保障措施；③包装、运输质量保障措施；④交货质量保障措施。 以上方案全面、科学、可行性强</w:t>
            </w:r>
            <w:r>
              <w:rPr>
                <w:rFonts w:hint="eastAsia" w:ascii="宋体" w:hAnsi="宋体" w:cs="宋体"/>
                <w:color w:val="auto"/>
                <w:spacing w:val="-1"/>
                <w:sz w:val="24"/>
                <w:szCs w:val="24"/>
                <w:highlight w:val="none"/>
                <w:lang w:val="en-US" w:eastAsia="zh-CN"/>
              </w:rPr>
              <w:t>的每项</w:t>
            </w:r>
            <w:r>
              <w:rPr>
                <w:rFonts w:hint="eastAsia" w:ascii="宋体" w:hAnsi="宋体" w:eastAsia="宋体" w:cs="宋体"/>
                <w:color w:val="auto"/>
                <w:spacing w:val="-1"/>
                <w:sz w:val="24"/>
                <w:szCs w:val="24"/>
                <w:highlight w:val="none"/>
                <w:lang w:val="en-US" w:eastAsia="zh-CN"/>
              </w:rPr>
              <w:t>得</w:t>
            </w:r>
            <w:r>
              <w:rPr>
                <w:rFonts w:hint="eastAsia" w:ascii="宋体" w:hAnsi="宋体" w:cs="宋体"/>
                <w:color w:val="auto"/>
                <w:spacing w:val="-1"/>
                <w:sz w:val="24"/>
                <w:szCs w:val="24"/>
                <w:highlight w:val="none"/>
                <w:lang w:val="en-US" w:eastAsia="zh-CN"/>
              </w:rPr>
              <w:t>1</w:t>
            </w:r>
            <w:r>
              <w:rPr>
                <w:rFonts w:hint="eastAsia" w:ascii="宋体" w:hAnsi="宋体" w:eastAsia="宋体" w:cs="宋体"/>
                <w:color w:val="auto"/>
                <w:spacing w:val="-1"/>
                <w:sz w:val="24"/>
                <w:szCs w:val="24"/>
                <w:highlight w:val="none"/>
                <w:lang w:val="en-US" w:eastAsia="zh-CN"/>
              </w:rPr>
              <w:t>分，存在缺陷</w:t>
            </w:r>
            <w:r>
              <w:rPr>
                <w:rFonts w:hint="eastAsia" w:ascii="宋体" w:hAnsi="宋体"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lang w:val="en-US" w:eastAsia="zh-CN"/>
              </w:rPr>
              <w:t>缺项</w:t>
            </w:r>
            <w:r>
              <w:rPr>
                <w:rFonts w:hint="eastAsia" w:ascii="宋体" w:hAnsi="宋体" w:cs="宋体"/>
                <w:color w:val="auto"/>
                <w:spacing w:val="-1"/>
                <w:sz w:val="24"/>
                <w:szCs w:val="24"/>
                <w:highlight w:val="none"/>
                <w:lang w:val="en-US" w:eastAsia="zh-CN"/>
              </w:rPr>
              <w:t>的该项</w:t>
            </w:r>
            <w:r>
              <w:rPr>
                <w:rFonts w:hint="eastAsia" w:ascii="宋体" w:hAnsi="宋体" w:eastAsia="宋体" w:cs="宋体"/>
                <w:color w:val="auto"/>
                <w:spacing w:val="-1"/>
                <w:sz w:val="24"/>
                <w:szCs w:val="24"/>
                <w:highlight w:val="none"/>
                <w:lang w:val="en-US" w:eastAsia="zh-CN"/>
              </w:rPr>
              <w:t>不得分。（缺陷是指：存在不适用项目实际情况的情形、凭空编造、内容前后不一致、前后逻辑错误、涉及的规范及标准错误、地点区域错误、内容缺失、不符合采购需求等）（满分4分）</w:t>
            </w:r>
          </w:p>
        </w:tc>
      </w:tr>
      <w:tr w14:paraId="4035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433" w:type="dxa"/>
            <w:vMerge w:val="continue"/>
            <w:tcBorders>
              <w:left w:val="single" w:color="auto" w:sz="4" w:space="0"/>
              <w:bottom w:val="single" w:color="auto" w:sz="4" w:space="0"/>
              <w:right w:val="single" w:color="auto" w:sz="4" w:space="0"/>
            </w:tcBorders>
            <w:noWrap w:val="0"/>
            <w:vAlign w:val="center"/>
          </w:tcPr>
          <w:p w14:paraId="6FCCC8E9">
            <w:pPr>
              <w:widowControl/>
              <w:jc w:val="left"/>
              <w:rPr>
                <w:rFonts w:hint="eastAsia" w:ascii="宋体" w:hAnsi="宋体" w:eastAsia="宋体" w:cs="宋体"/>
                <w:color w:val="auto"/>
                <w:kern w:val="0"/>
                <w:sz w:val="24"/>
                <w:szCs w:val="24"/>
                <w:highlight w:val="none"/>
              </w:rPr>
            </w:pPr>
          </w:p>
        </w:tc>
        <w:tc>
          <w:tcPr>
            <w:tcW w:w="1649" w:type="dxa"/>
            <w:tcBorders>
              <w:top w:val="single" w:color="auto" w:sz="4" w:space="0"/>
              <w:left w:val="single" w:color="auto" w:sz="4" w:space="0"/>
              <w:bottom w:val="single" w:color="auto" w:sz="4" w:space="0"/>
              <w:right w:val="single" w:color="auto" w:sz="4" w:space="0"/>
            </w:tcBorders>
            <w:noWrap w:val="0"/>
            <w:vAlign w:val="center"/>
          </w:tcPr>
          <w:p w14:paraId="0E71C762">
            <w:pPr>
              <w:jc w:val="center"/>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节能环保</w:t>
            </w:r>
          </w:p>
          <w:p w14:paraId="2782D18E">
            <w:pPr>
              <w:jc w:val="center"/>
              <w:rPr>
                <w:rFonts w:hint="default" w:ascii="宋体" w:hAnsi="宋体" w:eastAsia="宋体" w:cs="宋体"/>
                <w:color w:val="auto"/>
                <w:spacing w:val="-1"/>
                <w:sz w:val="24"/>
                <w:szCs w:val="24"/>
                <w:highlight w:val="none"/>
                <w:lang w:val="en-US" w:eastAsia="zh-CN"/>
              </w:rPr>
            </w:pPr>
            <w:r>
              <w:rPr>
                <w:rFonts w:hint="eastAsia" w:ascii="宋体" w:hAnsi="宋体" w:cs="宋体"/>
                <w:color w:val="auto"/>
                <w:spacing w:val="-1"/>
                <w:sz w:val="24"/>
                <w:szCs w:val="24"/>
                <w:highlight w:val="none"/>
                <w:lang w:val="en-US" w:eastAsia="zh-CN"/>
              </w:rPr>
              <w:t>3</w:t>
            </w:r>
            <w:r>
              <w:rPr>
                <w:rFonts w:hint="eastAsia" w:ascii="宋体" w:hAnsi="宋体" w:eastAsia="宋体" w:cs="宋体"/>
                <w:color w:val="auto"/>
                <w:spacing w:val="-1"/>
                <w:sz w:val="24"/>
                <w:szCs w:val="24"/>
                <w:highlight w:val="none"/>
                <w:lang w:val="en-US" w:eastAsia="zh-CN"/>
              </w:rPr>
              <w:t>分</w:t>
            </w:r>
          </w:p>
        </w:tc>
        <w:tc>
          <w:tcPr>
            <w:tcW w:w="6896" w:type="dxa"/>
            <w:tcBorders>
              <w:top w:val="single" w:color="auto" w:sz="4" w:space="0"/>
              <w:left w:val="single" w:color="auto" w:sz="4" w:space="0"/>
              <w:bottom w:val="single" w:color="auto" w:sz="4" w:space="0"/>
              <w:right w:val="single" w:color="auto" w:sz="4" w:space="0"/>
            </w:tcBorders>
            <w:noWrap w:val="0"/>
            <w:vAlign w:val="center"/>
          </w:tcPr>
          <w:p w14:paraId="4DBD8FC1">
            <w:pPr>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所提供的产品属于财政部颁布最新的《环境标志产品政府采购清单》范围内产品，列入其中一个产品，每项产品得1分。本项满分</w:t>
            </w:r>
            <w:r>
              <w:rPr>
                <w:rFonts w:hint="eastAsia" w:ascii="宋体" w:hAnsi="宋体" w:cs="宋体"/>
                <w:color w:val="auto"/>
                <w:spacing w:val="-1"/>
                <w:sz w:val="24"/>
                <w:szCs w:val="24"/>
                <w:highlight w:val="none"/>
                <w:lang w:val="en-US" w:eastAsia="zh-CN"/>
              </w:rPr>
              <w:t>3</w:t>
            </w:r>
            <w:r>
              <w:rPr>
                <w:rFonts w:hint="eastAsia" w:ascii="宋体" w:hAnsi="宋体" w:eastAsia="宋体" w:cs="宋体"/>
                <w:color w:val="auto"/>
                <w:spacing w:val="-1"/>
                <w:sz w:val="24"/>
                <w:szCs w:val="24"/>
                <w:highlight w:val="none"/>
                <w:lang w:val="en-US" w:eastAsia="zh-CN"/>
              </w:rPr>
              <w:t>分。</w:t>
            </w:r>
          </w:p>
          <w:p w14:paraId="49D4EEF7">
            <w:pPr>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注:提供产品目录的位列当页打印件。资料有效性要求:1、资料来源:以“中国政府采购网(http://ccgp.gov.cn)公告的政府采购清单为准。</w:t>
            </w:r>
          </w:p>
          <w:p w14:paraId="385B9162">
            <w:pPr>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2、清单有效期:投标截止当日前30天内均为有效。</w:t>
            </w:r>
          </w:p>
        </w:tc>
      </w:tr>
    </w:tbl>
    <w:p w14:paraId="33DBEFD0">
      <w:pPr>
        <w:spacing w:line="0" w:lineRule="atLeast"/>
        <w:rPr>
          <w:rFonts w:ascii="宋体" w:hAnsi="宋体" w:cs="宋体"/>
          <w:b/>
          <w:color w:val="auto"/>
          <w:kern w:val="1"/>
          <w:sz w:val="24"/>
          <w:highlight w:val="none"/>
        </w:rPr>
      </w:pPr>
    </w:p>
    <w:p w14:paraId="11BE0FD6">
      <w:pPr>
        <w:pStyle w:val="9"/>
        <w:spacing w:line="440" w:lineRule="exact"/>
        <w:rPr>
          <w:rFonts w:hint="eastAsia" w:ascii="宋体" w:hAnsi="宋体" w:cs="宋体"/>
          <w:b w:val="0"/>
          <w:bCs/>
          <w:color w:val="auto"/>
          <w:kern w:val="1"/>
          <w:sz w:val="24"/>
          <w:highlight w:val="none"/>
        </w:rPr>
      </w:pPr>
      <w:r>
        <w:rPr>
          <w:rFonts w:hint="eastAsia" w:ascii="宋体" w:hAnsi="宋体" w:cs="宋体"/>
          <w:b w:val="0"/>
          <w:bCs/>
          <w:color w:val="auto"/>
          <w:kern w:val="1"/>
          <w:sz w:val="24"/>
          <w:highlight w:val="none"/>
        </w:rPr>
        <w:t>（</w:t>
      </w:r>
      <w:r>
        <w:rPr>
          <w:rFonts w:hint="eastAsia" w:cs="宋体"/>
          <w:b w:val="0"/>
          <w:bCs/>
          <w:color w:val="auto"/>
          <w:kern w:val="1"/>
          <w:sz w:val="24"/>
          <w:highlight w:val="none"/>
          <w:lang w:eastAsia="zh-CN"/>
        </w:rPr>
        <w:t>七</w:t>
      </w:r>
      <w:r>
        <w:rPr>
          <w:rFonts w:hint="eastAsia" w:ascii="宋体" w:hAnsi="宋体" w:cs="宋体"/>
          <w:b w:val="0"/>
          <w:bCs/>
          <w:color w:val="auto"/>
          <w:kern w:val="1"/>
          <w:sz w:val="24"/>
          <w:highlight w:val="none"/>
        </w:rPr>
        <w:t>）、评标结果</w:t>
      </w:r>
    </w:p>
    <w:p w14:paraId="565C5449">
      <w:pPr>
        <w:pStyle w:val="9"/>
        <w:spacing w:line="440" w:lineRule="exact"/>
        <w:ind w:firstLine="480" w:firstLineChars="200"/>
        <w:rPr>
          <w:rFonts w:hint="eastAsia" w:ascii="宋体" w:hAnsi="宋体" w:cs="宋体"/>
          <w:b w:val="0"/>
          <w:bCs/>
          <w:color w:val="auto"/>
          <w:kern w:val="1"/>
          <w:sz w:val="24"/>
          <w:highlight w:val="none"/>
        </w:rPr>
      </w:pPr>
      <w:r>
        <w:rPr>
          <w:rFonts w:hint="eastAsia" w:ascii="宋体" w:hAnsi="宋体" w:cs="宋体"/>
          <w:b w:val="0"/>
          <w:bCs/>
          <w:color w:val="auto"/>
          <w:kern w:val="1"/>
          <w:sz w:val="24"/>
          <w:highlight w:val="none"/>
        </w:rPr>
        <w:t>对各评委的有效评分结果进行汇总，评标委员会提出书面评标报告，依据得分高低顺序向招标人推荐3名中标候选人。使用国有资金投资或者国家融资的项目或者非国有资金投资项目的，招标人应当确定综合评分排名第一的中标候选人为中标人。排名第一的中标候选人放弃中标、因不可抗力提出不能履行合同，或者</w:t>
      </w:r>
      <w:r>
        <w:rPr>
          <w:rFonts w:hint="eastAsia" w:cs="宋体"/>
          <w:b w:val="0"/>
          <w:bCs/>
          <w:color w:val="auto"/>
          <w:kern w:val="1"/>
          <w:sz w:val="24"/>
          <w:highlight w:val="none"/>
          <w:lang w:eastAsia="zh-CN"/>
        </w:rPr>
        <w:t>招标</w:t>
      </w:r>
      <w:r>
        <w:rPr>
          <w:rFonts w:hint="eastAsia" w:ascii="宋体" w:hAnsi="宋体" w:cs="宋体"/>
          <w:b w:val="0"/>
          <w:bCs/>
          <w:color w:val="auto"/>
          <w:kern w:val="1"/>
          <w:sz w:val="24"/>
          <w:highlight w:val="none"/>
        </w:rPr>
        <w:t>文件规定应当提交履约保证金而在规定的期限内未能提交的，招标人可以确定排名第二的中标候选人为中标人。排名第二的中标候选人因前款规定的同样原因不能签订合同的，招标人可以确定排名第三的中标候选人为中标人。</w:t>
      </w:r>
    </w:p>
    <w:p w14:paraId="2A4ABCD5">
      <w:pPr>
        <w:pStyle w:val="9"/>
        <w:spacing w:line="440" w:lineRule="exact"/>
        <w:ind w:firstLine="480" w:firstLineChars="200"/>
        <w:rPr>
          <w:rFonts w:hint="eastAsia" w:ascii="宋体" w:hAnsi="宋体" w:cs="宋体"/>
          <w:b w:val="0"/>
          <w:bCs/>
          <w:color w:val="auto"/>
          <w:kern w:val="1"/>
          <w:sz w:val="24"/>
          <w:highlight w:val="none"/>
        </w:rPr>
      </w:pPr>
      <w:r>
        <w:rPr>
          <w:rFonts w:hint="eastAsia" w:ascii="宋体" w:hAnsi="宋体" w:cs="宋体"/>
          <w:b w:val="0"/>
          <w:bCs/>
          <w:color w:val="auto"/>
          <w:kern w:val="1"/>
          <w:sz w:val="24"/>
          <w:highlight w:val="none"/>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72674928">
      <w:pPr>
        <w:pStyle w:val="9"/>
        <w:spacing w:line="440" w:lineRule="exact"/>
        <w:rPr>
          <w:rFonts w:hint="eastAsia" w:ascii="宋体" w:hAnsi="宋体" w:cs="宋体"/>
          <w:b w:val="0"/>
          <w:bCs/>
          <w:color w:val="auto"/>
          <w:kern w:val="1"/>
          <w:sz w:val="24"/>
          <w:highlight w:val="none"/>
        </w:rPr>
      </w:pPr>
      <w:r>
        <w:rPr>
          <w:rFonts w:hint="eastAsia" w:ascii="宋体" w:hAnsi="宋体" w:cs="宋体"/>
          <w:b w:val="0"/>
          <w:bCs/>
          <w:color w:val="auto"/>
          <w:kern w:val="1"/>
          <w:sz w:val="24"/>
          <w:highlight w:val="none"/>
        </w:rPr>
        <w:t>（</w:t>
      </w:r>
      <w:r>
        <w:rPr>
          <w:rFonts w:hint="eastAsia" w:cs="宋体"/>
          <w:b w:val="0"/>
          <w:bCs/>
          <w:color w:val="auto"/>
          <w:kern w:val="1"/>
          <w:sz w:val="24"/>
          <w:highlight w:val="none"/>
          <w:lang w:eastAsia="zh-CN"/>
        </w:rPr>
        <w:t>八</w:t>
      </w:r>
      <w:r>
        <w:rPr>
          <w:rFonts w:hint="eastAsia" w:ascii="宋体" w:hAnsi="宋体" w:cs="宋体"/>
          <w:b w:val="0"/>
          <w:bCs/>
          <w:color w:val="auto"/>
          <w:kern w:val="1"/>
          <w:sz w:val="24"/>
          <w:highlight w:val="none"/>
        </w:rPr>
        <w:t>）、确定中标人</w:t>
      </w:r>
    </w:p>
    <w:p w14:paraId="642953F0">
      <w:pPr>
        <w:pStyle w:val="9"/>
        <w:spacing w:line="440" w:lineRule="exact"/>
        <w:rPr>
          <w:rFonts w:hint="eastAsia" w:ascii="宋体" w:hAnsi="宋体" w:cs="宋体"/>
          <w:b w:val="0"/>
          <w:bCs/>
          <w:color w:val="auto"/>
          <w:kern w:val="1"/>
          <w:sz w:val="24"/>
          <w:highlight w:val="none"/>
        </w:rPr>
      </w:pPr>
      <w:r>
        <w:rPr>
          <w:rFonts w:hint="eastAsia" w:ascii="宋体" w:hAnsi="宋体" w:cs="宋体"/>
          <w:b w:val="0"/>
          <w:bCs/>
          <w:color w:val="auto"/>
          <w:kern w:val="1"/>
          <w:sz w:val="24"/>
          <w:highlight w:val="none"/>
        </w:rPr>
        <w:t>1、中标人确定后，招标人向中标人发出中标通知书，同时通知未中标人。</w:t>
      </w:r>
    </w:p>
    <w:p w14:paraId="1171BC98">
      <w:pPr>
        <w:pStyle w:val="9"/>
        <w:spacing w:line="440" w:lineRule="exact"/>
        <w:rPr>
          <w:rFonts w:hint="eastAsia" w:ascii="宋体" w:hAnsi="宋体" w:cs="宋体"/>
          <w:b w:val="0"/>
          <w:bCs/>
          <w:color w:val="auto"/>
          <w:kern w:val="1"/>
          <w:sz w:val="24"/>
          <w:highlight w:val="none"/>
        </w:rPr>
      </w:pPr>
      <w:r>
        <w:rPr>
          <w:rFonts w:hint="eastAsia" w:ascii="宋体" w:hAnsi="宋体" w:cs="宋体"/>
          <w:b w:val="0"/>
          <w:bCs/>
          <w:color w:val="auto"/>
          <w:kern w:val="1"/>
          <w:sz w:val="24"/>
          <w:highlight w:val="none"/>
        </w:rPr>
        <w:t>2、确定中标候选人后，对第一中标候选人进行实地考察是否具备能力，如不具备能力，将取消第一中标候选人资格，依次类推。</w:t>
      </w:r>
    </w:p>
    <w:p w14:paraId="44701937">
      <w:pPr>
        <w:pStyle w:val="9"/>
        <w:spacing w:line="440" w:lineRule="exact"/>
        <w:rPr>
          <w:b/>
          <w:color w:val="auto"/>
          <w:sz w:val="36"/>
          <w:highlight w:val="none"/>
        </w:rPr>
      </w:pPr>
    </w:p>
    <w:p w14:paraId="29A1ABE4">
      <w:pPr>
        <w:pStyle w:val="3"/>
        <w:spacing w:line="360" w:lineRule="auto"/>
        <w:rPr>
          <w:rFonts w:ascii="宋体" w:hAnsi="宋体"/>
          <w:color w:val="auto"/>
          <w:sz w:val="40"/>
          <w:szCs w:val="40"/>
          <w:highlight w:val="none"/>
        </w:rPr>
      </w:pPr>
      <w:r>
        <w:rPr>
          <w:rFonts w:hint="eastAsia" w:ascii="仿宋" w:hAnsi="仿宋" w:eastAsia="仿宋"/>
          <w:b w:val="0"/>
          <w:color w:val="auto"/>
          <w:sz w:val="40"/>
          <w:szCs w:val="40"/>
          <w:highlight w:val="none"/>
        </w:rPr>
        <w:t>第四章  主要合同条款</w:t>
      </w:r>
    </w:p>
    <w:p w14:paraId="1EB6865C">
      <w:pPr>
        <w:tabs>
          <w:tab w:val="left" w:pos="5579"/>
        </w:tabs>
        <w:rPr>
          <w:rFonts w:hint="eastAsia"/>
          <w:color w:val="auto"/>
          <w:sz w:val="28"/>
          <w:szCs w:val="28"/>
          <w:highlight w:val="none"/>
          <w:lang w:val="en-US" w:eastAsia="zh-CN"/>
        </w:rPr>
      </w:pPr>
      <w:r>
        <w:rPr>
          <w:rFonts w:hint="eastAsia"/>
          <w:color w:val="auto"/>
          <w:sz w:val="28"/>
          <w:szCs w:val="28"/>
          <w:highlight w:val="none"/>
          <w:lang w:val="en-US" w:eastAsia="zh-CN"/>
        </w:rPr>
        <w:tab/>
      </w:r>
    </w:p>
    <w:p w14:paraId="3E043000">
      <w:pPr>
        <w:ind w:firstLine="6480" w:firstLineChars="2700"/>
        <w:rPr>
          <w:rFonts w:hint="eastAsia"/>
          <w:color w:val="auto"/>
          <w:sz w:val="72"/>
          <w:szCs w:val="72"/>
          <w:highlight w:val="none"/>
          <w:lang w:val="en-US" w:eastAsia="zh-CN"/>
        </w:rPr>
      </w:pPr>
      <w:r>
        <w:rPr>
          <w:rFonts w:hint="eastAsia"/>
          <w:color w:val="auto"/>
          <w:sz w:val="24"/>
          <w:szCs w:val="24"/>
          <w:highlight w:val="none"/>
          <w:lang w:val="en-US" w:eastAsia="zh-CN"/>
        </w:rPr>
        <w:t>合同编号：</w:t>
      </w:r>
    </w:p>
    <w:p w14:paraId="2A230A4E">
      <w:pPr>
        <w:rPr>
          <w:rFonts w:hint="eastAsia"/>
          <w:color w:val="auto"/>
          <w:sz w:val="72"/>
          <w:szCs w:val="72"/>
          <w:highlight w:val="none"/>
          <w:lang w:val="en-US" w:eastAsia="zh-CN"/>
        </w:rPr>
      </w:pPr>
    </w:p>
    <w:p w14:paraId="6D904942">
      <w:pPr>
        <w:ind w:firstLine="2880" w:firstLineChars="400"/>
        <w:rPr>
          <w:rFonts w:hint="eastAsia"/>
          <w:color w:val="auto"/>
          <w:highlight w:val="none"/>
          <w:lang w:val="en-US" w:eastAsia="zh-CN"/>
        </w:rPr>
      </w:pPr>
      <w:r>
        <w:rPr>
          <w:rFonts w:hint="eastAsia"/>
          <w:color w:val="auto"/>
          <w:sz w:val="72"/>
          <w:szCs w:val="72"/>
          <w:highlight w:val="none"/>
          <w:lang w:val="en-US" w:eastAsia="zh-CN"/>
        </w:rPr>
        <w:t>合  同  书</w:t>
      </w:r>
    </w:p>
    <w:p w14:paraId="73CD13A7">
      <w:pPr>
        <w:rPr>
          <w:rFonts w:hint="eastAsia"/>
          <w:color w:val="auto"/>
          <w:highlight w:val="none"/>
          <w:lang w:val="en-US" w:eastAsia="zh-CN"/>
        </w:rPr>
      </w:pPr>
    </w:p>
    <w:p w14:paraId="4970AC6D">
      <w:pPr>
        <w:rPr>
          <w:rFonts w:hint="eastAsia"/>
          <w:color w:val="auto"/>
          <w:highlight w:val="none"/>
          <w:lang w:val="en-US" w:eastAsia="zh-CN"/>
        </w:rPr>
      </w:pPr>
    </w:p>
    <w:p w14:paraId="676C47C5">
      <w:pPr>
        <w:rPr>
          <w:rFonts w:hint="eastAsia"/>
          <w:color w:val="auto"/>
          <w:highlight w:val="none"/>
          <w:lang w:val="en-US" w:eastAsia="zh-CN"/>
        </w:rPr>
      </w:pPr>
    </w:p>
    <w:p w14:paraId="21A085AD">
      <w:pPr>
        <w:rPr>
          <w:rFonts w:hint="eastAsia"/>
          <w:color w:val="auto"/>
          <w:highlight w:val="none"/>
          <w:lang w:val="en-US" w:eastAsia="zh-CN"/>
        </w:rPr>
      </w:pPr>
    </w:p>
    <w:p w14:paraId="53487712">
      <w:pPr>
        <w:rPr>
          <w:rFonts w:hint="eastAsia"/>
          <w:color w:val="auto"/>
          <w:highlight w:val="none"/>
          <w:lang w:val="en-US" w:eastAsia="zh-CN"/>
        </w:rPr>
      </w:pPr>
    </w:p>
    <w:p w14:paraId="1E6F83C7">
      <w:pPr>
        <w:rPr>
          <w:rFonts w:hint="eastAsia"/>
          <w:color w:val="auto"/>
          <w:highlight w:val="none"/>
          <w:lang w:val="en-US" w:eastAsia="zh-CN"/>
        </w:rPr>
      </w:pPr>
    </w:p>
    <w:p w14:paraId="630C40D6">
      <w:pPr>
        <w:rPr>
          <w:rFonts w:hint="eastAsia"/>
          <w:color w:val="auto"/>
          <w:highlight w:val="none"/>
          <w:lang w:val="en-US" w:eastAsia="zh-CN"/>
        </w:rPr>
      </w:pPr>
    </w:p>
    <w:p w14:paraId="037F219D">
      <w:pPr>
        <w:rPr>
          <w:rFonts w:hint="eastAsia"/>
          <w:color w:val="auto"/>
          <w:highlight w:val="none"/>
          <w:lang w:val="en-US" w:eastAsia="zh-CN"/>
        </w:rPr>
      </w:pPr>
    </w:p>
    <w:p w14:paraId="11F4AD40">
      <w:pPr>
        <w:rPr>
          <w:rFonts w:hint="eastAsia"/>
          <w:color w:val="auto"/>
          <w:highlight w:val="none"/>
          <w:lang w:val="en-US" w:eastAsia="zh-CN"/>
        </w:rPr>
      </w:pPr>
    </w:p>
    <w:p w14:paraId="1E3541E2">
      <w:pPr>
        <w:rPr>
          <w:rFonts w:hint="eastAsia"/>
          <w:color w:val="auto"/>
          <w:highlight w:val="none"/>
          <w:lang w:val="en-US" w:eastAsia="zh-CN"/>
        </w:rPr>
      </w:pPr>
    </w:p>
    <w:p w14:paraId="28C31E22">
      <w:pPr>
        <w:rPr>
          <w:rFonts w:hint="eastAsia"/>
          <w:color w:val="auto"/>
          <w:highlight w:val="none"/>
          <w:lang w:val="en-US" w:eastAsia="zh-CN"/>
        </w:rPr>
      </w:pPr>
    </w:p>
    <w:p w14:paraId="3F8E3009">
      <w:pPr>
        <w:rPr>
          <w:rFonts w:hint="eastAsia"/>
          <w:color w:val="auto"/>
          <w:sz w:val="32"/>
          <w:szCs w:val="32"/>
          <w:highlight w:val="none"/>
          <w:lang w:val="en-US" w:eastAsia="zh-CN"/>
        </w:rPr>
      </w:pPr>
    </w:p>
    <w:p w14:paraId="42BB5E73">
      <w:pPr>
        <w:rPr>
          <w:rFonts w:hint="eastAsia"/>
          <w:color w:val="auto"/>
          <w:sz w:val="32"/>
          <w:szCs w:val="32"/>
          <w:highlight w:val="none"/>
          <w:lang w:val="en-US" w:eastAsia="zh-CN"/>
        </w:rPr>
      </w:pPr>
      <w:r>
        <w:rPr>
          <w:rFonts w:hint="eastAsia"/>
          <w:color w:val="auto"/>
          <w:sz w:val="32"/>
          <w:szCs w:val="32"/>
          <w:highlight w:val="none"/>
          <w:lang w:val="en-US" w:eastAsia="zh-CN"/>
        </w:rPr>
        <w:t>项目名称：</w:t>
      </w:r>
    </w:p>
    <w:p w14:paraId="496E98DD">
      <w:pPr>
        <w:rPr>
          <w:rFonts w:hint="eastAsia"/>
          <w:color w:val="auto"/>
          <w:sz w:val="32"/>
          <w:szCs w:val="32"/>
          <w:highlight w:val="none"/>
          <w:lang w:val="en-US" w:eastAsia="zh-CN"/>
        </w:rPr>
      </w:pPr>
      <w:r>
        <w:rPr>
          <w:rFonts w:hint="eastAsia"/>
          <w:color w:val="auto"/>
          <w:sz w:val="32"/>
          <w:szCs w:val="32"/>
          <w:highlight w:val="none"/>
          <w:lang w:val="en-US" w:eastAsia="zh-CN"/>
        </w:rPr>
        <w:t>项目编号：</w:t>
      </w:r>
    </w:p>
    <w:p w14:paraId="46E41D29">
      <w:pPr>
        <w:rPr>
          <w:rFonts w:hint="default"/>
          <w:color w:val="auto"/>
          <w:sz w:val="32"/>
          <w:szCs w:val="32"/>
          <w:highlight w:val="none"/>
          <w:lang w:val="en-US" w:eastAsia="zh-CN"/>
        </w:rPr>
      </w:pPr>
      <w:r>
        <w:rPr>
          <w:rFonts w:hint="eastAsia"/>
          <w:color w:val="auto"/>
          <w:sz w:val="32"/>
          <w:szCs w:val="32"/>
          <w:highlight w:val="none"/>
          <w:lang w:val="en-US" w:eastAsia="zh-CN"/>
        </w:rPr>
        <w:t>项目单位：</w:t>
      </w:r>
    </w:p>
    <w:p w14:paraId="01401559">
      <w:pPr>
        <w:rPr>
          <w:rFonts w:hint="eastAsia"/>
          <w:color w:val="auto"/>
          <w:sz w:val="32"/>
          <w:szCs w:val="32"/>
          <w:highlight w:val="none"/>
          <w:lang w:val="en-US" w:eastAsia="zh-CN"/>
        </w:rPr>
      </w:pPr>
      <w:r>
        <w:rPr>
          <w:rFonts w:hint="eastAsia"/>
          <w:color w:val="auto"/>
          <w:sz w:val="32"/>
          <w:szCs w:val="32"/>
          <w:highlight w:val="none"/>
          <w:lang w:val="en-US" w:eastAsia="zh-CN"/>
        </w:rPr>
        <w:t>项目金额：</w:t>
      </w:r>
    </w:p>
    <w:p w14:paraId="3FC6BB9A">
      <w:pPr>
        <w:rPr>
          <w:rFonts w:hint="default"/>
          <w:color w:val="auto"/>
          <w:sz w:val="32"/>
          <w:szCs w:val="32"/>
          <w:highlight w:val="none"/>
          <w:lang w:val="en-US" w:eastAsia="zh-CN"/>
        </w:rPr>
      </w:pPr>
      <w:r>
        <w:rPr>
          <w:rFonts w:hint="eastAsia"/>
          <w:color w:val="auto"/>
          <w:sz w:val="32"/>
          <w:szCs w:val="32"/>
          <w:highlight w:val="none"/>
          <w:lang w:val="en-US" w:eastAsia="zh-CN"/>
        </w:rPr>
        <w:t>采购代理机构：</w:t>
      </w:r>
    </w:p>
    <w:p w14:paraId="7F04DC60">
      <w:pPr>
        <w:rPr>
          <w:rFonts w:hint="eastAsia"/>
          <w:color w:val="auto"/>
          <w:sz w:val="32"/>
          <w:szCs w:val="32"/>
          <w:highlight w:val="none"/>
          <w:lang w:val="en-US" w:eastAsia="zh-CN"/>
        </w:rPr>
      </w:pPr>
      <w:r>
        <w:rPr>
          <w:rFonts w:hint="eastAsia"/>
          <w:color w:val="auto"/>
          <w:sz w:val="32"/>
          <w:szCs w:val="32"/>
          <w:highlight w:val="none"/>
          <w:lang w:val="en-US" w:eastAsia="zh-CN"/>
        </w:rPr>
        <w:t>中标单位：</w:t>
      </w:r>
    </w:p>
    <w:p w14:paraId="19A40F41">
      <w:pPr>
        <w:rPr>
          <w:rFonts w:hint="default"/>
          <w:color w:val="auto"/>
          <w:sz w:val="32"/>
          <w:szCs w:val="32"/>
          <w:highlight w:val="none"/>
          <w:lang w:val="en-US" w:eastAsia="zh-CN"/>
        </w:rPr>
      </w:pPr>
      <w:r>
        <w:rPr>
          <w:rFonts w:hint="eastAsia"/>
          <w:color w:val="auto"/>
          <w:sz w:val="32"/>
          <w:szCs w:val="32"/>
          <w:highlight w:val="none"/>
          <w:lang w:val="en-US" w:eastAsia="zh-CN"/>
        </w:rPr>
        <w:t>合同签订时间：    年  月  日</w:t>
      </w:r>
    </w:p>
    <w:p w14:paraId="09848685">
      <w:pPr>
        <w:pStyle w:val="3"/>
        <w:shd w:val="clear" w:color="auto" w:fill="FFFFFF"/>
        <w:spacing w:before="300" w:beforeLines="0"/>
        <w:jc w:val="both"/>
        <w:rPr>
          <w:rFonts w:hint="eastAsia"/>
          <w:color w:val="auto"/>
          <w:highlight w:val="none"/>
        </w:rPr>
      </w:pPr>
    </w:p>
    <w:p w14:paraId="615CF522">
      <w:pPr>
        <w:rPr>
          <w:rFonts w:hint="eastAsia"/>
          <w:color w:val="auto"/>
          <w:highlight w:val="none"/>
        </w:rPr>
      </w:pPr>
    </w:p>
    <w:p w14:paraId="46C70152">
      <w:pPr>
        <w:pStyle w:val="22"/>
        <w:rPr>
          <w:rFonts w:hint="eastAsia"/>
          <w:color w:val="auto"/>
          <w:highlight w:val="none"/>
        </w:rPr>
      </w:pPr>
    </w:p>
    <w:p w14:paraId="66882EE3">
      <w:pPr>
        <w:pStyle w:val="3"/>
        <w:spacing w:line="360" w:lineRule="auto"/>
        <w:rPr>
          <w:rFonts w:hint="eastAsia" w:ascii="仿宋" w:hAnsi="仿宋" w:eastAsia="仿宋" w:cs="Times New Roman"/>
          <w:b w:val="0"/>
          <w:color w:val="auto"/>
          <w:sz w:val="40"/>
          <w:szCs w:val="40"/>
          <w:highlight w:val="none"/>
          <w:lang w:eastAsia="zh-CN"/>
        </w:rPr>
      </w:pPr>
      <w:r>
        <w:rPr>
          <w:rFonts w:hint="eastAsia" w:ascii="仿宋" w:hAnsi="仿宋" w:eastAsia="仿宋" w:cs="Times New Roman"/>
          <w:b w:val="0"/>
          <w:color w:val="auto"/>
          <w:sz w:val="40"/>
          <w:szCs w:val="40"/>
          <w:highlight w:val="none"/>
          <w:lang w:eastAsia="zh-CN"/>
        </w:rPr>
        <w:t>合同正本</w:t>
      </w:r>
    </w:p>
    <w:p w14:paraId="27F3ED5F">
      <w:pPr>
        <w:pStyle w:val="14"/>
        <w:shd w:val="clear" w:color="auto" w:fill="FFFFFF"/>
        <w:spacing w:before="0" w:beforeLines="0" w:beforeAutospacing="0" w:after="0" w:afterLines="0" w:afterAutospacing="0" w:line="240" w:lineRule="atLeast"/>
        <w:ind w:right="26"/>
        <w:rPr>
          <w:rFonts w:hint="eastAsia" w:ascii="仿宋_GB2312" w:hAnsi="宋体" w:eastAsia="仿宋_GB2312" w:cs="宋体"/>
          <w:color w:val="auto"/>
          <w:sz w:val="30"/>
          <w:szCs w:val="30"/>
          <w:highlight w:val="none"/>
          <w:u w:val="single"/>
        </w:rPr>
      </w:pPr>
      <w:r>
        <w:rPr>
          <w:rFonts w:hint="eastAsia"/>
          <w:color w:val="auto"/>
          <w:sz w:val="32"/>
          <w:szCs w:val="32"/>
          <w:highlight w:val="none"/>
        </w:rPr>
        <w:t>　</w:t>
      </w:r>
      <w:r>
        <w:rPr>
          <w:rFonts w:hint="eastAsia" w:ascii="仿宋_GB2312" w:eastAsia="仿宋_GB2312"/>
          <w:color w:val="auto"/>
          <w:sz w:val="30"/>
          <w:szCs w:val="30"/>
          <w:highlight w:val="none"/>
        </w:rPr>
        <w:t xml:space="preserve">  采购人：（以下称甲方）</w:t>
      </w:r>
      <w:r>
        <w:rPr>
          <w:rFonts w:hint="eastAsia" w:ascii="仿宋_GB2312" w:hAnsi="宋体" w:eastAsia="仿宋_GB2312" w:cs="宋体"/>
          <w:color w:val="auto"/>
          <w:sz w:val="30"/>
          <w:szCs w:val="30"/>
          <w:highlight w:val="none"/>
          <w:u w:val="single"/>
          <w:lang w:val="en-US" w:eastAsia="zh-CN"/>
        </w:rPr>
        <w:t xml:space="preserve">                        </w:t>
      </w:r>
    </w:p>
    <w:p w14:paraId="30CA44FE">
      <w:pPr>
        <w:pStyle w:val="14"/>
        <w:shd w:val="clear" w:color="auto" w:fill="FFFFFF"/>
        <w:spacing w:before="0" w:beforeLines="0" w:beforeAutospacing="0" w:after="0" w:afterLines="0" w:afterAutospacing="0" w:line="240" w:lineRule="atLeast"/>
        <w:ind w:right="26" w:firstLine="600" w:firstLineChars="200"/>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 xml:space="preserve">供应商：（以下称乙方） </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b/>
          <w:color w:val="auto"/>
          <w:sz w:val="30"/>
          <w:szCs w:val="30"/>
          <w:highlight w:val="none"/>
          <w:u w:val="single"/>
        </w:rPr>
        <w:t xml:space="preserve"> </w:t>
      </w:r>
    </w:p>
    <w:p w14:paraId="0697675C">
      <w:pPr>
        <w:pStyle w:val="14"/>
        <w:shd w:val="clear" w:color="auto" w:fill="FFFFFF"/>
        <w:spacing w:before="0" w:beforeLines="0" w:beforeAutospacing="0" w:after="0" w:afterLines="0" w:afterAutospacing="0" w:line="240" w:lineRule="atLeast"/>
        <w:ind w:firstLine="600"/>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根据《中华人民共和国政府采购法》《中华人民共和国</w:t>
      </w:r>
      <w:r>
        <w:rPr>
          <w:rFonts w:hint="eastAsia" w:ascii="仿宋_GB2312" w:eastAsia="仿宋_GB2312"/>
          <w:color w:val="auto"/>
          <w:sz w:val="30"/>
          <w:szCs w:val="30"/>
          <w:highlight w:val="none"/>
          <w:lang w:eastAsia="zh-CN"/>
        </w:rPr>
        <w:t>民法典</w:t>
      </w:r>
      <w:r>
        <w:rPr>
          <w:rFonts w:hint="eastAsia" w:ascii="仿宋_GB2312" w:eastAsia="仿宋_GB2312"/>
          <w:color w:val="auto"/>
          <w:sz w:val="30"/>
          <w:szCs w:val="30"/>
          <w:highlight w:val="none"/>
        </w:rPr>
        <w:t>》等法律法规的规定，双方按照政府采购的招标结果签订本合同。</w:t>
      </w:r>
    </w:p>
    <w:p w14:paraId="5470C9AE">
      <w:pPr>
        <w:pStyle w:val="14"/>
        <w:shd w:val="clear" w:color="auto" w:fill="FFFFFF"/>
        <w:spacing w:before="0" w:beforeLines="0" w:beforeAutospacing="0" w:after="0" w:afterLines="0" w:afterAutospacing="0" w:line="240" w:lineRule="atLeast"/>
        <w:ind w:firstLine="600"/>
        <w:rPr>
          <w:rFonts w:hint="eastAsia" w:ascii="仿宋_GB2312" w:eastAsia="仿宋_GB2312"/>
          <w:color w:val="auto"/>
          <w:sz w:val="30"/>
          <w:szCs w:val="30"/>
          <w:highlight w:val="none"/>
          <w:lang w:eastAsia="zh-CN"/>
        </w:rPr>
      </w:pPr>
      <w:r>
        <w:rPr>
          <w:rFonts w:hint="eastAsia" w:ascii="仿宋_GB2312" w:eastAsia="仿宋_GB2312"/>
          <w:b/>
          <w:color w:val="auto"/>
          <w:sz w:val="30"/>
          <w:szCs w:val="30"/>
          <w:highlight w:val="none"/>
        </w:rPr>
        <w:t>第一条：</w:t>
      </w:r>
      <w:r>
        <w:rPr>
          <w:rFonts w:hint="eastAsia" w:ascii="仿宋_GB2312" w:eastAsia="仿宋_GB2312"/>
          <w:color w:val="auto"/>
          <w:sz w:val="30"/>
          <w:szCs w:val="30"/>
          <w:highlight w:val="none"/>
          <w:lang w:val="en-US" w:eastAsia="zh-CN"/>
        </w:rPr>
        <w:t>组成本合同的有关文件</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rPr>
        <w:t>下列关于</w:t>
      </w:r>
      <w:r>
        <w:rPr>
          <w:rFonts w:hint="eastAsia" w:ascii="仿宋_GB2312" w:eastAsia="仿宋_GB2312"/>
          <w:color w:val="auto"/>
          <w:sz w:val="30"/>
          <w:szCs w:val="30"/>
          <w:highlight w:val="none"/>
          <w:lang w:val="en-US" w:eastAsia="zh-CN"/>
        </w:rPr>
        <w:t xml:space="preserve">                     项目，</w:t>
      </w:r>
      <w:r>
        <w:rPr>
          <w:rFonts w:hint="eastAsia" w:ascii="仿宋_GB2312" w:eastAsia="仿宋_GB2312"/>
          <w:color w:val="auto"/>
          <w:sz w:val="30"/>
          <w:szCs w:val="30"/>
          <w:highlight w:val="none"/>
        </w:rPr>
        <w:t xml:space="preserve">本合同不可分割的组成部分，与本合同具有同等法律效力，这些文件包括但不限于：  </w:t>
      </w:r>
    </w:p>
    <w:p w14:paraId="39E04419">
      <w:pPr>
        <w:pStyle w:val="14"/>
        <w:shd w:val="clear" w:color="auto" w:fill="FFFFFF"/>
        <w:spacing w:before="0" w:beforeLines="0" w:beforeAutospacing="0" w:after="0" w:afterLines="0" w:afterAutospacing="0" w:line="240" w:lineRule="atLeast"/>
        <w:ind w:firstLine="600"/>
        <w:rPr>
          <w:rFonts w:hint="eastAsia" w:ascii="仿宋_GB2312" w:eastAsia="仿宋_GB2312"/>
          <w:color w:val="auto"/>
          <w:sz w:val="30"/>
          <w:szCs w:val="30"/>
          <w:highlight w:val="none"/>
        </w:rPr>
      </w:pPr>
      <w:r>
        <w:rPr>
          <w:rFonts w:hint="eastAsia" w:ascii="仿宋_GB2312" w:eastAsia="仿宋_GB2312"/>
          <w:color w:val="auto"/>
          <w:sz w:val="30"/>
          <w:szCs w:val="30"/>
          <w:highlight w:val="none"/>
          <w:lang w:val="en-US" w:eastAsia="zh-CN"/>
        </w:rPr>
        <w:t>合同正本</w:t>
      </w:r>
    </w:p>
    <w:p w14:paraId="752D0067">
      <w:pPr>
        <w:pStyle w:val="14"/>
        <w:shd w:val="clear" w:color="auto" w:fill="FFFFFF"/>
        <w:spacing w:before="0" w:beforeLines="0" w:beforeAutospacing="0" w:after="0" w:afterLines="0" w:afterAutospacing="0" w:line="240" w:lineRule="atLeast"/>
        <w:ind w:firstLine="600"/>
        <w:rPr>
          <w:rFonts w:hint="eastAsia" w:ascii="仿宋_GB2312" w:eastAsia="仿宋_GB2312"/>
          <w:color w:val="auto"/>
          <w:sz w:val="30"/>
          <w:szCs w:val="30"/>
          <w:highlight w:val="none"/>
        </w:rPr>
      </w:pPr>
      <w:r>
        <w:rPr>
          <w:rFonts w:hint="eastAsia" w:ascii="仿宋_GB2312" w:eastAsia="仿宋_GB2312"/>
          <w:color w:val="auto"/>
          <w:sz w:val="30"/>
          <w:szCs w:val="30"/>
          <w:highlight w:val="none"/>
          <w:lang w:val="en-US" w:eastAsia="zh-CN"/>
        </w:rPr>
        <w:t>中标或成交通知书</w:t>
      </w:r>
    </w:p>
    <w:p w14:paraId="411BF45C">
      <w:pPr>
        <w:pStyle w:val="14"/>
        <w:shd w:val="clear" w:color="auto" w:fill="FFFFFF"/>
        <w:spacing w:before="0" w:beforeLines="0" w:beforeAutospacing="0" w:after="0" w:afterLines="0" w:afterAutospacing="0" w:line="240" w:lineRule="atLeast"/>
        <w:ind w:firstLine="600"/>
        <w:rPr>
          <w:rFonts w:hint="eastAsia" w:ascii="仿宋_GB2312" w:eastAsia="仿宋_GB2312"/>
          <w:color w:val="auto"/>
          <w:sz w:val="30"/>
          <w:szCs w:val="30"/>
          <w:highlight w:val="none"/>
        </w:rPr>
      </w:pPr>
      <w:r>
        <w:rPr>
          <w:rFonts w:hint="eastAsia" w:ascii="仿宋_GB2312" w:eastAsia="仿宋_GB2312"/>
          <w:color w:val="auto"/>
          <w:sz w:val="30"/>
          <w:szCs w:val="30"/>
          <w:highlight w:val="none"/>
          <w:lang w:val="en-US" w:eastAsia="zh-CN"/>
        </w:rPr>
        <w:t>供货一览表或中标清单</w:t>
      </w:r>
    </w:p>
    <w:p w14:paraId="1A5D34E1">
      <w:pPr>
        <w:pStyle w:val="14"/>
        <w:shd w:val="clear" w:color="auto" w:fill="FFFFFF"/>
        <w:spacing w:before="0" w:beforeLines="0" w:beforeAutospacing="0" w:after="0" w:afterLines="0" w:afterAutospacing="0" w:line="240" w:lineRule="atLeast"/>
        <w:ind w:firstLine="600"/>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 xml:space="preserve">买卖双方商定的其他文件      </w:t>
      </w:r>
      <w:r>
        <w:rPr>
          <w:rFonts w:hint="eastAsia"/>
          <w:color w:val="auto"/>
          <w:highlight w:val="none"/>
        </w:rPr>
        <w:t xml:space="preserve">        </w:t>
      </w:r>
      <w:r>
        <w:rPr>
          <w:rFonts w:hint="eastAsia" w:hAnsi="仿宋_GB2312" w:cs="仿宋_GB2312"/>
          <w:color w:val="auto"/>
          <w:highlight w:val="none"/>
        </w:rPr>
        <w:t xml:space="preserve"> </w:t>
      </w:r>
    </w:p>
    <w:p w14:paraId="5426E2D1">
      <w:pPr>
        <w:pStyle w:val="14"/>
        <w:shd w:val="clear" w:color="auto" w:fill="FFFFFF"/>
        <w:spacing w:line="240" w:lineRule="atLeast"/>
        <w:ind w:left="592" w:leftChars="282"/>
        <w:rPr>
          <w:rFonts w:hint="eastAsia" w:ascii="仿宋_GB2312" w:eastAsia="仿宋_GB2312"/>
          <w:color w:val="auto"/>
          <w:sz w:val="30"/>
          <w:szCs w:val="30"/>
          <w:highlight w:val="none"/>
        </w:rPr>
      </w:pPr>
      <w:r>
        <w:rPr>
          <w:rFonts w:hint="eastAsia" w:ascii="仿宋_GB2312" w:eastAsia="仿宋_GB2312"/>
          <w:b/>
          <w:color w:val="auto"/>
          <w:sz w:val="30"/>
          <w:szCs w:val="30"/>
          <w:highlight w:val="none"/>
        </w:rPr>
        <w:t>第二条：</w:t>
      </w:r>
      <w:r>
        <w:rPr>
          <w:rFonts w:hint="eastAsia" w:ascii="仿宋_GB2312" w:eastAsia="仿宋_GB2312"/>
          <w:color w:val="auto"/>
          <w:sz w:val="30"/>
          <w:szCs w:val="30"/>
          <w:highlight w:val="none"/>
        </w:rPr>
        <w:t>合同总价款：￥</w:t>
      </w:r>
      <w:r>
        <w:rPr>
          <w:rFonts w:hint="eastAsia" w:cs="Times New Roman"/>
          <w:color w:val="auto"/>
          <w:sz w:val="32"/>
          <w:highlight w:val="none"/>
          <w:rtl w:val="0"/>
          <w:cs w:val="0"/>
          <w:lang w:val="en-US" w:eastAsia="zh-CN" w:bidi="ar-SA"/>
        </w:rPr>
        <w:t xml:space="preserve">     </w:t>
      </w:r>
      <w:r>
        <w:rPr>
          <w:rFonts w:hint="eastAsia" w:ascii="仿宋_GB2312" w:eastAsia="仿宋_GB2312"/>
          <w:color w:val="auto"/>
          <w:sz w:val="30"/>
          <w:szCs w:val="30"/>
          <w:highlight w:val="none"/>
        </w:rPr>
        <w:t>元（大写）</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b/>
          <w:color w:val="auto"/>
          <w:sz w:val="30"/>
          <w:szCs w:val="30"/>
          <w:highlight w:val="none"/>
          <w:u w:val="single" w:color="auto"/>
        </w:rPr>
        <w:t>元整</w:t>
      </w:r>
    </w:p>
    <w:p w14:paraId="23FD21F8">
      <w:pPr>
        <w:pStyle w:val="14"/>
        <w:shd w:val="clear" w:color="auto" w:fill="FFFFFF"/>
        <w:spacing w:before="0" w:beforeLines="0" w:beforeAutospacing="0" w:after="0" w:afterLines="0" w:afterAutospacing="0" w:line="240" w:lineRule="atLeast"/>
        <w:ind w:firstLine="596" w:firstLineChars="198"/>
        <w:rPr>
          <w:rFonts w:hint="eastAsia" w:ascii="仿宋_GB2312" w:eastAsia="仿宋_GB2312"/>
          <w:b/>
          <w:color w:val="auto"/>
          <w:sz w:val="30"/>
          <w:szCs w:val="30"/>
          <w:highlight w:val="none"/>
          <w:lang w:eastAsia="zh-CN"/>
        </w:rPr>
      </w:pPr>
      <w:r>
        <w:rPr>
          <w:rFonts w:hint="eastAsia" w:ascii="仿宋_GB2312" w:eastAsia="仿宋_GB2312"/>
          <w:b/>
          <w:color w:val="auto"/>
          <w:sz w:val="30"/>
          <w:szCs w:val="30"/>
          <w:highlight w:val="none"/>
        </w:rPr>
        <w:t>第三条 质量保证</w:t>
      </w:r>
    </w:p>
    <w:p w14:paraId="3738E7A0">
      <w:pPr>
        <w:pStyle w:val="14"/>
        <w:shd w:val="clear" w:color="auto" w:fill="FFFFFF"/>
        <w:spacing w:before="0" w:beforeLines="0" w:beforeAutospacing="0" w:after="0" w:afterLines="0" w:afterAutospacing="0" w:line="240" w:lineRule="atLeast"/>
        <w:ind w:firstLine="594" w:firstLineChars="198"/>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　　1．乙方所提供的货物的技术规格应与招标内容或合同规定的技术规格相一致；若无特殊说明，则以国家有关部门最新颁布的标准及规范为准。</w:t>
      </w:r>
    </w:p>
    <w:p w14:paraId="08C60F67">
      <w:pPr>
        <w:pStyle w:val="14"/>
        <w:shd w:val="clear" w:color="auto" w:fill="FFFFFF"/>
        <w:spacing w:before="0" w:beforeLines="0" w:beforeAutospacing="0" w:after="0" w:afterLines="0" w:afterAutospacing="0" w:line="240" w:lineRule="atLeast"/>
        <w:ind w:firstLine="594" w:firstLineChars="198"/>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　　2．乙方应保证货物是未使用过的原装合格正品，并完全符合合同规定的质量、规格和性能的要求。</w:t>
      </w:r>
    </w:p>
    <w:p w14:paraId="29CEEDDC">
      <w:pPr>
        <w:pStyle w:val="14"/>
        <w:shd w:val="clear" w:color="auto" w:fill="FFFFFF"/>
        <w:spacing w:before="0" w:beforeLines="0" w:beforeAutospacing="0" w:after="0" w:afterLines="0" w:afterAutospacing="0" w:line="240" w:lineRule="atLeast"/>
        <w:ind w:firstLine="645"/>
        <w:rPr>
          <w:rFonts w:hint="eastAsia" w:ascii="仿宋_GB2312" w:eastAsia="仿宋_GB2312"/>
          <w:b/>
          <w:color w:val="auto"/>
          <w:sz w:val="30"/>
          <w:szCs w:val="30"/>
          <w:highlight w:val="none"/>
          <w:lang w:eastAsia="zh-CN"/>
        </w:rPr>
      </w:pPr>
      <w:r>
        <w:rPr>
          <w:rFonts w:hint="eastAsia" w:ascii="仿宋_GB2312" w:eastAsia="仿宋_GB2312"/>
          <w:b/>
          <w:color w:val="auto"/>
          <w:sz w:val="30"/>
          <w:szCs w:val="30"/>
          <w:highlight w:val="none"/>
        </w:rPr>
        <w:t>第四条 包装要求</w:t>
      </w:r>
    </w:p>
    <w:p w14:paraId="4FFC1D7A">
      <w:pPr>
        <w:pStyle w:val="14"/>
        <w:shd w:val="clear" w:color="auto" w:fill="FFFFFF"/>
        <w:spacing w:before="0" w:beforeLines="0" w:beforeAutospacing="0" w:after="0" w:afterLines="0" w:afterAutospacing="0" w:line="240" w:lineRule="atLeast"/>
        <w:ind w:firstLine="645"/>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　　除另有约定外，乙方提供的货物应当按照标准保护措施进行包装（该包装要适应运输、防潮、装卸）。</w:t>
      </w:r>
    </w:p>
    <w:p w14:paraId="2FEF4EBD">
      <w:pPr>
        <w:pStyle w:val="14"/>
        <w:shd w:val="clear" w:color="auto" w:fill="FFFFFF"/>
        <w:spacing w:before="0" w:beforeLines="0" w:beforeAutospacing="0" w:after="0" w:afterLines="0" w:afterAutospacing="0" w:line="240" w:lineRule="atLeast"/>
        <w:ind w:firstLine="602" w:firstLineChars="200"/>
        <w:rPr>
          <w:rFonts w:hint="eastAsia" w:ascii="仿宋_GB2312" w:eastAsia="仿宋_GB2312"/>
          <w:b/>
          <w:color w:val="auto"/>
          <w:sz w:val="30"/>
          <w:szCs w:val="30"/>
          <w:highlight w:val="none"/>
          <w:lang w:eastAsia="zh-CN"/>
        </w:rPr>
      </w:pPr>
      <w:r>
        <w:rPr>
          <w:rFonts w:hint="eastAsia" w:ascii="仿宋_GB2312" w:eastAsia="仿宋_GB2312"/>
          <w:b/>
          <w:color w:val="auto"/>
          <w:sz w:val="30"/>
          <w:szCs w:val="30"/>
          <w:highlight w:val="none"/>
        </w:rPr>
        <w:t>第五条 交货和验收</w:t>
      </w:r>
    </w:p>
    <w:p w14:paraId="39258D05">
      <w:pPr>
        <w:pStyle w:val="14"/>
        <w:shd w:val="clear" w:color="auto" w:fill="FFFFFF"/>
        <w:spacing w:before="0" w:beforeLines="0" w:beforeAutospacing="0" w:after="0" w:afterLines="0" w:afterAutospacing="0" w:line="240" w:lineRule="atLeast"/>
        <w:ind w:firstLine="600" w:firstLineChars="200"/>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　 1．乙方交货时间</w:t>
      </w:r>
      <w:r>
        <w:rPr>
          <w:rFonts w:hint="eastAsia" w:ascii="仿宋_GB2312" w:eastAsia="仿宋_GB2312"/>
          <w:b/>
          <w:color w:val="auto"/>
          <w:sz w:val="30"/>
          <w:szCs w:val="30"/>
          <w:highlight w:val="none"/>
          <w:u w:val="single"/>
        </w:rPr>
        <w:t xml:space="preserve"> </w:t>
      </w:r>
      <w:r>
        <w:rPr>
          <w:rFonts w:hint="eastAsia" w:ascii="仿宋_GB2312" w:eastAsia="仿宋_GB2312"/>
          <w:b/>
          <w:color w:val="auto"/>
          <w:sz w:val="30"/>
          <w:szCs w:val="30"/>
          <w:highlight w:val="none"/>
          <w:u w:val="single"/>
          <w:lang w:val="en-US" w:eastAsia="zh-CN"/>
        </w:rPr>
        <w:t xml:space="preserve">      </w:t>
      </w:r>
      <w:r>
        <w:rPr>
          <w:rFonts w:hint="eastAsia" w:ascii="仿宋_GB2312" w:eastAsia="仿宋_GB2312"/>
          <w:b/>
          <w:color w:val="auto"/>
          <w:sz w:val="30"/>
          <w:szCs w:val="30"/>
          <w:highlight w:val="none"/>
          <w:u w:val="single"/>
        </w:rPr>
        <w:t>年</w:t>
      </w:r>
      <w:r>
        <w:rPr>
          <w:rFonts w:hint="eastAsia" w:ascii="仿宋_GB2312" w:eastAsia="仿宋_GB2312"/>
          <w:b/>
          <w:color w:val="auto"/>
          <w:sz w:val="30"/>
          <w:szCs w:val="30"/>
          <w:highlight w:val="none"/>
          <w:u w:val="single"/>
          <w:lang w:val="en-US" w:eastAsia="zh-CN"/>
        </w:rPr>
        <w:t xml:space="preserve">  </w:t>
      </w:r>
      <w:r>
        <w:rPr>
          <w:rFonts w:hint="eastAsia" w:ascii="仿宋_GB2312" w:eastAsia="仿宋_GB2312"/>
          <w:b/>
          <w:color w:val="auto"/>
          <w:sz w:val="30"/>
          <w:szCs w:val="30"/>
          <w:highlight w:val="none"/>
          <w:u w:val="single"/>
        </w:rPr>
        <w:t xml:space="preserve">月 </w:t>
      </w:r>
      <w:r>
        <w:rPr>
          <w:rFonts w:hint="eastAsia" w:ascii="仿宋_GB2312" w:eastAsia="仿宋_GB2312"/>
          <w:b/>
          <w:color w:val="auto"/>
          <w:sz w:val="30"/>
          <w:szCs w:val="30"/>
          <w:highlight w:val="none"/>
          <w:u w:val="single"/>
          <w:lang w:val="en-US" w:eastAsia="zh-CN"/>
        </w:rPr>
        <w:t xml:space="preserve">  </w:t>
      </w:r>
      <w:r>
        <w:rPr>
          <w:rFonts w:hint="eastAsia" w:ascii="仿宋_GB2312" w:eastAsia="仿宋_GB2312"/>
          <w:b/>
          <w:color w:val="auto"/>
          <w:sz w:val="30"/>
          <w:szCs w:val="30"/>
          <w:highlight w:val="none"/>
          <w:u w:val="single"/>
        </w:rPr>
        <w:t>日之前到货</w:t>
      </w:r>
      <w:r>
        <w:rPr>
          <w:rFonts w:hint="eastAsia" w:ascii="仿宋_GB2312" w:eastAsia="仿宋_GB2312"/>
          <w:color w:val="auto"/>
          <w:sz w:val="30"/>
          <w:szCs w:val="30"/>
          <w:highlight w:val="none"/>
          <w:u w:val="single"/>
        </w:rPr>
        <w:t xml:space="preserve"> 。</w:t>
      </w:r>
    </w:p>
    <w:p w14:paraId="5B59484F">
      <w:pPr>
        <w:pStyle w:val="14"/>
        <w:shd w:val="clear" w:color="auto" w:fill="FFFFFF"/>
        <w:spacing w:before="0" w:beforeLines="0" w:beforeAutospacing="0" w:after="0" w:afterLines="0" w:afterAutospacing="0" w:line="240" w:lineRule="atLeast"/>
        <w:ind w:firstLine="1545" w:firstLineChars="515"/>
        <w:rPr>
          <w:rFonts w:hint="eastAsia" w:ascii="仿宋_GB2312" w:hAnsi="宋体" w:eastAsia="仿宋_GB2312" w:cs="宋体"/>
          <w:color w:val="auto"/>
          <w:sz w:val="30"/>
          <w:szCs w:val="30"/>
          <w:highlight w:val="none"/>
          <w:u w:val="single"/>
        </w:rPr>
      </w:pPr>
      <w:r>
        <w:rPr>
          <w:rFonts w:hint="eastAsia" w:ascii="仿宋_GB2312" w:eastAsia="仿宋_GB2312"/>
          <w:color w:val="auto"/>
          <w:sz w:val="30"/>
          <w:szCs w:val="30"/>
          <w:highlight w:val="none"/>
        </w:rPr>
        <w:t>交货地点</w:t>
      </w:r>
      <w:r>
        <w:rPr>
          <w:rFonts w:hint="eastAsia" w:ascii="仿宋_GB2312" w:hAnsi="宋体" w:eastAsia="仿宋_GB2312" w:cs="宋体"/>
          <w:color w:val="auto"/>
          <w:sz w:val="30"/>
          <w:szCs w:val="30"/>
          <w:highlight w:val="none"/>
          <w:u w:val="single"/>
        </w:rPr>
        <w:t xml:space="preserve"> </w:t>
      </w:r>
      <w:r>
        <w:rPr>
          <w:rFonts w:hint="eastAsia" w:ascii="仿宋_GB2312" w:hAnsi="宋体" w:eastAsia="仿宋_GB2312" w:cs="宋体"/>
          <w:color w:val="auto"/>
          <w:sz w:val="30"/>
          <w:szCs w:val="30"/>
          <w:highlight w:val="none"/>
          <w:u w:val="single"/>
          <w:lang w:val="en-US" w:eastAsia="zh-CN"/>
        </w:rPr>
        <w:t xml:space="preserve">                          </w:t>
      </w:r>
      <w:r>
        <w:rPr>
          <w:rFonts w:hint="eastAsia" w:ascii="仿宋_GB2312" w:hAnsi="宋体" w:eastAsia="仿宋_GB2312" w:cs="宋体"/>
          <w:color w:val="auto"/>
          <w:sz w:val="30"/>
          <w:szCs w:val="30"/>
          <w:highlight w:val="none"/>
          <w:u w:val="single"/>
        </w:rPr>
        <w:t xml:space="preserve"> </w:t>
      </w:r>
    </w:p>
    <w:p w14:paraId="12FD4EB1">
      <w:pPr>
        <w:pStyle w:val="14"/>
        <w:numPr>
          <w:ilvl w:val="0"/>
          <w:numId w:val="3"/>
        </w:numPr>
        <w:shd w:val="clear" w:color="auto" w:fill="FFFFFF"/>
        <w:spacing w:before="0" w:beforeLines="0" w:beforeAutospacing="0" w:after="0" w:afterLines="0" w:afterAutospacing="0" w:line="240" w:lineRule="atLeast"/>
        <w:ind w:firstLine="450" w:firstLineChars="150"/>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乙方在交付货物当日，应及时通知</w:t>
      </w:r>
      <w:r>
        <w:rPr>
          <w:rFonts w:hint="eastAsia" w:ascii="仿宋_GB2312" w:eastAsia="仿宋_GB2312"/>
          <w:color w:val="auto"/>
          <w:sz w:val="30"/>
          <w:szCs w:val="30"/>
          <w:highlight w:val="none"/>
          <w:lang w:eastAsia="zh-CN"/>
        </w:rPr>
        <w:t>甲方</w:t>
      </w:r>
      <w:r>
        <w:rPr>
          <w:rFonts w:hint="eastAsia" w:ascii="仿宋_GB2312" w:eastAsia="仿宋_GB2312"/>
          <w:color w:val="auto"/>
          <w:sz w:val="30"/>
          <w:szCs w:val="30"/>
          <w:highlight w:val="none"/>
        </w:rPr>
        <w:t>验收。</w:t>
      </w:r>
    </w:p>
    <w:p w14:paraId="32838170">
      <w:pPr>
        <w:pStyle w:val="14"/>
        <w:numPr>
          <w:ilvl w:val="0"/>
          <w:numId w:val="0"/>
        </w:numPr>
        <w:shd w:val="clear" w:color="auto" w:fill="FFFFFF"/>
        <w:spacing w:before="0" w:beforeLines="0" w:beforeAutospacing="0" w:after="0" w:afterLines="0" w:afterAutospacing="0" w:line="240" w:lineRule="atLeast"/>
        <w:ind w:firstLine="300" w:firstLineChars="100"/>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3</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rPr>
        <w:t>乙方交付的货物应当完全符合本合同所规定的货物、数量和规格要求。不符合规定的，甲方有权拒收货物，乙方应当承担违约责任。</w:t>
      </w:r>
    </w:p>
    <w:p w14:paraId="1708E856">
      <w:pPr>
        <w:pStyle w:val="14"/>
        <w:shd w:val="clear" w:color="auto" w:fill="FFFFFF"/>
        <w:spacing w:before="0" w:beforeLines="0" w:beforeAutospacing="0" w:after="0" w:afterLines="0" w:afterAutospacing="0" w:line="240" w:lineRule="atLeast"/>
        <w:ind w:firstLine="450" w:firstLineChars="150"/>
        <w:rPr>
          <w:rFonts w:hint="eastAsia" w:ascii="仿宋_GB2312" w:eastAsia="仿宋_GB2312"/>
          <w:b/>
          <w:color w:val="auto"/>
          <w:sz w:val="30"/>
          <w:szCs w:val="30"/>
          <w:highlight w:val="none"/>
          <w:lang w:eastAsia="zh-CN"/>
        </w:rPr>
      </w:pPr>
      <w:r>
        <w:rPr>
          <w:rFonts w:hint="eastAsia" w:ascii="仿宋_GB2312" w:eastAsia="仿宋_GB2312"/>
          <w:color w:val="auto"/>
          <w:sz w:val="30"/>
          <w:szCs w:val="30"/>
          <w:highlight w:val="none"/>
        </w:rPr>
        <w:t>4、乙方交付的货物如出现不符合质量要求的情况，甲方应在3日内通知乙方，乙方应无条件退换，并承担由此产生的费用与损失。</w:t>
      </w:r>
      <w:r>
        <w:rPr>
          <w:rFonts w:hint="eastAsia" w:ascii="仿宋_GB2312" w:eastAsia="仿宋_GB2312"/>
          <w:color w:val="auto"/>
          <w:sz w:val="30"/>
          <w:szCs w:val="30"/>
          <w:highlight w:val="none"/>
        </w:rPr>
        <w:cr/>
      </w:r>
      <w:r>
        <w:rPr>
          <w:rFonts w:hint="eastAsia" w:ascii="仿宋_GB2312" w:eastAsia="仿宋_GB2312"/>
          <w:color w:val="auto"/>
          <w:sz w:val="30"/>
          <w:szCs w:val="30"/>
          <w:highlight w:val="none"/>
        </w:rPr>
        <w:t xml:space="preserve">   5、如双方对货物质量问题产生异议的，可由双方认可的第三方或国家法定检测部门进行检测，由此产生的费用与损失由乙方承担。处理期限为货到甲方地点之日起5日内。</w:t>
      </w:r>
      <w:r>
        <w:rPr>
          <w:rFonts w:hint="eastAsia" w:ascii="仿宋_GB2312" w:eastAsia="仿宋_GB2312"/>
          <w:color w:val="auto"/>
          <w:sz w:val="30"/>
          <w:szCs w:val="30"/>
          <w:highlight w:val="none"/>
        </w:rPr>
        <w:cr/>
      </w:r>
      <w:r>
        <w:rPr>
          <w:rFonts w:hint="eastAsia" w:ascii="仿宋_GB2312" w:eastAsia="仿宋_GB2312"/>
          <w:color w:val="auto"/>
          <w:sz w:val="30"/>
          <w:szCs w:val="30"/>
          <w:highlight w:val="none"/>
        </w:rPr>
        <w:t xml:space="preserve">    </w:t>
      </w:r>
      <w:r>
        <w:rPr>
          <w:rFonts w:hint="eastAsia" w:ascii="仿宋_GB2312" w:eastAsia="仿宋_GB2312"/>
          <w:b/>
          <w:color w:val="auto"/>
          <w:sz w:val="30"/>
          <w:szCs w:val="30"/>
          <w:highlight w:val="none"/>
        </w:rPr>
        <w:t>第六条 伴随服务／售后服务</w:t>
      </w:r>
    </w:p>
    <w:p w14:paraId="5FCDAFD1">
      <w:pPr>
        <w:pStyle w:val="14"/>
        <w:shd w:val="clear" w:color="auto" w:fill="FFFFFF"/>
        <w:spacing w:before="0" w:beforeLines="0" w:beforeAutospacing="0" w:after="0" w:afterLines="0" w:afterAutospacing="0" w:line="240" w:lineRule="atLeast"/>
        <w:ind w:firstLine="450" w:firstLineChars="150"/>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　　1、乙方应按照本合同提供服务。</w:t>
      </w:r>
    </w:p>
    <w:p w14:paraId="609734BC">
      <w:pPr>
        <w:pStyle w:val="14"/>
        <w:shd w:val="clear" w:color="auto" w:fill="FFFFFF"/>
        <w:spacing w:before="0" w:beforeLines="0" w:beforeAutospacing="0" w:after="0" w:afterLines="0" w:afterAutospacing="0" w:line="240" w:lineRule="atLeast"/>
        <w:ind w:firstLine="450" w:firstLineChars="150"/>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 xml:space="preserve">　  2、乙方应为甲方提供免费培训服务，培训地点一般为货物安装现场。 </w:t>
      </w:r>
    </w:p>
    <w:p w14:paraId="7BF2CFD3">
      <w:pPr>
        <w:pStyle w:val="14"/>
        <w:shd w:val="clear" w:color="auto" w:fill="FFFFFF"/>
        <w:spacing w:before="0" w:beforeLines="0" w:beforeAutospacing="0" w:after="0" w:afterLines="0" w:afterAutospacing="0" w:line="240" w:lineRule="atLeast"/>
        <w:ind w:firstLine="600"/>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3、所有货物保修为乙方上门服务，保修期为</w:t>
      </w:r>
      <w:r>
        <w:rPr>
          <w:rFonts w:hint="eastAsia"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rPr>
        <w:t>年，由此产生的费用由乙方自行承担。</w:t>
      </w:r>
    </w:p>
    <w:p w14:paraId="3ACD48EC">
      <w:pPr>
        <w:pStyle w:val="14"/>
        <w:shd w:val="clear" w:color="auto" w:fill="FFFFFF"/>
        <w:spacing w:before="0" w:beforeLines="0" w:beforeAutospacing="0" w:after="0" w:afterLines="0" w:afterAutospacing="0" w:line="240" w:lineRule="atLeast"/>
        <w:ind w:left="596" w:leftChars="284"/>
        <w:rPr>
          <w:rFonts w:hint="eastAsia" w:ascii="仿宋_GB2312" w:hAnsi="宋体" w:eastAsia="仿宋_GB2312" w:cs="宋体"/>
          <w:color w:val="auto"/>
          <w:sz w:val="30"/>
          <w:szCs w:val="30"/>
          <w:highlight w:val="none"/>
        </w:rPr>
      </w:pPr>
      <w:r>
        <w:rPr>
          <w:rFonts w:hint="eastAsia" w:ascii="仿宋_GB2312" w:hAnsi="宋体" w:eastAsia="仿宋_GB2312" w:cs="宋体"/>
          <w:color w:val="auto"/>
          <w:sz w:val="30"/>
          <w:szCs w:val="30"/>
          <w:highlight w:val="none"/>
        </w:rPr>
        <w:t>第</w:t>
      </w:r>
      <w:r>
        <w:rPr>
          <w:rFonts w:hint="eastAsia" w:ascii="仿宋_GB2312" w:hAnsi="宋体" w:eastAsia="仿宋_GB2312" w:cs="宋体"/>
          <w:color w:val="auto"/>
          <w:sz w:val="30"/>
          <w:szCs w:val="30"/>
          <w:highlight w:val="none"/>
          <w:lang w:eastAsia="zh-CN"/>
        </w:rPr>
        <w:t>七</w:t>
      </w:r>
      <w:r>
        <w:rPr>
          <w:rFonts w:hint="eastAsia" w:ascii="仿宋_GB2312" w:hAnsi="宋体" w:eastAsia="仿宋_GB2312" w:cs="宋体"/>
          <w:color w:val="auto"/>
          <w:sz w:val="30"/>
          <w:szCs w:val="30"/>
          <w:highlight w:val="none"/>
        </w:rPr>
        <w:t>条 货款支付</w:t>
      </w:r>
    </w:p>
    <w:p w14:paraId="51ED2FE1">
      <w:pPr>
        <w:pStyle w:val="14"/>
        <w:shd w:val="clear" w:color="auto" w:fill="FFFFFF"/>
        <w:spacing w:before="0" w:beforeLines="0" w:beforeAutospacing="0" w:after="0" w:afterLines="0" w:afterAutospacing="0" w:line="240" w:lineRule="atLeast"/>
        <w:ind w:left="596" w:leftChars="284" w:firstLine="600" w:firstLineChars="200"/>
        <w:rPr>
          <w:rFonts w:hint="eastAsia" w:ascii="仿宋_GB2312" w:hAnsi="宋体" w:eastAsia="仿宋_GB2312" w:cs="宋体"/>
          <w:color w:val="auto"/>
          <w:sz w:val="30"/>
          <w:szCs w:val="30"/>
          <w:highlight w:val="none"/>
          <w:lang w:val="en-US" w:eastAsia="zh-CN"/>
        </w:rPr>
      </w:pPr>
      <w:r>
        <w:rPr>
          <w:rFonts w:hint="eastAsia" w:ascii="仿宋_GB2312" w:hAnsi="宋体" w:eastAsia="仿宋_GB2312" w:cs="宋体"/>
          <w:color w:val="auto"/>
          <w:sz w:val="30"/>
          <w:szCs w:val="30"/>
          <w:highlight w:val="none"/>
          <w:lang w:val="en-US" w:eastAsia="zh-CN"/>
        </w:rPr>
        <w:t>1.</w:t>
      </w:r>
      <w:r>
        <w:rPr>
          <w:rFonts w:hint="eastAsia" w:ascii="仿宋_GB2312" w:hAnsi="宋体" w:eastAsia="仿宋_GB2312" w:cs="宋体"/>
          <w:color w:val="auto"/>
          <w:sz w:val="30"/>
          <w:szCs w:val="30"/>
          <w:highlight w:val="none"/>
          <w:lang w:eastAsia="zh-CN"/>
        </w:rPr>
        <w:t>签订合同支付中标价的</w:t>
      </w:r>
      <w:r>
        <w:rPr>
          <w:rFonts w:hint="eastAsia" w:ascii="仿宋_GB2312" w:hAnsi="宋体" w:eastAsia="仿宋_GB2312" w:cs="宋体"/>
          <w:color w:val="auto"/>
          <w:sz w:val="30"/>
          <w:szCs w:val="30"/>
          <w:highlight w:val="none"/>
          <w:u w:val="single"/>
          <w:lang w:val="en-US" w:eastAsia="zh-CN"/>
        </w:rPr>
        <w:t xml:space="preserve">  50   </w:t>
      </w:r>
      <w:r>
        <w:rPr>
          <w:rFonts w:hint="eastAsia" w:ascii="仿宋_GB2312" w:hAnsi="宋体" w:eastAsia="仿宋_GB2312" w:cs="宋体"/>
          <w:color w:val="auto"/>
          <w:sz w:val="30"/>
          <w:szCs w:val="30"/>
          <w:highlight w:val="none"/>
          <w:u w:val="single"/>
          <w:lang w:eastAsia="zh-CN"/>
        </w:rPr>
        <w:t>%</w:t>
      </w:r>
      <w:r>
        <w:rPr>
          <w:rFonts w:hint="eastAsia" w:ascii="仿宋_GB2312" w:hAnsi="宋体" w:eastAsia="仿宋_GB2312" w:cs="宋体"/>
          <w:color w:val="auto"/>
          <w:sz w:val="30"/>
          <w:szCs w:val="30"/>
          <w:highlight w:val="none"/>
          <w:u w:val="single"/>
          <w:lang w:val="en-US" w:eastAsia="zh-CN"/>
        </w:rPr>
        <w:t>作为预付款</w:t>
      </w:r>
      <w:r>
        <w:rPr>
          <w:rFonts w:hint="eastAsia" w:ascii="仿宋_GB2312" w:hAnsi="宋体" w:eastAsia="仿宋_GB2312" w:cs="宋体"/>
          <w:color w:val="auto"/>
          <w:sz w:val="30"/>
          <w:szCs w:val="30"/>
          <w:highlight w:val="none"/>
          <w:lang w:eastAsia="zh-CN"/>
        </w:rPr>
        <w:t>；</w:t>
      </w:r>
      <w:r>
        <w:rPr>
          <w:rFonts w:hint="eastAsia" w:ascii="仿宋_GB2312" w:hAnsi="宋体" w:eastAsia="仿宋_GB2312" w:cs="宋体"/>
          <w:color w:val="auto"/>
          <w:sz w:val="30"/>
          <w:szCs w:val="30"/>
          <w:highlight w:val="none"/>
          <w:lang w:val="en-US" w:eastAsia="zh-CN"/>
        </w:rPr>
        <w:t xml:space="preserve"> 2、安装及</w:t>
      </w:r>
      <w:r>
        <w:rPr>
          <w:rFonts w:hint="eastAsia" w:ascii="仿宋_GB2312" w:hAnsi="宋体" w:eastAsia="仿宋_GB2312" w:cs="宋体"/>
          <w:color w:val="auto"/>
          <w:sz w:val="30"/>
          <w:szCs w:val="30"/>
          <w:highlight w:val="none"/>
          <w:lang w:eastAsia="zh-CN"/>
        </w:rPr>
        <w:t>验收合格支付至合同价的</w:t>
      </w:r>
      <w:r>
        <w:rPr>
          <w:rFonts w:hint="eastAsia" w:ascii="仿宋_GB2312" w:hAnsi="宋体" w:eastAsia="仿宋_GB2312" w:cs="宋体"/>
          <w:color w:val="auto"/>
          <w:sz w:val="30"/>
          <w:szCs w:val="30"/>
          <w:highlight w:val="none"/>
          <w:u w:val="single"/>
          <w:lang w:val="en-US" w:eastAsia="zh-CN"/>
        </w:rPr>
        <w:t xml:space="preserve">  50 %货款</w:t>
      </w:r>
      <w:r>
        <w:rPr>
          <w:rFonts w:hint="eastAsia" w:ascii="仿宋_GB2312" w:hAnsi="宋体" w:eastAsia="仿宋_GB2312" w:cs="宋体"/>
          <w:color w:val="auto"/>
          <w:sz w:val="30"/>
          <w:szCs w:val="30"/>
          <w:highlight w:val="none"/>
          <w:lang w:val="en-US" w:eastAsia="zh-CN"/>
        </w:rPr>
        <w:t>。</w:t>
      </w:r>
    </w:p>
    <w:p w14:paraId="2B653316">
      <w:pPr>
        <w:pStyle w:val="14"/>
        <w:shd w:val="clear" w:color="auto" w:fill="FFFFFF"/>
        <w:spacing w:before="0" w:beforeLines="0" w:beforeAutospacing="0" w:after="0" w:afterLines="0" w:afterAutospacing="0" w:line="240" w:lineRule="atLeast"/>
        <w:ind w:left="596" w:leftChars="284" w:firstLine="1"/>
        <w:rPr>
          <w:rFonts w:hint="eastAsia" w:ascii="仿宋_GB2312" w:eastAsia="仿宋_GB2312"/>
          <w:b/>
          <w:color w:val="auto"/>
          <w:sz w:val="30"/>
          <w:szCs w:val="30"/>
          <w:highlight w:val="none"/>
          <w:lang w:eastAsia="zh-CN"/>
        </w:rPr>
      </w:pPr>
      <w:r>
        <w:rPr>
          <w:rFonts w:hint="eastAsia" w:ascii="仿宋_GB2312" w:eastAsia="仿宋_GB2312"/>
          <w:b/>
          <w:color w:val="auto"/>
          <w:sz w:val="30"/>
          <w:szCs w:val="30"/>
          <w:highlight w:val="none"/>
        </w:rPr>
        <w:t>第九条 违约责任</w:t>
      </w:r>
    </w:p>
    <w:p w14:paraId="20981E14">
      <w:pPr>
        <w:pStyle w:val="14"/>
        <w:shd w:val="clear" w:color="auto" w:fill="FFFFFF"/>
        <w:spacing w:before="0" w:beforeLines="0" w:beforeAutospacing="0" w:after="0" w:afterLines="0" w:afterAutospacing="0" w:line="240" w:lineRule="atLeast"/>
        <w:ind w:left="596" w:leftChars="284" w:firstLine="1"/>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lang w:val="en-US" w:eastAsia="zh-CN"/>
        </w:rPr>
        <w:t>1</w:t>
      </w:r>
      <w:r>
        <w:rPr>
          <w:rFonts w:hint="eastAsia" w:ascii="仿宋_GB2312" w:eastAsia="仿宋_GB2312"/>
          <w:color w:val="auto"/>
          <w:sz w:val="30"/>
          <w:szCs w:val="30"/>
          <w:highlight w:val="none"/>
        </w:rPr>
        <w:t>．如乙方逾期交货达</w:t>
      </w:r>
      <w:r>
        <w:rPr>
          <w:rFonts w:hint="eastAsia" w:ascii="仿宋_GB2312" w:eastAsia="仿宋_GB2312"/>
          <w:b/>
          <w:color w:val="auto"/>
          <w:sz w:val="30"/>
          <w:szCs w:val="30"/>
          <w:highlight w:val="none"/>
          <w:u w:val="single"/>
          <w:lang w:val="en-US" w:eastAsia="zh-CN"/>
        </w:rPr>
        <w:t xml:space="preserve">  15  </w:t>
      </w:r>
      <w:r>
        <w:rPr>
          <w:rFonts w:hint="eastAsia" w:ascii="仿宋_GB2312" w:eastAsia="仿宋_GB2312"/>
          <w:color w:val="auto"/>
          <w:sz w:val="30"/>
          <w:szCs w:val="30"/>
          <w:highlight w:val="none"/>
        </w:rPr>
        <w:t>天，甲方有权</w:t>
      </w:r>
      <w:r>
        <w:rPr>
          <w:rFonts w:hint="eastAsia" w:ascii="仿宋_GB2312" w:eastAsia="仿宋_GB2312"/>
          <w:color w:val="auto"/>
          <w:sz w:val="30"/>
          <w:szCs w:val="30"/>
          <w:highlight w:val="none"/>
          <w:lang w:val="en-US" w:eastAsia="zh-CN"/>
        </w:rPr>
        <w:t>追究乙方违约责任</w:t>
      </w:r>
      <w:r>
        <w:rPr>
          <w:rFonts w:hint="eastAsia" w:ascii="仿宋_GB2312" w:eastAsia="仿宋_GB2312"/>
          <w:color w:val="auto"/>
          <w:sz w:val="30"/>
          <w:szCs w:val="30"/>
          <w:highlight w:val="none"/>
          <w:lang w:eastAsia="zh-CN"/>
        </w:rPr>
        <w:t>（特殊情况，甲方协商同意的除外）</w:t>
      </w:r>
      <w:r>
        <w:rPr>
          <w:rFonts w:hint="eastAsia" w:ascii="仿宋_GB2312" w:eastAsia="仿宋_GB2312"/>
          <w:color w:val="auto"/>
          <w:sz w:val="30"/>
          <w:szCs w:val="30"/>
          <w:highlight w:val="none"/>
        </w:rPr>
        <w:t>，乙方应向甲方支付货款总额</w:t>
      </w:r>
      <w:r>
        <w:rPr>
          <w:rFonts w:hint="eastAsia" w:ascii="仿宋_GB2312" w:eastAsia="仿宋_GB2312"/>
          <w:color w:val="auto"/>
          <w:sz w:val="30"/>
          <w:szCs w:val="30"/>
          <w:highlight w:val="none"/>
          <w:u w:val="single"/>
          <w:lang w:val="en-US" w:eastAsia="zh-CN"/>
        </w:rPr>
        <w:t xml:space="preserve"> 5 %</w:t>
      </w:r>
      <w:r>
        <w:rPr>
          <w:rFonts w:hint="eastAsia" w:ascii="仿宋_GB2312" w:eastAsia="仿宋_GB2312"/>
          <w:color w:val="auto"/>
          <w:sz w:val="30"/>
          <w:szCs w:val="30"/>
          <w:highlight w:val="none"/>
        </w:rPr>
        <w:t>的违约金</w:t>
      </w:r>
      <w:r>
        <w:rPr>
          <w:rFonts w:hint="eastAsia" w:ascii="仿宋_GB2312" w:eastAsia="仿宋_GB2312"/>
          <w:color w:val="auto"/>
          <w:sz w:val="30"/>
          <w:szCs w:val="30"/>
          <w:highlight w:val="none"/>
          <w:lang w:val="en-US" w:eastAsia="zh-CN"/>
        </w:rPr>
        <w:t>/天</w:t>
      </w:r>
      <w:r>
        <w:rPr>
          <w:rFonts w:hint="eastAsia" w:ascii="仿宋_GB2312" w:eastAsia="仿宋_GB2312"/>
          <w:color w:val="auto"/>
          <w:sz w:val="30"/>
          <w:szCs w:val="30"/>
          <w:highlight w:val="none"/>
        </w:rPr>
        <w:t>。</w:t>
      </w:r>
    </w:p>
    <w:p w14:paraId="2B03D8C7">
      <w:pPr>
        <w:pStyle w:val="14"/>
        <w:shd w:val="clear" w:color="auto" w:fill="FFFFFF"/>
        <w:spacing w:before="0" w:beforeLines="0" w:beforeAutospacing="0" w:after="0" w:afterLines="0" w:afterAutospacing="0" w:line="240" w:lineRule="atLeast"/>
        <w:ind w:left="596" w:leftChars="284" w:firstLine="1"/>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2</w:t>
      </w:r>
      <w:r>
        <w:rPr>
          <w:rFonts w:hint="eastAsia" w:ascii="仿宋_GB2312" w:eastAsia="仿宋_GB2312"/>
          <w:color w:val="auto"/>
          <w:sz w:val="30"/>
          <w:szCs w:val="30"/>
          <w:highlight w:val="none"/>
        </w:rPr>
        <w:t>．乙方所交付的货物品种、型号、规格不符合合同规定的，甲方有权拒收。</w:t>
      </w:r>
      <w:r>
        <w:rPr>
          <w:rFonts w:hint="eastAsia" w:ascii="仿宋_GB2312" w:eastAsia="仿宋_GB2312"/>
          <w:color w:val="auto"/>
          <w:sz w:val="30"/>
          <w:szCs w:val="30"/>
          <w:highlight w:val="none"/>
          <w:lang w:val="en-US" w:eastAsia="zh-CN"/>
        </w:rPr>
        <w:t>乙方要在</w:t>
      </w:r>
      <w:r>
        <w:rPr>
          <w:rFonts w:hint="eastAsia" w:ascii="仿宋_GB2312" w:eastAsia="仿宋_GB2312"/>
          <w:color w:val="auto"/>
          <w:sz w:val="30"/>
          <w:szCs w:val="30"/>
          <w:highlight w:val="none"/>
          <w:u w:val="single"/>
          <w:lang w:val="en-US" w:eastAsia="zh-CN"/>
        </w:rPr>
        <w:t xml:space="preserve"> 15  </w:t>
      </w:r>
      <w:r>
        <w:rPr>
          <w:rFonts w:hint="eastAsia" w:ascii="仿宋_GB2312" w:eastAsia="仿宋_GB2312"/>
          <w:color w:val="auto"/>
          <w:sz w:val="30"/>
          <w:szCs w:val="30"/>
          <w:highlight w:val="none"/>
          <w:lang w:val="en-US" w:eastAsia="zh-CN"/>
        </w:rPr>
        <w:t>日内补齐符合合同要求的货物。</w:t>
      </w:r>
    </w:p>
    <w:p w14:paraId="0210A43F">
      <w:pPr>
        <w:pStyle w:val="14"/>
        <w:shd w:val="clear" w:color="auto" w:fill="FFFFFF"/>
        <w:spacing w:before="0" w:beforeLines="0" w:beforeAutospacing="0" w:after="0" w:afterLines="0" w:afterAutospacing="0" w:line="240" w:lineRule="atLeast"/>
        <w:ind w:left="596" w:leftChars="284" w:firstLine="1"/>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3. 甲方如没有按合同约定支付乙方货款，甲方</w:t>
      </w:r>
      <w:r>
        <w:rPr>
          <w:rFonts w:hint="eastAsia" w:ascii="仿宋_GB2312" w:eastAsia="仿宋_GB2312"/>
          <w:color w:val="auto"/>
          <w:sz w:val="30"/>
          <w:szCs w:val="30"/>
          <w:highlight w:val="none"/>
        </w:rPr>
        <w:t>应向</w:t>
      </w:r>
      <w:r>
        <w:rPr>
          <w:rFonts w:hint="eastAsia" w:ascii="仿宋_GB2312" w:eastAsia="仿宋_GB2312"/>
          <w:color w:val="auto"/>
          <w:sz w:val="30"/>
          <w:szCs w:val="30"/>
          <w:highlight w:val="none"/>
          <w:lang w:val="en-US" w:eastAsia="zh-CN"/>
        </w:rPr>
        <w:t>乙方</w:t>
      </w:r>
      <w:r>
        <w:rPr>
          <w:rFonts w:hint="eastAsia" w:ascii="仿宋_GB2312" w:eastAsia="仿宋_GB2312"/>
          <w:color w:val="auto"/>
          <w:sz w:val="30"/>
          <w:szCs w:val="30"/>
          <w:highlight w:val="none"/>
        </w:rPr>
        <w:t>支付货款总额</w:t>
      </w:r>
      <w:r>
        <w:rPr>
          <w:rFonts w:hint="eastAsia" w:ascii="仿宋_GB2312" w:eastAsia="仿宋_GB2312"/>
          <w:color w:val="auto"/>
          <w:sz w:val="30"/>
          <w:szCs w:val="30"/>
          <w:highlight w:val="none"/>
          <w:u w:val="single"/>
          <w:lang w:val="en-US" w:eastAsia="zh-CN"/>
        </w:rPr>
        <w:t xml:space="preserve">  5 </w:t>
      </w:r>
      <w:r>
        <w:rPr>
          <w:rFonts w:hint="eastAsia" w:ascii="仿宋_GB2312" w:eastAsia="仿宋_GB2312"/>
          <w:color w:val="auto"/>
          <w:sz w:val="30"/>
          <w:szCs w:val="30"/>
          <w:highlight w:val="none"/>
          <w:u w:val="single"/>
        </w:rPr>
        <w:t>%</w:t>
      </w:r>
      <w:r>
        <w:rPr>
          <w:rFonts w:hint="eastAsia" w:ascii="仿宋_GB2312" w:eastAsia="仿宋_GB2312"/>
          <w:color w:val="auto"/>
          <w:sz w:val="30"/>
          <w:szCs w:val="30"/>
          <w:highlight w:val="none"/>
        </w:rPr>
        <w:t>的违约金</w:t>
      </w:r>
      <w:r>
        <w:rPr>
          <w:rFonts w:hint="eastAsia" w:ascii="仿宋_GB2312" w:eastAsia="仿宋_GB2312"/>
          <w:color w:val="auto"/>
          <w:sz w:val="30"/>
          <w:szCs w:val="30"/>
          <w:highlight w:val="none"/>
          <w:lang w:val="en-US" w:eastAsia="zh-CN"/>
        </w:rPr>
        <w:t>/天</w:t>
      </w:r>
      <w:r>
        <w:rPr>
          <w:rFonts w:hint="eastAsia" w:ascii="仿宋_GB2312" w:eastAsia="仿宋_GB2312"/>
          <w:color w:val="auto"/>
          <w:sz w:val="30"/>
          <w:szCs w:val="30"/>
          <w:highlight w:val="none"/>
        </w:rPr>
        <w:t>。</w:t>
      </w:r>
    </w:p>
    <w:p w14:paraId="5D29BE6D">
      <w:pPr>
        <w:pStyle w:val="14"/>
        <w:shd w:val="clear" w:color="auto" w:fill="FFFFFF"/>
        <w:spacing w:before="0" w:beforeLines="0" w:beforeAutospacing="0" w:after="0" w:afterLines="0" w:afterAutospacing="0" w:line="240" w:lineRule="atLeast"/>
        <w:ind w:left="596" w:leftChars="284"/>
        <w:rPr>
          <w:rFonts w:hint="eastAsia" w:ascii="仿宋_GB2312" w:eastAsia="仿宋_GB2312"/>
          <w:b/>
          <w:color w:val="auto"/>
          <w:sz w:val="30"/>
          <w:szCs w:val="30"/>
          <w:highlight w:val="none"/>
          <w:lang w:eastAsia="zh-CN"/>
        </w:rPr>
      </w:pPr>
      <w:r>
        <w:rPr>
          <w:rFonts w:hint="eastAsia" w:ascii="仿宋_GB2312" w:eastAsia="仿宋_GB2312"/>
          <w:b/>
          <w:color w:val="auto"/>
          <w:sz w:val="30"/>
          <w:szCs w:val="30"/>
          <w:highlight w:val="none"/>
        </w:rPr>
        <w:t>第十条 合同的转让</w:t>
      </w:r>
    </w:p>
    <w:p w14:paraId="39CFAF1B">
      <w:pPr>
        <w:pStyle w:val="14"/>
        <w:shd w:val="clear" w:color="auto" w:fill="FFFFFF"/>
        <w:spacing w:before="0" w:beforeLines="0" w:beforeAutospacing="0" w:after="0" w:afterLines="0" w:afterAutospacing="0" w:line="240" w:lineRule="atLeast"/>
        <w:ind w:left="596" w:leftChars="284"/>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乙方不得擅自部分或全部转让其应履行的合同义务。</w:t>
      </w:r>
    </w:p>
    <w:p w14:paraId="02CA965F">
      <w:pPr>
        <w:pStyle w:val="14"/>
        <w:shd w:val="clear" w:color="auto" w:fill="FFFFFF"/>
        <w:spacing w:before="0" w:beforeLines="0" w:beforeAutospacing="0" w:after="0" w:afterLines="0" w:afterAutospacing="0" w:line="240" w:lineRule="atLeast"/>
        <w:ind w:firstLine="596" w:firstLineChars="198"/>
        <w:rPr>
          <w:rFonts w:hint="eastAsia" w:ascii="仿宋_GB2312" w:eastAsia="仿宋_GB2312"/>
          <w:b/>
          <w:color w:val="auto"/>
          <w:sz w:val="30"/>
          <w:szCs w:val="30"/>
          <w:highlight w:val="none"/>
          <w:lang w:eastAsia="zh-CN"/>
        </w:rPr>
      </w:pPr>
      <w:r>
        <w:rPr>
          <w:rFonts w:hint="eastAsia" w:ascii="仿宋_GB2312" w:eastAsia="仿宋_GB2312"/>
          <w:b/>
          <w:color w:val="auto"/>
          <w:sz w:val="30"/>
          <w:szCs w:val="30"/>
          <w:highlight w:val="none"/>
        </w:rPr>
        <w:t>第十一条 合同生效及其他</w:t>
      </w:r>
    </w:p>
    <w:p w14:paraId="66A098D7">
      <w:pPr>
        <w:pStyle w:val="14"/>
        <w:shd w:val="clear" w:color="auto" w:fill="FFFFFF"/>
        <w:spacing w:before="0" w:beforeLines="0" w:beforeAutospacing="0" w:after="0" w:afterLines="0" w:afterAutospacing="0" w:line="240" w:lineRule="atLeast"/>
        <w:ind w:firstLine="594" w:firstLineChars="198"/>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　　1．本合同自签订之日起生效。</w:t>
      </w:r>
    </w:p>
    <w:p w14:paraId="055C3B24">
      <w:pPr>
        <w:pStyle w:val="14"/>
        <w:shd w:val="clear" w:color="auto" w:fill="FFFFFF"/>
        <w:spacing w:before="0" w:beforeLines="0" w:beforeAutospacing="0" w:after="0" w:afterLines="0" w:afterAutospacing="0" w:line="240" w:lineRule="atLeast"/>
        <w:ind w:firstLine="594" w:firstLineChars="198"/>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rPr>
        <w:t>　　2．本合同一式</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u w:val="single"/>
        </w:rPr>
        <w:t xml:space="preserve"> </w:t>
      </w:r>
      <w:r>
        <w:rPr>
          <w:rFonts w:hint="eastAsia" w:ascii="仿宋_GB2312" w:eastAsia="仿宋_GB2312"/>
          <w:color w:val="auto"/>
          <w:sz w:val="30"/>
          <w:szCs w:val="30"/>
          <w:highlight w:val="none"/>
        </w:rPr>
        <w:t>份，甲乙双方各执</w:t>
      </w:r>
      <w:r>
        <w:rPr>
          <w:rFonts w:hint="eastAsia" w:ascii="仿宋_GB2312" w:eastAsia="仿宋_GB2312"/>
          <w:color w:val="auto"/>
          <w:sz w:val="30"/>
          <w:szCs w:val="30"/>
          <w:highlight w:val="none"/>
          <w:u w:val="single"/>
          <w:lang w:val="en-US" w:eastAsia="zh-CN"/>
        </w:rPr>
        <w:t xml:space="preserve">   </w:t>
      </w:r>
      <w:r>
        <w:rPr>
          <w:rFonts w:hint="eastAsia" w:ascii="仿宋_GB2312" w:eastAsia="仿宋_GB2312"/>
          <w:color w:val="auto"/>
          <w:sz w:val="30"/>
          <w:szCs w:val="30"/>
          <w:highlight w:val="none"/>
        </w:rPr>
        <w:t>份</w:t>
      </w:r>
      <w:r>
        <w:rPr>
          <w:rFonts w:hint="eastAsia" w:ascii="仿宋_GB2312" w:eastAsia="仿宋_GB2312"/>
          <w:color w:val="auto"/>
          <w:sz w:val="30"/>
          <w:szCs w:val="30"/>
          <w:highlight w:val="none"/>
          <w:lang w:eastAsia="zh-CN"/>
        </w:rPr>
        <w:t>。</w:t>
      </w:r>
    </w:p>
    <w:p w14:paraId="5D82CF28">
      <w:pPr>
        <w:pStyle w:val="14"/>
        <w:shd w:val="clear" w:color="auto" w:fill="FFFFFF"/>
        <w:spacing w:before="0" w:beforeLines="0" w:beforeAutospacing="0" w:after="0" w:afterLines="0" w:afterAutospacing="0" w:line="240" w:lineRule="atLeast"/>
        <w:ind w:firstLine="594" w:firstLineChars="198"/>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　　3．甲乙双方因履行本合同产生争议的，应协商调解解决，协商不成，任何一方均有权向甲方所在地人民法院提起诉讼。</w:t>
      </w:r>
    </w:p>
    <w:p w14:paraId="28468433">
      <w:pPr>
        <w:pStyle w:val="14"/>
        <w:shd w:val="clear" w:color="auto" w:fill="FFFFFF"/>
        <w:spacing w:before="0" w:beforeLines="0" w:beforeAutospacing="0" w:after="0" w:afterLines="0" w:afterAutospacing="0" w:line="240" w:lineRule="atLeast"/>
        <w:ind w:firstLine="594" w:firstLineChars="198"/>
        <w:rPr>
          <w:rFonts w:hint="eastAsia" w:ascii="仿宋_GB2312" w:eastAsia="仿宋_GB2312"/>
          <w:color w:val="auto"/>
          <w:sz w:val="30"/>
          <w:szCs w:val="30"/>
          <w:highlight w:val="none"/>
        </w:rPr>
      </w:pPr>
    </w:p>
    <w:p w14:paraId="0CCF9183">
      <w:pPr>
        <w:pStyle w:val="14"/>
        <w:shd w:val="clear" w:color="auto" w:fill="FFFFFF"/>
        <w:spacing w:before="0" w:beforeLines="0" w:beforeAutospacing="0" w:after="0" w:afterLines="0" w:afterAutospacing="0" w:line="240" w:lineRule="atLeast"/>
        <w:ind w:right="640"/>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甲方（采购人）：（盖章）          乙方（供应商）：（盖章）</w:t>
      </w:r>
    </w:p>
    <w:p w14:paraId="5CE8A823">
      <w:pPr>
        <w:pStyle w:val="14"/>
        <w:shd w:val="clear" w:color="auto" w:fill="FFFFFF"/>
        <w:spacing w:before="0" w:beforeLines="0" w:beforeAutospacing="0" w:after="0" w:afterLines="0" w:afterAutospacing="0" w:line="240" w:lineRule="atLeast"/>
        <w:ind w:right="640"/>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 xml:space="preserve">代表人 :                      </w:t>
      </w:r>
      <w:r>
        <w:rPr>
          <w:rFonts w:hint="eastAsia" w:ascii="仿宋_GB2312" w:eastAsia="仿宋_GB2312"/>
          <w:color w:val="auto"/>
          <w:sz w:val="30"/>
          <w:szCs w:val="30"/>
          <w:highlight w:val="none"/>
          <w:lang w:val="en-US" w:eastAsia="zh-CN"/>
        </w:rPr>
        <w:t xml:space="preserve">     </w:t>
      </w:r>
      <w:r>
        <w:rPr>
          <w:rFonts w:hint="eastAsia" w:ascii="仿宋_GB2312" w:eastAsia="仿宋_GB2312"/>
          <w:color w:val="auto"/>
          <w:sz w:val="30"/>
          <w:szCs w:val="30"/>
          <w:highlight w:val="none"/>
        </w:rPr>
        <w:t xml:space="preserve">代表人 : </w:t>
      </w:r>
    </w:p>
    <w:p w14:paraId="2205D9D5">
      <w:pPr>
        <w:pStyle w:val="14"/>
        <w:shd w:val="clear" w:color="auto" w:fill="FFFFFF"/>
        <w:spacing w:before="0" w:beforeLines="0" w:beforeAutospacing="0" w:after="0" w:afterLines="0" w:afterAutospacing="0" w:line="240" w:lineRule="atLeast"/>
        <w:ind w:right="640"/>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开户银行：                        开户银行：</w:t>
      </w:r>
    </w:p>
    <w:p w14:paraId="056B50EA">
      <w:pPr>
        <w:pStyle w:val="14"/>
        <w:shd w:val="clear" w:color="auto" w:fill="FFFFFF"/>
        <w:spacing w:before="0" w:beforeLines="0" w:beforeAutospacing="0" w:after="0" w:afterLines="0" w:afterAutospacing="0" w:line="240" w:lineRule="atLeast"/>
        <w:ind w:right="640"/>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帐号：                            帐号：</w:t>
      </w:r>
    </w:p>
    <w:p w14:paraId="453B6E23">
      <w:pPr>
        <w:pStyle w:val="14"/>
        <w:shd w:val="clear" w:color="auto" w:fill="FFFFFF"/>
        <w:spacing w:before="0" w:beforeLines="0" w:beforeAutospacing="0" w:after="0" w:afterLines="0" w:afterAutospacing="0" w:line="240" w:lineRule="atLeast"/>
        <w:ind w:right="640"/>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 xml:space="preserve">电话：                            电话：                  </w:t>
      </w:r>
    </w:p>
    <w:p w14:paraId="119E7129">
      <w:pPr>
        <w:pStyle w:val="9"/>
        <w:spacing w:line="440" w:lineRule="exact"/>
        <w:rPr>
          <w:b/>
          <w:color w:val="auto"/>
          <w:sz w:val="36"/>
          <w:highlight w:val="none"/>
        </w:rPr>
      </w:pPr>
      <w:r>
        <w:rPr>
          <w:rFonts w:hint="eastAsia" w:ascii="仿宋_GB2312" w:eastAsia="仿宋_GB2312"/>
          <w:color w:val="auto"/>
          <w:sz w:val="30"/>
          <w:szCs w:val="30"/>
          <w:highlight w:val="none"/>
        </w:rPr>
        <w:t xml:space="preserve">日期：                            日期：           </w:t>
      </w:r>
    </w:p>
    <w:p w14:paraId="19AFF74B">
      <w:pPr>
        <w:pStyle w:val="9"/>
        <w:spacing w:line="440" w:lineRule="exact"/>
        <w:rPr>
          <w:b/>
          <w:color w:val="auto"/>
          <w:sz w:val="36"/>
          <w:highlight w:val="none"/>
        </w:rPr>
      </w:pPr>
    </w:p>
    <w:p w14:paraId="5E71AF37">
      <w:pPr>
        <w:jc w:val="center"/>
        <w:rPr>
          <w:rFonts w:hint="eastAsia" w:ascii="仿宋" w:hAnsi="仿宋" w:eastAsia="仿宋"/>
          <w:b/>
          <w:color w:val="auto"/>
          <w:sz w:val="40"/>
          <w:szCs w:val="40"/>
          <w:highlight w:val="none"/>
        </w:rPr>
      </w:pPr>
    </w:p>
    <w:p w14:paraId="284F3B35">
      <w:pPr>
        <w:jc w:val="center"/>
        <w:rPr>
          <w:rFonts w:hint="eastAsia" w:ascii="仿宋" w:hAnsi="仿宋" w:eastAsia="仿宋"/>
          <w:b/>
          <w:color w:val="auto"/>
          <w:sz w:val="40"/>
          <w:szCs w:val="40"/>
          <w:highlight w:val="none"/>
        </w:rPr>
      </w:pPr>
    </w:p>
    <w:p w14:paraId="385FAB0A">
      <w:pPr>
        <w:jc w:val="both"/>
        <w:rPr>
          <w:rFonts w:hint="eastAsia" w:ascii="仿宋" w:hAnsi="仿宋" w:eastAsia="仿宋"/>
          <w:b/>
          <w:color w:val="auto"/>
          <w:sz w:val="40"/>
          <w:szCs w:val="40"/>
          <w:highlight w:val="none"/>
        </w:rPr>
      </w:pPr>
    </w:p>
    <w:p w14:paraId="6736B56E">
      <w:pPr>
        <w:jc w:val="center"/>
        <w:rPr>
          <w:rFonts w:hint="eastAsia" w:ascii="仿宋" w:hAnsi="仿宋" w:eastAsia="仿宋"/>
          <w:b/>
          <w:color w:val="auto"/>
          <w:sz w:val="40"/>
          <w:szCs w:val="40"/>
          <w:highlight w:val="none"/>
        </w:rPr>
      </w:pPr>
    </w:p>
    <w:p w14:paraId="6BED3870">
      <w:pPr>
        <w:jc w:val="center"/>
        <w:rPr>
          <w:rFonts w:hint="eastAsia" w:ascii="仿宋" w:hAnsi="仿宋" w:eastAsia="仿宋"/>
          <w:b/>
          <w:color w:val="auto"/>
          <w:sz w:val="40"/>
          <w:szCs w:val="40"/>
          <w:highlight w:val="none"/>
        </w:rPr>
      </w:pPr>
    </w:p>
    <w:p w14:paraId="24BA0ABC">
      <w:pPr>
        <w:jc w:val="center"/>
        <w:rPr>
          <w:rFonts w:hint="eastAsia" w:ascii="仿宋" w:hAnsi="仿宋" w:eastAsia="仿宋"/>
          <w:b/>
          <w:color w:val="auto"/>
          <w:sz w:val="40"/>
          <w:szCs w:val="40"/>
          <w:highlight w:val="none"/>
        </w:rPr>
      </w:pPr>
    </w:p>
    <w:p w14:paraId="6781162F">
      <w:pPr>
        <w:jc w:val="center"/>
        <w:rPr>
          <w:rFonts w:hint="eastAsia" w:ascii="仿宋" w:hAnsi="仿宋" w:eastAsia="仿宋"/>
          <w:b/>
          <w:color w:val="auto"/>
          <w:sz w:val="40"/>
          <w:szCs w:val="40"/>
          <w:highlight w:val="none"/>
        </w:rPr>
      </w:pPr>
    </w:p>
    <w:p w14:paraId="4F4B48C5">
      <w:pPr>
        <w:rPr>
          <w:rFonts w:hint="eastAsia" w:ascii="仿宋" w:hAnsi="仿宋" w:eastAsia="仿宋"/>
          <w:b/>
          <w:color w:val="auto"/>
          <w:sz w:val="40"/>
          <w:szCs w:val="40"/>
          <w:highlight w:val="none"/>
        </w:rPr>
      </w:pPr>
      <w:r>
        <w:rPr>
          <w:rFonts w:hint="eastAsia" w:ascii="仿宋" w:hAnsi="仿宋" w:eastAsia="仿宋"/>
          <w:b/>
          <w:color w:val="auto"/>
          <w:sz w:val="40"/>
          <w:szCs w:val="40"/>
          <w:highlight w:val="none"/>
        </w:rPr>
        <w:br w:type="page"/>
      </w:r>
    </w:p>
    <w:p w14:paraId="33E481AC">
      <w:pPr>
        <w:jc w:val="center"/>
        <w:rPr>
          <w:rFonts w:ascii="仿宋" w:hAnsi="仿宋" w:eastAsia="仿宋"/>
          <w:b/>
          <w:color w:val="auto"/>
          <w:sz w:val="40"/>
          <w:szCs w:val="40"/>
          <w:highlight w:val="none"/>
        </w:rPr>
      </w:pPr>
      <w:r>
        <w:rPr>
          <w:rFonts w:hint="eastAsia" w:ascii="仿宋" w:hAnsi="仿宋" w:eastAsia="仿宋"/>
          <w:b/>
          <w:color w:val="auto"/>
          <w:sz w:val="40"/>
          <w:szCs w:val="40"/>
          <w:highlight w:val="none"/>
        </w:rPr>
        <w:t xml:space="preserve">第五章   </w:t>
      </w:r>
      <w:r>
        <w:rPr>
          <w:rFonts w:hint="eastAsia" w:ascii="仿宋" w:hAnsi="仿宋" w:eastAsia="仿宋"/>
          <w:b/>
          <w:color w:val="auto"/>
          <w:sz w:val="40"/>
          <w:szCs w:val="40"/>
          <w:highlight w:val="none"/>
          <w:lang w:eastAsia="zh-CN"/>
        </w:rPr>
        <w:t>投标</w:t>
      </w:r>
      <w:r>
        <w:rPr>
          <w:rFonts w:hint="eastAsia" w:ascii="仿宋" w:hAnsi="仿宋" w:eastAsia="仿宋"/>
          <w:b/>
          <w:color w:val="auto"/>
          <w:sz w:val="40"/>
          <w:szCs w:val="40"/>
          <w:highlight w:val="none"/>
        </w:rPr>
        <w:t>文件格式</w:t>
      </w:r>
    </w:p>
    <w:p w14:paraId="7F5B5402">
      <w:pPr>
        <w:jc w:val="center"/>
        <w:rPr>
          <w:rFonts w:ascii="黑体" w:eastAsia="黑体"/>
          <w:color w:val="auto"/>
          <w:sz w:val="44"/>
          <w:szCs w:val="44"/>
          <w:highlight w:val="none"/>
          <w:u w:val="single"/>
        </w:rPr>
      </w:pPr>
      <w:bookmarkStart w:id="21" w:name="_Hlk104220385"/>
    </w:p>
    <w:p w14:paraId="6DF17D33">
      <w:pPr>
        <w:jc w:val="center"/>
        <w:rPr>
          <w:rFonts w:ascii="黑体" w:eastAsia="黑体"/>
          <w:color w:val="auto"/>
          <w:sz w:val="44"/>
          <w:szCs w:val="44"/>
          <w:highlight w:val="none"/>
          <w:u w:val="single"/>
        </w:rPr>
      </w:pPr>
      <w:r>
        <w:rPr>
          <w:rFonts w:hint="eastAsia" w:ascii="黑体" w:eastAsia="黑体"/>
          <w:color w:val="auto"/>
          <w:sz w:val="44"/>
          <w:szCs w:val="44"/>
          <w:highlight w:val="none"/>
          <w:u w:val="single"/>
        </w:rPr>
        <w:t>（项目名称）</w:t>
      </w:r>
    </w:p>
    <w:p w14:paraId="779CEF3C">
      <w:pPr>
        <w:jc w:val="center"/>
        <w:rPr>
          <w:rFonts w:ascii="黑体" w:eastAsia="黑体"/>
          <w:color w:val="auto"/>
          <w:sz w:val="44"/>
          <w:szCs w:val="44"/>
          <w:highlight w:val="none"/>
          <w:u w:val="single"/>
        </w:rPr>
      </w:pPr>
    </w:p>
    <w:p w14:paraId="2E56DD50">
      <w:pPr>
        <w:jc w:val="center"/>
        <w:rPr>
          <w:rFonts w:ascii="Arial" w:hAnsi="Arial" w:eastAsia="黑体" w:cs="Arial"/>
          <w:color w:val="auto"/>
          <w:sz w:val="32"/>
          <w:highlight w:val="none"/>
        </w:rPr>
      </w:pPr>
      <w:bookmarkStart w:id="22" w:name="_Hlk450146333"/>
      <w:r>
        <w:rPr>
          <w:rFonts w:hint="eastAsia" w:ascii="Arial" w:hAnsi="Arial" w:eastAsia="黑体" w:cs="Arial"/>
          <w:b/>
          <w:color w:val="auto"/>
          <w:sz w:val="72"/>
          <w:highlight w:val="none"/>
          <w:lang w:eastAsia="zh-CN"/>
        </w:rPr>
        <w:t>投</w:t>
      </w:r>
      <w:r>
        <w:rPr>
          <w:rFonts w:hint="eastAsia" w:ascii="Arial" w:hAnsi="Arial" w:eastAsia="黑体" w:cs="Arial"/>
          <w:b/>
          <w:color w:val="auto"/>
          <w:sz w:val="72"/>
          <w:highlight w:val="none"/>
          <w:lang w:val="en-US" w:eastAsia="zh-CN"/>
        </w:rPr>
        <w:t xml:space="preserve">  </w:t>
      </w:r>
      <w:r>
        <w:rPr>
          <w:rFonts w:hint="eastAsia" w:ascii="Arial" w:hAnsi="Arial" w:eastAsia="黑体" w:cs="Arial"/>
          <w:b/>
          <w:color w:val="auto"/>
          <w:sz w:val="72"/>
          <w:highlight w:val="none"/>
          <w:lang w:eastAsia="zh-CN"/>
        </w:rPr>
        <w:t>标</w:t>
      </w:r>
      <w:r>
        <w:rPr>
          <w:rFonts w:hint="eastAsia" w:ascii="Arial" w:hAnsi="Arial" w:eastAsia="黑体" w:cs="Arial"/>
          <w:b/>
          <w:color w:val="auto"/>
          <w:sz w:val="72"/>
          <w:highlight w:val="none"/>
          <w:lang w:val="en-US" w:eastAsia="zh-CN"/>
        </w:rPr>
        <w:t xml:space="preserve"> </w:t>
      </w:r>
      <w:r>
        <w:rPr>
          <w:rFonts w:ascii="Arial" w:hAnsi="Arial" w:eastAsia="黑体" w:cs="Arial"/>
          <w:b/>
          <w:color w:val="auto"/>
          <w:sz w:val="72"/>
          <w:highlight w:val="none"/>
        </w:rPr>
        <w:t xml:space="preserve"> </w:t>
      </w:r>
      <w:bookmarkEnd w:id="22"/>
      <w:r>
        <w:rPr>
          <w:rFonts w:hint="eastAsia" w:ascii="Arial" w:hAnsi="Arial" w:eastAsia="黑体" w:cs="Arial"/>
          <w:b/>
          <w:color w:val="auto"/>
          <w:sz w:val="72"/>
          <w:highlight w:val="none"/>
        </w:rPr>
        <w:t>文  件</w:t>
      </w:r>
    </w:p>
    <w:p w14:paraId="166F75D3">
      <w:pPr>
        <w:rPr>
          <w:rFonts w:ascii="Arial" w:hAnsi="Arial" w:eastAsia="黑体" w:cs="Arial"/>
          <w:color w:val="auto"/>
          <w:sz w:val="32"/>
          <w:highlight w:val="none"/>
        </w:rPr>
      </w:pPr>
    </w:p>
    <w:p w14:paraId="275A85A7">
      <w:pPr>
        <w:jc w:val="center"/>
        <w:rPr>
          <w:rFonts w:ascii="Arial" w:hAnsi="Arial" w:eastAsia="黑体" w:cs="Arial"/>
          <w:color w:val="auto"/>
          <w:sz w:val="32"/>
          <w:highlight w:val="none"/>
        </w:rPr>
      </w:pPr>
    </w:p>
    <w:p w14:paraId="4BA5C599">
      <w:pPr>
        <w:jc w:val="center"/>
        <w:rPr>
          <w:rFonts w:ascii="Arial" w:hAnsi="Arial" w:eastAsia="黑体" w:cs="Arial"/>
          <w:color w:val="auto"/>
          <w:sz w:val="32"/>
          <w:highlight w:val="none"/>
        </w:rPr>
      </w:pPr>
    </w:p>
    <w:p w14:paraId="3946F97E">
      <w:pPr>
        <w:jc w:val="center"/>
        <w:rPr>
          <w:rFonts w:ascii="Arial" w:hAnsi="Arial" w:eastAsia="黑体" w:cs="Arial"/>
          <w:color w:val="auto"/>
          <w:sz w:val="32"/>
          <w:highlight w:val="none"/>
        </w:rPr>
      </w:pPr>
    </w:p>
    <w:p w14:paraId="47ED3780">
      <w:pPr>
        <w:jc w:val="center"/>
        <w:rPr>
          <w:rFonts w:ascii="Arial" w:hAnsi="Arial" w:eastAsia="黑体" w:cs="Arial"/>
          <w:color w:val="auto"/>
          <w:sz w:val="32"/>
          <w:highlight w:val="none"/>
        </w:rPr>
      </w:pPr>
    </w:p>
    <w:p w14:paraId="4312C4DD">
      <w:pPr>
        <w:jc w:val="center"/>
        <w:rPr>
          <w:rFonts w:ascii="Arial" w:hAnsi="Arial" w:eastAsia="黑体" w:cs="Arial"/>
          <w:color w:val="auto"/>
          <w:sz w:val="32"/>
          <w:highlight w:val="none"/>
        </w:rPr>
      </w:pPr>
    </w:p>
    <w:p w14:paraId="6C9006AF">
      <w:pPr>
        <w:rPr>
          <w:rFonts w:ascii="Arial" w:hAnsi="Arial" w:eastAsia="黑体" w:cs="Arial"/>
          <w:color w:val="auto"/>
          <w:sz w:val="32"/>
          <w:highlight w:val="none"/>
        </w:rPr>
      </w:pPr>
    </w:p>
    <w:p w14:paraId="50935EBE">
      <w:pPr>
        <w:rPr>
          <w:rFonts w:ascii="宋体"/>
          <w:color w:val="auto"/>
          <w:sz w:val="28"/>
          <w:szCs w:val="21"/>
          <w:highlight w:val="none"/>
          <w:u w:val="single"/>
        </w:rPr>
      </w:pPr>
      <w:r>
        <w:rPr>
          <w:rFonts w:hint="eastAsia" w:ascii="宋体" w:cs="Arial"/>
          <w:color w:val="auto"/>
          <w:sz w:val="28"/>
          <w:szCs w:val="21"/>
          <w:highlight w:val="none"/>
        </w:rPr>
        <w:t xml:space="preserve">         采购人：</w:t>
      </w:r>
      <w:r>
        <w:rPr>
          <w:rFonts w:hint="eastAsia" w:ascii="宋体"/>
          <w:color w:val="auto"/>
          <w:sz w:val="28"/>
          <w:szCs w:val="21"/>
          <w:highlight w:val="none"/>
          <w:u w:val="single"/>
        </w:rPr>
        <w:t xml:space="preserve">                             </w:t>
      </w:r>
    </w:p>
    <w:p w14:paraId="0B8DB411">
      <w:pPr>
        <w:ind w:firstLine="1980" w:firstLineChars="550"/>
        <w:rPr>
          <w:rFonts w:ascii="Arial" w:hAnsi="Arial" w:eastAsia="黑体" w:cs="Arial"/>
          <w:color w:val="auto"/>
          <w:sz w:val="36"/>
          <w:szCs w:val="21"/>
          <w:highlight w:val="none"/>
        </w:rPr>
      </w:pPr>
    </w:p>
    <w:p w14:paraId="44BBCA65">
      <w:pPr>
        <w:spacing w:line="460" w:lineRule="exact"/>
        <w:rPr>
          <w:rFonts w:ascii="宋体"/>
          <w:color w:val="auto"/>
          <w:sz w:val="28"/>
          <w:szCs w:val="21"/>
          <w:highlight w:val="none"/>
        </w:rPr>
      </w:pPr>
      <w:r>
        <w:rPr>
          <w:rFonts w:hint="eastAsia" w:ascii="宋体"/>
          <w:color w:val="auto"/>
          <w:sz w:val="28"/>
          <w:szCs w:val="21"/>
          <w:highlight w:val="none"/>
        </w:rPr>
        <w:t xml:space="preserve">         供应商：</w:t>
      </w:r>
      <w:r>
        <w:rPr>
          <w:rFonts w:hint="eastAsia" w:ascii="宋体"/>
          <w:color w:val="auto"/>
          <w:sz w:val="28"/>
          <w:szCs w:val="21"/>
          <w:highlight w:val="none"/>
          <w:u w:val="single"/>
        </w:rPr>
        <w:t xml:space="preserve">                             </w:t>
      </w:r>
      <w:r>
        <w:rPr>
          <w:rFonts w:hint="eastAsia" w:ascii="宋体"/>
          <w:color w:val="auto"/>
          <w:sz w:val="28"/>
          <w:szCs w:val="21"/>
          <w:highlight w:val="none"/>
        </w:rPr>
        <w:t>（盖公章）</w:t>
      </w:r>
    </w:p>
    <w:p w14:paraId="183A76EE">
      <w:pPr>
        <w:spacing w:line="460" w:lineRule="exact"/>
        <w:ind w:firstLine="854" w:firstLineChars="305"/>
        <w:rPr>
          <w:rFonts w:ascii="宋体"/>
          <w:color w:val="auto"/>
          <w:sz w:val="28"/>
          <w:szCs w:val="21"/>
          <w:highlight w:val="none"/>
          <w:u w:val="single"/>
        </w:rPr>
      </w:pPr>
    </w:p>
    <w:p w14:paraId="37851AC6">
      <w:pPr>
        <w:spacing w:line="460" w:lineRule="exact"/>
        <w:rPr>
          <w:rFonts w:ascii="宋体"/>
          <w:color w:val="auto"/>
          <w:sz w:val="28"/>
          <w:szCs w:val="21"/>
          <w:highlight w:val="none"/>
          <w:u w:val="single"/>
        </w:rPr>
      </w:pPr>
      <w:r>
        <w:rPr>
          <w:rFonts w:hint="eastAsia" w:ascii="宋体"/>
          <w:color w:val="auto"/>
          <w:sz w:val="28"/>
          <w:szCs w:val="21"/>
          <w:highlight w:val="none"/>
        </w:rPr>
        <w:t xml:space="preserve">         法定代表人或其委托代理人：</w:t>
      </w:r>
      <w:r>
        <w:rPr>
          <w:rFonts w:hint="eastAsia" w:ascii="宋体"/>
          <w:color w:val="auto"/>
          <w:sz w:val="28"/>
          <w:szCs w:val="21"/>
          <w:highlight w:val="none"/>
          <w:u w:val="single"/>
        </w:rPr>
        <w:t xml:space="preserve">            </w:t>
      </w:r>
      <w:r>
        <w:rPr>
          <w:rFonts w:hint="eastAsia" w:ascii="宋体"/>
          <w:color w:val="auto"/>
          <w:sz w:val="28"/>
          <w:szCs w:val="21"/>
          <w:highlight w:val="none"/>
        </w:rPr>
        <w:t>（签字或盖章）</w:t>
      </w:r>
    </w:p>
    <w:p w14:paraId="65DC03DD">
      <w:pPr>
        <w:spacing w:line="460" w:lineRule="exact"/>
        <w:rPr>
          <w:rFonts w:ascii="宋体"/>
          <w:color w:val="auto"/>
          <w:sz w:val="28"/>
          <w:szCs w:val="21"/>
          <w:highlight w:val="none"/>
        </w:rPr>
      </w:pPr>
    </w:p>
    <w:p w14:paraId="10342C04">
      <w:pPr>
        <w:spacing w:line="460" w:lineRule="exact"/>
        <w:ind w:firstLine="435"/>
        <w:rPr>
          <w:rFonts w:ascii="宋体"/>
          <w:color w:val="auto"/>
          <w:sz w:val="28"/>
          <w:szCs w:val="21"/>
          <w:highlight w:val="none"/>
        </w:rPr>
      </w:pPr>
    </w:p>
    <w:p w14:paraId="727BBB86">
      <w:pPr>
        <w:spacing w:line="460" w:lineRule="exact"/>
        <w:jc w:val="left"/>
        <w:rPr>
          <w:rFonts w:ascii="宋体"/>
          <w:color w:val="auto"/>
          <w:sz w:val="28"/>
          <w:szCs w:val="21"/>
          <w:highlight w:val="none"/>
        </w:rPr>
      </w:pPr>
      <w:r>
        <w:rPr>
          <w:rFonts w:hint="eastAsia" w:ascii="宋体"/>
          <w:color w:val="auto"/>
          <w:sz w:val="28"/>
          <w:szCs w:val="21"/>
          <w:highlight w:val="none"/>
        </w:rPr>
        <w:t xml:space="preserve">                  </w:t>
      </w:r>
      <w:r>
        <w:rPr>
          <w:rFonts w:hint="eastAsia" w:ascii="宋体"/>
          <w:color w:val="auto"/>
          <w:sz w:val="28"/>
          <w:szCs w:val="21"/>
          <w:highlight w:val="none"/>
          <w:u w:val="single"/>
        </w:rPr>
        <w:t xml:space="preserve">            </w:t>
      </w:r>
      <w:r>
        <w:rPr>
          <w:rFonts w:hint="eastAsia" w:ascii="宋体"/>
          <w:color w:val="auto"/>
          <w:sz w:val="28"/>
          <w:szCs w:val="21"/>
          <w:highlight w:val="none"/>
        </w:rPr>
        <w:t>年</w:t>
      </w:r>
      <w:r>
        <w:rPr>
          <w:rFonts w:hint="eastAsia" w:ascii="宋体"/>
          <w:color w:val="auto"/>
          <w:sz w:val="28"/>
          <w:szCs w:val="21"/>
          <w:highlight w:val="none"/>
          <w:u w:val="single"/>
        </w:rPr>
        <w:t xml:space="preserve">    </w:t>
      </w:r>
      <w:r>
        <w:rPr>
          <w:rFonts w:hint="eastAsia" w:ascii="宋体"/>
          <w:color w:val="auto"/>
          <w:sz w:val="28"/>
          <w:szCs w:val="21"/>
          <w:highlight w:val="none"/>
        </w:rPr>
        <w:t>月</w:t>
      </w:r>
      <w:r>
        <w:rPr>
          <w:rFonts w:hint="eastAsia" w:ascii="宋体"/>
          <w:color w:val="auto"/>
          <w:sz w:val="28"/>
          <w:szCs w:val="21"/>
          <w:highlight w:val="none"/>
          <w:u w:val="single"/>
        </w:rPr>
        <w:t xml:space="preserve">     </w:t>
      </w:r>
      <w:r>
        <w:rPr>
          <w:rFonts w:hint="eastAsia" w:ascii="宋体"/>
          <w:color w:val="auto"/>
          <w:sz w:val="28"/>
          <w:szCs w:val="21"/>
          <w:highlight w:val="none"/>
        </w:rPr>
        <w:t>日</w:t>
      </w:r>
    </w:p>
    <w:p w14:paraId="32C06827">
      <w:pPr>
        <w:widowControl/>
        <w:tabs>
          <w:tab w:val="left" w:pos="2565"/>
          <w:tab w:val="left" w:pos="2730"/>
        </w:tabs>
        <w:snapToGrid w:val="0"/>
        <w:spacing w:line="480" w:lineRule="auto"/>
        <w:rPr>
          <w:rFonts w:ascii="宋体" w:hAnsi="宋体"/>
          <w:b/>
          <w:color w:val="auto"/>
          <w:sz w:val="32"/>
          <w:szCs w:val="32"/>
          <w:highlight w:val="none"/>
        </w:rPr>
      </w:pPr>
    </w:p>
    <w:p w14:paraId="02ED8D9D">
      <w:pPr>
        <w:widowControl/>
        <w:tabs>
          <w:tab w:val="left" w:pos="2565"/>
          <w:tab w:val="left" w:pos="2730"/>
        </w:tabs>
        <w:snapToGrid w:val="0"/>
        <w:spacing w:line="480" w:lineRule="auto"/>
        <w:rPr>
          <w:rFonts w:ascii="宋体" w:hAnsi="宋体"/>
          <w:b/>
          <w:color w:val="auto"/>
          <w:sz w:val="32"/>
          <w:szCs w:val="32"/>
          <w:highlight w:val="none"/>
        </w:rPr>
      </w:pPr>
    </w:p>
    <w:p w14:paraId="3550BFAB">
      <w:pPr>
        <w:pStyle w:val="13"/>
        <w:rPr>
          <w:color w:val="auto"/>
          <w:highlight w:val="none"/>
        </w:rPr>
      </w:pPr>
    </w:p>
    <w:bookmarkEnd w:id="21"/>
    <w:p w14:paraId="4A746595">
      <w:pPr>
        <w:widowControl/>
        <w:tabs>
          <w:tab w:val="left" w:pos="2565"/>
          <w:tab w:val="left" w:pos="2730"/>
        </w:tabs>
        <w:snapToGrid w:val="0"/>
        <w:spacing w:line="480" w:lineRule="auto"/>
        <w:jc w:val="center"/>
        <w:rPr>
          <w:rFonts w:hint="eastAsia" w:ascii="宋体" w:hAnsi="宋体"/>
          <w:b/>
          <w:color w:val="auto"/>
          <w:sz w:val="36"/>
          <w:szCs w:val="36"/>
          <w:highlight w:val="none"/>
        </w:rPr>
      </w:pPr>
      <w:r>
        <w:rPr>
          <w:rFonts w:hint="eastAsia" w:ascii="宋体" w:hAnsi="宋体"/>
          <w:b/>
          <w:color w:val="auto"/>
          <w:sz w:val="32"/>
          <w:szCs w:val="32"/>
          <w:highlight w:val="none"/>
        </w:rPr>
        <w:t xml:space="preserve"> </w:t>
      </w:r>
      <w:r>
        <w:rPr>
          <w:rFonts w:hint="eastAsia" w:ascii="宋体" w:hAnsi="宋体"/>
          <w:b/>
          <w:color w:val="auto"/>
          <w:sz w:val="36"/>
          <w:szCs w:val="36"/>
          <w:highlight w:val="none"/>
        </w:rPr>
        <w:t>一、报价一览表</w:t>
      </w:r>
    </w:p>
    <w:tbl>
      <w:tblPr>
        <w:tblStyle w:val="17"/>
        <w:tblW w:w="9557"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1224"/>
        <w:gridCol w:w="6378"/>
        <w:gridCol w:w="18"/>
      </w:tblGrid>
      <w:tr w14:paraId="46DB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937" w:type="dxa"/>
            <w:noWrap w:val="0"/>
            <w:vAlign w:val="center"/>
          </w:tcPr>
          <w:p w14:paraId="1D7DA283">
            <w:pPr>
              <w:spacing w:line="480" w:lineRule="exact"/>
              <w:jc w:val="center"/>
              <w:rPr>
                <w:rFonts w:hint="eastAsia" w:ascii="宋体" w:hAnsi="宋体"/>
                <w:color w:val="auto"/>
                <w:sz w:val="24"/>
                <w:highlight w:val="none"/>
              </w:rPr>
            </w:pPr>
            <w:r>
              <w:rPr>
                <w:rFonts w:hint="eastAsia" w:ascii="宋体" w:hAnsi="宋体"/>
                <w:color w:val="auto"/>
                <w:sz w:val="24"/>
                <w:highlight w:val="none"/>
              </w:rPr>
              <w:t>供应商名称</w:t>
            </w:r>
          </w:p>
        </w:tc>
        <w:tc>
          <w:tcPr>
            <w:tcW w:w="7620" w:type="dxa"/>
            <w:gridSpan w:val="3"/>
            <w:noWrap w:val="0"/>
            <w:vAlign w:val="center"/>
          </w:tcPr>
          <w:p w14:paraId="5DAC5A3E">
            <w:pPr>
              <w:spacing w:line="480" w:lineRule="exact"/>
              <w:rPr>
                <w:rFonts w:hint="eastAsia" w:ascii="宋体" w:hAnsi="宋体"/>
                <w:color w:val="auto"/>
                <w:sz w:val="24"/>
                <w:highlight w:val="none"/>
              </w:rPr>
            </w:pPr>
          </w:p>
        </w:tc>
      </w:tr>
      <w:tr w14:paraId="7ED6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37" w:type="dxa"/>
            <w:noWrap w:val="0"/>
            <w:vAlign w:val="center"/>
          </w:tcPr>
          <w:p w14:paraId="78FA19D8">
            <w:pPr>
              <w:spacing w:line="480" w:lineRule="exact"/>
              <w:jc w:val="center"/>
              <w:rPr>
                <w:rFonts w:hint="eastAsia" w:ascii="宋体" w:hAnsi="宋体"/>
                <w:color w:val="auto"/>
                <w:sz w:val="24"/>
                <w:highlight w:val="none"/>
              </w:rPr>
            </w:pPr>
            <w:r>
              <w:rPr>
                <w:rFonts w:hint="eastAsia" w:ascii="宋体" w:hAnsi="宋体"/>
                <w:color w:val="auto"/>
                <w:sz w:val="24"/>
                <w:highlight w:val="none"/>
              </w:rPr>
              <w:t>项目名称</w:t>
            </w:r>
          </w:p>
        </w:tc>
        <w:tc>
          <w:tcPr>
            <w:tcW w:w="7620" w:type="dxa"/>
            <w:gridSpan w:val="3"/>
            <w:noWrap w:val="0"/>
            <w:vAlign w:val="center"/>
          </w:tcPr>
          <w:p w14:paraId="76F83628">
            <w:pPr>
              <w:spacing w:line="480" w:lineRule="exact"/>
              <w:jc w:val="center"/>
              <w:rPr>
                <w:rFonts w:hint="eastAsia" w:ascii="宋体" w:hAnsi="宋体"/>
                <w:color w:val="auto"/>
                <w:sz w:val="24"/>
                <w:highlight w:val="none"/>
              </w:rPr>
            </w:pPr>
          </w:p>
        </w:tc>
      </w:tr>
      <w:tr w14:paraId="290A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698" w:hRule="atLeast"/>
        </w:trPr>
        <w:tc>
          <w:tcPr>
            <w:tcW w:w="1937" w:type="dxa"/>
            <w:vMerge w:val="restart"/>
            <w:noWrap w:val="0"/>
            <w:vAlign w:val="center"/>
          </w:tcPr>
          <w:p w14:paraId="1134DFBE">
            <w:pPr>
              <w:spacing w:line="480" w:lineRule="exact"/>
              <w:jc w:val="center"/>
              <w:rPr>
                <w:rFonts w:hint="eastAsia" w:ascii="宋体" w:hAnsi="宋体"/>
                <w:color w:val="auto"/>
                <w:sz w:val="24"/>
                <w:highlight w:val="none"/>
                <w:u w:val="single"/>
              </w:rPr>
            </w:pPr>
            <w:r>
              <w:rPr>
                <w:rFonts w:hint="eastAsia" w:ascii="宋体" w:hAnsi="宋体"/>
                <w:b/>
                <w:bCs/>
                <w:color w:val="auto"/>
                <w:sz w:val="24"/>
                <w:highlight w:val="none"/>
              </w:rPr>
              <w:t>投标总报价</w:t>
            </w:r>
          </w:p>
        </w:tc>
        <w:tc>
          <w:tcPr>
            <w:tcW w:w="1224" w:type="dxa"/>
            <w:noWrap w:val="0"/>
            <w:vAlign w:val="center"/>
          </w:tcPr>
          <w:p w14:paraId="032EE22E">
            <w:pPr>
              <w:spacing w:line="420" w:lineRule="exact"/>
              <w:jc w:val="center"/>
              <w:textAlignment w:val="center"/>
              <w:rPr>
                <w:rFonts w:hint="eastAsia" w:ascii="宋体" w:hAnsi="宋体"/>
                <w:color w:val="auto"/>
                <w:sz w:val="24"/>
                <w:highlight w:val="none"/>
              </w:rPr>
            </w:pPr>
            <w:r>
              <w:rPr>
                <w:rFonts w:hint="eastAsia" w:ascii="宋体" w:hAnsi="宋体"/>
                <w:color w:val="auto"/>
                <w:sz w:val="24"/>
                <w:highlight w:val="none"/>
              </w:rPr>
              <w:t xml:space="preserve"> 大写</w:t>
            </w:r>
          </w:p>
        </w:tc>
        <w:tc>
          <w:tcPr>
            <w:tcW w:w="6378" w:type="dxa"/>
            <w:noWrap w:val="0"/>
            <w:vAlign w:val="center"/>
          </w:tcPr>
          <w:p w14:paraId="680B8DA6">
            <w:pPr>
              <w:spacing w:line="420" w:lineRule="exact"/>
              <w:jc w:val="center"/>
              <w:textAlignment w:val="center"/>
              <w:rPr>
                <w:rFonts w:hint="eastAsia" w:ascii="宋体" w:hAnsi="宋体"/>
                <w:color w:val="auto"/>
                <w:sz w:val="24"/>
                <w:highlight w:val="none"/>
              </w:rPr>
            </w:pPr>
          </w:p>
        </w:tc>
      </w:tr>
      <w:tr w14:paraId="47FD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697" w:hRule="atLeast"/>
        </w:trPr>
        <w:tc>
          <w:tcPr>
            <w:tcW w:w="1937" w:type="dxa"/>
            <w:vMerge w:val="continue"/>
            <w:noWrap w:val="0"/>
            <w:vAlign w:val="center"/>
          </w:tcPr>
          <w:p w14:paraId="2CDACA2B">
            <w:pPr>
              <w:spacing w:line="480" w:lineRule="exact"/>
              <w:jc w:val="center"/>
              <w:rPr>
                <w:rFonts w:hint="eastAsia" w:ascii="宋体" w:hAnsi="宋体"/>
                <w:b/>
                <w:bCs/>
                <w:color w:val="auto"/>
                <w:sz w:val="24"/>
                <w:highlight w:val="none"/>
              </w:rPr>
            </w:pPr>
          </w:p>
        </w:tc>
        <w:tc>
          <w:tcPr>
            <w:tcW w:w="1224" w:type="dxa"/>
            <w:noWrap w:val="0"/>
            <w:vAlign w:val="center"/>
          </w:tcPr>
          <w:p w14:paraId="7399D738">
            <w:pPr>
              <w:spacing w:line="420" w:lineRule="exact"/>
              <w:jc w:val="center"/>
              <w:textAlignment w:val="center"/>
              <w:rPr>
                <w:rFonts w:hint="eastAsia" w:ascii="宋体" w:hAnsi="宋体"/>
                <w:color w:val="auto"/>
                <w:sz w:val="24"/>
                <w:highlight w:val="none"/>
              </w:rPr>
            </w:pPr>
            <w:r>
              <w:rPr>
                <w:rFonts w:hint="eastAsia" w:ascii="宋体" w:hAnsi="宋体"/>
                <w:color w:val="auto"/>
                <w:sz w:val="24"/>
                <w:highlight w:val="none"/>
              </w:rPr>
              <w:t>小写</w:t>
            </w:r>
          </w:p>
        </w:tc>
        <w:tc>
          <w:tcPr>
            <w:tcW w:w="6378" w:type="dxa"/>
            <w:noWrap w:val="0"/>
            <w:vAlign w:val="center"/>
          </w:tcPr>
          <w:p w14:paraId="420938A2">
            <w:pPr>
              <w:spacing w:line="420" w:lineRule="exact"/>
              <w:jc w:val="center"/>
              <w:textAlignment w:val="center"/>
              <w:rPr>
                <w:rFonts w:hint="eastAsia" w:ascii="宋体" w:hAnsi="宋体"/>
                <w:color w:val="auto"/>
                <w:sz w:val="24"/>
                <w:highlight w:val="none"/>
              </w:rPr>
            </w:pPr>
          </w:p>
        </w:tc>
      </w:tr>
      <w:tr w14:paraId="7253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37" w:type="dxa"/>
            <w:noWrap w:val="0"/>
            <w:vAlign w:val="center"/>
          </w:tcPr>
          <w:p w14:paraId="128F5F1D">
            <w:pPr>
              <w:spacing w:line="48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供货期</w:t>
            </w:r>
          </w:p>
        </w:tc>
        <w:tc>
          <w:tcPr>
            <w:tcW w:w="7620" w:type="dxa"/>
            <w:gridSpan w:val="3"/>
            <w:noWrap w:val="0"/>
            <w:vAlign w:val="center"/>
          </w:tcPr>
          <w:p w14:paraId="1F9E4746">
            <w:pPr>
              <w:spacing w:line="480" w:lineRule="exact"/>
              <w:jc w:val="center"/>
              <w:rPr>
                <w:rFonts w:hint="eastAsia" w:ascii="宋体" w:hAnsi="宋体"/>
                <w:color w:val="auto"/>
                <w:sz w:val="24"/>
                <w:highlight w:val="none"/>
              </w:rPr>
            </w:pPr>
          </w:p>
        </w:tc>
      </w:tr>
      <w:tr w14:paraId="2564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37" w:type="dxa"/>
            <w:noWrap w:val="0"/>
            <w:vAlign w:val="center"/>
          </w:tcPr>
          <w:p w14:paraId="1E8EE91A">
            <w:pPr>
              <w:spacing w:line="480" w:lineRule="exact"/>
              <w:jc w:val="center"/>
              <w:rPr>
                <w:rFonts w:hint="eastAsia" w:ascii="宋体" w:hAnsi="宋体"/>
                <w:color w:val="auto"/>
                <w:sz w:val="24"/>
                <w:highlight w:val="none"/>
                <w:lang w:eastAsia="zh-CN"/>
              </w:rPr>
            </w:pPr>
            <w:r>
              <w:rPr>
                <w:rFonts w:hint="eastAsia" w:ascii="宋体" w:hAnsi="宋体"/>
                <w:color w:val="auto"/>
                <w:sz w:val="24"/>
                <w:highlight w:val="none"/>
                <w:lang w:eastAsia="zh-CN"/>
              </w:rPr>
              <w:t>供货地点</w:t>
            </w:r>
          </w:p>
        </w:tc>
        <w:tc>
          <w:tcPr>
            <w:tcW w:w="7620" w:type="dxa"/>
            <w:gridSpan w:val="3"/>
            <w:noWrap w:val="0"/>
            <w:vAlign w:val="center"/>
          </w:tcPr>
          <w:p w14:paraId="7C154157">
            <w:pPr>
              <w:spacing w:line="480" w:lineRule="exact"/>
              <w:jc w:val="center"/>
              <w:rPr>
                <w:rFonts w:hint="eastAsia" w:ascii="宋体" w:hAnsi="宋体"/>
                <w:color w:val="auto"/>
                <w:sz w:val="24"/>
                <w:highlight w:val="none"/>
              </w:rPr>
            </w:pPr>
          </w:p>
        </w:tc>
      </w:tr>
    </w:tbl>
    <w:p w14:paraId="2BB72D49">
      <w:pPr>
        <w:tabs>
          <w:tab w:val="left" w:pos="2730"/>
        </w:tabs>
        <w:snapToGrid w:val="0"/>
        <w:spacing w:line="360" w:lineRule="auto"/>
        <w:rPr>
          <w:rFonts w:hint="eastAsia" w:ascii="宋体" w:hAnsi="宋体"/>
          <w:color w:val="auto"/>
          <w:sz w:val="24"/>
          <w:highlight w:val="none"/>
        </w:rPr>
      </w:pPr>
    </w:p>
    <w:p w14:paraId="5F65E155">
      <w:pPr>
        <w:tabs>
          <w:tab w:val="left" w:pos="2730"/>
        </w:tabs>
        <w:snapToGrid w:val="0"/>
        <w:spacing w:line="360" w:lineRule="auto"/>
        <w:rPr>
          <w:rFonts w:hint="eastAsia" w:ascii="宋体" w:hAnsi="宋体"/>
          <w:b w:val="0"/>
          <w:bCs/>
          <w:color w:val="auto"/>
          <w:sz w:val="24"/>
          <w:highlight w:val="yellow"/>
        </w:rPr>
      </w:pPr>
      <w:r>
        <w:rPr>
          <w:rFonts w:hint="eastAsia" w:ascii="宋体" w:hAnsi="宋体"/>
          <w:color w:val="auto"/>
          <w:sz w:val="24"/>
          <w:highlight w:val="none"/>
        </w:rPr>
        <w:t>注：① 本表放在报价文件的第一页；</w:t>
      </w:r>
    </w:p>
    <w:p w14:paraId="51D15E46">
      <w:pPr>
        <w:pStyle w:val="2"/>
        <w:jc w:val="both"/>
        <w:rPr>
          <w:rFonts w:hint="eastAsia" w:ascii="宋体" w:hAnsi="宋体" w:eastAsia="宋体" w:cs="Times New Roman"/>
          <w:b w:val="0"/>
          <w:bCs/>
          <w:color w:val="auto"/>
          <w:sz w:val="24"/>
          <w:szCs w:val="20"/>
          <w:highlight w:val="none"/>
          <w:lang w:val="en-US" w:eastAsia="zh-CN" w:bidi="ar-SA"/>
        </w:rPr>
      </w:pPr>
      <w:r>
        <w:rPr>
          <w:rFonts w:hint="default" w:ascii="宋体" w:hAnsi="宋体" w:eastAsia="宋体" w:cs="Times New Roman"/>
          <w:b w:val="0"/>
          <w:color w:val="auto"/>
          <w:sz w:val="24"/>
          <w:szCs w:val="24"/>
          <w:highlight w:val="none"/>
          <w:lang w:val="en-US" w:eastAsia="zh-CN" w:bidi="ar-SA"/>
        </w:rPr>
        <w:t>②</w:t>
      </w:r>
      <w:r>
        <w:rPr>
          <w:rFonts w:hint="eastAsia" w:ascii="宋体" w:hAnsi="宋体" w:eastAsia="宋体" w:cs="Times New Roman"/>
          <w:b w:val="0"/>
          <w:color w:val="auto"/>
          <w:sz w:val="24"/>
          <w:szCs w:val="24"/>
          <w:highlight w:val="none"/>
          <w:lang w:val="en-US" w:eastAsia="zh-CN" w:bidi="ar-SA"/>
        </w:rPr>
        <w:t>报</w:t>
      </w:r>
      <w:r>
        <w:rPr>
          <w:rFonts w:hint="eastAsia" w:ascii="宋体" w:hAnsi="宋体" w:eastAsia="宋体" w:cs="Times New Roman"/>
          <w:b w:val="0"/>
          <w:bCs/>
          <w:color w:val="auto"/>
          <w:sz w:val="24"/>
          <w:szCs w:val="20"/>
          <w:highlight w:val="none"/>
          <w:lang w:val="en-US" w:eastAsia="zh-CN" w:bidi="ar-SA"/>
        </w:rPr>
        <w:t>价精确单位不得小于分(小数点后保留两位小数)。</w:t>
      </w:r>
    </w:p>
    <w:p w14:paraId="007DE845">
      <w:pPr>
        <w:tabs>
          <w:tab w:val="left" w:pos="2730"/>
        </w:tabs>
        <w:snapToGrid w:val="0"/>
        <w:spacing w:line="360" w:lineRule="auto"/>
        <w:ind w:firstLine="600" w:firstLineChars="250"/>
        <w:jc w:val="left"/>
        <w:rPr>
          <w:rFonts w:hint="eastAsia" w:ascii="宋体" w:hAnsi="宋体"/>
          <w:color w:val="auto"/>
          <w:sz w:val="24"/>
          <w:highlight w:val="none"/>
        </w:rPr>
      </w:pPr>
      <w:r>
        <w:rPr>
          <w:rFonts w:hint="eastAsia" w:ascii="宋体" w:hAnsi="宋体"/>
          <w:color w:val="auto"/>
          <w:sz w:val="24"/>
          <w:highlight w:val="none"/>
        </w:rPr>
        <w:t>供 应 商 ：（</w:t>
      </w:r>
      <w:r>
        <w:rPr>
          <w:rFonts w:hint="eastAsia" w:ascii="宋体" w:hAnsi="宋体"/>
          <w:color w:val="auto"/>
          <w:sz w:val="24"/>
          <w:highlight w:val="none"/>
          <w:lang w:eastAsia="zh-CN"/>
        </w:rPr>
        <w:t>盖</w:t>
      </w:r>
      <w:r>
        <w:rPr>
          <w:rFonts w:hint="eastAsia" w:ascii="宋体" w:hAnsi="宋体"/>
          <w:color w:val="auto"/>
          <w:sz w:val="24"/>
          <w:highlight w:val="none"/>
        </w:rPr>
        <w:t>公章）</w:t>
      </w:r>
    </w:p>
    <w:p w14:paraId="606BFED3">
      <w:pPr>
        <w:tabs>
          <w:tab w:val="left" w:pos="2730"/>
        </w:tabs>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     法人代表人或被委托人：（签字或盖章）  </w:t>
      </w:r>
    </w:p>
    <w:p w14:paraId="6BFBDF1C">
      <w:pPr>
        <w:tabs>
          <w:tab w:val="left" w:pos="2730"/>
        </w:tabs>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 xml:space="preserve">                    </w:t>
      </w:r>
    </w:p>
    <w:p w14:paraId="0D0A7FA2">
      <w:pPr>
        <w:tabs>
          <w:tab w:val="left" w:pos="2730"/>
        </w:tabs>
        <w:snapToGrid w:val="0"/>
        <w:spacing w:line="360" w:lineRule="auto"/>
        <w:ind w:firstLine="360" w:firstLineChars="150"/>
        <w:rPr>
          <w:rFonts w:hint="eastAsia" w:ascii="宋体" w:hAnsi="宋体"/>
          <w:b/>
          <w:color w:val="auto"/>
          <w:sz w:val="24"/>
          <w:highlight w:val="none"/>
        </w:rPr>
      </w:pPr>
      <w:r>
        <w:rPr>
          <w:rFonts w:hint="eastAsia" w:ascii="宋体" w:hAnsi="宋体"/>
          <w:color w:val="auto"/>
          <w:sz w:val="24"/>
          <w:highlight w:val="none"/>
        </w:rPr>
        <w:t xml:space="preserve"> 日期：      年     月   日</w:t>
      </w:r>
    </w:p>
    <w:p w14:paraId="13D9553F">
      <w:pPr>
        <w:spacing w:line="400" w:lineRule="exact"/>
        <w:ind w:firstLine="610"/>
        <w:jc w:val="center"/>
        <w:rPr>
          <w:rFonts w:hint="eastAsia" w:ascii="宋体" w:hAnsi="宋体"/>
          <w:b/>
          <w:color w:val="auto"/>
          <w:szCs w:val="21"/>
          <w:highlight w:val="none"/>
        </w:rPr>
      </w:pPr>
    </w:p>
    <w:p w14:paraId="2038071A">
      <w:pPr>
        <w:pStyle w:val="22"/>
        <w:rPr>
          <w:rFonts w:hint="eastAsia" w:ascii="宋体" w:hAnsi="宋体"/>
          <w:b/>
          <w:color w:val="auto"/>
          <w:sz w:val="36"/>
          <w:szCs w:val="36"/>
          <w:highlight w:val="none"/>
        </w:rPr>
      </w:pPr>
    </w:p>
    <w:p w14:paraId="572BA042">
      <w:pPr>
        <w:pStyle w:val="22"/>
        <w:jc w:val="both"/>
        <w:rPr>
          <w:rFonts w:hint="eastAsia" w:ascii="宋体" w:hAnsi="宋体"/>
          <w:b/>
          <w:color w:val="auto"/>
          <w:sz w:val="36"/>
          <w:szCs w:val="36"/>
          <w:highlight w:val="none"/>
        </w:rPr>
      </w:pPr>
    </w:p>
    <w:p w14:paraId="4F95936E">
      <w:pPr>
        <w:rPr>
          <w:rFonts w:hint="eastAsia"/>
          <w:color w:val="auto"/>
          <w:highlight w:val="none"/>
        </w:rPr>
      </w:pPr>
    </w:p>
    <w:p w14:paraId="43C81D07">
      <w:pPr>
        <w:rPr>
          <w:rFonts w:hint="eastAsia"/>
          <w:color w:val="auto"/>
          <w:highlight w:val="none"/>
        </w:rPr>
      </w:pPr>
    </w:p>
    <w:p w14:paraId="17E6E31C">
      <w:pPr>
        <w:rPr>
          <w:rFonts w:hint="eastAsia"/>
          <w:color w:val="auto"/>
          <w:highlight w:val="none"/>
        </w:rPr>
      </w:pPr>
    </w:p>
    <w:p w14:paraId="31E25067">
      <w:pPr>
        <w:rPr>
          <w:rFonts w:hint="eastAsia"/>
          <w:color w:val="auto"/>
          <w:highlight w:val="none"/>
        </w:rPr>
      </w:pPr>
    </w:p>
    <w:p w14:paraId="33F1F372">
      <w:pPr>
        <w:spacing w:line="400" w:lineRule="exact"/>
        <w:ind w:firstLine="610"/>
        <w:jc w:val="center"/>
        <w:rPr>
          <w:rFonts w:hint="eastAsia" w:ascii="宋体" w:hAnsi="宋体"/>
          <w:b/>
          <w:color w:val="auto"/>
          <w:sz w:val="36"/>
          <w:szCs w:val="36"/>
          <w:highlight w:val="none"/>
        </w:rPr>
      </w:pPr>
    </w:p>
    <w:p w14:paraId="4B78404E">
      <w:pPr>
        <w:spacing w:line="400" w:lineRule="exact"/>
        <w:ind w:firstLine="610"/>
        <w:jc w:val="center"/>
        <w:rPr>
          <w:rFonts w:hint="eastAsia" w:ascii="宋体" w:hAnsi="宋体"/>
          <w:b/>
          <w:color w:val="auto"/>
          <w:sz w:val="36"/>
          <w:szCs w:val="36"/>
          <w:highlight w:val="none"/>
        </w:rPr>
      </w:pPr>
    </w:p>
    <w:p w14:paraId="3BC32FF6">
      <w:pPr>
        <w:spacing w:line="400" w:lineRule="exact"/>
        <w:ind w:firstLine="610"/>
        <w:jc w:val="center"/>
        <w:rPr>
          <w:rFonts w:hint="eastAsia" w:ascii="宋体" w:hAnsi="宋体"/>
          <w:b/>
          <w:color w:val="auto"/>
          <w:sz w:val="36"/>
          <w:szCs w:val="36"/>
          <w:highlight w:val="none"/>
        </w:rPr>
      </w:pPr>
      <w:r>
        <w:rPr>
          <w:rFonts w:hint="eastAsia" w:ascii="宋体" w:hAnsi="宋体"/>
          <w:b/>
          <w:color w:val="auto"/>
          <w:sz w:val="36"/>
          <w:szCs w:val="36"/>
          <w:highlight w:val="none"/>
        </w:rPr>
        <w:t>二、</w:t>
      </w:r>
      <w:r>
        <w:rPr>
          <w:rFonts w:hint="eastAsia" w:ascii="仿宋" w:hAnsi="仿宋" w:eastAsia="仿宋"/>
          <w:color w:val="auto"/>
          <w:sz w:val="36"/>
          <w:szCs w:val="36"/>
          <w:highlight w:val="none"/>
        </w:rPr>
        <w:t xml:space="preserve"> </w:t>
      </w:r>
      <w:r>
        <w:rPr>
          <w:rFonts w:hint="eastAsia" w:ascii="宋体" w:hAnsi="宋体"/>
          <w:b/>
          <w:color w:val="auto"/>
          <w:sz w:val="36"/>
          <w:szCs w:val="36"/>
          <w:highlight w:val="none"/>
        </w:rPr>
        <w:t>报 价 函</w:t>
      </w:r>
    </w:p>
    <w:p w14:paraId="30376D2A">
      <w:pPr>
        <w:spacing w:line="400" w:lineRule="exact"/>
        <w:ind w:firstLine="610"/>
        <w:jc w:val="center"/>
        <w:rPr>
          <w:rFonts w:hint="eastAsia" w:ascii="宋体" w:hAnsi="宋体"/>
          <w:b/>
          <w:color w:val="auto"/>
          <w:sz w:val="36"/>
          <w:szCs w:val="36"/>
          <w:highlight w:val="none"/>
        </w:rPr>
      </w:pPr>
    </w:p>
    <w:p w14:paraId="48644192">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p>
    <w:p w14:paraId="5C398988">
      <w:pPr>
        <w:tabs>
          <w:tab w:val="left" w:pos="7560"/>
        </w:tabs>
        <w:spacing w:line="360" w:lineRule="auto"/>
        <w:ind w:firstLine="420" w:firstLineChars="175"/>
        <w:rPr>
          <w:rFonts w:hint="eastAsia" w:ascii="宋体" w:hAnsi="宋体"/>
          <w:b/>
          <w:i/>
          <w:color w:val="auto"/>
          <w:sz w:val="24"/>
          <w:highlight w:val="none"/>
          <w:u w:val="single"/>
        </w:rPr>
      </w:pPr>
      <w:r>
        <w:rPr>
          <w:rFonts w:hint="eastAsia" w:ascii="宋体" w:hAnsi="宋体"/>
          <w:color w:val="auto"/>
          <w:sz w:val="24"/>
          <w:highlight w:val="none"/>
        </w:rPr>
        <w:t>1、根据你方采购项目编号为</w:t>
      </w:r>
      <w:r>
        <w:rPr>
          <w:rFonts w:hint="eastAsia" w:ascii="宋体" w:hAnsi="宋体"/>
          <w:color w:val="auto"/>
          <w:sz w:val="24"/>
          <w:highlight w:val="none"/>
          <w:u w:val="single"/>
        </w:rPr>
        <w:t xml:space="preserve">               </w:t>
      </w:r>
      <w:r>
        <w:rPr>
          <w:rFonts w:hint="eastAsia" w:ascii="宋体" w:hAnsi="宋体"/>
          <w:color w:val="auto"/>
          <w:sz w:val="24"/>
          <w:highlight w:val="none"/>
        </w:rPr>
        <w:t>的</w:t>
      </w:r>
      <w:r>
        <w:rPr>
          <w:rFonts w:hint="eastAsia" w:ascii="宋体" w:hAnsi="宋体"/>
          <w:color w:val="auto"/>
          <w:sz w:val="24"/>
          <w:highlight w:val="none"/>
          <w:u w:val="single"/>
        </w:rPr>
        <w:t xml:space="preserve">                     （项目名称）   </w:t>
      </w:r>
      <w:r>
        <w:rPr>
          <w:rFonts w:hint="eastAsia" w:ascii="宋体" w:hAnsi="宋体"/>
          <w:color w:val="auto"/>
          <w:sz w:val="24"/>
          <w:highlight w:val="none"/>
          <w:lang w:eastAsia="zh-CN"/>
        </w:rPr>
        <w:t>招标</w:t>
      </w:r>
      <w:r>
        <w:rPr>
          <w:rFonts w:hint="eastAsia" w:ascii="宋体" w:hAnsi="宋体"/>
          <w:color w:val="auto"/>
          <w:sz w:val="24"/>
          <w:highlight w:val="none"/>
        </w:rPr>
        <w:t>文件，遵照《中华人民共和国政府采购法》等有关采购管理规定，我方已详细审查全部</w:t>
      </w:r>
      <w:r>
        <w:rPr>
          <w:rFonts w:hint="eastAsia" w:ascii="宋体" w:hAnsi="宋体"/>
          <w:color w:val="auto"/>
          <w:sz w:val="24"/>
          <w:highlight w:val="none"/>
          <w:lang w:eastAsia="zh-CN"/>
        </w:rPr>
        <w:t>招标</w:t>
      </w:r>
      <w:r>
        <w:rPr>
          <w:rFonts w:hint="eastAsia" w:ascii="宋体" w:hAnsi="宋体"/>
          <w:color w:val="auto"/>
          <w:sz w:val="24"/>
          <w:highlight w:val="none"/>
        </w:rPr>
        <w:t>文件和有关附件后，我方愿以总价人民币(大写)</w:t>
      </w:r>
      <w:r>
        <w:rPr>
          <w:rFonts w:hint="eastAsia" w:ascii="宋体" w:hAnsi="宋体"/>
          <w:color w:val="auto"/>
          <w:sz w:val="24"/>
          <w:highlight w:val="none"/>
          <w:u w:val="single"/>
        </w:rPr>
        <w:t xml:space="preserve">       </w:t>
      </w:r>
      <w:r>
        <w:rPr>
          <w:rFonts w:hint="eastAsia" w:ascii="宋体" w:hAnsi="宋体"/>
          <w:color w:val="auto"/>
          <w:sz w:val="24"/>
          <w:highlight w:val="none"/>
        </w:rPr>
        <w:t>（RMB</w:t>
      </w:r>
      <w:r>
        <w:rPr>
          <w:rFonts w:hint="eastAsia" w:ascii="宋体" w:hAnsi="宋体"/>
          <w:color w:val="auto"/>
          <w:sz w:val="24"/>
          <w:highlight w:val="none"/>
          <w:u w:val="single"/>
        </w:rPr>
        <w:t xml:space="preserve">￥     </w:t>
      </w:r>
      <w:r>
        <w:rPr>
          <w:rFonts w:hint="eastAsia" w:ascii="宋体" w:hAnsi="宋体"/>
          <w:color w:val="auto"/>
          <w:sz w:val="24"/>
          <w:highlight w:val="none"/>
        </w:rPr>
        <w:t>元）的报价并根据</w:t>
      </w:r>
      <w:r>
        <w:rPr>
          <w:rFonts w:hint="eastAsia" w:ascii="宋体" w:hAnsi="宋体"/>
          <w:color w:val="auto"/>
          <w:sz w:val="24"/>
          <w:highlight w:val="none"/>
          <w:lang w:eastAsia="zh-CN"/>
        </w:rPr>
        <w:t>招标</w:t>
      </w:r>
      <w:r>
        <w:rPr>
          <w:rFonts w:hint="eastAsia" w:ascii="宋体" w:hAnsi="宋体"/>
          <w:color w:val="auto"/>
          <w:sz w:val="24"/>
          <w:highlight w:val="none"/>
        </w:rPr>
        <w:t>的规定，严格履行合同的责任和义务,并保证于买方要求的日期内完成货物调试，并交付买方验收、使用。</w:t>
      </w:r>
    </w:p>
    <w:p w14:paraId="0E5830BF">
      <w:pPr>
        <w:spacing w:line="360" w:lineRule="auto"/>
        <w:ind w:firstLine="490"/>
        <w:rPr>
          <w:rFonts w:hint="eastAsia" w:ascii="宋体" w:hAnsi="宋体"/>
          <w:color w:val="auto"/>
          <w:sz w:val="24"/>
          <w:highlight w:val="none"/>
        </w:rPr>
      </w:pPr>
      <w:r>
        <w:rPr>
          <w:rFonts w:hint="eastAsia" w:ascii="宋体" w:hAnsi="宋体"/>
          <w:color w:val="auto"/>
          <w:sz w:val="24"/>
          <w:highlight w:val="none"/>
        </w:rPr>
        <w:t>2、我方已详细审核全部</w:t>
      </w:r>
      <w:r>
        <w:rPr>
          <w:rFonts w:hint="eastAsia" w:ascii="宋体" w:hAnsi="宋体"/>
          <w:color w:val="auto"/>
          <w:sz w:val="24"/>
          <w:highlight w:val="none"/>
          <w:lang w:eastAsia="zh-CN"/>
        </w:rPr>
        <w:t>招标</w:t>
      </w:r>
      <w:r>
        <w:rPr>
          <w:rFonts w:hint="eastAsia" w:ascii="宋体" w:hAnsi="宋体"/>
          <w:color w:val="auto"/>
          <w:sz w:val="24"/>
          <w:highlight w:val="none"/>
        </w:rPr>
        <w:t>文件，包括修改文件（如有时）及有关附件。</w:t>
      </w:r>
    </w:p>
    <w:p w14:paraId="57F9AA83">
      <w:pPr>
        <w:spacing w:line="360" w:lineRule="auto"/>
        <w:ind w:firstLine="490"/>
        <w:rPr>
          <w:rFonts w:hint="eastAsia" w:ascii="宋体" w:hAnsi="宋体"/>
          <w:color w:val="auto"/>
          <w:sz w:val="24"/>
          <w:highlight w:val="none"/>
        </w:rPr>
      </w:pPr>
      <w:r>
        <w:rPr>
          <w:rFonts w:hint="eastAsia" w:ascii="宋体" w:hAnsi="宋体"/>
          <w:color w:val="auto"/>
          <w:sz w:val="24"/>
          <w:highlight w:val="none"/>
        </w:rPr>
        <w:t>3、一旦我方成交，我方保证按合同协议书中规定的供货日期</w:t>
      </w:r>
      <w:r>
        <w:rPr>
          <w:rFonts w:hint="eastAsia" w:ascii="宋体" w:hAnsi="宋体"/>
          <w:color w:val="auto"/>
          <w:sz w:val="24"/>
          <w:highlight w:val="none"/>
          <w:u w:val="single"/>
        </w:rPr>
        <w:t xml:space="preserve">      </w:t>
      </w:r>
      <w:r>
        <w:rPr>
          <w:rFonts w:hint="eastAsia" w:ascii="宋体" w:hAnsi="宋体"/>
          <w:color w:val="auto"/>
          <w:sz w:val="24"/>
          <w:highlight w:val="none"/>
        </w:rPr>
        <w:t>日历天内完成全部供货。</w:t>
      </w:r>
    </w:p>
    <w:p w14:paraId="1790538B">
      <w:pPr>
        <w:spacing w:line="360" w:lineRule="auto"/>
        <w:ind w:firstLine="490"/>
        <w:rPr>
          <w:rFonts w:hint="eastAsia" w:ascii="宋体" w:hAnsi="宋体"/>
          <w:color w:val="auto"/>
          <w:sz w:val="24"/>
          <w:highlight w:val="none"/>
        </w:rPr>
      </w:pPr>
      <w:r>
        <w:rPr>
          <w:rFonts w:hint="eastAsia" w:ascii="宋体" w:hAnsi="宋体"/>
          <w:color w:val="auto"/>
          <w:sz w:val="24"/>
          <w:highlight w:val="none"/>
        </w:rPr>
        <w:t>4、除非另外达成协议并生效，你方的成交通知书和本报价文件将成为约束双方的合同文件的组成部分。</w:t>
      </w:r>
    </w:p>
    <w:p w14:paraId="5AF3542D">
      <w:pPr>
        <w:spacing w:line="360" w:lineRule="auto"/>
        <w:ind w:firstLine="490"/>
        <w:rPr>
          <w:rFonts w:hint="eastAsia" w:ascii="宋体" w:hAnsi="宋体"/>
          <w:color w:val="auto"/>
          <w:sz w:val="24"/>
          <w:highlight w:val="none"/>
        </w:rPr>
      </w:pPr>
      <w:r>
        <w:rPr>
          <w:rFonts w:hint="eastAsia" w:ascii="宋体" w:hAnsi="宋体"/>
          <w:color w:val="auto"/>
          <w:sz w:val="24"/>
          <w:highlight w:val="none"/>
        </w:rPr>
        <w:t>5、我方提交人民币</w:t>
      </w:r>
      <w:r>
        <w:rPr>
          <w:rFonts w:hint="eastAsia" w:ascii="宋体" w:hAnsi="宋体"/>
          <w:color w:val="auto"/>
          <w:sz w:val="24"/>
          <w:highlight w:val="none"/>
          <w:u w:val="single"/>
        </w:rPr>
        <w:t xml:space="preserve">      </w:t>
      </w:r>
      <w:r>
        <w:rPr>
          <w:rFonts w:hint="eastAsia" w:ascii="宋体" w:hAnsi="宋体"/>
          <w:color w:val="auto"/>
          <w:sz w:val="24"/>
          <w:highlight w:val="none"/>
        </w:rPr>
        <w:t>元人民币作为</w:t>
      </w:r>
      <w:r>
        <w:rPr>
          <w:rFonts w:hint="eastAsia" w:ascii="宋体" w:hAnsi="宋体"/>
          <w:color w:val="auto"/>
          <w:sz w:val="24"/>
          <w:highlight w:val="none"/>
          <w:lang w:val="en-US" w:eastAsia="zh-CN"/>
        </w:rPr>
        <w:t>投标保证金</w:t>
      </w:r>
      <w:r>
        <w:rPr>
          <w:rFonts w:hint="eastAsia" w:ascii="宋体" w:hAnsi="宋体"/>
          <w:color w:val="auto"/>
          <w:sz w:val="24"/>
          <w:highlight w:val="none"/>
        </w:rPr>
        <w:t xml:space="preserve">。      </w:t>
      </w:r>
    </w:p>
    <w:p w14:paraId="1F0A696F">
      <w:pPr>
        <w:spacing w:line="360" w:lineRule="auto"/>
        <w:ind w:firstLine="490"/>
        <w:rPr>
          <w:rFonts w:hint="eastAsia" w:ascii="宋体" w:hAnsi="宋体"/>
          <w:color w:val="auto"/>
          <w:sz w:val="24"/>
          <w:highlight w:val="none"/>
        </w:rPr>
      </w:pPr>
      <w:r>
        <w:rPr>
          <w:rFonts w:hint="eastAsia" w:ascii="宋体" w:hAnsi="宋体"/>
          <w:color w:val="auto"/>
          <w:sz w:val="24"/>
          <w:highlight w:val="none"/>
        </w:rPr>
        <w:t xml:space="preserve">                    </w:t>
      </w:r>
    </w:p>
    <w:p w14:paraId="095074AA">
      <w:pPr>
        <w:spacing w:line="360" w:lineRule="auto"/>
        <w:rPr>
          <w:rFonts w:hint="eastAsia" w:ascii="宋体" w:hAnsi="宋体"/>
          <w:color w:val="auto"/>
          <w:sz w:val="24"/>
          <w:highlight w:val="none"/>
          <w:u w:val="single"/>
        </w:rPr>
      </w:pPr>
      <w:r>
        <w:rPr>
          <w:rFonts w:hint="eastAsia" w:ascii="宋体" w:hAnsi="宋体"/>
          <w:color w:val="auto"/>
          <w:sz w:val="24"/>
          <w:highlight w:val="none"/>
        </w:rPr>
        <w:t>供 应 商：</w:t>
      </w:r>
      <w:r>
        <w:rPr>
          <w:rFonts w:hint="eastAsia" w:ascii="宋体" w:hAnsi="宋体"/>
          <w:color w:val="auto"/>
          <w:sz w:val="24"/>
          <w:highlight w:val="none"/>
          <w:u w:val="single"/>
        </w:rPr>
        <w:t xml:space="preserve">                           （盖</w:t>
      </w:r>
      <w:r>
        <w:rPr>
          <w:rFonts w:hint="eastAsia" w:ascii="宋体" w:hAnsi="宋体"/>
          <w:color w:val="auto"/>
          <w:sz w:val="24"/>
          <w:highlight w:val="none"/>
          <w:u w:val="single"/>
          <w:lang w:eastAsia="zh-CN"/>
        </w:rPr>
        <w:t>公</w:t>
      </w:r>
      <w:r>
        <w:rPr>
          <w:rFonts w:hint="eastAsia" w:ascii="宋体" w:hAnsi="宋体"/>
          <w:color w:val="auto"/>
          <w:sz w:val="24"/>
          <w:highlight w:val="none"/>
          <w:u w:val="single"/>
        </w:rPr>
        <w:t>章）</w:t>
      </w:r>
    </w:p>
    <w:p w14:paraId="7616F7A6">
      <w:pPr>
        <w:spacing w:line="360" w:lineRule="auto"/>
        <w:rPr>
          <w:rFonts w:hint="eastAsia" w:ascii="宋体" w:hAnsi="宋体"/>
          <w:color w:val="auto"/>
          <w:sz w:val="24"/>
          <w:highlight w:val="none"/>
          <w:u w:val="single"/>
        </w:rPr>
      </w:pPr>
      <w:r>
        <w:rPr>
          <w:rFonts w:hint="eastAsia" w:ascii="宋体" w:hAnsi="宋体"/>
          <w:color w:val="auto"/>
          <w:sz w:val="24"/>
          <w:highlight w:val="none"/>
        </w:rPr>
        <w:t>单位地址：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2D7B3A97">
      <w:pPr>
        <w:spacing w:line="360" w:lineRule="auto"/>
        <w:rPr>
          <w:rFonts w:hint="eastAsia" w:ascii="宋体" w:hAnsi="宋体"/>
          <w:color w:val="auto"/>
          <w:sz w:val="24"/>
          <w:highlight w:val="none"/>
          <w:u w:val="single"/>
        </w:rPr>
      </w:pPr>
      <w:r>
        <w:rPr>
          <w:rFonts w:hint="eastAsia" w:ascii="宋体" w:hAnsi="宋体"/>
          <w:color w:val="auto"/>
          <w:sz w:val="24"/>
          <w:highlight w:val="none"/>
        </w:rPr>
        <w:t>法定代表人或被委托人：</w:t>
      </w:r>
      <w:r>
        <w:rPr>
          <w:rFonts w:hint="eastAsia" w:ascii="宋体" w:hAnsi="宋体"/>
          <w:color w:val="auto"/>
          <w:sz w:val="24"/>
          <w:highlight w:val="none"/>
          <w:u w:val="single"/>
        </w:rPr>
        <w:t xml:space="preserve">            （签字或盖章）</w:t>
      </w:r>
    </w:p>
    <w:p w14:paraId="189279A2">
      <w:pPr>
        <w:spacing w:line="360" w:lineRule="auto"/>
        <w:rPr>
          <w:rFonts w:hint="eastAsia" w:ascii="宋体" w:hAnsi="宋体"/>
          <w:color w:val="auto"/>
          <w:sz w:val="24"/>
          <w:highlight w:val="none"/>
        </w:rPr>
      </w:pPr>
      <w:r>
        <w:rPr>
          <w:rFonts w:hint="eastAsia" w:ascii="宋体" w:hAnsi="宋体"/>
          <w:color w:val="auto"/>
          <w:sz w:val="24"/>
          <w:highlight w:val="none"/>
        </w:rPr>
        <w:t>邮政编码：</w:t>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rPr>
        <w:t>电话：</w:t>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0C3DD2C2">
      <w:pPr>
        <w:spacing w:line="360" w:lineRule="auto"/>
        <w:rPr>
          <w:rFonts w:hint="eastAsia" w:ascii="宋体" w:hAnsi="宋体"/>
          <w:color w:val="auto"/>
          <w:sz w:val="24"/>
          <w:highlight w:val="none"/>
        </w:rPr>
      </w:pPr>
      <w:r>
        <w:rPr>
          <w:rFonts w:hint="eastAsia" w:ascii="宋体" w:hAnsi="宋体"/>
          <w:color w:val="auto"/>
          <w:sz w:val="24"/>
          <w:highlight w:val="none"/>
        </w:rPr>
        <w:t>传真：</w:t>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p>
    <w:p w14:paraId="08956F2A">
      <w:pPr>
        <w:spacing w:line="360" w:lineRule="auto"/>
        <w:rPr>
          <w:rFonts w:hint="eastAsia" w:ascii="宋体" w:hAnsi="宋体"/>
          <w:color w:val="auto"/>
          <w:sz w:val="24"/>
          <w:highlight w:val="none"/>
        </w:rPr>
      </w:pPr>
      <w:r>
        <w:rPr>
          <w:rFonts w:hint="eastAsia" w:ascii="宋体" w:hAnsi="宋体"/>
          <w:color w:val="auto"/>
          <w:sz w:val="24"/>
          <w:highlight w:val="none"/>
        </w:rPr>
        <w:t>开户银行名称：</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43596276">
      <w:pPr>
        <w:spacing w:line="360" w:lineRule="auto"/>
        <w:rPr>
          <w:rFonts w:hint="eastAsia" w:ascii="宋体" w:hAnsi="宋体"/>
          <w:color w:val="auto"/>
          <w:sz w:val="24"/>
          <w:highlight w:val="none"/>
        </w:rPr>
      </w:pPr>
      <w:r>
        <w:rPr>
          <w:rFonts w:hint="eastAsia" w:ascii="宋体" w:hAnsi="宋体"/>
          <w:color w:val="auto"/>
          <w:sz w:val="24"/>
          <w:highlight w:val="none"/>
        </w:rPr>
        <w:t>开户银行账号：</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1F884E18">
      <w:pPr>
        <w:spacing w:line="360" w:lineRule="auto"/>
        <w:rPr>
          <w:rFonts w:hint="eastAsia" w:ascii="宋体" w:hAnsi="宋体"/>
          <w:color w:val="auto"/>
          <w:sz w:val="24"/>
          <w:highlight w:val="none"/>
        </w:rPr>
      </w:pPr>
      <w:r>
        <w:rPr>
          <w:rFonts w:hint="eastAsia" w:ascii="宋体" w:hAnsi="宋体"/>
          <w:color w:val="auto"/>
          <w:sz w:val="24"/>
          <w:highlight w:val="none"/>
        </w:rPr>
        <w:t>开户银行地址：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6DCC95C3">
      <w:pPr>
        <w:spacing w:line="360" w:lineRule="auto"/>
        <w:rPr>
          <w:rFonts w:hint="eastAsia" w:ascii="宋体" w:hAnsi="宋体"/>
          <w:color w:val="auto"/>
          <w:sz w:val="24"/>
          <w:highlight w:val="none"/>
        </w:rPr>
      </w:pPr>
      <w:r>
        <w:rPr>
          <w:rFonts w:hint="eastAsia" w:ascii="宋体" w:hAnsi="宋体"/>
          <w:color w:val="auto"/>
          <w:sz w:val="24"/>
          <w:highlight w:val="none"/>
        </w:rPr>
        <w:t>开户银行电话：</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14:paraId="554F69BA">
      <w:pPr>
        <w:spacing w:line="360" w:lineRule="auto"/>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____   _</w:t>
      </w:r>
      <w:r>
        <w:rPr>
          <w:rFonts w:hint="eastAsia" w:ascii="宋体" w:hAnsi="宋体"/>
          <w:color w:val="auto"/>
          <w:sz w:val="24"/>
          <w:highlight w:val="none"/>
        </w:rPr>
        <w:t>年</w:t>
      </w:r>
      <w:r>
        <w:rPr>
          <w:rFonts w:hint="eastAsia" w:ascii="宋体" w:hAnsi="宋体"/>
          <w:color w:val="auto"/>
          <w:sz w:val="24"/>
          <w:highlight w:val="none"/>
          <w:u w:val="single"/>
        </w:rPr>
        <w:t>__ __</w:t>
      </w:r>
      <w:r>
        <w:rPr>
          <w:rFonts w:hint="eastAsia" w:ascii="宋体" w:hAnsi="宋体"/>
          <w:color w:val="auto"/>
          <w:sz w:val="24"/>
          <w:highlight w:val="none"/>
        </w:rPr>
        <w:t>月</w:t>
      </w:r>
      <w:r>
        <w:rPr>
          <w:rFonts w:hint="eastAsia" w:ascii="宋体" w:hAnsi="宋体"/>
          <w:color w:val="auto"/>
          <w:sz w:val="24"/>
          <w:highlight w:val="none"/>
          <w:u w:val="single"/>
        </w:rPr>
        <w:t>___ _</w:t>
      </w:r>
      <w:r>
        <w:rPr>
          <w:rFonts w:hint="eastAsia" w:ascii="宋体" w:hAnsi="宋体"/>
          <w:color w:val="auto"/>
          <w:sz w:val="24"/>
          <w:highlight w:val="none"/>
        </w:rPr>
        <w:t>日</w:t>
      </w:r>
    </w:p>
    <w:p w14:paraId="084B5846">
      <w:pPr>
        <w:pStyle w:val="16"/>
        <w:ind w:left="0" w:leftChars="0" w:firstLine="0" w:firstLineChars="0"/>
        <w:rPr>
          <w:rFonts w:hint="eastAsia" w:ascii="宋体" w:hAnsi="宋体"/>
          <w:b/>
          <w:bCs/>
          <w:color w:val="auto"/>
          <w:sz w:val="36"/>
          <w:szCs w:val="36"/>
          <w:highlight w:val="none"/>
        </w:rPr>
      </w:pPr>
    </w:p>
    <w:p w14:paraId="63DA8274">
      <w:pPr>
        <w:rPr>
          <w:rFonts w:hint="eastAsia"/>
          <w:color w:val="auto"/>
          <w:highlight w:val="none"/>
        </w:rPr>
      </w:pPr>
    </w:p>
    <w:p w14:paraId="38325BA0">
      <w:pPr>
        <w:pStyle w:val="16"/>
        <w:rPr>
          <w:rFonts w:hint="eastAsia"/>
          <w:color w:val="auto"/>
          <w:highlight w:val="none"/>
        </w:rPr>
      </w:pPr>
    </w:p>
    <w:p w14:paraId="3C3AB748">
      <w:pPr>
        <w:pStyle w:val="16"/>
        <w:ind w:left="0" w:leftChars="0" w:firstLine="0" w:firstLineChars="0"/>
        <w:rPr>
          <w:rFonts w:hint="eastAsia"/>
          <w:color w:val="auto"/>
          <w:highlight w:val="none"/>
        </w:rPr>
      </w:pPr>
    </w:p>
    <w:p w14:paraId="48515B86">
      <w:pPr>
        <w:pStyle w:val="16"/>
        <w:rPr>
          <w:rFonts w:hint="eastAsia"/>
          <w:color w:val="auto"/>
          <w:highlight w:val="none"/>
        </w:rPr>
      </w:pPr>
    </w:p>
    <w:p w14:paraId="50C7AD28">
      <w:pPr>
        <w:widowControl/>
        <w:adjustRightInd w:val="0"/>
        <w:snapToGrid w:val="0"/>
        <w:spacing w:line="520" w:lineRule="exact"/>
        <w:ind w:right="105" w:rightChars="50" w:firstLine="3253" w:firstLineChars="900"/>
        <w:jc w:val="left"/>
        <w:rPr>
          <w:rFonts w:hint="eastAsia"/>
          <w:b/>
          <w:color w:val="auto"/>
          <w:sz w:val="36"/>
          <w:szCs w:val="36"/>
          <w:highlight w:val="none"/>
        </w:rPr>
      </w:pPr>
      <w:r>
        <w:rPr>
          <w:rFonts w:hint="eastAsia" w:ascii="宋体" w:hAnsi="宋体"/>
          <w:b/>
          <w:bCs/>
          <w:color w:val="auto"/>
          <w:sz w:val="36"/>
          <w:szCs w:val="36"/>
          <w:highlight w:val="none"/>
        </w:rPr>
        <w:t>三、</w:t>
      </w:r>
      <w:r>
        <w:rPr>
          <w:rFonts w:hint="eastAsia"/>
          <w:b/>
          <w:color w:val="auto"/>
          <w:sz w:val="36"/>
          <w:szCs w:val="36"/>
          <w:highlight w:val="none"/>
        </w:rPr>
        <w:t>报价明细表</w:t>
      </w:r>
    </w:p>
    <w:p w14:paraId="5E1EAD04">
      <w:pPr>
        <w:pStyle w:val="22"/>
        <w:rPr>
          <w:rFonts w:hint="eastAsia"/>
          <w:color w:val="auto"/>
          <w:highlight w:val="none"/>
        </w:rPr>
      </w:pPr>
    </w:p>
    <w:p w14:paraId="7B5007B6">
      <w:pPr>
        <w:widowControl/>
        <w:shd w:val="clear" w:color="auto" w:fill="FFFFFF"/>
        <w:rPr>
          <w:rFonts w:hint="eastAsia" w:ascii="宋体" w:hAnsi="宋体"/>
          <w:b/>
          <w:bCs/>
          <w:color w:val="auto"/>
          <w:sz w:val="24"/>
          <w:highlight w:val="none"/>
        </w:rPr>
      </w:pPr>
    </w:p>
    <w:p w14:paraId="18E7E082">
      <w:pPr>
        <w:widowControl/>
        <w:shd w:val="clear" w:color="auto" w:fill="FFFFFF"/>
        <w:rPr>
          <w:rFonts w:hint="eastAsia" w:ascii="宋体" w:hAnsi="宋体"/>
          <w:b/>
          <w:bCs/>
          <w:color w:val="auto"/>
          <w:sz w:val="28"/>
          <w:szCs w:val="28"/>
          <w:highlight w:val="none"/>
        </w:rPr>
      </w:pPr>
      <w:r>
        <w:rPr>
          <w:rFonts w:hint="eastAsia" w:ascii="宋体" w:hAnsi="宋体"/>
          <w:b/>
          <w:bCs/>
          <w:color w:val="auto"/>
          <w:sz w:val="28"/>
          <w:szCs w:val="28"/>
          <w:highlight w:val="none"/>
        </w:rPr>
        <w:t>项目名称：</w:t>
      </w:r>
      <w:r>
        <w:rPr>
          <w:rFonts w:hint="eastAsia" w:ascii="宋体" w:hAnsi="宋体"/>
          <w:b/>
          <w:bCs/>
          <w:color w:val="auto"/>
          <w:sz w:val="28"/>
          <w:szCs w:val="28"/>
          <w:highlight w:val="none"/>
          <w:u w:val="single"/>
        </w:rPr>
        <w:t xml:space="preserve">                    </w:t>
      </w:r>
      <w:r>
        <w:rPr>
          <w:rFonts w:hint="eastAsia" w:ascii="宋体" w:hAnsi="宋体"/>
          <w:b/>
          <w:bCs/>
          <w:color w:val="auto"/>
          <w:sz w:val="28"/>
          <w:szCs w:val="28"/>
          <w:highlight w:val="none"/>
        </w:rPr>
        <w:t xml:space="preserve"> </w:t>
      </w:r>
    </w:p>
    <w:p w14:paraId="1F963DC4">
      <w:pPr>
        <w:widowControl/>
        <w:shd w:val="clear" w:color="auto" w:fill="FFFFFF"/>
        <w:rPr>
          <w:rFonts w:hint="eastAsia" w:ascii="宋体" w:hAnsi="宋体"/>
          <w:b/>
          <w:bCs/>
          <w:color w:val="auto"/>
          <w:sz w:val="24"/>
          <w:highlight w:val="none"/>
        </w:rPr>
      </w:pPr>
    </w:p>
    <w:p w14:paraId="2EEB70B3">
      <w:pPr>
        <w:widowControl/>
        <w:shd w:val="clear" w:color="auto" w:fill="FFFFFF"/>
        <w:ind w:firstLine="1285" w:firstLineChars="400"/>
        <w:rPr>
          <w:rFonts w:hint="eastAsia" w:ascii="宋体" w:hAnsi="宋体" w:cs="宋体"/>
          <w:b/>
          <w:bCs/>
          <w:color w:val="auto"/>
          <w:sz w:val="32"/>
          <w:szCs w:val="32"/>
          <w:highlight w:val="none"/>
          <w:lang w:val="en-US" w:eastAsia="zh-CN"/>
        </w:rPr>
      </w:pPr>
    </w:p>
    <w:p w14:paraId="2AB1A5A6">
      <w:pPr>
        <w:widowControl/>
        <w:shd w:val="clear" w:color="auto" w:fill="FFFFFF"/>
        <w:ind w:firstLine="1285" w:firstLineChars="400"/>
        <w:rPr>
          <w:rFonts w:hint="eastAsia" w:ascii="宋体" w:hAnsi="宋体" w:cs="宋体"/>
          <w:b/>
          <w:bCs/>
          <w:color w:val="auto"/>
          <w:sz w:val="32"/>
          <w:szCs w:val="32"/>
          <w:highlight w:val="none"/>
          <w:lang w:val="en-US" w:eastAsia="zh-CN"/>
        </w:rPr>
      </w:pPr>
    </w:p>
    <w:p w14:paraId="39FD004A">
      <w:pPr>
        <w:widowControl/>
        <w:shd w:val="clear" w:color="auto" w:fill="FFFFFF"/>
        <w:ind w:firstLine="1285" w:firstLineChars="400"/>
        <w:rPr>
          <w:rFonts w:hint="eastAsia" w:ascii="宋体" w:hAnsi="宋体" w:cs="宋体"/>
          <w:b/>
          <w:bCs/>
          <w:color w:val="auto"/>
          <w:sz w:val="32"/>
          <w:szCs w:val="32"/>
          <w:highlight w:val="none"/>
          <w:lang w:val="en-US" w:eastAsia="zh-CN"/>
        </w:rPr>
      </w:pPr>
    </w:p>
    <w:p w14:paraId="3A54C602">
      <w:pPr>
        <w:widowControl/>
        <w:shd w:val="clear" w:color="auto" w:fill="FFFFFF"/>
        <w:ind w:firstLine="1285" w:firstLineChars="400"/>
        <w:rPr>
          <w:rFonts w:hint="eastAsia" w:ascii="宋体" w:hAnsi="宋体" w:cs="宋体"/>
          <w:b/>
          <w:bCs/>
          <w:color w:val="auto"/>
          <w:sz w:val="32"/>
          <w:szCs w:val="32"/>
          <w:highlight w:val="none"/>
          <w:lang w:val="en-US" w:eastAsia="zh-CN"/>
        </w:rPr>
      </w:pPr>
    </w:p>
    <w:p w14:paraId="548EE273">
      <w:pPr>
        <w:widowControl/>
        <w:shd w:val="clear" w:color="auto" w:fill="FFFFFF"/>
        <w:ind w:firstLine="2249" w:firstLineChars="700"/>
        <w:rPr>
          <w:rFonts w:hint="default" w:ascii="宋体" w:hAnsi="宋体"/>
          <w:b/>
          <w:bCs/>
          <w:color w:val="auto"/>
          <w:sz w:val="24"/>
          <w:highlight w:val="none"/>
          <w:lang w:val="en-US"/>
        </w:rPr>
      </w:pPr>
      <w:r>
        <w:rPr>
          <w:rFonts w:hint="eastAsia" w:ascii="宋体" w:hAnsi="宋体" w:cs="宋体"/>
          <w:b/>
          <w:bCs/>
          <w:color w:val="auto"/>
          <w:sz w:val="32"/>
          <w:szCs w:val="32"/>
          <w:highlight w:val="none"/>
          <w:lang w:val="en-US" w:eastAsia="zh-CN"/>
        </w:rPr>
        <w:t>按第二部分采购需求清单填报</w:t>
      </w:r>
    </w:p>
    <w:p w14:paraId="0C717684">
      <w:pPr>
        <w:widowControl/>
        <w:shd w:val="clear" w:color="auto" w:fill="FFFFFF"/>
        <w:rPr>
          <w:rFonts w:hint="eastAsia" w:ascii="宋体" w:hAnsi="宋体"/>
          <w:b/>
          <w:bCs/>
          <w:color w:val="auto"/>
          <w:sz w:val="24"/>
          <w:highlight w:val="none"/>
        </w:rPr>
      </w:pPr>
    </w:p>
    <w:p w14:paraId="7F12D77D">
      <w:pPr>
        <w:widowControl/>
        <w:shd w:val="clear" w:color="auto" w:fill="FFFFFF"/>
        <w:rPr>
          <w:rFonts w:hint="eastAsia" w:ascii="宋体" w:hAnsi="宋体"/>
          <w:b/>
          <w:bCs/>
          <w:color w:val="auto"/>
          <w:sz w:val="24"/>
          <w:highlight w:val="none"/>
        </w:rPr>
      </w:pPr>
    </w:p>
    <w:p w14:paraId="621E2854">
      <w:pPr>
        <w:widowControl/>
        <w:shd w:val="clear" w:color="auto" w:fill="FFFFFF"/>
        <w:rPr>
          <w:rFonts w:hint="eastAsia" w:ascii="宋体" w:hAnsi="宋体"/>
          <w:b/>
          <w:bCs/>
          <w:color w:val="auto"/>
          <w:sz w:val="24"/>
          <w:highlight w:val="none"/>
        </w:rPr>
      </w:pPr>
    </w:p>
    <w:p w14:paraId="384ED73B">
      <w:pPr>
        <w:widowControl/>
        <w:shd w:val="clear" w:color="auto" w:fill="FFFFFF"/>
        <w:rPr>
          <w:rFonts w:hint="eastAsia" w:ascii="宋体" w:hAnsi="宋体"/>
          <w:b/>
          <w:bCs/>
          <w:color w:val="auto"/>
          <w:sz w:val="24"/>
          <w:highlight w:val="none"/>
        </w:rPr>
      </w:pPr>
    </w:p>
    <w:p w14:paraId="39BABA10">
      <w:pPr>
        <w:widowControl/>
        <w:shd w:val="clear" w:color="auto" w:fill="FFFFFF"/>
        <w:rPr>
          <w:rFonts w:hint="eastAsia" w:ascii="宋体" w:hAnsi="宋体"/>
          <w:b/>
          <w:bCs/>
          <w:color w:val="auto"/>
          <w:sz w:val="24"/>
          <w:highlight w:val="none"/>
        </w:rPr>
      </w:pPr>
    </w:p>
    <w:p w14:paraId="0709A71C">
      <w:pPr>
        <w:widowControl/>
        <w:shd w:val="clear" w:color="auto" w:fill="FFFFFF"/>
        <w:rPr>
          <w:rFonts w:hint="eastAsia" w:ascii="宋体" w:hAnsi="宋体"/>
          <w:b/>
          <w:bCs/>
          <w:color w:val="auto"/>
          <w:sz w:val="24"/>
          <w:highlight w:val="none"/>
        </w:rPr>
      </w:pPr>
    </w:p>
    <w:p w14:paraId="1F1FF4FF">
      <w:pPr>
        <w:widowControl/>
        <w:shd w:val="clear" w:color="auto" w:fill="FFFFFF"/>
        <w:rPr>
          <w:rFonts w:hint="eastAsia" w:ascii="宋体" w:hAnsi="宋体"/>
          <w:b/>
          <w:bCs/>
          <w:color w:val="auto"/>
          <w:sz w:val="24"/>
          <w:highlight w:val="none"/>
        </w:rPr>
      </w:pPr>
    </w:p>
    <w:p w14:paraId="39B32E7D">
      <w:pPr>
        <w:widowControl/>
        <w:shd w:val="clear" w:color="auto" w:fill="FFFFFF"/>
        <w:rPr>
          <w:rFonts w:ascii="宋体" w:hAnsi="宋体"/>
          <w:color w:val="auto"/>
          <w:sz w:val="24"/>
          <w:highlight w:val="none"/>
        </w:rPr>
      </w:pPr>
      <w:r>
        <w:rPr>
          <w:rFonts w:hint="eastAsia" w:ascii="宋体" w:hAnsi="宋体"/>
          <w:b/>
          <w:bCs/>
          <w:color w:val="auto"/>
          <w:sz w:val="24"/>
          <w:highlight w:val="none"/>
        </w:rPr>
        <w:t xml:space="preserve">   </w:t>
      </w:r>
    </w:p>
    <w:p w14:paraId="6E0960B8">
      <w:pPr>
        <w:widowControl/>
        <w:shd w:val="clear" w:color="auto" w:fill="FFFFFF"/>
        <w:rPr>
          <w:rFonts w:hint="eastAsia" w:ascii="宋体" w:hAnsi="宋体"/>
          <w:b/>
          <w:bCs/>
          <w:color w:val="auto"/>
          <w:sz w:val="24"/>
          <w:highlight w:val="none"/>
        </w:rPr>
      </w:pPr>
    </w:p>
    <w:p w14:paraId="09C80D87">
      <w:pPr>
        <w:widowControl/>
        <w:shd w:val="clear" w:color="auto" w:fill="FFFFFF"/>
        <w:rPr>
          <w:rFonts w:ascii="宋体" w:hAnsi="宋体"/>
          <w:color w:val="auto"/>
          <w:sz w:val="24"/>
          <w:highlight w:val="none"/>
        </w:rPr>
      </w:pPr>
      <w:r>
        <w:rPr>
          <w:rFonts w:hint="eastAsia" w:ascii="宋体" w:hAnsi="宋体"/>
          <w:color w:val="auto"/>
          <w:sz w:val="24"/>
          <w:highlight w:val="none"/>
        </w:rPr>
        <w:t>说明：</w:t>
      </w:r>
    </w:p>
    <w:p w14:paraId="5B8FE48C">
      <w:pPr>
        <w:widowControl/>
        <w:shd w:val="clear" w:color="auto" w:fill="FFFFFF"/>
        <w:spacing w:line="360" w:lineRule="auto"/>
        <w:ind w:firstLine="208"/>
        <w:rPr>
          <w:rFonts w:hint="eastAsia" w:ascii="宋体" w:hAnsi="宋体"/>
          <w:b/>
          <w:color w:val="auto"/>
          <w:sz w:val="24"/>
          <w:highlight w:val="none"/>
        </w:rPr>
      </w:pPr>
      <w:r>
        <w:rPr>
          <w:rFonts w:hint="eastAsia" w:ascii="宋体" w:hAnsi="宋体"/>
          <w:b/>
          <w:color w:val="auto"/>
          <w:sz w:val="24"/>
          <w:highlight w:val="none"/>
        </w:rPr>
        <w:t>除非合同中另有规定，投标单位在报价中具有标价的服务中所报的单价和合价，均包括完成该项目的所有费用，直至验收。有关税金、代理服务费、技术服务费、缺陷处理及后期维护；合理的利润以及本合同明示和暗示的所有责任、义务和一切风险的费用等，签订合同后，均不再产生任何费用。</w:t>
      </w:r>
    </w:p>
    <w:p w14:paraId="6BE19983">
      <w:pPr>
        <w:widowControl/>
        <w:shd w:val="clear" w:color="auto" w:fill="FFFFFF"/>
        <w:spacing w:line="360" w:lineRule="atLeast"/>
        <w:ind w:firstLine="208"/>
        <w:rPr>
          <w:rFonts w:hint="eastAsia" w:ascii="宋体" w:hAnsi="宋体"/>
          <w:b/>
          <w:bCs/>
          <w:color w:val="auto"/>
          <w:sz w:val="24"/>
          <w:highlight w:val="none"/>
        </w:rPr>
      </w:pPr>
    </w:p>
    <w:p w14:paraId="75570E63">
      <w:pPr>
        <w:widowControl/>
        <w:shd w:val="clear" w:color="auto" w:fill="FFFFFF"/>
        <w:spacing w:line="360" w:lineRule="atLeast"/>
        <w:ind w:firstLine="208"/>
        <w:rPr>
          <w:rFonts w:ascii="宋体" w:hAnsi="宋体"/>
          <w:color w:val="auto"/>
          <w:sz w:val="24"/>
          <w:highlight w:val="none"/>
        </w:rPr>
      </w:pPr>
      <w:r>
        <w:rPr>
          <w:rFonts w:hint="eastAsia" w:ascii="宋体" w:hAnsi="宋体"/>
          <w:b/>
          <w:bCs/>
          <w:color w:val="auto"/>
          <w:sz w:val="24"/>
          <w:highlight w:val="none"/>
        </w:rPr>
        <w:t>供应商（盖章）</w:t>
      </w:r>
      <w:r>
        <w:rPr>
          <w:rFonts w:hint="eastAsia" w:ascii="宋体" w:hAnsi="宋体"/>
          <w:b/>
          <w:bCs/>
          <w:color w:val="auto"/>
          <w:sz w:val="24"/>
          <w:highlight w:val="none"/>
          <w:u w:val="single"/>
        </w:rPr>
        <w:t xml:space="preserve">               </w:t>
      </w:r>
    </w:p>
    <w:p w14:paraId="742EF791">
      <w:pPr>
        <w:widowControl/>
        <w:shd w:val="clear" w:color="auto" w:fill="FFFFFF"/>
        <w:spacing w:line="360" w:lineRule="atLeast"/>
        <w:ind w:firstLine="208"/>
        <w:rPr>
          <w:rFonts w:hint="eastAsia" w:ascii="宋体" w:hAnsi="宋体"/>
          <w:b/>
          <w:bCs/>
          <w:color w:val="auto"/>
          <w:sz w:val="24"/>
          <w:highlight w:val="none"/>
        </w:rPr>
      </w:pPr>
    </w:p>
    <w:p w14:paraId="56E02315">
      <w:pPr>
        <w:widowControl/>
        <w:shd w:val="clear" w:color="auto" w:fill="FFFFFF"/>
        <w:spacing w:line="360" w:lineRule="atLeast"/>
        <w:ind w:firstLine="208"/>
        <w:rPr>
          <w:rFonts w:hint="eastAsia" w:ascii="宋体" w:hAnsi="宋体"/>
          <w:color w:val="auto"/>
          <w:sz w:val="24"/>
          <w:highlight w:val="none"/>
        </w:rPr>
      </w:pPr>
      <w:r>
        <w:rPr>
          <w:rFonts w:hint="eastAsia" w:ascii="宋体" w:hAnsi="宋体"/>
          <w:b/>
          <w:bCs/>
          <w:color w:val="auto"/>
          <w:sz w:val="24"/>
          <w:highlight w:val="none"/>
        </w:rPr>
        <w:t>法定代表人或被委托人：（签字或盖章）：</w:t>
      </w:r>
      <w:r>
        <w:rPr>
          <w:rFonts w:hint="eastAsia" w:ascii="宋体" w:hAnsi="宋体"/>
          <w:b/>
          <w:bCs/>
          <w:color w:val="auto"/>
          <w:sz w:val="24"/>
          <w:highlight w:val="none"/>
          <w:u w:val="single"/>
        </w:rPr>
        <w:t xml:space="preserve">                年    月   日</w:t>
      </w:r>
    </w:p>
    <w:p w14:paraId="39F9B927">
      <w:pPr>
        <w:spacing w:line="360" w:lineRule="auto"/>
        <w:jc w:val="both"/>
        <w:rPr>
          <w:rFonts w:hint="eastAsia" w:ascii="宋体" w:hAnsi="宋体" w:cs="宋体"/>
          <w:b/>
          <w:color w:val="auto"/>
          <w:sz w:val="36"/>
          <w:szCs w:val="36"/>
          <w:highlight w:val="none"/>
          <w:lang w:eastAsia="zh-CN"/>
        </w:rPr>
      </w:pPr>
    </w:p>
    <w:p w14:paraId="3E8B0A0B">
      <w:pPr>
        <w:pStyle w:val="13"/>
        <w:rPr>
          <w:rFonts w:hint="eastAsia" w:ascii="宋体" w:hAnsi="宋体" w:cs="宋体"/>
          <w:b/>
          <w:color w:val="auto"/>
          <w:sz w:val="36"/>
          <w:szCs w:val="36"/>
          <w:highlight w:val="none"/>
          <w:lang w:eastAsia="zh-CN"/>
        </w:rPr>
      </w:pPr>
    </w:p>
    <w:p w14:paraId="3C7ECBE1">
      <w:pPr>
        <w:pStyle w:val="13"/>
        <w:rPr>
          <w:rFonts w:hint="eastAsia" w:ascii="宋体" w:hAnsi="宋体" w:cs="宋体"/>
          <w:b/>
          <w:color w:val="auto"/>
          <w:sz w:val="36"/>
          <w:szCs w:val="36"/>
          <w:highlight w:val="none"/>
          <w:lang w:eastAsia="zh-CN"/>
        </w:rPr>
      </w:pPr>
    </w:p>
    <w:p w14:paraId="52C95BA1">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lang w:eastAsia="zh-CN"/>
        </w:rPr>
        <w:t>四</w:t>
      </w:r>
      <w:r>
        <w:rPr>
          <w:rFonts w:hint="eastAsia" w:ascii="宋体" w:hAnsi="宋体" w:cs="宋体"/>
          <w:b/>
          <w:color w:val="auto"/>
          <w:sz w:val="36"/>
          <w:szCs w:val="36"/>
          <w:highlight w:val="none"/>
        </w:rPr>
        <w:t>、法定代表人授权书</w:t>
      </w:r>
    </w:p>
    <w:p w14:paraId="09F2F529">
      <w:pPr>
        <w:spacing w:line="360" w:lineRule="auto"/>
        <w:ind w:firstLine="645"/>
        <w:rPr>
          <w:rFonts w:hint="eastAsia" w:ascii="宋体" w:hAnsi="宋体" w:cs="宋体"/>
          <w:color w:val="auto"/>
          <w:sz w:val="24"/>
          <w:highlight w:val="none"/>
        </w:rPr>
      </w:pPr>
    </w:p>
    <w:p w14:paraId="0671829D">
      <w:pPr>
        <w:spacing w:line="360" w:lineRule="auto"/>
        <w:ind w:firstLine="645"/>
        <w:rPr>
          <w:rFonts w:hint="eastAsia" w:ascii="宋体" w:hAnsi="宋体" w:cs="宋体"/>
          <w:color w:val="auto"/>
          <w:sz w:val="24"/>
          <w:highlight w:val="none"/>
        </w:rPr>
      </w:pPr>
      <w:r>
        <w:rPr>
          <w:rFonts w:hint="eastAsia" w:ascii="宋体" w:hAnsi="宋体" w:cs="宋体"/>
          <w:color w:val="auto"/>
          <w:sz w:val="24"/>
          <w:highlight w:val="none"/>
        </w:rPr>
        <w:t>本授权书声明：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公司的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（法人代表姓名、职务）代表本公司授权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（被授权人的姓名、职务）为本公司的合法代理人，参加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采购项目活动（项目编号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14:paraId="43AAA9AC">
      <w:pPr>
        <w:spacing w:line="360" w:lineRule="auto"/>
        <w:ind w:firstLine="645"/>
        <w:rPr>
          <w:rFonts w:hint="eastAsia" w:ascii="宋体" w:hAnsi="宋体" w:cs="宋体"/>
          <w:color w:val="auto"/>
          <w:sz w:val="24"/>
          <w:highlight w:val="none"/>
        </w:rPr>
      </w:pPr>
      <w:r>
        <w:rPr>
          <w:rFonts w:hint="eastAsia" w:ascii="宋体" w:hAnsi="宋体" w:cs="宋体"/>
          <w:color w:val="auto"/>
          <w:sz w:val="24"/>
          <w:highlight w:val="none"/>
        </w:rPr>
        <w:t>本授权书自出具之日起生效。</w:t>
      </w:r>
    </w:p>
    <w:p w14:paraId="6B775098">
      <w:pPr>
        <w:spacing w:line="360" w:lineRule="auto"/>
        <w:ind w:firstLine="645"/>
        <w:rPr>
          <w:rFonts w:hint="eastAsia" w:ascii="宋体" w:hAnsi="宋体" w:cs="宋体"/>
          <w:color w:val="auto"/>
          <w:sz w:val="24"/>
          <w:highlight w:val="none"/>
        </w:rPr>
      </w:pPr>
      <w:r>
        <w:rPr>
          <w:rFonts w:hint="eastAsia" w:ascii="宋体" w:hAnsi="宋体" w:cs="宋体"/>
          <w:color w:val="auto"/>
          <w:sz w:val="24"/>
          <w:highlight w:val="none"/>
        </w:rPr>
        <w:t>特此声明。</w:t>
      </w:r>
    </w:p>
    <w:p w14:paraId="22E99457">
      <w:pPr>
        <w:spacing w:line="360" w:lineRule="auto"/>
        <w:ind w:firstLine="645"/>
        <w:rPr>
          <w:rFonts w:hint="eastAsia" w:ascii="宋体" w:hAnsi="宋体" w:cs="宋体"/>
          <w:color w:val="auto"/>
          <w:sz w:val="24"/>
          <w:highlight w:val="none"/>
          <w:u w:val="single"/>
        </w:rPr>
      </w:pPr>
      <w:r>
        <w:rPr>
          <w:rFonts w:hint="eastAsia" w:ascii="宋体" w:hAnsi="宋体" w:cs="宋体"/>
          <w:color w:val="auto"/>
          <w:sz w:val="24"/>
          <w:highlight w:val="none"/>
        </w:rPr>
        <w:t>法人代表签字或盖章：</w:t>
      </w:r>
      <w:r>
        <w:rPr>
          <w:rFonts w:hint="eastAsia" w:ascii="宋体" w:hAnsi="宋体" w:cs="宋体"/>
          <w:color w:val="auto"/>
          <w:sz w:val="24"/>
          <w:highlight w:val="none"/>
          <w:u w:val="single"/>
        </w:rPr>
        <w:t xml:space="preserve">                    </w:t>
      </w:r>
    </w:p>
    <w:p w14:paraId="193D7BD0">
      <w:pPr>
        <w:spacing w:line="360" w:lineRule="auto"/>
        <w:ind w:firstLine="645"/>
        <w:rPr>
          <w:rFonts w:hint="eastAsia" w:ascii="宋体" w:hAnsi="宋体" w:cs="宋体"/>
          <w:color w:val="auto"/>
          <w:sz w:val="24"/>
          <w:highlight w:val="none"/>
        </w:rPr>
      </w:pPr>
      <w:r>
        <w:rPr>
          <w:rFonts w:hint="eastAsia" w:ascii="宋体" w:hAnsi="宋体" w:cs="宋体"/>
          <w:color w:val="auto"/>
          <w:sz w:val="24"/>
          <w:highlight w:val="none"/>
        </w:rPr>
        <w:t>代理人（被授权人）签字：</w:t>
      </w:r>
      <w:r>
        <w:rPr>
          <w:rFonts w:hint="eastAsia" w:ascii="宋体" w:hAnsi="宋体" w:cs="宋体"/>
          <w:color w:val="auto"/>
          <w:sz w:val="24"/>
          <w:highlight w:val="none"/>
          <w:u w:val="single"/>
        </w:rPr>
        <w:t xml:space="preserve">              </w:t>
      </w:r>
    </w:p>
    <w:p w14:paraId="69396AD8">
      <w:pPr>
        <w:spacing w:line="360" w:lineRule="auto"/>
        <w:ind w:firstLine="645"/>
        <w:rPr>
          <w:rFonts w:hint="eastAsia" w:ascii="宋体" w:hAnsi="宋体" w:cs="宋体"/>
          <w:color w:val="auto"/>
          <w:sz w:val="24"/>
          <w:highlight w:val="none"/>
        </w:rPr>
      </w:pPr>
      <w:r>
        <w:rPr>
          <w:rFonts w:hint="eastAsia" w:ascii="宋体" w:hAnsi="宋体" w:cs="宋体"/>
          <w:color w:val="auto"/>
          <w:sz w:val="24"/>
          <w:highlight w:val="none"/>
        </w:rPr>
        <w:t>供应商名称(加盖公章)：</w:t>
      </w:r>
      <w:r>
        <w:rPr>
          <w:rFonts w:hint="eastAsia" w:ascii="宋体" w:hAnsi="宋体" w:cs="宋体"/>
          <w:color w:val="auto"/>
          <w:sz w:val="24"/>
          <w:highlight w:val="none"/>
          <w:u w:val="single"/>
        </w:rPr>
        <w:t xml:space="preserve">                       </w:t>
      </w:r>
    </w:p>
    <w:p w14:paraId="4978BDBC">
      <w:pPr>
        <w:spacing w:line="360" w:lineRule="auto"/>
        <w:ind w:firstLine="645"/>
        <w:rPr>
          <w:rFonts w:hint="eastAsia" w:ascii="宋体" w:hAnsi="宋体" w:cs="宋体"/>
          <w:color w:val="auto"/>
          <w:sz w:val="24"/>
          <w:highlight w:val="none"/>
        </w:rPr>
      </w:pPr>
      <w:r>
        <w:rPr>
          <w:rFonts w:hint="eastAsia" w:ascii="宋体" w:hAnsi="宋体" w:cs="宋体"/>
          <w:color w:val="auto"/>
          <w:sz w:val="24"/>
          <w:highlight w:val="none"/>
        </w:rPr>
        <w:t>授权委托日期：</w:t>
      </w:r>
      <w:r>
        <w:rPr>
          <w:rFonts w:hint="eastAsia" w:ascii="宋体" w:hAnsi="宋体" w:cs="宋体"/>
          <w:color w:val="auto"/>
          <w:sz w:val="24"/>
          <w:highlight w:val="none"/>
          <w:u w:val="single"/>
        </w:rPr>
        <w:t xml:space="preserve">                 </w:t>
      </w:r>
      <w:bookmarkStart w:id="23" w:name="_Hlt533409787"/>
      <w:bookmarkEnd w:id="23"/>
    </w:p>
    <w:p w14:paraId="26149E07">
      <w:pPr>
        <w:spacing w:line="240" w:lineRule="atLeast"/>
        <w:rPr>
          <w:rFonts w:hint="eastAsia" w:ascii="宋体" w:hAnsi="宋体" w:cs="宋体"/>
          <w:color w:val="auto"/>
          <w:sz w:val="24"/>
          <w:highlight w:val="none"/>
        </w:rPr>
      </w:pPr>
    </w:p>
    <w:p w14:paraId="526EA945">
      <w:pPr>
        <w:spacing w:line="240" w:lineRule="atLeast"/>
        <w:rPr>
          <w:rFonts w:hint="eastAsia" w:ascii="宋体" w:hAnsi="宋体" w:cs="宋体"/>
          <w:color w:val="auto"/>
          <w:sz w:val="24"/>
          <w:highlight w:val="none"/>
        </w:rPr>
      </w:pPr>
      <w:r>
        <w:rPr>
          <w:rFonts w:hint="eastAsia" w:ascii="宋体" w:hAnsi="宋体" w:cs="宋体"/>
          <w:color w:val="auto"/>
          <w:sz w:val="24"/>
          <w:highlight w:val="none"/>
        </w:rPr>
        <w:t>附件：供应商法定代表人、被授权代表人身份证复印件</w:t>
      </w:r>
    </w:p>
    <w:p w14:paraId="2F1C82E0">
      <w:pPr>
        <w:spacing w:line="240" w:lineRule="atLeast"/>
        <w:rPr>
          <w:rFonts w:hint="eastAsia" w:ascii="宋体" w:hAnsi="宋体" w:cs="宋体"/>
          <w:color w:val="auto"/>
          <w:sz w:val="24"/>
          <w:highlight w:val="none"/>
        </w:rPr>
      </w:pPr>
    </w:p>
    <w:p w14:paraId="046B7F10">
      <w:pPr>
        <w:rPr>
          <w:rFonts w:hint="eastAsia" w:ascii="仿宋" w:hAnsi="仿宋" w:eastAsia="仿宋"/>
          <w:color w:val="auto"/>
          <w:sz w:val="24"/>
          <w:highlight w:val="none"/>
        </w:rPr>
      </w:pPr>
      <w:r>
        <w:rPr>
          <w:rFonts w:hint="eastAsia" w:ascii="宋体" w:hAnsi="宋体" w:cs="宋体"/>
          <w:color w:val="auto"/>
          <w:sz w:val="24"/>
          <w:highlight w:val="none"/>
        </w:rPr>
        <w:t>注：授权书及附件需提供两份，一份与公司原件包装在一起现场递交，一份装订在竞争性磋文件中，如法人自己参加投标，不存在委托关系，请提供法人身份证明书格式自拟。</w:t>
      </w:r>
    </w:p>
    <w:p w14:paraId="69E15B13">
      <w:pPr>
        <w:rPr>
          <w:rFonts w:hint="eastAsia" w:ascii="仿宋" w:hAnsi="仿宋" w:eastAsia="仿宋"/>
          <w:color w:val="auto"/>
          <w:sz w:val="28"/>
          <w:szCs w:val="28"/>
          <w:highlight w:val="none"/>
        </w:rPr>
      </w:pPr>
    </w:p>
    <w:p w14:paraId="71AF81DF">
      <w:pPr>
        <w:spacing w:line="360" w:lineRule="auto"/>
        <w:ind w:firstLine="610"/>
        <w:jc w:val="center"/>
        <w:rPr>
          <w:rFonts w:hint="eastAsia" w:ascii="仿宋" w:hAnsi="仿宋" w:eastAsia="仿宋"/>
          <w:color w:val="auto"/>
          <w:sz w:val="28"/>
          <w:szCs w:val="28"/>
          <w:highlight w:val="none"/>
        </w:rPr>
      </w:pPr>
      <w:bookmarkStart w:id="24" w:name="_Toc148501698"/>
      <w:bookmarkStart w:id="25" w:name="_Toc516969098"/>
      <w:r>
        <w:rPr>
          <w:rFonts w:hint="eastAsia" w:ascii="仿宋" w:hAnsi="仿宋" w:eastAsia="仿宋"/>
          <w:color w:val="auto"/>
          <w:sz w:val="28"/>
          <w:szCs w:val="28"/>
          <w:highlight w:val="none"/>
        </w:rPr>
        <w:t xml:space="preserve">           </w:t>
      </w:r>
    </w:p>
    <w:p w14:paraId="4188BEA7">
      <w:pPr>
        <w:spacing w:line="360" w:lineRule="auto"/>
        <w:jc w:val="both"/>
        <w:rPr>
          <w:rFonts w:hint="eastAsia" w:ascii="宋体" w:hAnsi="宋体" w:cs="宋体"/>
          <w:b/>
          <w:color w:val="auto"/>
          <w:sz w:val="36"/>
          <w:szCs w:val="36"/>
          <w:highlight w:val="none"/>
          <w:lang w:eastAsia="zh-CN"/>
        </w:rPr>
      </w:pPr>
    </w:p>
    <w:p w14:paraId="4339E9E1">
      <w:pPr>
        <w:pStyle w:val="22"/>
        <w:rPr>
          <w:rFonts w:hint="eastAsia" w:ascii="宋体" w:hAnsi="宋体" w:cs="宋体"/>
          <w:b/>
          <w:color w:val="auto"/>
          <w:sz w:val="36"/>
          <w:szCs w:val="36"/>
          <w:highlight w:val="none"/>
          <w:lang w:eastAsia="zh-CN"/>
        </w:rPr>
      </w:pPr>
    </w:p>
    <w:p w14:paraId="5E2DDFC8">
      <w:pPr>
        <w:rPr>
          <w:rFonts w:hint="eastAsia" w:ascii="宋体" w:hAnsi="宋体" w:cs="宋体"/>
          <w:b/>
          <w:color w:val="auto"/>
          <w:sz w:val="36"/>
          <w:szCs w:val="36"/>
          <w:highlight w:val="none"/>
          <w:lang w:eastAsia="zh-CN"/>
        </w:rPr>
      </w:pPr>
    </w:p>
    <w:p w14:paraId="4C2CE549">
      <w:pPr>
        <w:pStyle w:val="22"/>
        <w:jc w:val="both"/>
        <w:rPr>
          <w:rFonts w:hint="eastAsia" w:ascii="宋体" w:hAnsi="宋体" w:cs="宋体"/>
          <w:b/>
          <w:color w:val="auto"/>
          <w:sz w:val="36"/>
          <w:szCs w:val="36"/>
          <w:highlight w:val="none"/>
          <w:lang w:eastAsia="zh-CN"/>
        </w:rPr>
      </w:pPr>
    </w:p>
    <w:p w14:paraId="0C798AF2">
      <w:pPr>
        <w:rPr>
          <w:rFonts w:hint="eastAsia"/>
          <w:color w:val="auto"/>
          <w:highlight w:val="none"/>
          <w:lang w:eastAsia="zh-CN"/>
        </w:rPr>
      </w:pPr>
    </w:p>
    <w:p w14:paraId="1993730C">
      <w:pPr>
        <w:rPr>
          <w:rFonts w:hint="eastAsia"/>
          <w:color w:val="auto"/>
          <w:highlight w:val="none"/>
          <w:lang w:eastAsia="zh-CN"/>
        </w:rPr>
      </w:pPr>
    </w:p>
    <w:p w14:paraId="3612C298">
      <w:pPr>
        <w:spacing w:line="360" w:lineRule="auto"/>
        <w:jc w:val="center"/>
        <w:rPr>
          <w:rFonts w:hint="default"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投标保证金</w:t>
      </w:r>
      <w:r>
        <w:rPr>
          <w:rFonts w:hint="eastAsia" w:ascii="宋体" w:hAnsi="宋体" w:cs="宋体"/>
          <w:b/>
          <w:color w:val="auto"/>
          <w:sz w:val="36"/>
          <w:szCs w:val="36"/>
          <w:highlight w:val="none"/>
          <w:lang w:val="en-US" w:eastAsia="zh-CN"/>
        </w:rPr>
        <w:t>或保函</w:t>
      </w:r>
    </w:p>
    <w:p w14:paraId="269FBF5D">
      <w:pPr>
        <w:tabs>
          <w:tab w:val="left" w:pos="653"/>
        </w:tabs>
        <w:spacing w:line="600" w:lineRule="exact"/>
        <w:rPr>
          <w:rFonts w:hint="eastAsia" w:ascii="黑体" w:hAnsi="黑体" w:cs="黑体"/>
          <w:color w:val="auto"/>
          <w:szCs w:val="21"/>
          <w:highlight w:val="none"/>
        </w:rPr>
      </w:pPr>
      <w:r>
        <w:rPr>
          <w:rFonts w:hint="eastAsia" w:ascii="黑体" w:hAnsi="黑体" w:cs="黑体"/>
          <w:color w:val="auto"/>
          <w:szCs w:val="21"/>
          <w:highlight w:val="none"/>
          <w:u w:val="single"/>
        </w:rPr>
        <w:t xml:space="preserve">                            </w:t>
      </w:r>
      <w:r>
        <w:rPr>
          <w:rFonts w:hint="eastAsia" w:ascii="黑体" w:hAnsi="黑体" w:cs="黑体"/>
          <w:color w:val="auto"/>
          <w:szCs w:val="21"/>
          <w:highlight w:val="none"/>
        </w:rPr>
        <w:t>（采购人）：</w:t>
      </w:r>
    </w:p>
    <w:p w14:paraId="50DD1F63">
      <w:pPr>
        <w:tabs>
          <w:tab w:val="left" w:pos="653"/>
        </w:tabs>
        <w:spacing w:line="600" w:lineRule="exact"/>
        <w:rPr>
          <w:rFonts w:hint="eastAsia" w:ascii="黑体" w:hAnsi="黑体" w:cs="黑体"/>
          <w:color w:val="auto"/>
          <w:szCs w:val="21"/>
          <w:highlight w:val="none"/>
        </w:rPr>
      </w:pPr>
    </w:p>
    <w:p w14:paraId="3CDAB72D">
      <w:pPr>
        <w:tabs>
          <w:tab w:val="left" w:pos="653"/>
        </w:tabs>
        <w:spacing w:line="720" w:lineRule="auto"/>
        <w:ind w:firstLine="420" w:firstLineChars="200"/>
        <w:rPr>
          <w:rFonts w:hint="eastAsia" w:ascii="黑体" w:hAnsi="黑体" w:cs="黑体"/>
          <w:color w:val="auto"/>
          <w:szCs w:val="21"/>
          <w:highlight w:val="none"/>
        </w:rPr>
      </w:pPr>
      <w:r>
        <w:rPr>
          <w:rFonts w:hint="eastAsia" w:ascii="黑体" w:hAnsi="黑体" w:cs="黑体"/>
          <w:color w:val="auto"/>
          <w:szCs w:val="21"/>
          <w:highlight w:val="none"/>
        </w:rPr>
        <w:t>根据</w:t>
      </w:r>
      <w:r>
        <w:rPr>
          <w:rFonts w:hint="eastAsia" w:ascii="黑体" w:hAnsi="黑体" w:cs="黑体"/>
          <w:color w:val="auto"/>
          <w:kern w:val="0"/>
          <w:szCs w:val="21"/>
          <w:highlight w:val="none"/>
          <w:u w:val="single"/>
        </w:rPr>
        <w:t xml:space="preserve">                </w:t>
      </w:r>
      <w:r>
        <w:rPr>
          <w:rFonts w:hint="eastAsia" w:ascii="黑体" w:hAnsi="黑体" w:cs="黑体"/>
          <w:color w:val="auto"/>
          <w:szCs w:val="21"/>
          <w:highlight w:val="none"/>
          <w:lang w:eastAsia="zh-CN"/>
        </w:rPr>
        <w:t>招标</w:t>
      </w:r>
      <w:r>
        <w:rPr>
          <w:rFonts w:hint="eastAsia" w:ascii="黑体" w:hAnsi="黑体" w:cs="黑体"/>
          <w:color w:val="auto"/>
          <w:szCs w:val="21"/>
          <w:highlight w:val="none"/>
        </w:rPr>
        <w:t>文件有关规定，我方已于开标前</w:t>
      </w:r>
      <w:r>
        <w:rPr>
          <w:rFonts w:hint="eastAsia" w:ascii="黑体" w:hAnsi="黑体" w:cs="黑体"/>
          <w:color w:val="auto"/>
          <w:szCs w:val="21"/>
          <w:highlight w:val="none"/>
          <w:u w:val="single"/>
        </w:rPr>
        <w:t xml:space="preserve">    </w:t>
      </w:r>
      <w:r>
        <w:rPr>
          <w:rFonts w:hint="eastAsia" w:ascii="黑体" w:hAnsi="黑体" w:cs="黑体"/>
          <w:color w:val="auto"/>
          <w:szCs w:val="21"/>
          <w:highlight w:val="none"/>
        </w:rPr>
        <w:t>年____月_____日将投标保证金</w:t>
      </w:r>
      <w:r>
        <w:rPr>
          <w:rFonts w:hint="eastAsia" w:ascii="黑体" w:hAnsi="黑体" w:cs="黑体"/>
          <w:color w:val="auto"/>
          <w:szCs w:val="21"/>
          <w:highlight w:val="none"/>
          <w:u w:val="single"/>
        </w:rPr>
        <w:t xml:space="preserve">          </w:t>
      </w:r>
      <w:r>
        <w:rPr>
          <w:rFonts w:hint="eastAsia" w:ascii="黑体" w:hAnsi="黑体" w:cs="黑体"/>
          <w:color w:val="auto"/>
          <w:szCs w:val="21"/>
          <w:highlight w:val="none"/>
        </w:rPr>
        <w:t>元提交至</w:t>
      </w:r>
      <w:r>
        <w:rPr>
          <w:rFonts w:hint="eastAsia" w:ascii="黑体" w:hAnsi="黑体" w:cs="黑体"/>
          <w:color w:val="auto"/>
          <w:szCs w:val="21"/>
          <w:highlight w:val="none"/>
          <w:u w:val="single"/>
        </w:rPr>
        <w:t>　　　　　　　　　　　　</w:t>
      </w:r>
      <w:r>
        <w:rPr>
          <w:rFonts w:hint="eastAsia" w:ascii="黑体" w:hAnsi="黑体" w:cs="黑体"/>
          <w:color w:val="auto"/>
          <w:szCs w:val="21"/>
          <w:highlight w:val="none"/>
        </w:rPr>
        <w:t>。</w:t>
      </w:r>
    </w:p>
    <w:p w14:paraId="5321240D">
      <w:pPr>
        <w:tabs>
          <w:tab w:val="left" w:pos="653"/>
        </w:tabs>
        <w:spacing w:line="600" w:lineRule="exact"/>
        <w:ind w:firstLine="420" w:firstLineChars="200"/>
        <w:rPr>
          <w:rFonts w:hint="eastAsia" w:ascii="黑体" w:hAnsi="黑体" w:eastAsia="宋体" w:cs="黑体"/>
          <w:color w:val="auto"/>
          <w:szCs w:val="21"/>
          <w:highlight w:val="none"/>
          <w:lang w:eastAsia="zh-CN"/>
        </w:rPr>
      </w:pPr>
      <w:r>
        <w:rPr>
          <w:rFonts w:hint="eastAsia" w:ascii="黑体" w:hAnsi="黑体" w:cs="黑体"/>
          <w:color w:val="auto"/>
          <w:szCs w:val="21"/>
          <w:highlight w:val="none"/>
          <w:lang w:eastAsia="zh-CN"/>
        </w:rPr>
        <w:t>附：汇款凭证或保函。</w:t>
      </w:r>
    </w:p>
    <w:p w14:paraId="7CA9E9A5">
      <w:pPr>
        <w:tabs>
          <w:tab w:val="left" w:pos="653"/>
        </w:tabs>
        <w:spacing w:line="600" w:lineRule="exact"/>
        <w:rPr>
          <w:rFonts w:ascii="黑体" w:hAnsi="黑体" w:cs="黑体"/>
          <w:color w:val="auto"/>
          <w:szCs w:val="21"/>
          <w:highlight w:val="none"/>
        </w:rPr>
      </w:pPr>
      <w:r>
        <w:rPr>
          <w:rFonts w:ascii="黑体" w:hAnsi="黑体" w:cs="黑体"/>
          <w:color w:val="auto"/>
          <w:szCs w:val="21"/>
          <w:highlight w:val="none"/>
        </w:rPr>
        <w:t xml:space="preserve">   </w:t>
      </w:r>
    </w:p>
    <w:p w14:paraId="389E10D2">
      <w:pPr>
        <w:tabs>
          <w:tab w:val="left" w:pos="653"/>
        </w:tabs>
        <w:spacing w:line="600" w:lineRule="exact"/>
        <w:rPr>
          <w:rFonts w:ascii="黑体" w:hAnsi="黑体" w:cs="黑体"/>
          <w:color w:val="auto"/>
          <w:szCs w:val="21"/>
          <w:highlight w:val="none"/>
        </w:rPr>
      </w:pPr>
      <w:r>
        <w:rPr>
          <w:rFonts w:ascii="黑体" w:hAnsi="黑体" w:cs="黑体"/>
          <w:color w:val="auto"/>
          <w:szCs w:val="21"/>
          <w:highlight w:val="none"/>
        </w:rPr>
        <w:t xml:space="preserve"> </w:t>
      </w:r>
    </w:p>
    <w:p w14:paraId="471B6998">
      <w:pPr>
        <w:tabs>
          <w:tab w:val="left" w:pos="653"/>
        </w:tabs>
        <w:spacing w:line="600" w:lineRule="exact"/>
        <w:rPr>
          <w:rFonts w:ascii="黑体" w:hAnsi="黑体" w:cs="黑体"/>
          <w:color w:val="auto"/>
          <w:szCs w:val="21"/>
          <w:highlight w:val="none"/>
        </w:rPr>
      </w:pPr>
    </w:p>
    <w:p w14:paraId="5594665F">
      <w:pPr>
        <w:tabs>
          <w:tab w:val="left" w:pos="653"/>
        </w:tabs>
        <w:spacing w:line="600" w:lineRule="exact"/>
        <w:rPr>
          <w:rFonts w:ascii="黑体" w:hAnsi="黑体" w:cs="黑体"/>
          <w:color w:val="auto"/>
          <w:szCs w:val="21"/>
          <w:highlight w:val="none"/>
        </w:rPr>
      </w:pPr>
    </w:p>
    <w:p w14:paraId="2AF7A967">
      <w:pPr>
        <w:tabs>
          <w:tab w:val="left" w:pos="653"/>
        </w:tabs>
        <w:spacing w:line="600" w:lineRule="exact"/>
        <w:jc w:val="right"/>
        <w:rPr>
          <w:rFonts w:hint="eastAsia" w:ascii="黑体" w:hAnsi="黑体" w:cs="黑体"/>
          <w:color w:val="auto"/>
          <w:szCs w:val="21"/>
          <w:highlight w:val="none"/>
        </w:rPr>
      </w:pPr>
      <w:r>
        <w:rPr>
          <w:rFonts w:hint="eastAsia" w:ascii="黑体" w:hAnsi="黑体" w:cs="黑体"/>
          <w:color w:val="auto"/>
          <w:szCs w:val="21"/>
          <w:highlight w:val="none"/>
        </w:rPr>
        <w:t>投标人名称：_______________________________（盖</w:t>
      </w:r>
      <w:r>
        <w:rPr>
          <w:rFonts w:hint="eastAsia" w:ascii="黑体" w:hAnsi="黑体" w:cs="黑体"/>
          <w:color w:val="auto"/>
          <w:szCs w:val="21"/>
          <w:highlight w:val="none"/>
          <w:lang w:eastAsia="zh-CN"/>
        </w:rPr>
        <w:t>公</w:t>
      </w:r>
      <w:r>
        <w:rPr>
          <w:rFonts w:hint="eastAsia" w:ascii="黑体" w:hAnsi="黑体" w:cs="黑体"/>
          <w:color w:val="auto"/>
          <w:szCs w:val="21"/>
          <w:highlight w:val="none"/>
        </w:rPr>
        <w:t>章）</w:t>
      </w:r>
    </w:p>
    <w:p w14:paraId="6A0294EB">
      <w:pPr>
        <w:tabs>
          <w:tab w:val="left" w:pos="653"/>
        </w:tabs>
        <w:spacing w:line="600" w:lineRule="exact"/>
        <w:jc w:val="right"/>
        <w:rPr>
          <w:rFonts w:hint="eastAsia" w:ascii="黑体" w:hAnsi="黑体" w:cs="黑体"/>
          <w:color w:val="auto"/>
          <w:szCs w:val="21"/>
          <w:highlight w:val="none"/>
        </w:rPr>
      </w:pPr>
      <w:r>
        <w:rPr>
          <w:rFonts w:hint="eastAsia" w:ascii="黑体" w:hAnsi="黑体" w:cs="黑体"/>
          <w:color w:val="auto"/>
          <w:szCs w:val="21"/>
          <w:highlight w:val="none"/>
        </w:rPr>
        <w:t>法定代表人或其委托代理人：_____________________（签字）</w:t>
      </w:r>
    </w:p>
    <w:p w14:paraId="7AC3CA7D">
      <w:pPr>
        <w:tabs>
          <w:tab w:val="left" w:pos="653"/>
        </w:tabs>
        <w:spacing w:line="600" w:lineRule="exact"/>
        <w:jc w:val="right"/>
        <w:rPr>
          <w:rFonts w:hint="eastAsia" w:ascii="黑体" w:hAnsi="黑体" w:cs="黑体"/>
          <w:color w:val="auto"/>
          <w:szCs w:val="21"/>
          <w:highlight w:val="none"/>
        </w:rPr>
      </w:pPr>
      <w:r>
        <w:rPr>
          <w:rFonts w:hint="eastAsia" w:ascii="黑体" w:hAnsi="黑体" w:cs="黑体"/>
          <w:color w:val="auto"/>
          <w:szCs w:val="21"/>
          <w:highlight w:val="none"/>
        </w:rPr>
        <w:t>地    址：_____________________________________________</w:t>
      </w:r>
    </w:p>
    <w:p w14:paraId="08AC5987">
      <w:pPr>
        <w:tabs>
          <w:tab w:val="left" w:pos="653"/>
        </w:tabs>
        <w:spacing w:line="600" w:lineRule="exact"/>
        <w:jc w:val="right"/>
        <w:rPr>
          <w:rFonts w:hint="eastAsia" w:ascii="黑体" w:hAnsi="黑体" w:cs="黑体"/>
          <w:color w:val="auto"/>
          <w:szCs w:val="21"/>
          <w:highlight w:val="none"/>
        </w:rPr>
      </w:pPr>
      <w:r>
        <w:rPr>
          <w:rFonts w:hint="eastAsia" w:ascii="黑体" w:hAnsi="黑体" w:cs="黑体"/>
          <w:color w:val="auto"/>
          <w:szCs w:val="21"/>
          <w:highlight w:val="none"/>
        </w:rPr>
        <w:t>邮政编码：_____________________________________________</w:t>
      </w:r>
    </w:p>
    <w:p w14:paraId="1D2531EE">
      <w:pPr>
        <w:tabs>
          <w:tab w:val="left" w:pos="653"/>
        </w:tabs>
        <w:spacing w:line="600" w:lineRule="exact"/>
        <w:jc w:val="right"/>
        <w:rPr>
          <w:rFonts w:hint="eastAsia" w:ascii="黑体" w:hAnsi="黑体" w:cs="黑体"/>
          <w:color w:val="auto"/>
          <w:szCs w:val="21"/>
          <w:highlight w:val="none"/>
        </w:rPr>
      </w:pPr>
      <w:r>
        <w:rPr>
          <w:rFonts w:hint="eastAsia" w:ascii="黑体" w:hAnsi="黑体" w:cs="黑体"/>
          <w:color w:val="auto"/>
          <w:szCs w:val="21"/>
          <w:highlight w:val="none"/>
        </w:rPr>
        <w:t>电    话：_____________________________________________</w:t>
      </w:r>
    </w:p>
    <w:p w14:paraId="49651A01">
      <w:pPr>
        <w:tabs>
          <w:tab w:val="left" w:pos="653"/>
        </w:tabs>
        <w:spacing w:line="600" w:lineRule="exact"/>
        <w:jc w:val="right"/>
        <w:rPr>
          <w:rFonts w:hint="eastAsia" w:ascii="黑体" w:hAnsi="黑体" w:cs="黑体"/>
          <w:color w:val="auto"/>
          <w:szCs w:val="21"/>
          <w:highlight w:val="none"/>
        </w:rPr>
      </w:pPr>
      <w:r>
        <w:rPr>
          <w:rFonts w:hint="eastAsia" w:ascii="黑体" w:hAnsi="黑体" w:cs="黑体"/>
          <w:color w:val="auto"/>
          <w:szCs w:val="21"/>
          <w:highlight w:val="none"/>
        </w:rPr>
        <w:t>传    真：_____________________________________________</w:t>
      </w:r>
    </w:p>
    <w:p w14:paraId="79F23A3D">
      <w:pPr>
        <w:tabs>
          <w:tab w:val="left" w:pos="653"/>
        </w:tabs>
        <w:spacing w:line="600" w:lineRule="exact"/>
        <w:jc w:val="right"/>
        <w:rPr>
          <w:rFonts w:hint="eastAsia" w:ascii="黑体" w:hAnsi="黑体" w:cs="黑体"/>
          <w:color w:val="auto"/>
          <w:szCs w:val="21"/>
          <w:highlight w:val="none"/>
        </w:rPr>
      </w:pPr>
      <w:r>
        <w:rPr>
          <w:rFonts w:hint="eastAsia" w:ascii="黑体" w:hAnsi="黑体" w:cs="黑体"/>
          <w:color w:val="auto"/>
          <w:szCs w:val="21"/>
          <w:highlight w:val="none"/>
        </w:rPr>
        <w:t>_</w:t>
      </w:r>
    </w:p>
    <w:p w14:paraId="787A616E">
      <w:pPr>
        <w:tabs>
          <w:tab w:val="left" w:pos="653"/>
        </w:tabs>
        <w:spacing w:line="600" w:lineRule="exact"/>
        <w:jc w:val="right"/>
        <w:rPr>
          <w:rFonts w:hint="eastAsia" w:ascii="仿宋" w:hAnsi="仿宋" w:eastAsia="仿宋"/>
          <w:color w:val="auto"/>
          <w:sz w:val="28"/>
          <w:szCs w:val="28"/>
          <w:highlight w:val="none"/>
        </w:rPr>
      </w:pPr>
      <w:r>
        <w:rPr>
          <w:rFonts w:hint="eastAsia" w:ascii="黑体" w:hAnsi="黑体" w:cs="黑体"/>
          <w:color w:val="auto"/>
          <w:szCs w:val="21"/>
          <w:highlight w:val="none"/>
        </w:rPr>
        <w:t xml:space="preserve">________年_______月________日 </w:t>
      </w:r>
    </w:p>
    <w:bookmarkEnd w:id="24"/>
    <w:bookmarkEnd w:id="25"/>
    <w:p w14:paraId="6FCC1F45">
      <w:pPr>
        <w:spacing w:line="360" w:lineRule="auto"/>
        <w:jc w:val="center"/>
        <w:rPr>
          <w:rFonts w:hint="eastAsia"/>
          <w:b/>
          <w:bCs/>
          <w:color w:val="auto"/>
          <w:sz w:val="36"/>
          <w:szCs w:val="36"/>
          <w:highlight w:val="none"/>
        </w:rPr>
      </w:pPr>
    </w:p>
    <w:p w14:paraId="0671BA62">
      <w:pPr>
        <w:spacing w:line="360" w:lineRule="auto"/>
        <w:jc w:val="center"/>
        <w:rPr>
          <w:rFonts w:hint="eastAsia"/>
          <w:b/>
          <w:bCs/>
          <w:color w:val="auto"/>
          <w:sz w:val="36"/>
          <w:szCs w:val="36"/>
          <w:highlight w:val="none"/>
        </w:rPr>
      </w:pPr>
    </w:p>
    <w:p w14:paraId="5386435C">
      <w:pPr>
        <w:spacing w:line="360" w:lineRule="auto"/>
        <w:jc w:val="center"/>
        <w:rPr>
          <w:rFonts w:hint="eastAsia"/>
          <w:b/>
          <w:bCs/>
          <w:color w:val="auto"/>
          <w:sz w:val="36"/>
          <w:szCs w:val="36"/>
          <w:highlight w:val="none"/>
        </w:rPr>
      </w:pPr>
    </w:p>
    <w:p w14:paraId="123504C1">
      <w:pPr>
        <w:spacing w:line="360" w:lineRule="auto"/>
        <w:jc w:val="both"/>
        <w:rPr>
          <w:rFonts w:hint="eastAsia"/>
          <w:b/>
          <w:bCs/>
          <w:color w:val="auto"/>
          <w:sz w:val="36"/>
          <w:szCs w:val="36"/>
          <w:highlight w:val="none"/>
        </w:rPr>
      </w:pPr>
    </w:p>
    <w:p w14:paraId="48E1C69F">
      <w:pPr>
        <w:spacing w:line="360" w:lineRule="auto"/>
        <w:jc w:val="center"/>
        <w:rPr>
          <w:rFonts w:hint="eastAsia" w:ascii="宋体" w:hAnsi="宋体" w:cs="宋体"/>
          <w:b/>
          <w:color w:val="auto"/>
          <w:sz w:val="36"/>
          <w:szCs w:val="36"/>
          <w:highlight w:val="none"/>
        </w:rPr>
      </w:pPr>
      <w:r>
        <w:rPr>
          <w:rFonts w:hint="eastAsia"/>
          <w:b/>
          <w:bCs/>
          <w:color w:val="auto"/>
          <w:sz w:val="36"/>
          <w:szCs w:val="36"/>
          <w:highlight w:val="none"/>
        </w:rPr>
        <w:t>六</w:t>
      </w:r>
      <w:r>
        <w:rPr>
          <w:rFonts w:hint="eastAsia"/>
          <w:color w:val="auto"/>
          <w:sz w:val="36"/>
          <w:szCs w:val="36"/>
          <w:highlight w:val="none"/>
        </w:rPr>
        <w:t>、</w:t>
      </w:r>
      <w:r>
        <w:rPr>
          <w:rStyle w:val="44"/>
          <w:rFonts w:hint="eastAsia" w:ascii="宋体" w:hAnsi="宋体" w:cs="宋体"/>
          <w:color w:val="auto"/>
          <w:sz w:val="36"/>
          <w:szCs w:val="36"/>
          <w:highlight w:val="none"/>
        </w:rPr>
        <w:t>供应商基本情况表</w:t>
      </w:r>
    </w:p>
    <w:tbl>
      <w:tblPr>
        <w:tblStyle w:val="17"/>
        <w:tblpPr w:leftFromText="180" w:rightFromText="180" w:vertAnchor="text" w:horzAnchor="page" w:tblpXSpec="center" w:tblpY="769"/>
        <w:tblOverlap w:val="never"/>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283"/>
        <w:gridCol w:w="15"/>
        <w:gridCol w:w="1185"/>
        <w:gridCol w:w="930"/>
        <w:gridCol w:w="9"/>
        <w:gridCol w:w="211"/>
        <w:gridCol w:w="1002"/>
        <w:gridCol w:w="83"/>
        <w:gridCol w:w="1760"/>
        <w:gridCol w:w="1090"/>
        <w:gridCol w:w="15"/>
        <w:gridCol w:w="15"/>
        <w:gridCol w:w="1125"/>
      </w:tblGrid>
      <w:tr w14:paraId="4E39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74" w:type="dxa"/>
            <w:gridSpan w:val="3"/>
            <w:noWrap w:val="0"/>
            <w:vAlign w:val="center"/>
          </w:tcPr>
          <w:p w14:paraId="1AF9284A">
            <w:pPr>
              <w:rPr>
                <w:rFonts w:hint="eastAsia" w:ascii="宋体" w:hAnsi="宋体" w:cs="宋体"/>
                <w:color w:val="auto"/>
                <w:sz w:val="24"/>
                <w:highlight w:val="none"/>
              </w:rPr>
            </w:pPr>
            <w:r>
              <w:rPr>
                <w:rFonts w:hint="eastAsia" w:ascii="宋体" w:hAnsi="宋体" w:cs="宋体"/>
                <w:color w:val="auto"/>
                <w:kern w:val="0"/>
                <w:sz w:val="24"/>
                <w:highlight w:val="none"/>
              </w:rPr>
              <w:t>机构全称</w:t>
            </w:r>
          </w:p>
        </w:tc>
        <w:tc>
          <w:tcPr>
            <w:tcW w:w="3337" w:type="dxa"/>
            <w:gridSpan w:val="5"/>
            <w:noWrap w:val="0"/>
            <w:vAlign w:val="center"/>
          </w:tcPr>
          <w:p w14:paraId="6FD8C0E2">
            <w:pPr>
              <w:rPr>
                <w:rFonts w:hint="eastAsia" w:ascii="宋体" w:hAnsi="宋体" w:cs="宋体"/>
                <w:color w:val="auto"/>
                <w:sz w:val="24"/>
                <w:highlight w:val="none"/>
              </w:rPr>
            </w:pPr>
          </w:p>
        </w:tc>
        <w:tc>
          <w:tcPr>
            <w:tcW w:w="1843" w:type="dxa"/>
            <w:gridSpan w:val="2"/>
            <w:noWrap w:val="0"/>
            <w:vAlign w:val="center"/>
          </w:tcPr>
          <w:p w14:paraId="04C2F366">
            <w:pPr>
              <w:rPr>
                <w:rFonts w:hint="eastAsia" w:ascii="宋体" w:hAnsi="宋体" w:cs="宋体"/>
                <w:color w:val="auto"/>
                <w:sz w:val="24"/>
                <w:highlight w:val="none"/>
              </w:rPr>
            </w:pPr>
            <w:r>
              <w:rPr>
                <w:rFonts w:hint="eastAsia" w:ascii="宋体" w:hAnsi="宋体" w:cs="宋体"/>
                <w:color w:val="auto"/>
                <w:kern w:val="0"/>
                <w:sz w:val="24"/>
                <w:highlight w:val="none"/>
              </w:rPr>
              <w:t>组织机构代码</w:t>
            </w:r>
          </w:p>
        </w:tc>
        <w:tc>
          <w:tcPr>
            <w:tcW w:w="2245" w:type="dxa"/>
            <w:gridSpan w:val="4"/>
            <w:noWrap w:val="0"/>
            <w:vAlign w:val="center"/>
          </w:tcPr>
          <w:p w14:paraId="0E154ABA">
            <w:pPr>
              <w:rPr>
                <w:rFonts w:hint="eastAsia" w:ascii="宋体" w:hAnsi="宋体" w:cs="宋体"/>
                <w:color w:val="auto"/>
                <w:sz w:val="24"/>
                <w:highlight w:val="none"/>
              </w:rPr>
            </w:pPr>
          </w:p>
        </w:tc>
      </w:tr>
      <w:tr w14:paraId="564D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874" w:type="dxa"/>
            <w:gridSpan w:val="3"/>
            <w:vMerge w:val="restart"/>
            <w:noWrap w:val="0"/>
            <w:vAlign w:val="center"/>
          </w:tcPr>
          <w:p w14:paraId="6C9E8539">
            <w:pPr>
              <w:rPr>
                <w:rFonts w:hint="eastAsia" w:ascii="宋体" w:hAnsi="宋体" w:cs="宋体"/>
                <w:color w:val="auto"/>
                <w:sz w:val="24"/>
                <w:highlight w:val="none"/>
              </w:rPr>
            </w:pPr>
            <w:r>
              <w:rPr>
                <w:rFonts w:hint="eastAsia" w:ascii="宋体" w:hAnsi="宋体" w:cs="宋体"/>
                <w:color w:val="auto"/>
                <w:kern w:val="0"/>
                <w:sz w:val="24"/>
                <w:highlight w:val="none"/>
              </w:rPr>
              <w:t>经济性质</w:t>
            </w:r>
          </w:p>
        </w:tc>
        <w:tc>
          <w:tcPr>
            <w:tcW w:w="3337" w:type="dxa"/>
            <w:gridSpan w:val="5"/>
            <w:noWrap w:val="0"/>
            <w:vAlign w:val="center"/>
          </w:tcPr>
          <w:p w14:paraId="0B7B12C2">
            <w:pPr>
              <w:rPr>
                <w:rFonts w:hint="eastAsia" w:ascii="宋体" w:hAnsi="宋体" w:cs="宋体"/>
                <w:color w:val="auto"/>
                <w:sz w:val="24"/>
                <w:highlight w:val="none"/>
              </w:rPr>
            </w:pPr>
          </w:p>
        </w:tc>
        <w:tc>
          <w:tcPr>
            <w:tcW w:w="1843" w:type="dxa"/>
            <w:gridSpan w:val="2"/>
            <w:noWrap w:val="0"/>
            <w:vAlign w:val="center"/>
          </w:tcPr>
          <w:p w14:paraId="68AB947E">
            <w:pPr>
              <w:rPr>
                <w:rFonts w:hint="eastAsia" w:ascii="宋体" w:hAnsi="宋体" w:cs="宋体"/>
                <w:color w:val="auto"/>
                <w:sz w:val="24"/>
                <w:highlight w:val="none"/>
              </w:rPr>
            </w:pPr>
            <w:r>
              <w:rPr>
                <w:rFonts w:hint="eastAsia" w:ascii="宋体" w:hAnsi="宋体" w:cs="宋体"/>
                <w:color w:val="auto"/>
                <w:kern w:val="0"/>
                <w:sz w:val="24"/>
                <w:highlight w:val="none"/>
              </w:rPr>
              <w:t>上级主管单位</w:t>
            </w:r>
          </w:p>
        </w:tc>
        <w:tc>
          <w:tcPr>
            <w:tcW w:w="2245" w:type="dxa"/>
            <w:gridSpan w:val="4"/>
            <w:noWrap w:val="0"/>
            <w:vAlign w:val="center"/>
          </w:tcPr>
          <w:p w14:paraId="4BA990BD">
            <w:pPr>
              <w:rPr>
                <w:rFonts w:hint="eastAsia" w:ascii="宋体" w:hAnsi="宋体" w:cs="宋体"/>
                <w:color w:val="auto"/>
                <w:sz w:val="24"/>
                <w:highlight w:val="none"/>
              </w:rPr>
            </w:pPr>
          </w:p>
        </w:tc>
      </w:tr>
      <w:tr w14:paraId="73E6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74" w:type="dxa"/>
            <w:gridSpan w:val="3"/>
            <w:vMerge w:val="restart"/>
            <w:noWrap w:val="0"/>
            <w:vAlign w:val="center"/>
          </w:tcPr>
          <w:p w14:paraId="1B4C735A">
            <w:pPr>
              <w:rPr>
                <w:rFonts w:hint="eastAsia" w:ascii="宋体" w:hAnsi="宋体" w:cs="宋体"/>
                <w:color w:val="auto"/>
                <w:sz w:val="24"/>
                <w:highlight w:val="none"/>
              </w:rPr>
            </w:pPr>
            <w:r>
              <w:rPr>
                <w:rFonts w:hint="eastAsia" w:ascii="宋体" w:hAnsi="宋体" w:cs="宋体"/>
                <w:color w:val="auto"/>
                <w:kern w:val="0"/>
                <w:sz w:val="24"/>
                <w:highlight w:val="none"/>
              </w:rPr>
              <w:t>法定代表人</w:t>
            </w:r>
          </w:p>
        </w:tc>
        <w:tc>
          <w:tcPr>
            <w:tcW w:w="1185" w:type="dxa"/>
            <w:vMerge w:val="restart"/>
            <w:noWrap w:val="0"/>
            <w:vAlign w:val="center"/>
          </w:tcPr>
          <w:p w14:paraId="014EBC15">
            <w:pPr>
              <w:rPr>
                <w:rFonts w:hint="eastAsia" w:ascii="宋体" w:hAnsi="宋体" w:cs="宋体"/>
                <w:color w:val="auto"/>
                <w:sz w:val="24"/>
                <w:highlight w:val="none"/>
              </w:rPr>
            </w:pPr>
          </w:p>
        </w:tc>
        <w:tc>
          <w:tcPr>
            <w:tcW w:w="1150" w:type="dxa"/>
            <w:gridSpan w:val="3"/>
            <w:noWrap w:val="0"/>
            <w:vAlign w:val="center"/>
          </w:tcPr>
          <w:p w14:paraId="44624CFA">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1002" w:type="dxa"/>
            <w:noWrap w:val="0"/>
            <w:vAlign w:val="center"/>
          </w:tcPr>
          <w:p w14:paraId="44872DF6">
            <w:pPr>
              <w:widowControl/>
              <w:rPr>
                <w:rFonts w:hint="eastAsia" w:ascii="宋体" w:hAnsi="宋体" w:cs="宋体"/>
                <w:color w:val="auto"/>
                <w:kern w:val="0"/>
                <w:sz w:val="24"/>
                <w:highlight w:val="none"/>
              </w:rPr>
            </w:pPr>
          </w:p>
        </w:tc>
        <w:tc>
          <w:tcPr>
            <w:tcW w:w="1843" w:type="dxa"/>
            <w:gridSpan w:val="2"/>
            <w:noWrap w:val="0"/>
            <w:vAlign w:val="center"/>
          </w:tcPr>
          <w:p w14:paraId="3FEFDFED">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手机</w:t>
            </w:r>
          </w:p>
        </w:tc>
        <w:tc>
          <w:tcPr>
            <w:tcW w:w="2245" w:type="dxa"/>
            <w:gridSpan w:val="4"/>
            <w:noWrap w:val="0"/>
            <w:vAlign w:val="center"/>
          </w:tcPr>
          <w:p w14:paraId="4AAD7D9C">
            <w:pPr>
              <w:rPr>
                <w:rFonts w:hint="eastAsia" w:ascii="宋体" w:hAnsi="宋体" w:cs="宋体"/>
                <w:color w:val="auto"/>
                <w:sz w:val="24"/>
                <w:highlight w:val="none"/>
              </w:rPr>
            </w:pPr>
          </w:p>
        </w:tc>
      </w:tr>
      <w:tr w14:paraId="31E8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74" w:type="dxa"/>
            <w:gridSpan w:val="3"/>
            <w:vMerge w:val="continue"/>
            <w:noWrap w:val="0"/>
            <w:vAlign w:val="center"/>
          </w:tcPr>
          <w:p w14:paraId="2CEB1274">
            <w:pPr>
              <w:rPr>
                <w:rFonts w:hint="eastAsia" w:ascii="宋体" w:hAnsi="宋体" w:cs="宋体"/>
                <w:color w:val="auto"/>
                <w:sz w:val="24"/>
                <w:highlight w:val="none"/>
              </w:rPr>
            </w:pPr>
          </w:p>
        </w:tc>
        <w:tc>
          <w:tcPr>
            <w:tcW w:w="1185" w:type="dxa"/>
            <w:vMerge w:val="continue"/>
            <w:noWrap w:val="0"/>
            <w:vAlign w:val="center"/>
          </w:tcPr>
          <w:p w14:paraId="05F87916">
            <w:pPr>
              <w:rPr>
                <w:rFonts w:hint="eastAsia" w:ascii="宋体" w:hAnsi="宋体" w:cs="宋体"/>
                <w:color w:val="auto"/>
                <w:sz w:val="24"/>
                <w:highlight w:val="none"/>
              </w:rPr>
            </w:pPr>
          </w:p>
        </w:tc>
        <w:tc>
          <w:tcPr>
            <w:tcW w:w="1150" w:type="dxa"/>
            <w:gridSpan w:val="3"/>
            <w:noWrap w:val="0"/>
            <w:vAlign w:val="center"/>
          </w:tcPr>
          <w:p w14:paraId="15D60412">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传真电话</w:t>
            </w:r>
          </w:p>
        </w:tc>
        <w:tc>
          <w:tcPr>
            <w:tcW w:w="1002" w:type="dxa"/>
            <w:noWrap w:val="0"/>
            <w:vAlign w:val="center"/>
          </w:tcPr>
          <w:p w14:paraId="1CDB29CE">
            <w:pPr>
              <w:widowControl/>
              <w:rPr>
                <w:rFonts w:hint="eastAsia" w:ascii="宋体" w:hAnsi="宋体" w:cs="宋体"/>
                <w:color w:val="auto"/>
                <w:kern w:val="0"/>
                <w:sz w:val="24"/>
                <w:highlight w:val="none"/>
              </w:rPr>
            </w:pPr>
          </w:p>
        </w:tc>
        <w:tc>
          <w:tcPr>
            <w:tcW w:w="1843" w:type="dxa"/>
            <w:gridSpan w:val="2"/>
            <w:noWrap w:val="0"/>
            <w:vAlign w:val="center"/>
          </w:tcPr>
          <w:p w14:paraId="01CE88F9">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电子邮箱</w:t>
            </w:r>
          </w:p>
        </w:tc>
        <w:tc>
          <w:tcPr>
            <w:tcW w:w="2245" w:type="dxa"/>
            <w:gridSpan w:val="4"/>
            <w:noWrap w:val="0"/>
            <w:vAlign w:val="center"/>
          </w:tcPr>
          <w:p w14:paraId="0F66728C">
            <w:pPr>
              <w:rPr>
                <w:rFonts w:hint="eastAsia" w:ascii="宋体" w:hAnsi="宋体" w:cs="宋体"/>
                <w:color w:val="auto"/>
                <w:sz w:val="24"/>
                <w:highlight w:val="none"/>
              </w:rPr>
            </w:pPr>
          </w:p>
        </w:tc>
      </w:tr>
      <w:tr w14:paraId="43C0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74" w:type="dxa"/>
            <w:gridSpan w:val="3"/>
            <w:vMerge w:val="restart"/>
            <w:noWrap w:val="0"/>
            <w:vAlign w:val="center"/>
          </w:tcPr>
          <w:p w14:paraId="1EA0393B">
            <w:pP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代理政府采购</w:t>
            </w:r>
          </w:p>
          <w:p w14:paraId="730FC5E6">
            <w:pPr>
              <w:rPr>
                <w:rFonts w:hint="eastAsia" w:ascii="宋体" w:hAnsi="宋体" w:cs="宋体"/>
                <w:color w:val="auto"/>
                <w:sz w:val="24"/>
                <w:highlight w:val="none"/>
              </w:rPr>
            </w:pPr>
            <w:r>
              <w:rPr>
                <w:rFonts w:hint="eastAsia" w:ascii="宋体" w:hAnsi="宋体" w:cs="宋体"/>
                <w:color w:val="auto"/>
                <w:kern w:val="0"/>
                <w:sz w:val="24"/>
                <w:highlight w:val="none"/>
              </w:rPr>
              <w:t>委托服务联系人</w:t>
            </w:r>
          </w:p>
        </w:tc>
        <w:tc>
          <w:tcPr>
            <w:tcW w:w="1185" w:type="dxa"/>
            <w:vMerge w:val="restart"/>
            <w:noWrap w:val="0"/>
            <w:vAlign w:val="center"/>
          </w:tcPr>
          <w:p w14:paraId="424E5F6F">
            <w:pPr>
              <w:rPr>
                <w:rFonts w:hint="eastAsia" w:ascii="宋体" w:hAnsi="宋体" w:cs="宋体"/>
                <w:color w:val="auto"/>
                <w:sz w:val="24"/>
                <w:highlight w:val="none"/>
              </w:rPr>
            </w:pPr>
          </w:p>
        </w:tc>
        <w:tc>
          <w:tcPr>
            <w:tcW w:w="1150" w:type="dxa"/>
            <w:gridSpan w:val="3"/>
            <w:noWrap w:val="0"/>
            <w:vAlign w:val="center"/>
          </w:tcPr>
          <w:p w14:paraId="5A2F4669">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1002" w:type="dxa"/>
            <w:noWrap w:val="0"/>
            <w:vAlign w:val="center"/>
          </w:tcPr>
          <w:p w14:paraId="41CA1F10">
            <w:pPr>
              <w:widowControl/>
              <w:rPr>
                <w:rFonts w:hint="eastAsia" w:ascii="宋体" w:hAnsi="宋体" w:cs="宋体"/>
                <w:color w:val="auto"/>
                <w:kern w:val="0"/>
                <w:sz w:val="24"/>
                <w:highlight w:val="none"/>
              </w:rPr>
            </w:pPr>
          </w:p>
        </w:tc>
        <w:tc>
          <w:tcPr>
            <w:tcW w:w="1843" w:type="dxa"/>
            <w:gridSpan w:val="2"/>
            <w:noWrap w:val="0"/>
            <w:vAlign w:val="center"/>
          </w:tcPr>
          <w:p w14:paraId="5C4DB1D1">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手机</w:t>
            </w:r>
          </w:p>
        </w:tc>
        <w:tc>
          <w:tcPr>
            <w:tcW w:w="2245" w:type="dxa"/>
            <w:gridSpan w:val="4"/>
            <w:noWrap w:val="0"/>
            <w:vAlign w:val="center"/>
          </w:tcPr>
          <w:p w14:paraId="1CA3E183">
            <w:pPr>
              <w:rPr>
                <w:rFonts w:hint="eastAsia" w:ascii="宋体" w:hAnsi="宋体" w:cs="宋体"/>
                <w:color w:val="auto"/>
                <w:sz w:val="24"/>
                <w:highlight w:val="none"/>
              </w:rPr>
            </w:pPr>
          </w:p>
        </w:tc>
      </w:tr>
      <w:tr w14:paraId="08F7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74" w:type="dxa"/>
            <w:gridSpan w:val="3"/>
            <w:vMerge w:val="continue"/>
            <w:noWrap w:val="0"/>
            <w:vAlign w:val="center"/>
          </w:tcPr>
          <w:p w14:paraId="1B6BBB8C">
            <w:pPr>
              <w:rPr>
                <w:rFonts w:hint="eastAsia" w:ascii="宋体" w:hAnsi="宋体" w:cs="宋体"/>
                <w:color w:val="auto"/>
                <w:sz w:val="24"/>
                <w:highlight w:val="none"/>
              </w:rPr>
            </w:pPr>
          </w:p>
        </w:tc>
        <w:tc>
          <w:tcPr>
            <w:tcW w:w="1185" w:type="dxa"/>
            <w:vMerge w:val="continue"/>
            <w:noWrap w:val="0"/>
            <w:vAlign w:val="center"/>
          </w:tcPr>
          <w:p w14:paraId="7F0144A7">
            <w:pPr>
              <w:rPr>
                <w:rFonts w:hint="eastAsia" w:ascii="宋体" w:hAnsi="宋体" w:cs="宋体"/>
                <w:color w:val="auto"/>
                <w:sz w:val="24"/>
                <w:highlight w:val="none"/>
              </w:rPr>
            </w:pPr>
          </w:p>
        </w:tc>
        <w:tc>
          <w:tcPr>
            <w:tcW w:w="1150" w:type="dxa"/>
            <w:gridSpan w:val="3"/>
            <w:noWrap w:val="0"/>
            <w:vAlign w:val="center"/>
          </w:tcPr>
          <w:p w14:paraId="3CEC4F59">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传真电话</w:t>
            </w:r>
          </w:p>
        </w:tc>
        <w:tc>
          <w:tcPr>
            <w:tcW w:w="1002" w:type="dxa"/>
            <w:noWrap w:val="0"/>
            <w:vAlign w:val="center"/>
          </w:tcPr>
          <w:p w14:paraId="32A18BE9">
            <w:pPr>
              <w:widowControl/>
              <w:rPr>
                <w:rFonts w:hint="eastAsia" w:ascii="宋体" w:hAnsi="宋体" w:cs="宋体"/>
                <w:color w:val="auto"/>
                <w:kern w:val="0"/>
                <w:sz w:val="24"/>
                <w:highlight w:val="none"/>
              </w:rPr>
            </w:pPr>
          </w:p>
        </w:tc>
        <w:tc>
          <w:tcPr>
            <w:tcW w:w="1843" w:type="dxa"/>
            <w:gridSpan w:val="2"/>
            <w:noWrap w:val="0"/>
            <w:vAlign w:val="center"/>
          </w:tcPr>
          <w:p w14:paraId="0819E352">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电子邮箱</w:t>
            </w:r>
          </w:p>
        </w:tc>
        <w:tc>
          <w:tcPr>
            <w:tcW w:w="2245" w:type="dxa"/>
            <w:gridSpan w:val="4"/>
            <w:noWrap w:val="0"/>
            <w:vAlign w:val="center"/>
          </w:tcPr>
          <w:p w14:paraId="7C8FC72E">
            <w:pPr>
              <w:rPr>
                <w:rFonts w:hint="eastAsia" w:ascii="宋体" w:hAnsi="宋体" w:cs="宋体"/>
                <w:color w:val="auto"/>
                <w:sz w:val="24"/>
                <w:highlight w:val="none"/>
              </w:rPr>
            </w:pPr>
          </w:p>
        </w:tc>
      </w:tr>
      <w:tr w14:paraId="417B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874" w:type="dxa"/>
            <w:gridSpan w:val="3"/>
            <w:noWrap w:val="0"/>
            <w:vAlign w:val="center"/>
          </w:tcPr>
          <w:p w14:paraId="74C54687">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办公营业地址(总部)</w:t>
            </w:r>
          </w:p>
        </w:tc>
        <w:tc>
          <w:tcPr>
            <w:tcW w:w="5180" w:type="dxa"/>
            <w:gridSpan w:val="7"/>
            <w:noWrap w:val="0"/>
            <w:vAlign w:val="center"/>
          </w:tcPr>
          <w:p w14:paraId="22CBE302">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　　省(自治区、直辖市）　 市(区、县）　 街（路、巷）</w:t>
            </w:r>
          </w:p>
        </w:tc>
        <w:tc>
          <w:tcPr>
            <w:tcW w:w="1120" w:type="dxa"/>
            <w:gridSpan w:val="3"/>
            <w:noWrap w:val="0"/>
            <w:vAlign w:val="center"/>
          </w:tcPr>
          <w:p w14:paraId="23D2C1FA">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邮政编码</w:t>
            </w:r>
          </w:p>
        </w:tc>
        <w:tc>
          <w:tcPr>
            <w:tcW w:w="1125" w:type="dxa"/>
            <w:noWrap w:val="0"/>
            <w:vAlign w:val="center"/>
          </w:tcPr>
          <w:p w14:paraId="2E0A2CAA">
            <w:pPr>
              <w:rPr>
                <w:rFonts w:hint="eastAsia" w:ascii="宋体" w:hAnsi="宋体" w:cs="宋体"/>
                <w:color w:val="auto"/>
                <w:sz w:val="24"/>
                <w:highlight w:val="none"/>
              </w:rPr>
            </w:pPr>
          </w:p>
        </w:tc>
      </w:tr>
      <w:tr w14:paraId="7D44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6" w:type="dxa"/>
            <w:vMerge w:val="restart"/>
            <w:noWrap w:val="0"/>
            <w:vAlign w:val="center"/>
          </w:tcPr>
          <w:p w14:paraId="4F9B2027">
            <w:pPr>
              <w:rPr>
                <w:rFonts w:hint="eastAsia" w:ascii="宋体" w:hAnsi="宋体" w:cs="宋体"/>
                <w:color w:val="auto"/>
                <w:kern w:val="0"/>
                <w:sz w:val="24"/>
                <w:highlight w:val="none"/>
              </w:rPr>
            </w:pPr>
            <w:r>
              <w:rPr>
                <w:rFonts w:hint="eastAsia" w:ascii="宋体" w:hAnsi="宋体" w:cs="宋体"/>
                <w:color w:val="auto"/>
                <w:kern w:val="0"/>
                <w:sz w:val="24"/>
                <w:highlight w:val="none"/>
              </w:rPr>
              <w:t>营</w:t>
            </w:r>
          </w:p>
          <w:p w14:paraId="0B472E8D">
            <w:pPr>
              <w:rPr>
                <w:rFonts w:hint="eastAsia" w:ascii="宋体" w:hAnsi="宋体" w:cs="宋体"/>
                <w:color w:val="auto"/>
                <w:kern w:val="0"/>
                <w:sz w:val="24"/>
                <w:highlight w:val="none"/>
              </w:rPr>
            </w:pPr>
            <w:r>
              <w:rPr>
                <w:rFonts w:hint="eastAsia" w:ascii="宋体" w:hAnsi="宋体" w:cs="宋体"/>
                <w:color w:val="auto"/>
                <w:kern w:val="0"/>
                <w:sz w:val="24"/>
                <w:highlight w:val="none"/>
              </w:rPr>
              <w:t>业</w:t>
            </w:r>
          </w:p>
          <w:p w14:paraId="3B0A44CA">
            <w:pPr>
              <w:rPr>
                <w:rFonts w:hint="eastAsia" w:ascii="宋体" w:hAnsi="宋体" w:cs="宋体"/>
                <w:color w:val="auto"/>
                <w:kern w:val="0"/>
                <w:sz w:val="24"/>
                <w:highlight w:val="none"/>
              </w:rPr>
            </w:pPr>
            <w:r>
              <w:rPr>
                <w:rFonts w:hint="eastAsia" w:ascii="宋体" w:hAnsi="宋体" w:cs="宋体"/>
                <w:color w:val="auto"/>
                <w:kern w:val="0"/>
                <w:sz w:val="24"/>
                <w:highlight w:val="none"/>
              </w:rPr>
              <w:t>执</w:t>
            </w:r>
          </w:p>
          <w:p w14:paraId="517D9C93">
            <w:pPr>
              <w:rPr>
                <w:rFonts w:hint="eastAsia" w:ascii="宋体" w:hAnsi="宋体" w:cs="宋体"/>
                <w:color w:val="auto"/>
                <w:kern w:val="0"/>
                <w:sz w:val="24"/>
                <w:highlight w:val="none"/>
              </w:rPr>
            </w:pPr>
            <w:r>
              <w:rPr>
                <w:rFonts w:hint="eastAsia" w:ascii="宋体" w:hAnsi="宋体" w:cs="宋体"/>
                <w:color w:val="auto"/>
                <w:kern w:val="0"/>
                <w:sz w:val="24"/>
                <w:highlight w:val="none"/>
              </w:rPr>
              <w:t>照</w:t>
            </w:r>
          </w:p>
        </w:tc>
        <w:tc>
          <w:tcPr>
            <w:tcW w:w="1298" w:type="dxa"/>
            <w:gridSpan w:val="2"/>
            <w:noWrap w:val="0"/>
            <w:vAlign w:val="center"/>
          </w:tcPr>
          <w:p w14:paraId="56D7B3E3">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注册号码</w:t>
            </w:r>
          </w:p>
        </w:tc>
        <w:tc>
          <w:tcPr>
            <w:tcW w:w="1185" w:type="dxa"/>
            <w:noWrap w:val="0"/>
            <w:vAlign w:val="center"/>
          </w:tcPr>
          <w:p w14:paraId="0C9998F3">
            <w:pPr>
              <w:widowControl/>
              <w:rPr>
                <w:rFonts w:hint="eastAsia" w:ascii="宋体" w:hAnsi="宋体" w:cs="宋体"/>
                <w:color w:val="auto"/>
                <w:kern w:val="0"/>
                <w:sz w:val="24"/>
                <w:highlight w:val="none"/>
              </w:rPr>
            </w:pPr>
          </w:p>
        </w:tc>
        <w:tc>
          <w:tcPr>
            <w:tcW w:w="939" w:type="dxa"/>
            <w:gridSpan w:val="2"/>
            <w:noWrap w:val="0"/>
            <w:vAlign w:val="center"/>
          </w:tcPr>
          <w:p w14:paraId="259EDCBB">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注册地址</w:t>
            </w:r>
          </w:p>
        </w:tc>
        <w:tc>
          <w:tcPr>
            <w:tcW w:w="5301" w:type="dxa"/>
            <w:gridSpan w:val="8"/>
            <w:noWrap w:val="0"/>
            <w:vAlign w:val="center"/>
          </w:tcPr>
          <w:p w14:paraId="64F15E70">
            <w:pPr>
              <w:widowControl/>
              <w:rPr>
                <w:rFonts w:hint="eastAsia" w:ascii="宋体" w:hAnsi="宋体" w:cs="宋体"/>
                <w:color w:val="auto"/>
                <w:kern w:val="0"/>
                <w:sz w:val="24"/>
                <w:highlight w:val="none"/>
              </w:rPr>
            </w:pPr>
          </w:p>
        </w:tc>
      </w:tr>
      <w:tr w14:paraId="2495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6" w:type="dxa"/>
            <w:vMerge w:val="continue"/>
            <w:noWrap w:val="0"/>
            <w:vAlign w:val="center"/>
          </w:tcPr>
          <w:p w14:paraId="7438767C">
            <w:pPr>
              <w:rPr>
                <w:rFonts w:hint="eastAsia" w:ascii="宋体" w:hAnsi="宋体" w:cs="宋体"/>
                <w:color w:val="auto"/>
                <w:kern w:val="0"/>
                <w:sz w:val="24"/>
                <w:highlight w:val="none"/>
              </w:rPr>
            </w:pPr>
          </w:p>
        </w:tc>
        <w:tc>
          <w:tcPr>
            <w:tcW w:w="1298" w:type="dxa"/>
            <w:gridSpan w:val="2"/>
            <w:noWrap w:val="0"/>
            <w:vAlign w:val="center"/>
          </w:tcPr>
          <w:p w14:paraId="2381C639">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注册资金</w:t>
            </w:r>
          </w:p>
        </w:tc>
        <w:tc>
          <w:tcPr>
            <w:tcW w:w="1185" w:type="dxa"/>
            <w:noWrap w:val="0"/>
            <w:vAlign w:val="center"/>
          </w:tcPr>
          <w:p w14:paraId="6EDE5E6D">
            <w:pPr>
              <w:widowControl/>
              <w:rPr>
                <w:rFonts w:hint="eastAsia" w:ascii="宋体" w:hAnsi="宋体" w:cs="宋体"/>
                <w:color w:val="auto"/>
                <w:kern w:val="0"/>
                <w:sz w:val="24"/>
                <w:highlight w:val="none"/>
              </w:rPr>
            </w:pPr>
          </w:p>
        </w:tc>
        <w:tc>
          <w:tcPr>
            <w:tcW w:w="939" w:type="dxa"/>
            <w:gridSpan w:val="2"/>
            <w:noWrap w:val="0"/>
            <w:vAlign w:val="center"/>
          </w:tcPr>
          <w:p w14:paraId="75ED18AF">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发证机关</w:t>
            </w:r>
          </w:p>
        </w:tc>
        <w:tc>
          <w:tcPr>
            <w:tcW w:w="3056" w:type="dxa"/>
            <w:gridSpan w:val="4"/>
            <w:noWrap w:val="0"/>
            <w:vAlign w:val="center"/>
          </w:tcPr>
          <w:p w14:paraId="6CC48587">
            <w:pPr>
              <w:widowControl/>
              <w:rPr>
                <w:rFonts w:hint="eastAsia" w:ascii="宋体" w:hAnsi="宋体" w:cs="宋体"/>
                <w:color w:val="auto"/>
                <w:kern w:val="0"/>
                <w:sz w:val="24"/>
                <w:highlight w:val="none"/>
              </w:rPr>
            </w:pPr>
          </w:p>
        </w:tc>
        <w:tc>
          <w:tcPr>
            <w:tcW w:w="1090" w:type="dxa"/>
            <w:noWrap w:val="0"/>
            <w:vAlign w:val="center"/>
          </w:tcPr>
          <w:p w14:paraId="7E776DD1">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发证时间</w:t>
            </w:r>
          </w:p>
        </w:tc>
        <w:tc>
          <w:tcPr>
            <w:tcW w:w="1155" w:type="dxa"/>
            <w:gridSpan w:val="3"/>
            <w:noWrap w:val="0"/>
            <w:vAlign w:val="center"/>
          </w:tcPr>
          <w:p w14:paraId="5BC8CC27">
            <w:pPr>
              <w:rPr>
                <w:rFonts w:hint="eastAsia" w:ascii="宋体" w:hAnsi="宋体" w:cs="宋体"/>
                <w:color w:val="auto"/>
                <w:kern w:val="0"/>
                <w:sz w:val="24"/>
                <w:highlight w:val="none"/>
              </w:rPr>
            </w:pPr>
          </w:p>
        </w:tc>
      </w:tr>
      <w:tr w14:paraId="1BFF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6" w:type="dxa"/>
            <w:vMerge w:val="continue"/>
            <w:noWrap w:val="0"/>
            <w:vAlign w:val="center"/>
          </w:tcPr>
          <w:p w14:paraId="27CB2637">
            <w:pPr>
              <w:rPr>
                <w:rFonts w:hint="eastAsia" w:ascii="宋体" w:hAnsi="宋体" w:cs="宋体"/>
                <w:color w:val="auto"/>
                <w:kern w:val="0"/>
                <w:sz w:val="24"/>
                <w:highlight w:val="none"/>
              </w:rPr>
            </w:pPr>
          </w:p>
        </w:tc>
        <w:tc>
          <w:tcPr>
            <w:tcW w:w="2483" w:type="dxa"/>
            <w:gridSpan w:val="3"/>
            <w:noWrap w:val="0"/>
            <w:vAlign w:val="center"/>
          </w:tcPr>
          <w:p w14:paraId="05FBF758">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营业范围（主）</w:t>
            </w:r>
          </w:p>
        </w:tc>
        <w:tc>
          <w:tcPr>
            <w:tcW w:w="6240" w:type="dxa"/>
            <w:gridSpan w:val="10"/>
            <w:noWrap w:val="0"/>
            <w:vAlign w:val="center"/>
          </w:tcPr>
          <w:p w14:paraId="66096578">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（以营业执照为准）</w:t>
            </w:r>
          </w:p>
        </w:tc>
      </w:tr>
      <w:tr w14:paraId="4E45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6" w:type="dxa"/>
            <w:vMerge w:val="continue"/>
            <w:noWrap w:val="0"/>
            <w:vAlign w:val="center"/>
          </w:tcPr>
          <w:p w14:paraId="77B52E11">
            <w:pPr>
              <w:rPr>
                <w:rFonts w:hint="eastAsia" w:ascii="宋体" w:hAnsi="宋体" w:cs="宋体"/>
                <w:color w:val="auto"/>
                <w:kern w:val="0"/>
                <w:sz w:val="24"/>
                <w:highlight w:val="none"/>
              </w:rPr>
            </w:pPr>
          </w:p>
        </w:tc>
        <w:tc>
          <w:tcPr>
            <w:tcW w:w="2483" w:type="dxa"/>
            <w:gridSpan w:val="3"/>
            <w:noWrap w:val="0"/>
            <w:vAlign w:val="center"/>
          </w:tcPr>
          <w:p w14:paraId="106C0DD0">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营业范围（兼）</w:t>
            </w:r>
          </w:p>
        </w:tc>
        <w:tc>
          <w:tcPr>
            <w:tcW w:w="6240" w:type="dxa"/>
            <w:gridSpan w:val="10"/>
            <w:noWrap w:val="0"/>
            <w:vAlign w:val="center"/>
          </w:tcPr>
          <w:p w14:paraId="0CFD2ABE">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（以营业执照为准）</w:t>
            </w:r>
          </w:p>
        </w:tc>
      </w:tr>
      <w:tr w14:paraId="6EA8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59" w:type="dxa"/>
            <w:gridSpan w:val="2"/>
            <w:vMerge w:val="restart"/>
            <w:noWrap w:val="0"/>
            <w:vAlign w:val="center"/>
          </w:tcPr>
          <w:p w14:paraId="03F3F601">
            <w:pPr>
              <w:rPr>
                <w:rFonts w:hint="eastAsia" w:ascii="宋体" w:hAnsi="宋体" w:cs="宋体"/>
                <w:color w:val="auto"/>
                <w:kern w:val="0"/>
                <w:sz w:val="24"/>
                <w:highlight w:val="none"/>
              </w:rPr>
            </w:pPr>
            <w:r>
              <w:rPr>
                <w:rFonts w:hint="eastAsia" w:ascii="宋体" w:hAnsi="宋体" w:cs="宋体"/>
                <w:color w:val="auto"/>
                <w:kern w:val="0"/>
                <w:sz w:val="24"/>
                <w:highlight w:val="none"/>
              </w:rPr>
              <w:t>职工总人数</w:t>
            </w:r>
          </w:p>
        </w:tc>
        <w:tc>
          <w:tcPr>
            <w:tcW w:w="1200" w:type="dxa"/>
            <w:gridSpan w:val="2"/>
            <w:vMerge w:val="restart"/>
            <w:noWrap w:val="0"/>
            <w:vAlign w:val="center"/>
          </w:tcPr>
          <w:p w14:paraId="2E034AD9">
            <w:pPr>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930" w:type="dxa"/>
            <w:noWrap w:val="0"/>
            <w:vAlign w:val="center"/>
          </w:tcPr>
          <w:p w14:paraId="56258488">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中专以上人数</w:t>
            </w:r>
          </w:p>
        </w:tc>
        <w:tc>
          <w:tcPr>
            <w:tcW w:w="1305" w:type="dxa"/>
            <w:gridSpan w:val="4"/>
            <w:noWrap w:val="0"/>
            <w:vAlign w:val="center"/>
          </w:tcPr>
          <w:p w14:paraId="7D2A3F23">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占总人数比例</w:t>
            </w:r>
          </w:p>
        </w:tc>
        <w:tc>
          <w:tcPr>
            <w:tcW w:w="1760" w:type="dxa"/>
            <w:noWrap w:val="0"/>
            <w:vAlign w:val="center"/>
          </w:tcPr>
          <w:p w14:paraId="3D2BE039">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高级职称人数</w:t>
            </w:r>
          </w:p>
        </w:tc>
        <w:tc>
          <w:tcPr>
            <w:tcW w:w="1105" w:type="dxa"/>
            <w:gridSpan w:val="2"/>
            <w:noWrap w:val="0"/>
            <w:vAlign w:val="center"/>
          </w:tcPr>
          <w:p w14:paraId="367826E0">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占总人数比例</w:t>
            </w:r>
          </w:p>
        </w:tc>
        <w:tc>
          <w:tcPr>
            <w:tcW w:w="1140" w:type="dxa"/>
            <w:gridSpan w:val="2"/>
            <w:noWrap w:val="0"/>
            <w:vAlign w:val="center"/>
          </w:tcPr>
          <w:p w14:paraId="42C56790">
            <w:pPr>
              <w:rPr>
                <w:rFonts w:hint="eastAsia" w:ascii="宋体" w:hAnsi="宋体" w:cs="宋体"/>
                <w:color w:val="auto"/>
                <w:kern w:val="0"/>
                <w:sz w:val="24"/>
                <w:highlight w:val="none"/>
              </w:rPr>
            </w:pPr>
          </w:p>
        </w:tc>
      </w:tr>
      <w:tr w14:paraId="7FE0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9" w:type="dxa"/>
            <w:gridSpan w:val="2"/>
            <w:vMerge w:val="continue"/>
            <w:noWrap w:val="0"/>
            <w:vAlign w:val="center"/>
          </w:tcPr>
          <w:p w14:paraId="2DC2FF3E">
            <w:pPr>
              <w:rPr>
                <w:rFonts w:hint="eastAsia" w:ascii="宋体" w:hAnsi="宋体" w:cs="宋体"/>
                <w:color w:val="auto"/>
                <w:kern w:val="0"/>
                <w:sz w:val="24"/>
                <w:highlight w:val="none"/>
              </w:rPr>
            </w:pPr>
          </w:p>
        </w:tc>
        <w:tc>
          <w:tcPr>
            <w:tcW w:w="1200" w:type="dxa"/>
            <w:gridSpan w:val="2"/>
            <w:vMerge w:val="continue"/>
            <w:noWrap w:val="0"/>
            <w:vAlign w:val="center"/>
          </w:tcPr>
          <w:p w14:paraId="31A54B9E">
            <w:pPr>
              <w:rPr>
                <w:rFonts w:hint="eastAsia" w:ascii="宋体" w:hAnsi="宋体" w:cs="宋体"/>
                <w:color w:val="auto"/>
                <w:kern w:val="0"/>
                <w:sz w:val="24"/>
                <w:highlight w:val="none"/>
              </w:rPr>
            </w:pPr>
          </w:p>
        </w:tc>
        <w:tc>
          <w:tcPr>
            <w:tcW w:w="930" w:type="dxa"/>
            <w:noWrap w:val="0"/>
            <w:vAlign w:val="center"/>
          </w:tcPr>
          <w:p w14:paraId="2190863D">
            <w:pPr>
              <w:widowControl/>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305" w:type="dxa"/>
            <w:gridSpan w:val="4"/>
            <w:noWrap w:val="0"/>
            <w:vAlign w:val="center"/>
          </w:tcPr>
          <w:p w14:paraId="053F4153">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1760" w:type="dxa"/>
            <w:noWrap w:val="0"/>
            <w:vAlign w:val="center"/>
          </w:tcPr>
          <w:p w14:paraId="648335FA">
            <w:pPr>
              <w:widowControl/>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105" w:type="dxa"/>
            <w:gridSpan w:val="2"/>
            <w:noWrap w:val="0"/>
            <w:vAlign w:val="center"/>
          </w:tcPr>
          <w:p w14:paraId="44229437">
            <w:pPr>
              <w:widowControl/>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1140" w:type="dxa"/>
            <w:gridSpan w:val="2"/>
            <w:noWrap w:val="0"/>
            <w:vAlign w:val="center"/>
          </w:tcPr>
          <w:p w14:paraId="201D4595">
            <w:pPr>
              <w:rPr>
                <w:rFonts w:hint="eastAsia" w:ascii="宋体" w:hAnsi="宋体" w:cs="宋体"/>
                <w:color w:val="auto"/>
                <w:kern w:val="0"/>
                <w:sz w:val="24"/>
                <w:highlight w:val="none"/>
              </w:rPr>
            </w:pPr>
          </w:p>
        </w:tc>
      </w:tr>
      <w:tr w14:paraId="35A9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59" w:type="dxa"/>
            <w:gridSpan w:val="2"/>
            <w:noWrap w:val="0"/>
            <w:vAlign w:val="center"/>
          </w:tcPr>
          <w:p w14:paraId="67808DB2">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职称情况</w:t>
            </w:r>
          </w:p>
        </w:tc>
        <w:tc>
          <w:tcPr>
            <w:tcW w:w="1200" w:type="dxa"/>
            <w:gridSpan w:val="2"/>
            <w:noWrap w:val="0"/>
            <w:vAlign w:val="center"/>
          </w:tcPr>
          <w:p w14:paraId="65C0558C">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高级职称</w:t>
            </w:r>
          </w:p>
        </w:tc>
        <w:tc>
          <w:tcPr>
            <w:tcW w:w="930" w:type="dxa"/>
            <w:noWrap w:val="0"/>
            <w:vAlign w:val="center"/>
          </w:tcPr>
          <w:p w14:paraId="1DBCD9C7">
            <w:pPr>
              <w:widowControl/>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305" w:type="dxa"/>
            <w:gridSpan w:val="4"/>
            <w:noWrap w:val="0"/>
            <w:vAlign w:val="center"/>
          </w:tcPr>
          <w:p w14:paraId="6F02F8F9">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中级职称</w:t>
            </w:r>
          </w:p>
        </w:tc>
        <w:tc>
          <w:tcPr>
            <w:tcW w:w="1760" w:type="dxa"/>
            <w:noWrap w:val="0"/>
            <w:vAlign w:val="center"/>
          </w:tcPr>
          <w:p w14:paraId="2E55F376">
            <w:pPr>
              <w:widowControl/>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c>
          <w:tcPr>
            <w:tcW w:w="1105" w:type="dxa"/>
            <w:gridSpan w:val="2"/>
            <w:noWrap w:val="0"/>
            <w:vAlign w:val="center"/>
          </w:tcPr>
          <w:p w14:paraId="4A2C59EE">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其他</w:t>
            </w:r>
          </w:p>
        </w:tc>
        <w:tc>
          <w:tcPr>
            <w:tcW w:w="1140" w:type="dxa"/>
            <w:gridSpan w:val="2"/>
            <w:noWrap w:val="0"/>
            <w:vAlign w:val="center"/>
          </w:tcPr>
          <w:p w14:paraId="1290E5F4">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人</w:t>
            </w:r>
          </w:p>
        </w:tc>
      </w:tr>
      <w:tr w14:paraId="41B2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59" w:type="dxa"/>
            <w:gridSpan w:val="2"/>
            <w:vMerge w:val="restart"/>
            <w:noWrap w:val="0"/>
            <w:vAlign w:val="center"/>
          </w:tcPr>
          <w:p w14:paraId="186040DF">
            <w:pPr>
              <w:rPr>
                <w:rFonts w:hint="eastAsia" w:ascii="宋体" w:hAnsi="宋体" w:cs="宋体"/>
                <w:color w:val="auto"/>
                <w:kern w:val="0"/>
                <w:sz w:val="24"/>
                <w:highlight w:val="none"/>
              </w:rPr>
            </w:pPr>
            <w:r>
              <w:rPr>
                <w:rFonts w:hint="eastAsia" w:ascii="宋体" w:hAnsi="宋体" w:cs="宋体"/>
                <w:color w:val="auto"/>
                <w:kern w:val="0"/>
                <w:sz w:val="24"/>
                <w:highlight w:val="none"/>
              </w:rPr>
              <w:t>学历情况</w:t>
            </w:r>
          </w:p>
        </w:tc>
        <w:tc>
          <w:tcPr>
            <w:tcW w:w="1200" w:type="dxa"/>
            <w:gridSpan w:val="2"/>
            <w:noWrap w:val="0"/>
            <w:vAlign w:val="center"/>
          </w:tcPr>
          <w:p w14:paraId="407732FC">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博士</w:t>
            </w:r>
          </w:p>
        </w:tc>
        <w:tc>
          <w:tcPr>
            <w:tcW w:w="930" w:type="dxa"/>
            <w:noWrap w:val="0"/>
            <w:vAlign w:val="center"/>
          </w:tcPr>
          <w:p w14:paraId="1D948772">
            <w:pPr>
              <w:rPr>
                <w:rFonts w:hint="eastAsia" w:ascii="宋体" w:hAnsi="宋体" w:cs="宋体"/>
                <w:color w:val="auto"/>
                <w:kern w:val="0"/>
                <w:sz w:val="24"/>
                <w:highlight w:val="none"/>
              </w:rPr>
            </w:pPr>
          </w:p>
        </w:tc>
        <w:tc>
          <w:tcPr>
            <w:tcW w:w="1305" w:type="dxa"/>
            <w:gridSpan w:val="4"/>
            <w:noWrap w:val="0"/>
            <w:vAlign w:val="center"/>
          </w:tcPr>
          <w:p w14:paraId="26C3F463">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硕士</w:t>
            </w:r>
          </w:p>
        </w:tc>
        <w:tc>
          <w:tcPr>
            <w:tcW w:w="1760" w:type="dxa"/>
            <w:noWrap w:val="0"/>
            <w:vAlign w:val="center"/>
          </w:tcPr>
          <w:p w14:paraId="664DEC02">
            <w:pPr>
              <w:rPr>
                <w:rFonts w:hint="eastAsia" w:ascii="宋体" w:hAnsi="宋体" w:cs="宋体"/>
                <w:color w:val="auto"/>
                <w:kern w:val="0"/>
                <w:sz w:val="24"/>
                <w:highlight w:val="none"/>
              </w:rPr>
            </w:pPr>
          </w:p>
        </w:tc>
        <w:tc>
          <w:tcPr>
            <w:tcW w:w="1105" w:type="dxa"/>
            <w:gridSpan w:val="2"/>
            <w:noWrap w:val="0"/>
            <w:vAlign w:val="center"/>
          </w:tcPr>
          <w:p w14:paraId="6766DB8B">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学士</w:t>
            </w:r>
          </w:p>
        </w:tc>
        <w:tc>
          <w:tcPr>
            <w:tcW w:w="1140" w:type="dxa"/>
            <w:gridSpan w:val="2"/>
            <w:noWrap w:val="0"/>
            <w:vAlign w:val="center"/>
          </w:tcPr>
          <w:p w14:paraId="3F66F1DB">
            <w:pPr>
              <w:rPr>
                <w:rFonts w:hint="eastAsia" w:ascii="宋体" w:hAnsi="宋体" w:cs="宋体"/>
                <w:color w:val="auto"/>
                <w:kern w:val="0"/>
                <w:sz w:val="24"/>
                <w:highlight w:val="none"/>
              </w:rPr>
            </w:pPr>
          </w:p>
        </w:tc>
      </w:tr>
      <w:tr w14:paraId="0D1C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59" w:type="dxa"/>
            <w:gridSpan w:val="2"/>
            <w:vMerge w:val="continue"/>
            <w:noWrap w:val="0"/>
            <w:vAlign w:val="center"/>
          </w:tcPr>
          <w:p w14:paraId="3645E8F8">
            <w:pPr>
              <w:rPr>
                <w:rFonts w:hint="eastAsia" w:ascii="宋体" w:hAnsi="宋体" w:cs="宋体"/>
                <w:color w:val="auto"/>
                <w:kern w:val="0"/>
                <w:sz w:val="24"/>
                <w:highlight w:val="none"/>
              </w:rPr>
            </w:pPr>
          </w:p>
        </w:tc>
        <w:tc>
          <w:tcPr>
            <w:tcW w:w="1200" w:type="dxa"/>
            <w:gridSpan w:val="2"/>
            <w:noWrap w:val="0"/>
            <w:vAlign w:val="center"/>
          </w:tcPr>
          <w:p w14:paraId="13E141F7">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专科</w:t>
            </w:r>
          </w:p>
        </w:tc>
        <w:tc>
          <w:tcPr>
            <w:tcW w:w="930" w:type="dxa"/>
            <w:noWrap w:val="0"/>
            <w:vAlign w:val="center"/>
          </w:tcPr>
          <w:p w14:paraId="41CD9D16">
            <w:pPr>
              <w:rPr>
                <w:rFonts w:hint="eastAsia" w:ascii="宋体" w:hAnsi="宋体" w:cs="宋体"/>
                <w:color w:val="auto"/>
                <w:kern w:val="0"/>
                <w:sz w:val="24"/>
                <w:highlight w:val="none"/>
              </w:rPr>
            </w:pPr>
          </w:p>
        </w:tc>
        <w:tc>
          <w:tcPr>
            <w:tcW w:w="1305" w:type="dxa"/>
            <w:gridSpan w:val="4"/>
            <w:noWrap w:val="0"/>
            <w:vAlign w:val="center"/>
          </w:tcPr>
          <w:p w14:paraId="41A7C5BC">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中专</w:t>
            </w:r>
          </w:p>
        </w:tc>
        <w:tc>
          <w:tcPr>
            <w:tcW w:w="1760" w:type="dxa"/>
            <w:noWrap w:val="0"/>
            <w:vAlign w:val="center"/>
          </w:tcPr>
          <w:p w14:paraId="2487A9B3">
            <w:pPr>
              <w:rPr>
                <w:rFonts w:hint="eastAsia" w:ascii="宋体" w:hAnsi="宋体" w:cs="宋体"/>
                <w:color w:val="auto"/>
                <w:kern w:val="0"/>
                <w:sz w:val="24"/>
                <w:highlight w:val="none"/>
              </w:rPr>
            </w:pPr>
          </w:p>
        </w:tc>
        <w:tc>
          <w:tcPr>
            <w:tcW w:w="1105" w:type="dxa"/>
            <w:gridSpan w:val="2"/>
            <w:noWrap w:val="0"/>
            <w:vAlign w:val="center"/>
          </w:tcPr>
          <w:p w14:paraId="41BBE6AD">
            <w:pPr>
              <w:widowControl/>
              <w:rPr>
                <w:rFonts w:hint="eastAsia" w:ascii="宋体" w:hAnsi="宋体" w:cs="宋体"/>
                <w:color w:val="auto"/>
                <w:kern w:val="0"/>
                <w:sz w:val="24"/>
                <w:highlight w:val="none"/>
              </w:rPr>
            </w:pPr>
            <w:r>
              <w:rPr>
                <w:rFonts w:hint="eastAsia" w:ascii="宋体" w:hAnsi="宋体" w:cs="宋体"/>
                <w:color w:val="auto"/>
                <w:kern w:val="0"/>
                <w:sz w:val="24"/>
                <w:highlight w:val="none"/>
              </w:rPr>
              <w:t>其他</w:t>
            </w:r>
          </w:p>
        </w:tc>
        <w:tc>
          <w:tcPr>
            <w:tcW w:w="1140" w:type="dxa"/>
            <w:gridSpan w:val="2"/>
            <w:noWrap w:val="0"/>
            <w:vAlign w:val="center"/>
          </w:tcPr>
          <w:p w14:paraId="36230F4B">
            <w:pPr>
              <w:rPr>
                <w:rFonts w:hint="eastAsia" w:ascii="宋体" w:hAnsi="宋体" w:cs="宋体"/>
                <w:color w:val="auto"/>
                <w:kern w:val="0"/>
                <w:sz w:val="24"/>
                <w:highlight w:val="none"/>
              </w:rPr>
            </w:pPr>
          </w:p>
        </w:tc>
      </w:tr>
      <w:tr w14:paraId="1662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299" w:type="dxa"/>
            <w:gridSpan w:val="14"/>
            <w:noWrap w:val="0"/>
            <w:vAlign w:val="top"/>
          </w:tcPr>
          <w:p w14:paraId="31596560">
            <w:pPr>
              <w:rPr>
                <w:rFonts w:hint="eastAsia" w:ascii="宋体" w:hAnsi="宋体" w:cs="宋体"/>
                <w:color w:val="auto"/>
                <w:sz w:val="24"/>
                <w:highlight w:val="none"/>
              </w:rPr>
            </w:pPr>
          </w:p>
          <w:p w14:paraId="0E0200B5">
            <w:pPr>
              <w:rPr>
                <w:rFonts w:hint="eastAsia" w:ascii="宋体" w:hAnsi="宋体" w:cs="宋体"/>
                <w:color w:val="auto"/>
                <w:sz w:val="24"/>
                <w:highlight w:val="none"/>
              </w:rPr>
            </w:pPr>
            <w:r>
              <w:rPr>
                <w:rFonts w:hint="eastAsia" w:ascii="宋体" w:hAnsi="宋体" w:cs="宋体"/>
                <w:color w:val="auto"/>
                <w:sz w:val="24"/>
                <w:highlight w:val="none"/>
              </w:rPr>
              <w:t>供应商全称(公章):                      法定代表人或授权代表签字：</w:t>
            </w:r>
          </w:p>
        </w:tc>
      </w:tr>
    </w:tbl>
    <w:p w14:paraId="096BAE29">
      <w:pPr>
        <w:spacing w:line="360" w:lineRule="auto"/>
        <w:jc w:val="right"/>
        <w:rPr>
          <w:rFonts w:hint="eastAsia" w:ascii="宋体" w:hAnsi="宋体"/>
          <w:b/>
          <w:color w:val="auto"/>
          <w:sz w:val="24"/>
          <w:highlight w:val="none"/>
        </w:rPr>
      </w:pPr>
      <w:r>
        <w:rPr>
          <w:rFonts w:hint="eastAsia" w:ascii="宋体" w:hAnsi="宋体"/>
          <w:color w:val="auto"/>
          <w:sz w:val="24"/>
          <w:highlight w:val="none"/>
        </w:rPr>
        <w:t>　填表日期:     年   月   日</w:t>
      </w:r>
    </w:p>
    <w:p w14:paraId="5F2E3135">
      <w:pPr>
        <w:tabs>
          <w:tab w:val="left" w:pos="810"/>
        </w:tabs>
        <w:ind w:firstLine="1807" w:firstLineChars="500"/>
        <w:jc w:val="center"/>
        <w:rPr>
          <w:rStyle w:val="44"/>
          <w:rFonts w:hint="eastAsia" w:ascii="宋体" w:hAnsi="宋体" w:cs="宋体"/>
          <w:color w:val="auto"/>
          <w:sz w:val="36"/>
          <w:szCs w:val="36"/>
          <w:highlight w:val="none"/>
        </w:rPr>
      </w:pPr>
    </w:p>
    <w:p w14:paraId="2AF3FC45">
      <w:pPr>
        <w:tabs>
          <w:tab w:val="left" w:pos="810"/>
        </w:tabs>
        <w:ind w:firstLine="1807" w:firstLineChars="500"/>
        <w:jc w:val="center"/>
        <w:rPr>
          <w:rStyle w:val="44"/>
          <w:rFonts w:hint="eastAsia" w:ascii="宋体" w:hAnsi="宋体" w:cs="宋体"/>
          <w:color w:val="auto"/>
          <w:sz w:val="36"/>
          <w:szCs w:val="36"/>
          <w:highlight w:val="none"/>
        </w:rPr>
      </w:pPr>
    </w:p>
    <w:p w14:paraId="4EAD9E7F">
      <w:pPr>
        <w:tabs>
          <w:tab w:val="left" w:pos="810"/>
        </w:tabs>
        <w:ind w:firstLine="1807" w:firstLineChars="500"/>
        <w:jc w:val="center"/>
        <w:rPr>
          <w:rStyle w:val="44"/>
          <w:rFonts w:hint="eastAsia" w:ascii="宋体" w:hAnsi="宋体" w:cs="宋体"/>
          <w:color w:val="auto"/>
          <w:sz w:val="36"/>
          <w:szCs w:val="36"/>
          <w:highlight w:val="none"/>
        </w:rPr>
      </w:pPr>
    </w:p>
    <w:p w14:paraId="7F435AE3">
      <w:pPr>
        <w:tabs>
          <w:tab w:val="left" w:pos="810"/>
        </w:tabs>
        <w:ind w:firstLine="1807" w:firstLineChars="500"/>
        <w:jc w:val="center"/>
        <w:rPr>
          <w:rFonts w:hint="eastAsia" w:ascii="宋体" w:hAnsi="宋体" w:cs="宋体"/>
          <w:b/>
          <w:color w:val="auto"/>
          <w:sz w:val="36"/>
          <w:szCs w:val="36"/>
          <w:highlight w:val="none"/>
        </w:rPr>
      </w:pPr>
      <w:r>
        <w:rPr>
          <w:rStyle w:val="44"/>
          <w:rFonts w:hint="eastAsia" w:ascii="宋体" w:hAnsi="宋体" w:cs="宋体"/>
          <w:color w:val="auto"/>
          <w:sz w:val="36"/>
          <w:szCs w:val="36"/>
          <w:highlight w:val="none"/>
        </w:rPr>
        <w:t>七、</w:t>
      </w:r>
      <w:bookmarkStart w:id="26" w:name="_Toc8832"/>
      <w:r>
        <w:rPr>
          <w:rFonts w:hint="eastAsia" w:ascii="宋体" w:hAnsi="宋体" w:cs="宋体"/>
          <w:b/>
          <w:color w:val="auto"/>
          <w:sz w:val="36"/>
          <w:szCs w:val="36"/>
          <w:highlight w:val="none"/>
        </w:rPr>
        <w:t>技术参数、功能偏离表</w:t>
      </w:r>
    </w:p>
    <w:p w14:paraId="0861A8ED">
      <w:pPr>
        <w:pStyle w:val="22"/>
        <w:rPr>
          <w:color w:val="auto"/>
          <w:highlight w:val="none"/>
        </w:rPr>
      </w:pPr>
    </w:p>
    <w:p w14:paraId="12278500">
      <w:pPr>
        <w:spacing w:line="32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投标人名称（公章）：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招标编号：</w:t>
      </w:r>
      <w:r>
        <w:rPr>
          <w:rFonts w:hint="eastAsia" w:ascii="宋体" w:hAnsi="宋体" w:cs="宋体"/>
          <w:color w:val="auto"/>
          <w:sz w:val="24"/>
          <w:szCs w:val="24"/>
          <w:highlight w:val="none"/>
          <w:u w:val="single"/>
        </w:rPr>
        <w:t>　　　　　　　　　　　</w:t>
      </w:r>
    </w:p>
    <w:p w14:paraId="6D1DC541">
      <w:pPr>
        <w:spacing w:line="320" w:lineRule="exact"/>
        <w:rPr>
          <w:rFonts w:ascii="宋体" w:hAnsi="宋体" w:cs="宋体"/>
          <w:color w:val="auto"/>
          <w:sz w:val="24"/>
          <w:szCs w:val="24"/>
          <w:highlight w:val="none"/>
          <w:u w:val="single"/>
        </w:rPr>
      </w:pPr>
    </w:p>
    <w:tbl>
      <w:tblPr>
        <w:tblStyle w:val="17"/>
        <w:tblW w:w="916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20"/>
        <w:gridCol w:w="1913"/>
        <w:gridCol w:w="2227"/>
        <w:gridCol w:w="1600"/>
        <w:gridCol w:w="1134"/>
      </w:tblGrid>
      <w:tr w14:paraId="05A0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5" w:type="dxa"/>
            <w:vAlign w:val="center"/>
          </w:tcPr>
          <w:p w14:paraId="0B77C383">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620" w:type="dxa"/>
            <w:vAlign w:val="center"/>
          </w:tcPr>
          <w:p w14:paraId="6397E35F">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规格条目号</w:t>
            </w:r>
          </w:p>
        </w:tc>
        <w:tc>
          <w:tcPr>
            <w:tcW w:w="1913" w:type="dxa"/>
            <w:vAlign w:val="center"/>
          </w:tcPr>
          <w:p w14:paraId="0287DC7D">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招标规格</w:t>
            </w:r>
          </w:p>
        </w:tc>
        <w:tc>
          <w:tcPr>
            <w:tcW w:w="2227" w:type="dxa"/>
            <w:vAlign w:val="center"/>
          </w:tcPr>
          <w:p w14:paraId="09D47D41">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投标规格</w:t>
            </w:r>
          </w:p>
        </w:tc>
        <w:tc>
          <w:tcPr>
            <w:tcW w:w="1600" w:type="dxa"/>
            <w:vAlign w:val="center"/>
          </w:tcPr>
          <w:p w14:paraId="2B4674AD">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偏离</w:t>
            </w:r>
          </w:p>
        </w:tc>
        <w:tc>
          <w:tcPr>
            <w:tcW w:w="1134" w:type="dxa"/>
            <w:vAlign w:val="center"/>
          </w:tcPr>
          <w:p w14:paraId="18052149">
            <w:pPr>
              <w:spacing w:line="3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说明</w:t>
            </w:r>
          </w:p>
        </w:tc>
      </w:tr>
      <w:tr w14:paraId="54E6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tcPr>
          <w:p w14:paraId="45EF37DF">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620" w:type="dxa"/>
          </w:tcPr>
          <w:p w14:paraId="4E5E7443">
            <w:pPr>
              <w:spacing w:line="320" w:lineRule="exact"/>
              <w:rPr>
                <w:rFonts w:ascii="宋体" w:hAnsi="宋体" w:cs="宋体"/>
                <w:color w:val="auto"/>
                <w:sz w:val="24"/>
                <w:szCs w:val="24"/>
                <w:highlight w:val="none"/>
              </w:rPr>
            </w:pPr>
          </w:p>
        </w:tc>
        <w:tc>
          <w:tcPr>
            <w:tcW w:w="1913" w:type="dxa"/>
          </w:tcPr>
          <w:p w14:paraId="3A150D82">
            <w:pPr>
              <w:spacing w:line="320" w:lineRule="exact"/>
              <w:rPr>
                <w:rFonts w:ascii="宋体" w:hAnsi="宋体" w:cs="宋体"/>
                <w:color w:val="auto"/>
                <w:sz w:val="24"/>
                <w:szCs w:val="24"/>
                <w:highlight w:val="none"/>
              </w:rPr>
            </w:pPr>
          </w:p>
        </w:tc>
        <w:tc>
          <w:tcPr>
            <w:tcW w:w="2227" w:type="dxa"/>
          </w:tcPr>
          <w:p w14:paraId="5B107058">
            <w:pPr>
              <w:spacing w:line="320" w:lineRule="exact"/>
              <w:rPr>
                <w:rFonts w:ascii="宋体" w:hAnsi="宋体" w:cs="宋体"/>
                <w:color w:val="auto"/>
                <w:sz w:val="24"/>
                <w:szCs w:val="24"/>
                <w:highlight w:val="none"/>
              </w:rPr>
            </w:pPr>
          </w:p>
        </w:tc>
        <w:tc>
          <w:tcPr>
            <w:tcW w:w="1600" w:type="dxa"/>
          </w:tcPr>
          <w:p w14:paraId="057BF50D">
            <w:pPr>
              <w:spacing w:line="320" w:lineRule="exact"/>
              <w:rPr>
                <w:rFonts w:ascii="宋体" w:hAnsi="宋体" w:cs="宋体"/>
                <w:color w:val="auto"/>
                <w:sz w:val="24"/>
                <w:szCs w:val="24"/>
                <w:highlight w:val="none"/>
              </w:rPr>
            </w:pPr>
          </w:p>
        </w:tc>
        <w:tc>
          <w:tcPr>
            <w:tcW w:w="1134" w:type="dxa"/>
          </w:tcPr>
          <w:p w14:paraId="59F8FC25">
            <w:pPr>
              <w:spacing w:line="320" w:lineRule="exact"/>
              <w:rPr>
                <w:rFonts w:ascii="宋体" w:hAnsi="宋体" w:cs="宋体"/>
                <w:color w:val="auto"/>
                <w:sz w:val="24"/>
                <w:szCs w:val="24"/>
                <w:highlight w:val="none"/>
              </w:rPr>
            </w:pPr>
          </w:p>
        </w:tc>
      </w:tr>
      <w:tr w14:paraId="6903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tcPr>
          <w:p w14:paraId="38FBA753">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620" w:type="dxa"/>
          </w:tcPr>
          <w:p w14:paraId="2619D328">
            <w:pPr>
              <w:spacing w:line="320" w:lineRule="exact"/>
              <w:rPr>
                <w:rFonts w:ascii="宋体" w:hAnsi="宋体" w:cs="宋体"/>
                <w:color w:val="auto"/>
                <w:sz w:val="24"/>
                <w:szCs w:val="24"/>
                <w:highlight w:val="none"/>
              </w:rPr>
            </w:pPr>
          </w:p>
        </w:tc>
        <w:tc>
          <w:tcPr>
            <w:tcW w:w="1913" w:type="dxa"/>
          </w:tcPr>
          <w:p w14:paraId="66A1D4ED">
            <w:pPr>
              <w:spacing w:line="320" w:lineRule="exact"/>
              <w:rPr>
                <w:rFonts w:ascii="宋体" w:hAnsi="宋体" w:cs="宋体"/>
                <w:color w:val="auto"/>
                <w:sz w:val="24"/>
                <w:szCs w:val="24"/>
                <w:highlight w:val="none"/>
              </w:rPr>
            </w:pPr>
          </w:p>
        </w:tc>
        <w:tc>
          <w:tcPr>
            <w:tcW w:w="2227" w:type="dxa"/>
          </w:tcPr>
          <w:p w14:paraId="20CF8F9D">
            <w:pPr>
              <w:spacing w:line="320" w:lineRule="exact"/>
              <w:rPr>
                <w:rFonts w:ascii="宋体" w:hAnsi="宋体" w:cs="宋体"/>
                <w:color w:val="auto"/>
                <w:sz w:val="24"/>
                <w:szCs w:val="24"/>
                <w:highlight w:val="none"/>
              </w:rPr>
            </w:pPr>
          </w:p>
        </w:tc>
        <w:tc>
          <w:tcPr>
            <w:tcW w:w="1600" w:type="dxa"/>
          </w:tcPr>
          <w:p w14:paraId="7F4F9B99">
            <w:pPr>
              <w:spacing w:line="320" w:lineRule="exact"/>
              <w:rPr>
                <w:rFonts w:ascii="宋体" w:hAnsi="宋体" w:cs="宋体"/>
                <w:color w:val="auto"/>
                <w:sz w:val="24"/>
                <w:szCs w:val="24"/>
                <w:highlight w:val="none"/>
              </w:rPr>
            </w:pPr>
          </w:p>
        </w:tc>
        <w:tc>
          <w:tcPr>
            <w:tcW w:w="1134" w:type="dxa"/>
          </w:tcPr>
          <w:p w14:paraId="5885AF4F">
            <w:pPr>
              <w:spacing w:line="320" w:lineRule="exact"/>
              <w:rPr>
                <w:rFonts w:ascii="宋体" w:hAnsi="宋体" w:cs="宋体"/>
                <w:color w:val="auto"/>
                <w:sz w:val="24"/>
                <w:szCs w:val="24"/>
                <w:highlight w:val="none"/>
              </w:rPr>
            </w:pPr>
          </w:p>
        </w:tc>
      </w:tr>
      <w:tr w14:paraId="0E3B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75" w:type="dxa"/>
          </w:tcPr>
          <w:p w14:paraId="560E270E">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620" w:type="dxa"/>
          </w:tcPr>
          <w:p w14:paraId="6565EF6E">
            <w:pPr>
              <w:spacing w:line="320" w:lineRule="exact"/>
              <w:rPr>
                <w:rFonts w:ascii="宋体" w:hAnsi="宋体" w:cs="宋体"/>
                <w:color w:val="auto"/>
                <w:sz w:val="24"/>
                <w:szCs w:val="24"/>
                <w:highlight w:val="none"/>
              </w:rPr>
            </w:pPr>
          </w:p>
        </w:tc>
        <w:tc>
          <w:tcPr>
            <w:tcW w:w="1913" w:type="dxa"/>
          </w:tcPr>
          <w:p w14:paraId="20821BBD">
            <w:pPr>
              <w:spacing w:line="320" w:lineRule="exact"/>
              <w:rPr>
                <w:rFonts w:ascii="宋体" w:hAnsi="宋体" w:cs="宋体"/>
                <w:color w:val="auto"/>
                <w:sz w:val="24"/>
                <w:szCs w:val="24"/>
                <w:highlight w:val="none"/>
              </w:rPr>
            </w:pPr>
          </w:p>
        </w:tc>
        <w:tc>
          <w:tcPr>
            <w:tcW w:w="2227" w:type="dxa"/>
          </w:tcPr>
          <w:p w14:paraId="44C7319C">
            <w:pPr>
              <w:spacing w:line="320" w:lineRule="exact"/>
              <w:rPr>
                <w:rFonts w:ascii="宋体" w:hAnsi="宋体" w:cs="宋体"/>
                <w:color w:val="auto"/>
                <w:sz w:val="24"/>
                <w:szCs w:val="24"/>
                <w:highlight w:val="none"/>
              </w:rPr>
            </w:pPr>
          </w:p>
        </w:tc>
        <w:tc>
          <w:tcPr>
            <w:tcW w:w="1600" w:type="dxa"/>
          </w:tcPr>
          <w:p w14:paraId="36F23F9A">
            <w:pPr>
              <w:spacing w:line="320" w:lineRule="exact"/>
              <w:rPr>
                <w:rFonts w:ascii="宋体" w:hAnsi="宋体" w:cs="宋体"/>
                <w:color w:val="auto"/>
                <w:sz w:val="24"/>
                <w:szCs w:val="24"/>
                <w:highlight w:val="none"/>
              </w:rPr>
            </w:pPr>
          </w:p>
        </w:tc>
        <w:tc>
          <w:tcPr>
            <w:tcW w:w="1134" w:type="dxa"/>
          </w:tcPr>
          <w:p w14:paraId="72A66863">
            <w:pPr>
              <w:spacing w:line="320" w:lineRule="exact"/>
              <w:rPr>
                <w:rFonts w:ascii="宋体" w:hAnsi="宋体" w:cs="宋体"/>
                <w:color w:val="auto"/>
                <w:sz w:val="24"/>
                <w:szCs w:val="24"/>
                <w:highlight w:val="none"/>
              </w:rPr>
            </w:pPr>
          </w:p>
        </w:tc>
      </w:tr>
    </w:tbl>
    <w:p w14:paraId="7DEE2B2B">
      <w:pPr>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注：与</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文件要求逐条对应填写，此表可延伸。</w:t>
      </w:r>
    </w:p>
    <w:p w14:paraId="23EB6A14">
      <w:pPr>
        <w:spacing w:line="32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供应商代表签字：</w:t>
      </w:r>
      <w:r>
        <w:rPr>
          <w:rFonts w:hint="eastAsia" w:ascii="宋体" w:hAnsi="宋体" w:cs="宋体"/>
          <w:color w:val="auto"/>
          <w:sz w:val="24"/>
          <w:szCs w:val="24"/>
          <w:highlight w:val="none"/>
          <w:u w:val="single"/>
        </w:rPr>
        <w:t>　　　　　　　　　　　　　　　</w:t>
      </w:r>
    </w:p>
    <w:p w14:paraId="1E3D1A44">
      <w:pPr>
        <w:spacing w:line="320" w:lineRule="exact"/>
        <w:jc w:val="center"/>
        <w:rPr>
          <w:rFonts w:ascii="宋体" w:hAnsi="宋体" w:cs="宋体"/>
          <w:b/>
          <w:color w:val="auto"/>
          <w:sz w:val="24"/>
          <w:szCs w:val="24"/>
          <w:highlight w:val="none"/>
        </w:rPr>
      </w:pPr>
    </w:p>
    <w:p w14:paraId="3925A4F9">
      <w:pPr>
        <w:spacing w:line="360" w:lineRule="auto"/>
        <w:jc w:val="center"/>
        <w:rPr>
          <w:rStyle w:val="44"/>
          <w:rFonts w:hint="eastAsia" w:ascii="宋体" w:hAnsi="宋体" w:cs="宋体"/>
          <w:color w:val="auto"/>
          <w:sz w:val="28"/>
          <w:szCs w:val="28"/>
          <w:highlight w:val="none"/>
          <w:lang w:eastAsia="zh-CN"/>
        </w:rPr>
      </w:pPr>
    </w:p>
    <w:p w14:paraId="7569667D">
      <w:pPr>
        <w:pStyle w:val="22"/>
        <w:rPr>
          <w:rStyle w:val="44"/>
          <w:rFonts w:hint="eastAsia" w:ascii="宋体" w:hAnsi="宋体" w:cs="宋体"/>
          <w:b w:val="0"/>
          <w:color w:val="auto"/>
          <w:sz w:val="28"/>
          <w:szCs w:val="28"/>
          <w:highlight w:val="none"/>
          <w:lang w:eastAsia="zh-CN"/>
        </w:rPr>
      </w:pPr>
    </w:p>
    <w:p w14:paraId="29B701E2">
      <w:pPr>
        <w:pStyle w:val="22"/>
        <w:rPr>
          <w:rStyle w:val="44"/>
          <w:rFonts w:hint="eastAsia" w:ascii="宋体" w:hAnsi="宋体" w:cs="宋体"/>
          <w:b w:val="0"/>
          <w:color w:val="auto"/>
          <w:sz w:val="28"/>
          <w:szCs w:val="28"/>
          <w:highlight w:val="none"/>
          <w:lang w:eastAsia="zh-CN"/>
        </w:rPr>
      </w:pPr>
    </w:p>
    <w:p w14:paraId="0CBFDD34">
      <w:pPr>
        <w:pStyle w:val="22"/>
        <w:rPr>
          <w:rStyle w:val="44"/>
          <w:rFonts w:hint="eastAsia" w:ascii="宋体" w:hAnsi="宋体" w:cs="宋体"/>
          <w:b w:val="0"/>
          <w:color w:val="auto"/>
          <w:sz w:val="28"/>
          <w:szCs w:val="28"/>
          <w:highlight w:val="none"/>
          <w:lang w:eastAsia="zh-CN"/>
        </w:rPr>
      </w:pPr>
    </w:p>
    <w:p w14:paraId="3DAEB5A6">
      <w:pPr>
        <w:pStyle w:val="22"/>
        <w:rPr>
          <w:rStyle w:val="44"/>
          <w:rFonts w:hint="eastAsia" w:ascii="宋体" w:hAnsi="宋体" w:cs="宋体"/>
          <w:b w:val="0"/>
          <w:color w:val="auto"/>
          <w:sz w:val="28"/>
          <w:szCs w:val="28"/>
          <w:highlight w:val="none"/>
          <w:lang w:eastAsia="zh-CN"/>
        </w:rPr>
      </w:pPr>
    </w:p>
    <w:p w14:paraId="4EE9AC17">
      <w:pPr>
        <w:pStyle w:val="22"/>
        <w:rPr>
          <w:rStyle w:val="44"/>
          <w:rFonts w:hint="eastAsia" w:ascii="宋体" w:hAnsi="宋体" w:cs="宋体"/>
          <w:b w:val="0"/>
          <w:color w:val="auto"/>
          <w:sz w:val="28"/>
          <w:szCs w:val="28"/>
          <w:highlight w:val="none"/>
          <w:lang w:eastAsia="zh-CN"/>
        </w:rPr>
      </w:pPr>
    </w:p>
    <w:p w14:paraId="1021B549">
      <w:pPr>
        <w:pStyle w:val="22"/>
        <w:rPr>
          <w:rStyle w:val="44"/>
          <w:rFonts w:hint="eastAsia" w:ascii="宋体" w:hAnsi="宋体" w:cs="宋体"/>
          <w:b w:val="0"/>
          <w:color w:val="auto"/>
          <w:sz w:val="28"/>
          <w:szCs w:val="28"/>
          <w:highlight w:val="none"/>
          <w:lang w:eastAsia="zh-CN"/>
        </w:rPr>
      </w:pPr>
    </w:p>
    <w:p w14:paraId="27D11EF4">
      <w:pPr>
        <w:pStyle w:val="22"/>
        <w:rPr>
          <w:rStyle w:val="44"/>
          <w:rFonts w:hint="eastAsia" w:ascii="宋体" w:hAnsi="宋体" w:cs="宋体"/>
          <w:b w:val="0"/>
          <w:color w:val="auto"/>
          <w:sz w:val="28"/>
          <w:szCs w:val="28"/>
          <w:highlight w:val="none"/>
          <w:lang w:eastAsia="zh-CN"/>
        </w:rPr>
      </w:pPr>
    </w:p>
    <w:p w14:paraId="5B468EDC">
      <w:pPr>
        <w:pStyle w:val="22"/>
        <w:rPr>
          <w:rStyle w:val="44"/>
          <w:rFonts w:hint="eastAsia" w:ascii="宋体" w:hAnsi="宋体" w:cs="宋体"/>
          <w:b w:val="0"/>
          <w:color w:val="auto"/>
          <w:sz w:val="28"/>
          <w:szCs w:val="28"/>
          <w:highlight w:val="none"/>
          <w:lang w:eastAsia="zh-CN"/>
        </w:rPr>
      </w:pPr>
    </w:p>
    <w:p w14:paraId="3089E929">
      <w:pPr>
        <w:rPr>
          <w:rFonts w:hint="eastAsia"/>
          <w:color w:val="auto"/>
          <w:highlight w:val="none"/>
          <w:lang w:eastAsia="zh-CN"/>
        </w:rPr>
      </w:pPr>
    </w:p>
    <w:p w14:paraId="4C812CCA">
      <w:pPr>
        <w:pStyle w:val="22"/>
        <w:jc w:val="both"/>
        <w:rPr>
          <w:rStyle w:val="44"/>
          <w:rFonts w:hint="eastAsia" w:ascii="宋体" w:hAnsi="宋体" w:cs="宋体"/>
          <w:b w:val="0"/>
          <w:color w:val="auto"/>
          <w:sz w:val="28"/>
          <w:szCs w:val="28"/>
          <w:highlight w:val="none"/>
          <w:lang w:eastAsia="zh-CN"/>
        </w:rPr>
      </w:pPr>
    </w:p>
    <w:p w14:paraId="7D5E4623">
      <w:pPr>
        <w:spacing w:line="360" w:lineRule="auto"/>
        <w:ind w:firstLine="810" w:firstLineChars="224"/>
        <w:rPr>
          <w:rStyle w:val="44"/>
          <w:rFonts w:hint="eastAsia" w:ascii="宋体" w:hAnsi="宋体" w:cs="宋体"/>
          <w:color w:val="auto"/>
          <w:sz w:val="36"/>
          <w:szCs w:val="36"/>
          <w:highlight w:val="none"/>
        </w:rPr>
      </w:pPr>
      <w:r>
        <w:rPr>
          <w:rStyle w:val="44"/>
          <w:rFonts w:hint="eastAsia" w:ascii="宋体" w:hAnsi="宋体" w:cs="宋体"/>
          <w:color w:val="auto"/>
          <w:sz w:val="36"/>
          <w:szCs w:val="36"/>
          <w:highlight w:val="none"/>
          <w:lang w:eastAsia="zh-CN"/>
        </w:rPr>
        <w:t>八</w:t>
      </w:r>
      <w:r>
        <w:rPr>
          <w:rStyle w:val="44"/>
          <w:rFonts w:hint="eastAsia" w:ascii="宋体" w:hAnsi="宋体" w:cs="宋体"/>
          <w:color w:val="auto"/>
          <w:sz w:val="36"/>
          <w:szCs w:val="36"/>
          <w:highlight w:val="none"/>
        </w:rPr>
        <w:t>、</w:t>
      </w:r>
      <w:bookmarkEnd w:id="26"/>
      <w:bookmarkStart w:id="27" w:name="_Toc31763"/>
      <w:r>
        <w:rPr>
          <w:rStyle w:val="44"/>
          <w:rFonts w:hint="eastAsia" w:ascii="宋体" w:hAnsi="宋体" w:cs="宋体"/>
          <w:color w:val="auto"/>
          <w:sz w:val="36"/>
          <w:szCs w:val="36"/>
          <w:highlight w:val="none"/>
        </w:rPr>
        <w:t>参与采购活动前三年内无重大违法记录声明</w:t>
      </w:r>
    </w:p>
    <w:bookmarkEnd w:id="27"/>
    <w:p w14:paraId="0862085E">
      <w:pPr>
        <w:spacing w:line="360" w:lineRule="auto"/>
        <w:rPr>
          <w:rFonts w:hint="eastAsia" w:ascii="宋体" w:hAnsi="宋体" w:cs="宋体"/>
          <w:b/>
          <w:bCs/>
          <w:color w:val="auto"/>
          <w:sz w:val="28"/>
          <w:szCs w:val="28"/>
          <w:highlight w:val="none"/>
        </w:rPr>
      </w:pPr>
    </w:p>
    <w:p w14:paraId="4EB23B48">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参与采购活动前三年内在经营活动中没有重大违法记录的</w:t>
      </w:r>
      <w:bookmarkStart w:id="28" w:name="_Toc6047"/>
      <w:bookmarkStart w:id="29" w:name="_Toc479432752"/>
    </w:p>
    <w:p w14:paraId="70F34241">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书面声明函</w:t>
      </w:r>
      <w:bookmarkEnd w:id="28"/>
      <w:bookmarkEnd w:id="29"/>
    </w:p>
    <w:p w14:paraId="6A117432">
      <w:pPr>
        <w:spacing w:line="360" w:lineRule="auto"/>
        <w:rPr>
          <w:rFonts w:ascii="宋体" w:hAnsi="宋体"/>
          <w:color w:val="auto"/>
          <w:sz w:val="24"/>
          <w:highlight w:val="none"/>
          <w:lang w:val="zh-CN"/>
        </w:rPr>
      </w:pPr>
      <w:r>
        <w:rPr>
          <w:rFonts w:hint="eastAsia" w:ascii="宋体" w:hAnsi="宋体"/>
          <w:color w:val="auto"/>
          <w:sz w:val="24"/>
          <w:highlight w:val="none"/>
          <w:lang w:val="zh-CN"/>
        </w:rPr>
        <w:t>致：</w:t>
      </w:r>
    </w:p>
    <w:p w14:paraId="62712DC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我方在参加政府采购活动前</w:t>
      </w:r>
      <w:r>
        <w:rPr>
          <w:rFonts w:ascii="宋体" w:hAnsi="宋体"/>
          <w:color w:val="auto"/>
          <w:sz w:val="24"/>
          <w:highlight w:val="none"/>
        </w:rPr>
        <w:t>3</w:t>
      </w:r>
      <w:r>
        <w:rPr>
          <w:rFonts w:hint="eastAsia" w:ascii="宋体" w:hAnsi="宋体"/>
          <w:color w:val="auto"/>
          <w:sz w:val="24"/>
          <w:highlight w:val="none"/>
        </w:rPr>
        <w:t>年内，在经营活动中没有重大违法记录。</w:t>
      </w:r>
    </w:p>
    <w:p w14:paraId="0DDF3F9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特此声明。</w:t>
      </w:r>
    </w:p>
    <w:p w14:paraId="6182014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如果以上声明不真实，我方全部承担虚假响应（报价）的责任，并接受依法施行的处罚。</w:t>
      </w:r>
    </w:p>
    <w:p w14:paraId="5BCD1825">
      <w:pPr>
        <w:spacing w:line="360" w:lineRule="auto"/>
        <w:ind w:firstLine="480" w:firstLineChars="200"/>
        <w:rPr>
          <w:rFonts w:ascii="宋体" w:hAnsi="宋体"/>
          <w:color w:val="auto"/>
          <w:sz w:val="24"/>
          <w:highlight w:val="none"/>
        </w:rPr>
      </w:pPr>
    </w:p>
    <w:p w14:paraId="1BC73C4D">
      <w:pPr>
        <w:spacing w:line="360" w:lineRule="auto"/>
        <w:ind w:firstLine="480" w:firstLineChars="200"/>
        <w:rPr>
          <w:rFonts w:ascii="宋体" w:hAnsi="宋体"/>
          <w:color w:val="auto"/>
          <w:sz w:val="24"/>
          <w:highlight w:val="none"/>
        </w:rPr>
      </w:pPr>
    </w:p>
    <w:p w14:paraId="57658B4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供应商全称：</w:t>
      </w:r>
      <w:r>
        <w:rPr>
          <w:rFonts w:ascii="宋体" w:hAnsi="宋体"/>
          <w:color w:val="auto"/>
          <w:sz w:val="24"/>
          <w:highlight w:val="none"/>
        </w:rPr>
        <w:t xml:space="preserve">                             </w:t>
      </w:r>
      <w:r>
        <w:rPr>
          <w:rFonts w:hint="eastAsia" w:ascii="宋体" w:hAnsi="宋体"/>
          <w:color w:val="auto"/>
          <w:sz w:val="24"/>
          <w:highlight w:val="none"/>
        </w:rPr>
        <w:t>（盖单位公章）</w:t>
      </w:r>
    </w:p>
    <w:p w14:paraId="2D7F936A">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14:paraId="14E02688">
      <w:pPr>
        <w:spacing w:line="540" w:lineRule="exact"/>
        <w:rPr>
          <w:rFonts w:ascii="宋体" w:hAnsi="宋体"/>
          <w:color w:val="auto"/>
          <w:sz w:val="24"/>
          <w:highlight w:val="none"/>
        </w:rPr>
      </w:pPr>
    </w:p>
    <w:p w14:paraId="2B84DEB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注：重大违法记录，是指供应商因违法经营受到刑事处罚或者责令停产停业、吊销许可证或者执照、较大数额罚款等行政处罚。</w:t>
      </w:r>
    </w:p>
    <w:p w14:paraId="4D7B7ED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供应商在参加政府采购活动前</w:t>
      </w:r>
      <w:r>
        <w:rPr>
          <w:rFonts w:ascii="宋体" w:hAnsi="宋体"/>
          <w:color w:val="auto"/>
          <w:sz w:val="24"/>
          <w:highlight w:val="none"/>
        </w:rPr>
        <w:t>3</w:t>
      </w:r>
      <w:r>
        <w:rPr>
          <w:rFonts w:hint="eastAsia" w:ascii="宋体" w:hAnsi="宋体"/>
          <w:color w:val="auto"/>
          <w:sz w:val="24"/>
          <w:highlight w:val="none"/>
        </w:rPr>
        <w:t>年内因违法经营被禁止在一定期限内参加政府采购活动的，期限届满后可以参加政府采购活动。</w:t>
      </w:r>
    </w:p>
    <w:p w14:paraId="1A22A2C0">
      <w:pPr>
        <w:spacing w:line="540" w:lineRule="exact"/>
        <w:jc w:val="center"/>
        <w:rPr>
          <w:rFonts w:hint="eastAsia" w:hAnsi="宋体"/>
          <w:color w:val="auto"/>
          <w:sz w:val="24"/>
          <w:highlight w:val="none"/>
        </w:rPr>
      </w:pPr>
    </w:p>
    <w:p w14:paraId="7F5C6446">
      <w:pPr>
        <w:spacing w:line="540" w:lineRule="exact"/>
        <w:jc w:val="center"/>
        <w:rPr>
          <w:rFonts w:hint="eastAsia" w:hAnsi="宋体"/>
          <w:color w:val="auto"/>
          <w:sz w:val="24"/>
          <w:highlight w:val="none"/>
        </w:rPr>
      </w:pPr>
    </w:p>
    <w:p w14:paraId="7910D4C8">
      <w:pPr>
        <w:spacing w:line="540" w:lineRule="exact"/>
        <w:jc w:val="center"/>
        <w:rPr>
          <w:rFonts w:hint="eastAsia" w:hAnsi="宋体"/>
          <w:color w:val="auto"/>
          <w:sz w:val="24"/>
          <w:highlight w:val="none"/>
        </w:rPr>
      </w:pPr>
    </w:p>
    <w:p w14:paraId="7138CAE7">
      <w:pPr>
        <w:spacing w:line="540" w:lineRule="exact"/>
        <w:jc w:val="center"/>
        <w:rPr>
          <w:rFonts w:hint="eastAsia" w:hAnsi="宋体"/>
          <w:color w:val="auto"/>
          <w:sz w:val="24"/>
          <w:highlight w:val="none"/>
        </w:rPr>
      </w:pPr>
    </w:p>
    <w:p w14:paraId="4DE32399">
      <w:pPr>
        <w:spacing w:line="360" w:lineRule="auto"/>
        <w:jc w:val="both"/>
        <w:rPr>
          <w:rStyle w:val="44"/>
          <w:rFonts w:hint="eastAsia" w:ascii="宋体" w:hAnsi="宋体" w:cs="宋体"/>
          <w:color w:val="auto"/>
          <w:sz w:val="36"/>
          <w:szCs w:val="36"/>
          <w:highlight w:val="none"/>
          <w:lang w:val="en-US" w:eastAsia="zh-CN"/>
        </w:rPr>
      </w:pPr>
      <w:bookmarkStart w:id="30" w:name="_Toc13044"/>
    </w:p>
    <w:p w14:paraId="3E23708B">
      <w:pPr>
        <w:pStyle w:val="22"/>
        <w:rPr>
          <w:rStyle w:val="44"/>
          <w:rFonts w:hint="eastAsia" w:ascii="宋体" w:hAnsi="宋体" w:cs="宋体"/>
          <w:b w:val="0"/>
          <w:color w:val="auto"/>
          <w:sz w:val="36"/>
          <w:szCs w:val="36"/>
          <w:highlight w:val="none"/>
          <w:lang w:val="en-US" w:eastAsia="zh-CN"/>
        </w:rPr>
      </w:pPr>
    </w:p>
    <w:p w14:paraId="7CB12F87">
      <w:pPr>
        <w:rPr>
          <w:rStyle w:val="44"/>
          <w:rFonts w:hint="eastAsia" w:ascii="宋体" w:hAnsi="宋体" w:cs="宋体"/>
          <w:color w:val="auto"/>
          <w:sz w:val="36"/>
          <w:szCs w:val="36"/>
          <w:highlight w:val="none"/>
          <w:lang w:val="en-US" w:eastAsia="zh-CN"/>
        </w:rPr>
      </w:pPr>
    </w:p>
    <w:p w14:paraId="456ABBB1">
      <w:pPr>
        <w:pStyle w:val="22"/>
        <w:rPr>
          <w:rFonts w:hint="eastAsia"/>
          <w:color w:val="auto"/>
          <w:highlight w:val="none"/>
          <w:lang w:val="en-US" w:eastAsia="zh-CN"/>
        </w:rPr>
      </w:pPr>
    </w:p>
    <w:p w14:paraId="77DA1EFC">
      <w:pPr>
        <w:spacing w:line="360" w:lineRule="auto"/>
        <w:jc w:val="center"/>
        <w:rPr>
          <w:rStyle w:val="44"/>
          <w:rFonts w:hint="eastAsia" w:ascii="宋体" w:hAnsi="宋体" w:cs="宋体"/>
          <w:color w:val="auto"/>
          <w:sz w:val="36"/>
          <w:szCs w:val="36"/>
          <w:highlight w:val="none"/>
        </w:rPr>
      </w:pPr>
      <w:r>
        <w:rPr>
          <w:rStyle w:val="44"/>
          <w:rFonts w:hint="eastAsia" w:ascii="宋体" w:hAnsi="宋体" w:cs="宋体"/>
          <w:color w:val="auto"/>
          <w:sz w:val="36"/>
          <w:szCs w:val="36"/>
          <w:highlight w:val="none"/>
          <w:lang w:val="en-US" w:eastAsia="zh-CN"/>
        </w:rPr>
        <w:t>九</w:t>
      </w:r>
      <w:r>
        <w:rPr>
          <w:rStyle w:val="44"/>
          <w:rFonts w:hint="eastAsia" w:ascii="宋体" w:hAnsi="宋体" w:cs="宋体"/>
          <w:color w:val="auto"/>
          <w:sz w:val="36"/>
          <w:szCs w:val="36"/>
          <w:highlight w:val="none"/>
        </w:rPr>
        <w:t>、</w:t>
      </w:r>
      <w:r>
        <w:rPr>
          <w:rStyle w:val="44"/>
          <w:rFonts w:hint="eastAsia" w:ascii="宋体" w:hAnsi="宋体" w:cs="宋体"/>
          <w:color w:val="auto"/>
          <w:sz w:val="36"/>
          <w:szCs w:val="36"/>
          <w:highlight w:val="none"/>
          <w:lang w:val="zh-CN"/>
        </w:rPr>
        <w:t>履行合同的设备技术能力证明表</w:t>
      </w:r>
    </w:p>
    <w:bookmarkEnd w:id="30"/>
    <w:p w14:paraId="2E65DAEC">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 xml:space="preserve"> </w:t>
      </w:r>
    </w:p>
    <w:tbl>
      <w:tblPr>
        <w:tblStyle w:val="17"/>
        <w:tblW w:w="926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73"/>
        <w:gridCol w:w="897"/>
        <w:gridCol w:w="2062"/>
        <w:gridCol w:w="1699"/>
        <w:gridCol w:w="1702"/>
        <w:gridCol w:w="642"/>
        <w:gridCol w:w="326"/>
        <w:gridCol w:w="1159"/>
      </w:tblGrid>
      <w:tr w14:paraId="5A698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1670" w:type="dxa"/>
            <w:gridSpan w:val="2"/>
            <w:tcBorders>
              <w:top w:val="single" w:color="auto" w:sz="2" w:space="0"/>
            </w:tcBorders>
            <w:noWrap w:val="0"/>
            <w:vAlign w:val="center"/>
          </w:tcPr>
          <w:p w14:paraId="0CFBD144">
            <w:pPr>
              <w:jc w:val="center"/>
              <w:rPr>
                <w:rFonts w:ascii="宋体" w:hAnsi="宋体"/>
                <w:color w:val="auto"/>
                <w:sz w:val="24"/>
                <w:highlight w:val="none"/>
              </w:rPr>
            </w:pPr>
            <w:r>
              <w:rPr>
                <w:rFonts w:hint="eastAsia" w:ascii="宋体" w:hAnsi="宋体" w:cs="宋体"/>
                <w:color w:val="auto"/>
                <w:sz w:val="24"/>
                <w:highlight w:val="none"/>
              </w:rPr>
              <w:t>单位名称</w:t>
            </w:r>
          </w:p>
        </w:tc>
        <w:tc>
          <w:tcPr>
            <w:tcW w:w="7590" w:type="dxa"/>
            <w:gridSpan w:val="6"/>
            <w:tcBorders>
              <w:top w:val="single" w:color="auto" w:sz="2" w:space="0"/>
            </w:tcBorders>
            <w:noWrap w:val="0"/>
            <w:vAlign w:val="center"/>
          </w:tcPr>
          <w:p w14:paraId="4B845ECF">
            <w:pPr>
              <w:ind w:left="5992"/>
              <w:rPr>
                <w:rFonts w:ascii="宋体" w:hAnsi="宋体"/>
                <w:color w:val="auto"/>
                <w:sz w:val="24"/>
                <w:highlight w:val="none"/>
              </w:rPr>
            </w:pPr>
            <w:r>
              <w:rPr>
                <w:rFonts w:hint="eastAsia" w:ascii="宋体" w:hAnsi="宋体" w:cs="宋体"/>
                <w:color w:val="auto"/>
                <w:sz w:val="24"/>
                <w:highlight w:val="none"/>
              </w:rPr>
              <w:t>（盖公章）</w:t>
            </w:r>
          </w:p>
        </w:tc>
      </w:tr>
      <w:tr w14:paraId="093F1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1670" w:type="dxa"/>
            <w:gridSpan w:val="2"/>
            <w:noWrap w:val="0"/>
            <w:vAlign w:val="center"/>
          </w:tcPr>
          <w:p w14:paraId="0F6BE733">
            <w:pPr>
              <w:jc w:val="center"/>
              <w:rPr>
                <w:rFonts w:ascii="宋体" w:hAnsi="宋体"/>
                <w:color w:val="auto"/>
                <w:sz w:val="24"/>
                <w:highlight w:val="none"/>
              </w:rPr>
            </w:pPr>
            <w:r>
              <w:rPr>
                <w:rFonts w:hint="eastAsia" w:ascii="宋体" w:hAnsi="宋体" w:cs="宋体"/>
                <w:color w:val="auto"/>
                <w:sz w:val="24"/>
                <w:highlight w:val="none"/>
              </w:rPr>
              <w:t>技术人员数量</w:t>
            </w:r>
          </w:p>
        </w:tc>
        <w:tc>
          <w:tcPr>
            <w:tcW w:w="2062" w:type="dxa"/>
            <w:noWrap w:val="0"/>
            <w:vAlign w:val="center"/>
          </w:tcPr>
          <w:p w14:paraId="224B20FA">
            <w:pPr>
              <w:rPr>
                <w:rFonts w:ascii="宋体" w:hAnsi="宋体"/>
                <w:color w:val="auto"/>
                <w:sz w:val="24"/>
                <w:highlight w:val="none"/>
              </w:rPr>
            </w:pPr>
          </w:p>
        </w:tc>
        <w:tc>
          <w:tcPr>
            <w:tcW w:w="1699" w:type="dxa"/>
            <w:noWrap w:val="0"/>
            <w:vAlign w:val="center"/>
          </w:tcPr>
          <w:p w14:paraId="5517114C">
            <w:pPr>
              <w:jc w:val="center"/>
              <w:rPr>
                <w:rFonts w:ascii="宋体" w:hAnsi="宋体"/>
                <w:color w:val="auto"/>
                <w:sz w:val="24"/>
                <w:highlight w:val="none"/>
              </w:rPr>
            </w:pPr>
            <w:r>
              <w:rPr>
                <w:rFonts w:hint="eastAsia" w:ascii="宋体" w:hAnsi="宋体" w:cs="宋体"/>
                <w:color w:val="auto"/>
                <w:sz w:val="24"/>
                <w:highlight w:val="none"/>
              </w:rPr>
              <w:t>管理人员数量</w:t>
            </w:r>
          </w:p>
        </w:tc>
        <w:tc>
          <w:tcPr>
            <w:tcW w:w="1702" w:type="dxa"/>
            <w:noWrap w:val="0"/>
            <w:vAlign w:val="center"/>
          </w:tcPr>
          <w:p w14:paraId="3AEA0B37">
            <w:pPr>
              <w:rPr>
                <w:rFonts w:ascii="宋体" w:hAnsi="宋体"/>
                <w:color w:val="auto"/>
                <w:sz w:val="24"/>
                <w:highlight w:val="none"/>
              </w:rPr>
            </w:pPr>
          </w:p>
        </w:tc>
        <w:tc>
          <w:tcPr>
            <w:tcW w:w="968" w:type="dxa"/>
            <w:gridSpan w:val="2"/>
            <w:noWrap w:val="0"/>
            <w:vAlign w:val="center"/>
          </w:tcPr>
          <w:p w14:paraId="40FFA3C0">
            <w:pPr>
              <w:jc w:val="center"/>
              <w:rPr>
                <w:rFonts w:ascii="宋体" w:hAnsi="宋体"/>
                <w:color w:val="auto"/>
                <w:sz w:val="24"/>
                <w:highlight w:val="none"/>
              </w:rPr>
            </w:pPr>
            <w:r>
              <w:rPr>
                <w:rFonts w:hint="eastAsia" w:ascii="宋体" w:hAnsi="宋体" w:cs="宋体"/>
                <w:color w:val="auto"/>
                <w:sz w:val="24"/>
                <w:highlight w:val="none"/>
              </w:rPr>
              <w:t>从业总人数</w:t>
            </w:r>
          </w:p>
        </w:tc>
        <w:tc>
          <w:tcPr>
            <w:tcW w:w="1159" w:type="dxa"/>
            <w:noWrap w:val="0"/>
            <w:vAlign w:val="center"/>
          </w:tcPr>
          <w:p w14:paraId="3C3C080D">
            <w:pPr>
              <w:rPr>
                <w:rFonts w:ascii="宋体" w:hAnsi="宋体"/>
                <w:color w:val="auto"/>
                <w:sz w:val="24"/>
                <w:highlight w:val="none"/>
              </w:rPr>
            </w:pPr>
          </w:p>
        </w:tc>
      </w:tr>
      <w:tr w14:paraId="194D4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9260" w:type="dxa"/>
            <w:gridSpan w:val="8"/>
            <w:noWrap w:val="0"/>
            <w:vAlign w:val="center"/>
          </w:tcPr>
          <w:p w14:paraId="4F1DD79A">
            <w:pPr>
              <w:jc w:val="center"/>
              <w:rPr>
                <w:rFonts w:ascii="宋体" w:hAnsi="宋体"/>
                <w:color w:val="auto"/>
                <w:sz w:val="24"/>
                <w:highlight w:val="none"/>
              </w:rPr>
            </w:pPr>
            <w:r>
              <w:rPr>
                <w:rFonts w:hint="eastAsia" w:ascii="宋体" w:hAnsi="宋体" w:cs="宋体"/>
                <w:color w:val="auto"/>
                <w:sz w:val="24"/>
                <w:highlight w:val="none"/>
              </w:rPr>
              <w:t>设备情况</w:t>
            </w:r>
          </w:p>
        </w:tc>
      </w:tr>
      <w:tr w14:paraId="6F8F4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773" w:type="dxa"/>
            <w:tcBorders>
              <w:bottom w:val="single" w:color="auto" w:sz="2" w:space="0"/>
            </w:tcBorders>
            <w:noWrap w:val="0"/>
            <w:vAlign w:val="center"/>
          </w:tcPr>
          <w:p w14:paraId="61ED70D3">
            <w:pPr>
              <w:jc w:val="center"/>
              <w:rPr>
                <w:rFonts w:ascii="宋体" w:hAnsi="宋体"/>
                <w:color w:val="auto"/>
                <w:sz w:val="24"/>
                <w:highlight w:val="none"/>
              </w:rPr>
            </w:pPr>
            <w:r>
              <w:rPr>
                <w:rFonts w:hint="eastAsia" w:ascii="宋体" w:hAnsi="宋体" w:cs="宋体"/>
                <w:color w:val="auto"/>
                <w:sz w:val="24"/>
                <w:highlight w:val="none"/>
              </w:rPr>
              <w:t>序号</w:t>
            </w:r>
          </w:p>
        </w:tc>
        <w:tc>
          <w:tcPr>
            <w:tcW w:w="2959" w:type="dxa"/>
            <w:gridSpan w:val="2"/>
            <w:tcBorders>
              <w:bottom w:val="single" w:color="auto" w:sz="2" w:space="0"/>
            </w:tcBorders>
            <w:noWrap w:val="0"/>
            <w:vAlign w:val="center"/>
          </w:tcPr>
          <w:p w14:paraId="23B1A6E2">
            <w:pPr>
              <w:jc w:val="center"/>
              <w:rPr>
                <w:rFonts w:ascii="宋体" w:hAnsi="宋体"/>
                <w:color w:val="auto"/>
                <w:sz w:val="24"/>
                <w:highlight w:val="none"/>
              </w:rPr>
            </w:pPr>
            <w:r>
              <w:rPr>
                <w:rFonts w:hint="eastAsia" w:ascii="宋体" w:hAnsi="宋体" w:cs="宋体"/>
                <w:color w:val="auto"/>
                <w:sz w:val="24"/>
                <w:highlight w:val="none"/>
              </w:rPr>
              <w:t>设备名称</w:t>
            </w:r>
          </w:p>
        </w:tc>
        <w:tc>
          <w:tcPr>
            <w:tcW w:w="4043" w:type="dxa"/>
            <w:gridSpan w:val="3"/>
            <w:tcBorders>
              <w:bottom w:val="single" w:color="auto" w:sz="2" w:space="0"/>
            </w:tcBorders>
            <w:noWrap w:val="0"/>
            <w:vAlign w:val="center"/>
          </w:tcPr>
          <w:p w14:paraId="1B80F2AA">
            <w:pPr>
              <w:jc w:val="center"/>
              <w:rPr>
                <w:rFonts w:ascii="宋体" w:hAnsi="宋体"/>
                <w:color w:val="auto"/>
                <w:sz w:val="24"/>
                <w:highlight w:val="none"/>
              </w:rPr>
            </w:pPr>
            <w:r>
              <w:rPr>
                <w:rFonts w:hint="eastAsia" w:ascii="宋体" w:hAnsi="宋体" w:cs="宋体"/>
                <w:color w:val="auto"/>
                <w:sz w:val="24"/>
                <w:highlight w:val="none"/>
              </w:rPr>
              <w:t>设备规格</w:t>
            </w:r>
          </w:p>
        </w:tc>
        <w:tc>
          <w:tcPr>
            <w:tcW w:w="1485" w:type="dxa"/>
            <w:gridSpan w:val="2"/>
            <w:noWrap w:val="0"/>
            <w:vAlign w:val="center"/>
          </w:tcPr>
          <w:p w14:paraId="29BF7C77">
            <w:pPr>
              <w:jc w:val="center"/>
              <w:rPr>
                <w:rFonts w:ascii="宋体" w:hAnsi="宋体"/>
                <w:color w:val="auto"/>
                <w:sz w:val="24"/>
                <w:highlight w:val="none"/>
              </w:rPr>
            </w:pPr>
            <w:r>
              <w:rPr>
                <w:rFonts w:hint="eastAsia" w:ascii="宋体" w:hAnsi="宋体" w:cs="宋体"/>
                <w:color w:val="auto"/>
                <w:sz w:val="24"/>
                <w:highlight w:val="none"/>
              </w:rPr>
              <w:t>设备数量</w:t>
            </w:r>
          </w:p>
        </w:tc>
      </w:tr>
      <w:tr w14:paraId="3B69E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773" w:type="dxa"/>
            <w:tcBorders>
              <w:top w:val="single" w:color="auto" w:sz="2" w:space="0"/>
              <w:bottom w:val="single" w:color="auto" w:sz="2" w:space="0"/>
            </w:tcBorders>
            <w:noWrap w:val="0"/>
            <w:vAlign w:val="center"/>
          </w:tcPr>
          <w:p w14:paraId="51A01EE2">
            <w:pPr>
              <w:jc w:val="center"/>
              <w:rPr>
                <w:rFonts w:ascii="宋体" w:hAnsi="宋体"/>
                <w:color w:val="auto"/>
                <w:sz w:val="24"/>
                <w:highlight w:val="none"/>
              </w:rPr>
            </w:pPr>
            <w:r>
              <w:rPr>
                <w:rFonts w:ascii="宋体" w:hAnsi="宋体"/>
                <w:color w:val="auto"/>
                <w:sz w:val="24"/>
                <w:highlight w:val="none"/>
              </w:rPr>
              <w:t>1</w:t>
            </w:r>
          </w:p>
        </w:tc>
        <w:tc>
          <w:tcPr>
            <w:tcW w:w="2959" w:type="dxa"/>
            <w:gridSpan w:val="2"/>
            <w:tcBorders>
              <w:top w:val="single" w:color="auto" w:sz="2" w:space="0"/>
              <w:bottom w:val="single" w:color="auto" w:sz="2" w:space="0"/>
            </w:tcBorders>
            <w:noWrap w:val="0"/>
            <w:vAlign w:val="center"/>
          </w:tcPr>
          <w:p w14:paraId="547BB10F">
            <w:pPr>
              <w:jc w:val="center"/>
              <w:rPr>
                <w:rFonts w:ascii="宋体" w:hAnsi="宋体"/>
                <w:color w:val="auto"/>
                <w:sz w:val="24"/>
                <w:highlight w:val="none"/>
              </w:rPr>
            </w:pPr>
          </w:p>
        </w:tc>
        <w:tc>
          <w:tcPr>
            <w:tcW w:w="4043" w:type="dxa"/>
            <w:gridSpan w:val="3"/>
            <w:tcBorders>
              <w:top w:val="single" w:color="auto" w:sz="2" w:space="0"/>
              <w:bottom w:val="single" w:color="auto" w:sz="2" w:space="0"/>
            </w:tcBorders>
            <w:noWrap w:val="0"/>
            <w:vAlign w:val="center"/>
          </w:tcPr>
          <w:p w14:paraId="4A18AD64">
            <w:pPr>
              <w:jc w:val="center"/>
              <w:rPr>
                <w:rFonts w:ascii="宋体" w:hAnsi="宋体"/>
                <w:color w:val="auto"/>
                <w:sz w:val="24"/>
                <w:highlight w:val="none"/>
              </w:rPr>
            </w:pPr>
          </w:p>
        </w:tc>
        <w:tc>
          <w:tcPr>
            <w:tcW w:w="1485" w:type="dxa"/>
            <w:gridSpan w:val="2"/>
            <w:tcBorders>
              <w:bottom w:val="single" w:color="auto" w:sz="2" w:space="0"/>
            </w:tcBorders>
            <w:noWrap w:val="0"/>
            <w:vAlign w:val="center"/>
          </w:tcPr>
          <w:p w14:paraId="3958D091">
            <w:pPr>
              <w:jc w:val="center"/>
              <w:rPr>
                <w:rFonts w:ascii="宋体" w:hAnsi="宋体"/>
                <w:color w:val="auto"/>
                <w:sz w:val="24"/>
                <w:highlight w:val="none"/>
              </w:rPr>
            </w:pPr>
          </w:p>
        </w:tc>
      </w:tr>
      <w:tr w14:paraId="6A5E7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773" w:type="dxa"/>
            <w:tcBorders>
              <w:top w:val="single" w:color="auto" w:sz="2" w:space="0"/>
              <w:bottom w:val="single" w:color="auto" w:sz="2" w:space="0"/>
            </w:tcBorders>
            <w:noWrap w:val="0"/>
            <w:vAlign w:val="center"/>
          </w:tcPr>
          <w:p w14:paraId="5BA671E5">
            <w:pPr>
              <w:jc w:val="center"/>
              <w:rPr>
                <w:rFonts w:ascii="宋体" w:hAnsi="宋体"/>
                <w:color w:val="auto"/>
                <w:sz w:val="24"/>
                <w:highlight w:val="none"/>
              </w:rPr>
            </w:pPr>
            <w:r>
              <w:rPr>
                <w:rFonts w:ascii="宋体" w:hAnsi="宋体"/>
                <w:color w:val="auto"/>
                <w:sz w:val="24"/>
                <w:highlight w:val="none"/>
              </w:rPr>
              <w:t>2</w:t>
            </w:r>
          </w:p>
        </w:tc>
        <w:tc>
          <w:tcPr>
            <w:tcW w:w="2959" w:type="dxa"/>
            <w:gridSpan w:val="2"/>
            <w:tcBorders>
              <w:top w:val="single" w:color="auto" w:sz="2" w:space="0"/>
              <w:bottom w:val="single" w:color="auto" w:sz="2" w:space="0"/>
            </w:tcBorders>
            <w:noWrap w:val="0"/>
            <w:vAlign w:val="center"/>
          </w:tcPr>
          <w:p w14:paraId="710B4F34">
            <w:pPr>
              <w:jc w:val="center"/>
              <w:rPr>
                <w:rFonts w:ascii="宋体" w:hAnsi="宋体"/>
                <w:color w:val="auto"/>
                <w:sz w:val="24"/>
                <w:highlight w:val="none"/>
              </w:rPr>
            </w:pPr>
          </w:p>
        </w:tc>
        <w:tc>
          <w:tcPr>
            <w:tcW w:w="4043" w:type="dxa"/>
            <w:gridSpan w:val="3"/>
            <w:tcBorders>
              <w:top w:val="single" w:color="auto" w:sz="2" w:space="0"/>
              <w:bottom w:val="single" w:color="auto" w:sz="2" w:space="0"/>
            </w:tcBorders>
            <w:noWrap w:val="0"/>
            <w:vAlign w:val="center"/>
          </w:tcPr>
          <w:p w14:paraId="6976F2BD">
            <w:pPr>
              <w:jc w:val="center"/>
              <w:rPr>
                <w:rFonts w:ascii="宋体" w:hAnsi="宋体"/>
                <w:color w:val="auto"/>
                <w:sz w:val="24"/>
                <w:highlight w:val="none"/>
              </w:rPr>
            </w:pPr>
          </w:p>
        </w:tc>
        <w:tc>
          <w:tcPr>
            <w:tcW w:w="1485" w:type="dxa"/>
            <w:gridSpan w:val="2"/>
            <w:tcBorders>
              <w:top w:val="single" w:color="auto" w:sz="2" w:space="0"/>
            </w:tcBorders>
            <w:noWrap w:val="0"/>
            <w:vAlign w:val="center"/>
          </w:tcPr>
          <w:p w14:paraId="165A6A1E">
            <w:pPr>
              <w:jc w:val="center"/>
              <w:rPr>
                <w:rFonts w:ascii="宋体" w:hAnsi="宋体"/>
                <w:color w:val="auto"/>
                <w:sz w:val="24"/>
                <w:highlight w:val="none"/>
              </w:rPr>
            </w:pPr>
          </w:p>
        </w:tc>
      </w:tr>
      <w:tr w14:paraId="31DD5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773" w:type="dxa"/>
            <w:tcBorders>
              <w:top w:val="single" w:color="auto" w:sz="2" w:space="0"/>
            </w:tcBorders>
            <w:noWrap w:val="0"/>
            <w:vAlign w:val="center"/>
          </w:tcPr>
          <w:p w14:paraId="630F0632">
            <w:pPr>
              <w:jc w:val="center"/>
              <w:rPr>
                <w:rFonts w:ascii="宋体" w:hAnsi="宋体"/>
                <w:color w:val="auto"/>
                <w:sz w:val="24"/>
                <w:highlight w:val="none"/>
              </w:rPr>
            </w:pPr>
          </w:p>
        </w:tc>
        <w:tc>
          <w:tcPr>
            <w:tcW w:w="2959" w:type="dxa"/>
            <w:gridSpan w:val="2"/>
            <w:tcBorders>
              <w:top w:val="single" w:color="auto" w:sz="2" w:space="0"/>
            </w:tcBorders>
            <w:noWrap w:val="0"/>
            <w:vAlign w:val="center"/>
          </w:tcPr>
          <w:p w14:paraId="34B7A9F4">
            <w:pPr>
              <w:jc w:val="center"/>
              <w:rPr>
                <w:rFonts w:ascii="宋体" w:hAnsi="宋体"/>
                <w:color w:val="auto"/>
                <w:sz w:val="24"/>
                <w:highlight w:val="none"/>
              </w:rPr>
            </w:pPr>
          </w:p>
        </w:tc>
        <w:tc>
          <w:tcPr>
            <w:tcW w:w="4043" w:type="dxa"/>
            <w:gridSpan w:val="3"/>
            <w:tcBorders>
              <w:top w:val="single" w:color="auto" w:sz="2" w:space="0"/>
            </w:tcBorders>
            <w:noWrap w:val="0"/>
            <w:vAlign w:val="center"/>
          </w:tcPr>
          <w:p w14:paraId="4BEC48A9">
            <w:pPr>
              <w:jc w:val="center"/>
              <w:rPr>
                <w:rFonts w:ascii="宋体" w:hAnsi="宋体"/>
                <w:color w:val="auto"/>
                <w:sz w:val="24"/>
                <w:highlight w:val="none"/>
              </w:rPr>
            </w:pPr>
          </w:p>
        </w:tc>
        <w:tc>
          <w:tcPr>
            <w:tcW w:w="1485" w:type="dxa"/>
            <w:gridSpan w:val="2"/>
            <w:noWrap w:val="0"/>
            <w:vAlign w:val="center"/>
          </w:tcPr>
          <w:p w14:paraId="171B8867">
            <w:pPr>
              <w:jc w:val="center"/>
              <w:rPr>
                <w:rFonts w:ascii="宋体" w:hAnsi="宋体"/>
                <w:color w:val="auto"/>
                <w:sz w:val="24"/>
                <w:highlight w:val="none"/>
              </w:rPr>
            </w:pPr>
          </w:p>
        </w:tc>
      </w:tr>
    </w:tbl>
    <w:p w14:paraId="53F0BA9F">
      <w:pPr>
        <w:spacing w:line="360" w:lineRule="auto"/>
        <w:rPr>
          <w:rFonts w:ascii="宋体" w:hAnsi="宋体"/>
          <w:color w:val="auto"/>
          <w:sz w:val="24"/>
          <w:highlight w:val="none"/>
        </w:rPr>
      </w:pPr>
      <w:r>
        <w:rPr>
          <w:rFonts w:hint="eastAsia" w:ascii="宋体" w:hAnsi="宋体" w:cs="宋体"/>
          <w:color w:val="auto"/>
          <w:sz w:val="24"/>
          <w:highlight w:val="none"/>
        </w:rPr>
        <w:t>说明：</w:t>
      </w:r>
    </w:p>
    <w:p w14:paraId="4E9E0B44">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s="宋体"/>
          <w:color w:val="auto"/>
          <w:sz w:val="24"/>
          <w:highlight w:val="none"/>
        </w:rPr>
        <w:t>.本表由供应商填写</w:t>
      </w:r>
      <w:r>
        <w:rPr>
          <w:rFonts w:hint="eastAsia" w:ascii="宋体" w:hAnsi="宋体" w:cs="宋体"/>
          <w:b/>
          <w:bCs/>
          <w:color w:val="auto"/>
          <w:sz w:val="24"/>
          <w:highlight w:val="none"/>
        </w:rPr>
        <w:t>；</w:t>
      </w:r>
    </w:p>
    <w:p w14:paraId="6FC6A41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2.本表为供应商具有履行合同所必需的设备和专业技术能力说明</w:t>
      </w:r>
      <w:r>
        <w:rPr>
          <w:rFonts w:hint="eastAsia" w:ascii="宋体" w:hAnsi="宋体" w:cs="宋体"/>
          <w:color w:val="auto"/>
          <w:sz w:val="24"/>
          <w:highlight w:val="none"/>
          <w:lang w:eastAsia="zh-CN"/>
        </w:rPr>
        <w:t>。</w:t>
      </w:r>
    </w:p>
    <w:p w14:paraId="3331E5AE">
      <w:pPr>
        <w:spacing w:line="360" w:lineRule="auto"/>
        <w:ind w:firstLine="480" w:firstLineChars="200"/>
        <w:rPr>
          <w:rFonts w:hint="eastAsia" w:ascii="宋体" w:hAnsi="宋体"/>
          <w:color w:val="auto"/>
          <w:sz w:val="24"/>
          <w:highlight w:val="none"/>
        </w:rPr>
      </w:pPr>
    </w:p>
    <w:p w14:paraId="686E9196">
      <w:pPr>
        <w:spacing w:line="360" w:lineRule="auto"/>
        <w:ind w:firstLine="480" w:firstLineChars="200"/>
        <w:rPr>
          <w:rFonts w:hint="eastAsia" w:ascii="宋体" w:hAnsi="宋体"/>
          <w:color w:val="auto"/>
          <w:sz w:val="24"/>
          <w:highlight w:val="none"/>
        </w:rPr>
      </w:pPr>
    </w:p>
    <w:p w14:paraId="213ADA1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供应商全称：</w:t>
      </w:r>
      <w:r>
        <w:rPr>
          <w:rFonts w:ascii="宋体" w:hAnsi="宋体"/>
          <w:color w:val="auto"/>
          <w:sz w:val="24"/>
          <w:highlight w:val="none"/>
        </w:rPr>
        <w:t xml:space="preserve">                             </w:t>
      </w:r>
      <w:r>
        <w:rPr>
          <w:rFonts w:hint="eastAsia" w:ascii="宋体" w:hAnsi="宋体"/>
          <w:color w:val="auto"/>
          <w:sz w:val="24"/>
          <w:highlight w:val="none"/>
        </w:rPr>
        <w:t>（盖单位公章）</w:t>
      </w:r>
    </w:p>
    <w:p w14:paraId="7841943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14:paraId="2D638679">
      <w:pPr>
        <w:spacing w:line="540" w:lineRule="exact"/>
        <w:rPr>
          <w:rFonts w:hint="eastAsia"/>
          <w:color w:val="auto"/>
          <w:sz w:val="24"/>
          <w:highlight w:val="none"/>
        </w:rPr>
      </w:pPr>
    </w:p>
    <w:p w14:paraId="5165B1D3">
      <w:pPr>
        <w:rPr>
          <w:rFonts w:ascii="宋体" w:hAnsi="宋体" w:cs="宋体"/>
          <w:color w:val="auto"/>
          <w:sz w:val="24"/>
          <w:highlight w:val="none"/>
        </w:rPr>
      </w:pPr>
    </w:p>
    <w:p w14:paraId="048A8E4B">
      <w:pPr>
        <w:pStyle w:val="22"/>
        <w:rPr>
          <w:rFonts w:ascii="宋体" w:hAnsi="宋体" w:cs="宋体"/>
          <w:color w:val="auto"/>
          <w:sz w:val="24"/>
          <w:highlight w:val="none"/>
        </w:rPr>
      </w:pPr>
    </w:p>
    <w:p w14:paraId="4BB37E57">
      <w:pPr>
        <w:rPr>
          <w:rFonts w:ascii="宋体" w:hAnsi="宋体" w:cs="宋体"/>
          <w:color w:val="auto"/>
          <w:sz w:val="24"/>
          <w:highlight w:val="none"/>
        </w:rPr>
      </w:pPr>
    </w:p>
    <w:p w14:paraId="3622CADA">
      <w:pPr>
        <w:pStyle w:val="22"/>
        <w:rPr>
          <w:rFonts w:ascii="宋体" w:hAnsi="宋体" w:cs="宋体"/>
          <w:color w:val="auto"/>
          <w:sz w:val="24"/>
          <w:highlight w:val="none"/>
        </w:rPr>
      </w:pPr>
    </w:p>
    <w:p w14:paraId="52ACD9B0">
      <w:pPr>
        <w:rPr>
          <w:rFonts w:ascii="宋体" w:hAnsi="宋体" w:cs="宋体"/>
          <w:color w:val="auto"/>
          <w:sz w:val="24"/>
          <w:highlight w:val="none"/>
        </w:rPr>
      </w:pPr>
    </w:p>
    <w:p w14:paraId="1CBF94B2">
      <w:pPr>
        <w:pStyle w:val="22"/>
        <w:rPr>
          <w:rFonts w:ascii="宋体" w:hAnsi="宋体" w:cs="宋体"/>
          <w:color w:val="auto"/>
          <w:sz w:val="24"/>
          <w:highlight w:val="none"/>
        </w:rPr>
      </w:pPr>
    </w:p>
    <w:p w14:paraId="343EA797">
      <w:pPr>
        <w:pStyle w:val="22"/>
        <w:jc w:val="both"/>
        <w:rPr>
          <w:rFonts w:ascii="宋体" w:hAnsi="宋体" w:cs="宋体"/>
          <w:color w:val="auto"/>
          <w:sz w:val="24"/>
          <w:highlight w:val="none"/>
        </w:rPr>
      </w:pPr>
    </w:p>
    <w:p w14:paraId="4DB3C9A7">
      <w:pPr>
        <w:rPr>
          <w:color w:val="auto"/>
          <w:highlight w:val="none"/>
        </w:rPr>
      </w:pPr>
    </w:p>
    <w:p w14:paraId="3E41004B">
      <w:pPr>
        <w:rPr>
          <w:color w:val="auto"/>
          <w:highlight w:val="none"/>
        </w:rPr>
      </w:pPr>
    </w:p>
    <w:p w14:paraId="5FED454F">
      <w:pPr>
        <w:spacing w:line="540" w:lineRule="exact"/>
        <w:ind w:firstLine="1807" w:firstLineChars="500"/>
        <w:rPr>
          <w:rFonts w:hint="eastAsia" w:ascii="宋体" w:hAnsi="宋体" w:eastAsia="宋体"/>
          <w:b/>
          <w:bCs/>
          <w:color w:val="auto"/>
          <w:sz w:val="32"/>
          <w:szCs w:val="32"/>
          <w:highlight w:val="none"/>
          <w:lang w:eastAsia="zh-CN"/>
        </w:rPr>
      </w:pPr>
      <w:r>
        <w:rPr>
          <w:rStyle w:val="44"/>
          <w:rFonts w:hint="eastAsia" w:ascii="宋体" w:hAnsi="宋体" w:cs="宋体"/>
          <w:color w:val="auto"/>
          <w:sz w:val="36"/>
          <w:szCs w:val="36"/>
          <w:highlight w:val="none"/>
          <w:lang w:val="en-US" w:eastAsia="zh-CN"/>
        </w:rPr>
        <w:t>十、</w:t>
      </w:r>
      <w:r>
        <w:rPr>
          <w:rFonts w:hint="eastAsia" w:ascii="宋体" w:hAnsi="宋体"/>
          <w:b/>
          <w:bCs/>
          <w:color w:val="auto"/>
          <w:sz w:val="32"/>
          <w:szCs w:val="32"/>
          <w:highlight w:val="none"/>
        </w:rPr>
        <w:t>中小企业声明函(投标人)</w:t>
      </w:r>
      <w:r>
        <w:rPr>
          <w:rFonts w:hint="eastAsia" w:ascii="宋体" w:hAnsi="宋体"/>
          <w:b/>
          <w:bCs/>
          <w:color w:val="auto"/>
          <w:sz w:val="32"/>
          <w:szCs w:val="32"/>
          <w:highlight w:val="none"/>
          <w:lang w:eastAsia="zh-CN"/>
        </w:rPr>
        <w:t>货物</w:t>
      </w:r>
    </w:p>
    <w:p w14:paraId="412A30D0">
      <w:pPr>
        <w:spacing w:line="360" w:lineRule="auto"/>
        <w:ind w:firstLine="504" w:firstLineChars="200"/>
        <w:rPr>
          <w:rFonts w:hint="eastAsia" w:ascii="宋体" w:hAnsi="宋体" w:cs="宋体"/>
          <w:color w:val="auto"/>
          <w:spacing w:val="6"/>
          <w:sz w:val="24"/>
          <w:highlight w:val="none"/>
          <w:shd w:val="clear" w:color="auto" w:fill="FFFFFF"/>
        </w:rPr>
      </w:pPr>
    </w:p>
    <w:p w14:paraId="26158454">
      <w:pPr>
        <w:spacing w:line="360" w:lineRule="auto"/>
        <w:ind w:firstLine="504" w:firstLineChars="200"/>
        <w:rPr>
          <w:rFonts w:hint="eastAsia" w:ascii="宋体" w:hAnsi="宋体" w:cs="宋体"/>
          <w:color w:val="auto"/>
          <w:spacing w:val="6"/>
          <w:sz w:val="24"/>
          <w:highlight w:val="none"/>
          <w:shd w:val="clear" w:color="auto" w:fill="FFFFFF"/>
        </w:rPr>
      </w:pPr>
      <w:r>
        <w:rPr>
          <w:rFonts w:hint="eastAsia" w:ascii="宋体" w:hAnsi="宋体" w:cs="宋体"/>
          <w:color w:val="auto"/>
          <w:spacing w:val="6"/>
          <w:sz w:val="24"/>
          <w:highlight w:val="none"/>
          <w:shd w:val="clear" w:color="auto" w:fill="FFFFFF"/>
        </w:rPr>
        <w:t>本公司（联合体）郑重声明，根据《政府采购促进中小企业发展管理办法》（财库﹝2020﹞46 号）的规定，本公司（联合体）参加</w:t>
      </w:r>
      <w:r>
        <w:rPr>
          <w:rFonts w:hint="eastAsia" w:ascii="宋体" w:hAnsi="宋体" w:cs="宋体"/>
          <w:color w:val="auto"/>
          <w:spacing w:val="6"/>
          <w:sz w:val="24"/>
          <w:highlight w:val="none"/>
          <w:u w:val="single"/>
          <w:shd w:val="clear" w:color="auto" w:fill="FFFFFF"/>
        </w:rPr>
        <w:t>（单位名称）</w:t>
      </w:r>
      <w:r>
        <w:rPr>
          <w:rFonts w:hint="eastAsia" w:ascii="宋体" w:hAnsi="宋体" w:cs="宋体"/>
          <w:color w:val="auto"/>
          <w:spacing w:val="6"/>
          <w:sz w:val="24"/>
          <w:highlight w:val="none"/>
          <w:shd w:val="clear" w:color="auto" w:fill="FFFFFF"/>
        </w:rPr>
        <w:t>的</w:t>
      </w:r>
      <w:r>
        <w:rPr>
          <w:rFonts w:hint="eastAsia" w:ascii="宋体" w:hAnsi="宋体" w:cs="宋体"/>
          <w:color w:val="auto"/>
          <w:spacing w:val="6"/>
          <w:sz w:val="24"/>
          <w:highlight w:val="none"/>
          <w:u w:val="single"/>
          <w:shd w:val="clear" w:color="auto" w:fill="FFFFFF"/>
        </w:rPr>
        <w:t>（项目名称）</w:t>
      </w:r>
      <w:r>
        <w:rPr>
          <w:rFonts w:hint="eastAsia" w:ascii="宋体" w:hAnsi="宋体" w:cs="宋体"/>
          <w:color w:val="auto"/>
          <w:spacing w:val="6"/>
          <w:sz w:val="24"/>
          <w:highlight w:val="none"/>
          <w:shd w:val="clear" w:color="auto" w:fill="FFFFFF"/>
        </w:rPr>
        <w:t>采购活动，提供的货物全部由符合政策要求的中小企业制造。相关企业（含联合体中的中小企业、签订分包意向协议的中小企业）的具体情况如下：</w:t>
      </w:r>
    </w:p>
    <w:p w14:paraId="168E13DB">
      <w:pPr>
        <w:spacing w:line="360" w:lineRule="auto"/>
        <w:ind w:firstLine="504" w:firstLineChars="200"/>
        <w:rPr>
          <w:rFonts w:hint="eastAsia" w:ascii="宋体" w:hAnsi="宋体" w:cs="宋体"/>
          <w:color w:val="auto"/>
          <w:spacing w:val="6"/>
          <w:sz w:val="24"/>
          <w:highlight w:val="none"/>
          <w:shd w:val="clear" w:color="auto" w:fill="FFFFFF"/>
        </w:rPr>
      </w:pPr>
      <w:r>
        <w:rPr>
          <w:rFonts w:hint="eastAsia" w:ascii="宋体" w:hAnsi="宋体" w:cs="宋体"/>
          <w:color w:val="auto"/>
          <w:spacing w:val="6"/>
          <w:sz w:val="24"/>
          <w:highlight w:val="none"/>
          <w:shd w:val="clear" w:color="auto" w:fill="FFFFFF"/>
        </w:rPr>
        <w:t>1.</w:t>
      </w:r>
      <w:r>
        <w:rPr>
          <w:rFonts w:hint="eastAsia" w:ascii="宋体" w:hAnsi="宋体" w:cs="宋体"/>
          <w:color w:val="auto"/>
          <w:spacing w:val="6"/>
          <w:sz w:val="24"/>
          <w:highlight w:val="none"/>
          <w:u w:val="single"/>
          <w:shd w:val="clear" w:color="auto" w:fill="FFFFFF"/>
        </w:rPr>
        <w:t>（标的名称）</w:t>
      </w:r>
      <w:r>
        <w:rPr>
          <w:rFonts w:hint="eastAsia" w:ascii="宋体" w:hAnsi="宋体" w:cs="宋体"/>
          <w:color w:val="auto"/>
          <w:spacing w:val="6"/>
          <w:sz w:val="24"/>
          <w:highlight w:val="none"/>
          <w:shd w:val="clear" w:color="auto" w:fill="FFFFFF"/>
        </w:rPr>
        <w:t>，属于（</w:t>
      </w:r>
      <w:r>
        <w:rPr>
          <w:rFonts w:hint="eastAsia" w:ascii="宋体" w:hAnsi="宋体" w:cs="宋体"/>
          <w:color w:val="auto"/>
          <w:spacing w:val="6"/>
          <w:sz w:val="24"/>
          <w:highlight w:val="none"/>
          <w:u w:val="single"/>
          <w:shd w:val="clear" w:color="auto" w:fill="FFFFFF"/>
        </w:rPr>
        <w:t>采购文件中明确的所属行业</w:t>
      </w:r>
      <w:r>
        <w:rPr>
          <w:rFonts w:hint="eastAsia" w:ascii="宋体" w:hAnsi="宋体" w:cs="宋体"/>
          <w:color w:val="auto"/>
          <w:spacing w:val="6"/>
          <w:sz w:val="24"/>
          <w:highlight w:val="none"/>
          <w:shd w:val="clear" w:color="auto" w:fill="FFFFFF"/>
        </w:rPr>
        <w:t>）行业；制造商为</w:t>
      </w:r>
      <w:r>
        <w:rPr>
          <w:rFonts w:hint="eastAsia" w:ascii="宋体" w:hAnsi="宋体" w:cs="宋体"/>
          <w:color w:val="auto"/>
          <w:spacing w:val="6"/>
          <w:sz w:val="24"/>
          <w:highlight w:val="none"/>
          <w:u w:val="single"/>
          <w:shd w:val="clear" w:color="auto" w:fill="FFFFFF"/>
        </w:rPr>
        <w:t>（企业名称）</w:t>
      </w:r>
      <w:r>
        <w:rPr>
          <w:rFonts w:hint="eastAsia" w:ascii="宋体" w:hAnsi="宋体" w:cs="宋体"/>
          <w:color w:val="auto"/>
          <w:spacing w:val="6"/>
          <w:sz w:val="24"/>
          <w:highlight w:val="none"/>
          <w:shd w:val="clear" w:color="auto" w:fill="FFFFFF"/>
        </w:rPr>
        <w:t>，从业人员</w:t>
      </w:r>
      <w:r>
        <w:rPr>
          <w:rFonts w:hint="eastAsia" w:ascii="宋体" w:hAnsi="宋体" w:cs="宋体"/>
          <w:color w:val="auto"/>
          <w:spacing w:val="6"/>
          <w:sz w:val="24"/>
          <w:highlight w:val="none"/>
          <w:u w:val="single"/>
          <w:shd w:val="clear" w:color="auto" w:fill="FFFFFF"/>
        </w:rPr>
        <w:t xml:space="preserve">      </w:t>
      </w:r>
      <w:r>
        <w:rPr>
          <w:rFonts w:hint="eastAsia" w:ascii="宋体" w:hAnsi="宋体" w:cs="宋体"/>
          <w:color w:val="auto"/>
          <w:spacing w:val="6"/>
          <w:sz w:val="24"/>
          <w:highlight w:val="none"/>
          <w:shd w:val="clear" w:color="auto" w:fill="FFFFFF"/>
        </w:rPr>
        <w:t>人，营业收入为</w:t>
      </w:r>
      <w:r>
        <w:rPr>
          <w:rFonts w:hint="eastAsia" w:ascii="宋体" w:hAnsi="宋体" w:cs="宋体"/>
          <w:color w:val="auto"/>
          <w:spacing w:val="6"/>
          <w:sz w:val="24"/>
          <w:highlight w:val="none"/>
          <w:u w:val="single"/>
          <w:shd w:val="clear" w:color="auto" w:fill="FFFFFF"/>
        </w:rPr>
        <w:t xml:space="preserve">      </w:t>
      </w:r>
      <w:r>
        <w:rPr>
          <w:rFonts w:hint="eastAsia" w:ascii="宋体" w:hAnsi="宋体" w:cs="宋体"/>
          <w:color w:val="auto"/>
          <w:spacing w:val="6"/>
          <w:sz w:val="24"/>
          <w:highlight w:val="none"/>
          <w:shd w:val="clear" w:color="auto" w:fill="FFFFFF"/>
        </w:rPr>
        <w:t>万元，资产总额为</w:t>
      </w:r>
      <w:r>
        <w:rPr>
          <w:rFonts w:hint="eastAsia" w:ascii="宋体" w:hAnsi="宋体" w:cs="宋体"/>
          <w:color w:val="auto"/>
          <w:spacing w:val="6"/>
          <w:sz w:val="24"/>
          <w:highlight w:val="none"/>
          <w:u w:val="single"/>
          <w:shd w:val="clear" w:color="auto" w:fill="FFFFFF"/>
        </w:rPr>
        <w:t xml:space="preserve">     </w:t>
      </w:r>
      <w:r>
        <w:rPr>
          <w:rFonts w:hint="eastAsia" w:ascii="宋体" w:hAnsi="宋体" w:cs="宋体"/>
          <w:color w:val="auto"/>
          <w:spacing w:val="6"/>
          <w:sz w:val="24"/>
          <w:highlight w:val="none"/>
          <w:shd w:val="clear" w:color="auto" w:fill="FFFFFF"/>
        </w:rPr>
        <w:t>万元，属于</w:t>
      </w:r>
      <w:r>
        <w:rPr>
          <w:rFonts w:hint="eastAsia" w:ascii="宋体" w:hAnsi="宋体" w:cs="宋体"/>
          <w:color w:val="auto"/>
          <w:spacing w:val="6"/>
          <w:sz w:val="24"/>
          <w:highlight w:val="none"/>
          <w:u w:val="single"/>
          <w:shd w:val="clear" w:color="auto" w:fill="FFFFFF"/>
        </w:rPr>
        <w:t>（中型企业、小型企业、微型企业）</w:t>
      </w:r>
      <w:r>
        <w:rPr>
          <w:rFonts w:hint="eastAsia" w:ascii="宋体" w:hAnsi="宋体" w:cs="宋体"/>
          <w:color w:val="auto"/>
          <w:spacing w:val="6"/>
          <w:sz w:val="24"/>
          <w:highlight w:val="none"/>
          <w:shd w:val="clear" w:color="auto" w:fill="FFFFFF"/>
        </w:rPr>
        <w:t>；</w:t>
      </w:r>
    </w:p>
    <w:p w14:paraId="5127A236">
      <w:pPr>
        <w:spacing w:line="360" w:lineRule="auto"/>
        <w:ind w:firstLine="504" w:firstLineChars="200"/>
        <w:rPr>
          <w:rFonts w:hint="eastAsia" w:ascii="宋体" w:hAnsi="宋体" w:cs="宋体"/>
          <w:color w:val="auto"/>
          <w:spacing w:val="6"/>
          <w:sz w:val="24"/>
          <w:highlight w:val="none"/>
          <w:shd w:val="clear" w:color="auto" w:fill="FFFFFF"/>
        </w:rPr>
      </w:pPr>
      <w:r>
        <w:rPr>
          <w:rFonts w:hint="eastAsia" w:ascii="宋体" w:hAnsi="宋体" w:cs="宋体"/>
          <w:color w:val="auto"/>
          <w:spacing w:val="6"/>
          <w:sz w:val="24"/>
          <w:highlight w:val="none"/>
          <w:shd w:val="clear" w:color="auto" w:fill="FFFFFF"/>
        </w:rPr>
        <w:t>2.</w:t>
      </w:r>
      <w:r>
        <w:rPr>
          <w:rFonts w:hint="eastAsia" w:ascii="宋体" w:hAnsi="宋体" w:cs="宋体"/>
          <w:color w:val="auto"/>
          <w:spacing w:val="6"/>
          <w:sz w:val="24"/>
          <w:highlight w:val="none"/>
          <w:u w:val="single"/>
          <w:shd w:val="clear" w:color="auto" w:fill="FFFFFF"/>
        </w:rPr>
        <w:t>（标的名称）</w:t>
      </w:r>
      <w:r>
        <w:rPr>
          <w:rFonts w:hint="eastAsia" w:ascii="宋体" w:hAnsi="宋体" w:cs="宋体"/>
          <w:color w:val="auto"/>
          <w:spacing w:val="6"/>
          <w:sz w:val="24"/>
          <w:highlight w:val="none"/>
          <w:shd w:val="clear" w:color="auto" w:fill="FFFFFF"/>
        </w:rPr>
        <w:t>，属于（</w:t>
      </w:r>
      <w:r>
        <w:rPr>
          <w:rFonts w:hint="eastAsia" w:ascii="宋体" w:hAnsi="宋体" w:cs="宋体"/>
          <w:color w:val="auto"/>
          <w:spacing w:val="6"/>
          <w:sz w:val="24"/>
          <w:highlight w:val="none"/>
          <w:u w:val="single"/>
          <w:shd w:val="clear" w:color="auto" w:fill="FFFFFF"/>
        </w:rPr>
        <w:t>采购文件中明确的所属行业</w:t>
      </w:r>
      <w:r>
        <w:rPr>
          <w:rFonts w:hint="eastAsia" w:ascii="宋体" w:hAnsi="宋体" w:cs="宋体"/>
          <w:color w:val="auto"/>
          <w:spacing w:val="6"/>
          <w:sz w:val="24"/>
          <w:highlight w:val="none"/>
          <w:shd w:val="clear" w:color="auto" w:fill="FFFFFF"/>
        </w:rPr>
        <w:t>）行业；制造商为</w:t>
      </w:r>
      <w:r>
        <w:rPr>
          <w:rFonts w:hint="eastAsia" w:ascii="宋体" w:hAnsi="宋体" w:cs="宋体"/>
          <w:color w:val="auto"/>
          <w:spacing w:val="6"/>
          <w:sz w:val="24"/>
          <w:highlight w:val="none"/>
          <w:u w:val="single"/>
          <w:shd w:val="clear" w:color="auto" w:fill="FFFFFF"/>
        </w:rPr>
        <w:t>（企业名称）</w:t>
      </w:r>
      <w:r>
        <w:rPr>
          <w:rFonts w:hint="eastAsia" w:ascii="宋体" w:hAnsi="宋体" w:cs="宋体"/>
          <w:color w:val="auto"/>
          <w:spacing w:val="6"/>
          <w:sz w:val="24"/>
          <w:highlight w:val="none"/>
          <w:shd w:val="clear" w:color="auto" w:fill="FFFFFF"/>
        </w:rPr>
        <w:t>，从业人员</w:t>
      </w:r>
      <w:r>
        <w:rPr>
          <w:rFonts w:hint="eastAsia" w:ascii="宋体" w:hAnsi="宋体" w:cs="宋体"/>
          <w:color w:val="auto"/>
          <w:spacing w:val="6"/>
          <w:sz w:val="24"/>
          <w:highlight w:val="none"/>
          <w:u w:val="single"/>
          <w:shd w:val="clear" w:color="auto" w:fill="FFFFFF"/>
        </w:rPr>
        <w:t xml:space="preserve">      </w:t>
      </w:r>
      <w:r>
        <w:rPr>
          <w:rFonts w:hint="eastAsia" w:ascii="宋体" w:hAnsi="宋体" w:cs="宋体"/>
          <w:color w:val="auto"/>
          <w:spacing w:val="6"/>
          <w:sz w:val="24"/>
          <w:highlight w:val="none"/>
          <w:shd w:val="clear" w:color="auto" w:fill="FFFFFF"/>
        </w:rPr>
        <w:t>人，营业收入为</w:t>
      </w:r>
      <w:r>
        <w:rPr>
          <w:rFonts w:hint="eastAsia" w:ascii="宋体" w:hAnsi="宋体" w:cs="宋体"/>
          <w:color w:val="auto"/>
          <w:spacing w:val="6"/>
          <w:sz w:val="24"/>
          <w:highlight w:val="none"/>
          <w:u w:val="single"/>
          <w:shd w:val="clear" w:color="auto" w:fill="FFFFFF"/>
        </w:rPr>
        <w:t xml:space="preserve">      </w:t>
      </w:r>
      <w:r>
        <w:rPr>
          <w:rFonts w:hint="eastAsia" w:ascii="宋体" w:hAnsi="宋体" w:cs="宋体"/>
          <w:color w:val="auto"/>
          <w:spacing w:val="6"/>
          <w:sz w:val="24"/>
          <w:highlight w:val="none"/>
          <w:shd w:val="clear" w:color="auto" w:fill="FFFFFF"/>
        </w:rPr>
        <w:t>万元，资产总额为</w:t>
      </w:r>
      <w:r>
        <w:rPr>
          <w:rFonts w:hint="eastAsia" w:ascii="宋体" w:hAnsi="宋体" w:cs="宋体"/>
          <w:color w:val="auto"/>
          <w:spacing w:val="6"/>
          <w:sz w:val="24"/>
          <w:highlight w:val="none"/>
          <w:u w:val="single"/>
          <w:shd w:val="clear" w:color="auto" w:fill="FFFFFF"/>
        </w:rPr>
        <w:t xml:space="preserve">     </w:t>
      </w:r>
      <w:r>
        <w:rPr>
          <w:rFonts w:hint="eastAsia" w:ascii="宋体" w:hAnsi="宋体" w:cs="宋体"/>
          <w:color w:val="auto"/>
          <w:spacing w:val="6"/>
          <w:sz w:val="24"/>
          <w:highlight w:val="none"/>
          <w:shd w:val="clear" w:color="auto" w:fill="FFFFFF"/>
        </w:rPr>
        <w:t>万元，属于</w:t>
      </w:r>
      <w:r>
        <w:rPr>
          <w:rFonts w:hint="eastAsia" w:ascii="宋体" w:hAnsi="宋体" w:cs="宋体"/>
          <w:color w:val="auto"/>
          <w:spacing w:val="6"/>
          <w:sz w:val="24"/>
          <w:highlight w:val="none"/>
          <w:u w:val="single"/>
          <w:shd w:val="clear" w:color="auto" w:fill="FFFFFF"/>
        </w:rPr>
        <w:t>（中型企业、小型企业、微型企业）</w:t>
      </w:r>
      <w:r>
        <w:rPr>
          <w:rFonts w:hint="eastAsia" w:ascii="宋体" w:hAnsi="宋体" w:cs="宋体"/>
          <w:color w:val="auto"/>
          <w:spacing w:val="6"/>
          <w:sz w:val="24"/>
          <w:highlight w:val="none"/>
          <w:shd w:val="clear" w:color="auto" w:fill="FFFFFF"/>
        </w:rPr>
        <w:t>；</w:t>
      </w:r>
    </w:p>
    <w:p w14:paraId="31A92E87">
      <w:pPr>
        <w:spacing w:line="360" w:lineRule="auto"/>
        <w:ind w:firstLine="504" w:firstLineChars="200"/>
        <w:rPr>
          <w:rFonts w:hint="eastAsia" w:ascii="宋体" w:hAnsi="宋体" w:cs="宋体"/>
          <w:color w:val="auto"/>
          <w:spacing w:val="6"/>
          <w:sz w:val="24"/>
          <w:highlight w:val="none"/>
          <w:shd w:val="clear" w:color="auto" w:fill="FFFFFF"/>
        </w:rPr>
      </w:pPr>
      <w:r>
        <w:rPr>
          <w:rFonts w:hint="eastAsia" w:ascii="宋体" w:hAnsi="宋体" w:cs="宋体"/>
          <w:color w:val="auto"/>
          <w:spacing w:val="6"/>
          <w:sz w:val="24"/>
          <w:highlight w:val="none"/>
          <w:shd w:val="clear" w:color="auto" w:fill="FFFFFF"/>
        </w:rPr>
        <w:t>……</w:t>
      </w:r>
    </w:p>
    <w:p w14:paraId="5E4AB0E5">
      <w:pPr>
        <w:spacing w:line="360" w:lineRule="auto"/>
        <w:ind w:firstLine="504" w:firstLineChars="200"/>
        <w:rPr>
          <w:rFonts w:hint="eastAsia" w:ascii="宋体" w:hAnsi="宋体" w:cs="宋体"/>
          <w:color w:val="auto"/>
          <w:spacing w:val="6"/>
          <w:sz w:val="24"/>
          <w:highlight w:val="none"/>
          <w:shd w:val="clear" w:color="auto" w:fill="FFFFFF"/>
        </w:rPr>
      </w:pPr>
      <w:r>
        <w:rPr>
          <w:rFonts w:hint="eastAsia" w:ascii="宋体" w:hAnsi="宋体" w:cs="宋体"/>
          <w:color w:val="auto"/>
          <w:spacing w:val="6"/>
          <w:sz w:val="24"/>
          <w:highlight w:val="none"/>
          <w:shd w:val="clear" w:color="auto" w:fill="FFFFFF"/>
        </w:rPr>
        <w:t>以上企业，不属于大企业的分支机构，不存在控股股东为大企业的情形，也不存在与大企业的负责人为同一人的情形。</w:t>
      </w:r>
    </w:p>
    <w:p w14:paraId="04A907FD">
      <w:pPr>
        <w:spacing w:line="360" w:lineRule="auto"/>
        <w:ind w:firstLine="504" w:firstLineChars="200"/>
        <w:rPr>
          <w:rFonts w:hint="eastAsia" w:ascii="宋体" w:hAnsi="宋体" w:cs="宋体"/>
          <w:color w:val="auto"/>
          <w:spacing w:val="6"/>
          <w:sz w:val="24"/>
          <w:highlight w:val="none"/>
          <w:shd w:val="clear" w:color="auto" w:fill="FFFFFF"/>
        </w:rPr>
      </w:pPr>
      <w:r>
        <w:rPr>
          <w:rFonts w:hint="eastAsia" w:ascii="宋体" w:hAnsi="宋体" w:cs="宋体"/>
          <w:color w:val="auto"/>
          <w:spacing w:val="6"/>
          <w:sz w:val="24"/>
          <w:highlight w:val="none"/>
          <w:shd w:val="clear" w:color="auto" w:fill="FFFFFF"/>
        </w:rPr>
        <w:t>本企业对上述声明内容的真实性负责。如有虚假，将依法承担相应责任。</w:t>
      </w:r>
    </w:p>
    <w:p w14:paraId="0748CD15">
      <w:pPr>
        <w:tabs>
          <w:tab w:val="left" w:pos="4860"/>
        </w:tabs>
        <w:spacing w:line="360" w:lineRule="auto"/>
        <w:ind w:right="1560" w:firstLine="504" w:firstLineChars="200"/>
        <w:jc w:val="center"/>
        <w:rPr>
          <w:rFonts w:hint="eastAsia" w:ascii="宋体" w:hAnsi="宋体" w:cs="宋体"/>
          <w:color w:val="auto"/>
          <w:spacing w:val="6"/>
          <w:sz w:val="24"/>
          <w:highlight w:val="none"/>
          <w:shd w:val="clear" w:color="auto" w:fill="FFFFFF"/>
        </w:rPr>
      </w:pPr>
    </w:p>
    <w:p w14:paraId="1A8E75BE">
      <w:pPr>
        <w:widowControl/>
        <w:spacing w:before="100" w:beforeAutospacing="1" w:after="100" w:afterAutospacing="1" w:line="360" w:lineRule="auto"/>
        <w:jc w:val="left"/>
        <w:rPr>
          <w:rFonts w:hint="eastAsia" w:ascii="宋体" w:hAnsi="宋体" w:cs="宋体"/>
          <w:color w:val="auto"/>
          <w:spacing w:val="6"/>
          <w:sz w:val="24"/>
          <w:highlight w:val="none"/>
          <w:shd w:val="clear" w:color="auto" w:fill="FFFFFF"/>
        </w:rPr>
      </w:pPr>
    </w:p>
    <w:p w14:paraId="04F9F026">
      <w:pPr>
        <w:widowControl/>
        <w:wordWrap w:val="0"/>
        <w:spacing w:before="100" w:beforeAutospacing="1" w:after="100" w:afterAutospacing="1" w:line="360" w:lineRule="auto"/>
        <w:ind w:firstLine="3840" w:firstLineChars="1600"/>
        <w:jc w:val="right"/>
        <w:rPr>
          <w:rFonts w:hint="eastAsia" w:ascii="宋体" w:hAnsi="宋体" w:cs="宋体"/>
          <w:color w:val="auto"/>
          <w:sz w:val="24"/>
          <w:highlight w:val="none"/>
        </w:rPr>
      </w:pPr>
      <w:r>
        <w:rPr>
          <w:rFonts w:hint="eastAsia" w:ascii="宋体" w:hAnsi="宋体" w:cs="宋体"/>
          <w:color w:val="auto"/>
          <w:sz w:val="24"/>
          <w:highlight w:val="none"/>
        </w:rPr>
        <w:t xml:space="preserve">企业名称（盖章）：           </w:t>
      </w:r>
    </w:p>
    <w:p w14:paraId="14F1E9D2">
      <w:pPr>
        <w:widowControl/>
        <w:wordWrap w:val="0"/>
        <w:spacing w:before="100" w:beforeAutospacing="1" w:after="100" w:afterAutospacing="1" w:line="360" w:lineRule="auto"/>
        <w:ind w:firstLine="5160" w:firstLineChars="2150"/>
        <w:jc w:val="right"/>
        <w:rPr>
          <w:rFonts w:hint="eastAsia" w:ascii="宋体" w:hAnsi="宋体" w:cs="宋体"/>
          <w:color w:val="auto"/>
          <w:sz w:val="24"/>
          <w:highlight w:val="none"/>
        </w:rPr>
      </w:pPr>
      <w:r>
        <w:rPr>
          <w:rFonts w:hint="eastAsia" w:ascii="宋体" w:hAnsi="宋体" w:cs="宋体"/>
          <w:color w:val="auto"/>
          <w:sz w:val="24"/>
          <w:highlight w:val="none"/>
        </w:rPr>
        <w:t xml:space="preserve">日  期：        </w:t>
      </w:r>
    </w:p>
    <w:p w14:paraId="7349A235">
      <w:pPr>
        <w:widowControl/>
        <w:spacing w:before="100" w:beforeAutospacing="1" w:after="100" w:afterAutospacing="1" w:line="360" w:lineRule="auto"/>
        <w:ind w:firstLine="5160" w:firstLineChars="2150"/>
        <w:jc w:val="right"/>
        <w:rPr>
          <w:rFonts w:hint="eastAsia" w:ascii="宋体" w:hAnsi="宋体" w:cs="宋体"/>
          <w:color w:val="auto"/>
          <w:sz w:val="24"/>
          <w:highlight w:val="none"/>
        </w:rPr>
      </w:pPr>
    </w:p>
    <w:p w14:paraId="1F8F0B98">
      <w:pPr>
        <w:widowControl/>
        <w:spacing w:before="100" w:beforeAutospacing="1" w:after="100" w:afterAutospacing="1"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注：从业人员、营业收入、资产总额填报上一年度数据，无上一年度数据的新成立企业可不填报</w:t>
      </w:r>
    </w:p>
    <w:p w14:paraId="4D28EFC8">
      <w:pPr>
        <w:widowControl/>
        <w:spacing w:before="100" w:beforeAutospacing="1" w:after="100" w:afterAutospacing="1" w:line="360" w:lineRule="auto"/>
        <w:rPr>
          <w:rFonts w:hint="eastAsia" w:ascii="宋体" w:hAnsi="宋体" w:cs="宋体"/>
          <w:b/>
          <w:bCs/>
          <w:color w:val="auto"/>
          <w:sz w:val="24"/>
          <w:highlight w:val="none"/>
        </w:rPr>
      </w:pPr>
    </w:p>
    <w:p w14:paraId="02F89CE3">
      <w:pPr>
        <w:numPr>
          <w:ilvl w:val="0"/>
          <w:numId w:val="0"/>
        </w:numPr>
        <w:spacing w:line="360" w:lineRule="auto"/>
        <w:ind w:leftChars="200"/>
        <w:jc w:val="center"/>
        <w:rPr>
          <w:rStyle w:val="44"/>
          <w:rFonts w:hint="eastAsia" w:ascii="宋体" w:hAnsi="宋体" w:cs="宋体"/>
          <w:color w:val="auto"/>
          <w:sz w:val="36"/>
          <w:szCs w:val="36"/>
          <w:highlight w:val="none"/>
          <w:lang w:val="zh-CN" w:eastAsia="zh-CN"/>
        </w:rPr>
      </w:pPr>
      <w:r>
        <w:rPr>
          <w:rStyle w:val="44"/>
          <w:rFonts w:hint="eastAsia" w:ascii="宋体" w:hAnsi="宋体" w:cs="宋体"/>
          <w:color w:val="auto"/>
          <w:sz w:val="36"/>
          <w:szCs w:val="36"/>
          <w:highlight w:val="none"/>
          <w:lang w:val="en-US" w:eastAsia="zh-CN"/>
        </w:rPr>
        <w:t>十一、</w:t>
      </w:r>
      <w:r>
        <w:rPr>
          <w:rStyle w:val="44"/>
          <w:rFonts w:hint="eastAsia" w:ascii="宋体" w:hAnsi="宋体" w:cs="宋体"/>
          <w:color w:val="auto"/>
          <w:sz w:val="36"/>
          <w:szCs w:val="36"/>
          <w:highlight w:val="none"/>
          <w:lang w:val="zh-CN" w:eastAsia="zh-CN"/>
        </w:rPr>
        <w:t>项目服务方案</w:t>
      </w:r>
    </w:p>
    <w:p w14:paraId="09821CB4">
      <w:pPr>
        <w:widowControl w:val="0"/>
        <w:numPr>
          <w:ilvl w:val="0"/>
          <w:numId w:val="0"/>
        </w:numPr>
        <w:spacing w:line="360" w:lineRule="auto"/>
        <w:jc w:val="center"/>
        <w:rPr>
          <w:rStyle w:val="44"/>
          <w:rFonts w:hint="eastAsia" w:ascii="宋体" w:hAnsi="宋体" w:cs="宋体"/>
          <w:color w:val="auto"/>
          <w:sz w:val="28"/>
          <w:szCs w:val="28"/>
          <w:highlight w:val="none"/>
          <w:lang w:val="zh-CN" w:eastAsia="zh-CN"/>
        </w:rPr>
      </w:pPr>
    </w:p>
    <w:p w14:paraId="3E88A4EA">
      <w:pPr>
        <w:widowControl w:val="0"/>
        <w:numPr>
          <w:ilvl w:val="0"/>
          <w:numId w:val="0"/>
        </w:numPr>
        <w:spacing w:line="360" w:lineRule="auto"/>
        <w:jc w:val="center"/>
        <w:rPr>
          <w:rStyle w:val="44"/>
          <w:rFonts w:hint="eastAsia" w:ascii="宋体" w:hAnsi="宋体" w:cs="宋体"/>
          <w:color w:val="auto"/>
          <w:sz w:val="28"/>
          <w:szCs w:val="28"/>
          <w:highlight w:val="none"/>
          <w:lang w:val="zh-CN" w:eastAsia="zh-CN"/>
        </w:rPr>
      </w:pPr>
    </w:p>
    <w:p w14:paraId="400F8AEC">
      <w:pPr>
        <w:widowControl w:val="0"/>
        <w:numPr>
          <w:ilvl w:val="0"/>
          <w:numId w:val="0"/>
        </w:numPr>
        <w:spacing w:line="360" w:lineRule="auto"/>
        <w:jc w:val="center"/>
        <w:rPr>
          <w:rStyle w:val="44"/>
          <w:rFonts w:hint="eastAsia" w:ascii="宋体" w:hAnsi="宋体" w:cs="宋体"/>
          <w:color w:val="auto"/>
          <w:sz w:val="28"/>
          <w:szCs w:val="28"/>
          <w:highlight w:val="none"/>
          <w:lang w:val="zh-CN" w:eastAsia="zh-CN"/>
        </w:rPr>
      </w:pPr>
    </w:p>
    <w:p w14:paraId="62C8C7DA">
      <w:pPr>
        <w:widowControl w:val="0"/>
        <w:numPr>
          <w:ilvl w:val="0"/>
          <w:numId w:val="0"/>
        </w:numPr>
        <w:spacing w:line="360" w:lineRule="auto"/>
        <w:jc w:val="center"/>
        <w:rPr>
          <w:rStyle w:val="44"/>
          <w:rFonts w:hint="eastAsia" w:ascii="宋体" w:hAnsi="宋体" w:cs="宋体"/>
          <w:color w:val="auto"/>
          <w:sz w:val="28"/>
          <w:szCs w:val="28"/>
          <w:highlight w:val="none"/>
          <w:lang w:val="zh-CN" w:eastAsia="zh-CN"/>
        </w:rPr>
      </w:pPr>
    </w:p>
    <w:p w14:paraId="4CE80176">
      <w:pPr>
        <w:widowControl w:val="0"/>
        <w:numPr>
          <w:ilvl w:val="0"/>
          <w:numId w:val="0"/>
        </w:numPr>
        <w:spacing w:line="360" w:lineRule="auto"/>
        <w:jc w:val="center"/>
        <w:rPr>
          <w:rStyle w:val="44"/>
          <w:rFonts w:hint="eastAsia" w:ascii="宋体" w:hAnsi="宋体" w:cs="宋体"/>
          <w:color w:val="auto"/>
          <w:sz w:val="28"/>
          <w:szCs w:val="28"/>
          <w:highlight w:val="none"/>
          <w:lang w:val="zh-CN" w:eastAsia="zh-CN"/>
        </w:rPr>
      </w:pPr>
    </w:p>
    <w:p w14:paraId="0EB7246F">
      <w:pPr>
        <w:widowControl w:val="0"/>
        <w:numPr>
          <w:ilvl w:val="0"/>
          <w:numId w:val="0"/>
        </w:numPr>
        <w:spacing w:line="360" w:lineRule="auto"/>
        <w:jc w:val="center"/>
        <w:rPr>
          <w:rStyle w:val="44"/>
          <w:rFonts w:hint="eastAsia" w:ascii="宋体" w:hAnsi="宋体" w:cs="宋体"/>
          <w:color w:val="auto"/>
          <w:sz w:val="28"/>
          <w:szCs w:val="28"/>
          <w:highlight w:val="none"/>
          <w:lang w:val="zh-CN" w:eastAsia="zh-CN"/>
        </w:rPr>
      </w:pPr>
    </w:p>
    <w:p w14:paraId="2AF2BCCD">
      <w:pPr>
        <w:widowControl w:val="0"/>
        <w:numPr>
          <w:ilvl w:val="0"/>
          <w:numId w:val="0"/>
        </w:numPr>
        <w:spacing w:line="360" w:lineRule="auto"/>
        <w:jc w:val="center"/>
        <w:rPr>
          <w:rStyle w:val="44"/>
          <w:rFonts w:hint="eastAsia" w:ascii="宋体" w:hAnsi="宋体" w:cs="宋体"/>
          <w:color w:val="auto"/>
          <w:sz w:val="28"/>
          <w:szCs w:val="28"/>
          <w:highlight w:val="none"/>
          <w:lang w:val="zh-CN" w:eastAsia="zh-CN"/>
        </w:rPr>
      </w:pPr>
    </w:p>
    <w:p w14:paraId="2A7AB503">
      <w:pPr>
        <w:widowControl w:val="0"/>
        <w:numPr>
          <w:ilvl w:val="0"/>
          <w:numId w:val="0"/>
        </w:numPr>
        <w:spacing w:line="360" w:lineRule="auto"/>
        <w:jc w:val="center"/>
        <w:rPr>
          <w:rStyle w:val="44"/>
          <w:rFonts w:hint="eastAsia" w:ascii="宋体" w:hAnsi="宋体" w:cs="宋体"/>
          <w:color w:val="auto"/>
          <w:sz w:val="28"/>
          <w:szCs w:val="28"/>
          <w:highlight w:val="none"/>
          <w:lang w:val="zh-CN" w:eastAsia="zh-CN"/>
        </w:rPr>
      </w:pPr>
    </w:p>
    <w:p w14:paraId="7CDA1360">
      <w:pPr>
        <w:widowControl w:val="0"/>
        <w:numPr>
          <w:ilvl w:val="0"/>
          <w:numId w:val="0"/>
        </w:numPr>
        <w:spacing w:line="360" w:lineRule="auto"/>
        <w:jc w:val="center"/>
        <w:rPr>
          <w:rStyle w:val="44"/>
          <w:rFonts w:hint="eastAsia" w:ascii="宋体" w:hAnsi="宋体" w:cs="宋体"/>
          <w:color w:val="auto"/>
          <w:sz w:val="28"/>
          <w:szCs w:val="28"/>
          <w:highlight w:val="none"/>
          <w:lang w:val="zh-CN" w:eastAsia="zh-CN"/>
        </w:rPr>
      </w:pPr>
    </w:p>
    <w:p w14:paraId="66BE1AE6">
      <w:pPr>
        <w:widowControl w:val="0"/>
        <w:numPr>
          <w:ilvl w:val="0"/>
          <w:numId w:val="0"/>
        </w:numPr>
        <w:spacing w:line="360" w:lineRule="auto"/>
        <w:jc w:val="center"/>
        <w:rPr>
          <w:rStyle w:val="44"/>
          <w:rFonts w:hint="eastAsia" w:ascii="宋体" w:hAnsi="宋体" w:cs="宋体"/>
          <w:color w:val="auto"/>
          <w:sz w:val="28"/>
          <w:szCs w:val="28"/>
          <w:highlight w:val="none"/>
          <w:lang w:val="zh-CN" w:eastAsia="zh-CN"/>
        </w:rPr>
      </w:pPr>
    </w:p>
    <w:p w14:paraId="6B687066">
      <w:pPr>
        <w:widowControl w:val="0"/>
        <w:numPr>
          <w:ilvl w:val="0"/>
          <w:numId w:val="0"/>
        </w:numPr>
        <w:spacing w:line="360" w:lineRule="auto"/>
        <w:jc w:val="center"/>
        <w:rPr>
          <w:rStyle w:val="44"/>
          <w:rFonts w:hint="eastAsia" w:ascii="宋体" w:hAnsi="宋体" w:cs="宋体"/>
          <w:color w:val="auto"/>
          <w:sz w:val="28"/>
          <w:szCs w:val="28"/>
          <w:highlight w:val="none"/>
          <w:lang w:val="zh-CN" w:eastAsia="zh-CN"/>
        </w:rPr>
      </w:pPr>
    </w:p>
    <w:p w14:paraId="4286D6E8">
      <w:pPr>
        <w:widowControl w:val="0"/>
        <w:numPr>
          <w:ilvl w:val="0"/>
          <w:numId w:val="0"/>
        </w:numPr>
        <w:spacing w:line="360" w:lineRule="auto"/>
        <w:jc w:val="center"/>
        <w:rPr>
          <w:rStyle w:val="44"/>
          <w:rFonts w:hint="eastAsia" w:ascii="宋体" w:hAnsi="宋体" w:cs="宋体"/>
          <w:color w:val="auto"/>
          <w:sz w:val="28"/>
          <w:szCs w:val="28"/>
          <w:highlight w:val="none"/>
          <w:lang w:val="zh-CN" w:eastAsia="zh-CN"/>
        </w:rPr>
      </w:pPr>
    </w:p>
    <w:p w14:paraId="6A6E28EA">
      <w:pPr>
        <w:widowControl w:val="0"/>
        <w:numPr>
          <w:ilvl w:val="0"/>
          <w:numId w:val="0"/>
        </w:numPr>
        <w:spacing w:line="360" w:lineRule="auto"/>
        <w:jc w:val="center"/>
        <w:rPr>
          <w:rStyle w:val="44"/>
          <w:rFonts w:hint="eastAsia" w:ascii="宋体" w:hAnsi="宋体" w:cs="宋体"/>
          <w:color w:val="auto"/>
          <w:sz w:val="28"/>
          <w:szCs w:val="28"/>
          <w:highlight w:val="none"/>
          <w:lang w:val="zh-CN" w:eastAsia="zh-CN"/>
        </w:rPr>
      </w:pPr>
    </w:p>
    <w:p w14:paraId="57B085C2">
      <w:pPr>
        <w:widowControl w:val="0"/>
        <w:numPr>
          <w:ilvl w:val="0"/>
          <w:numId w:val="0"/>
        </w:numPr>
        <w:spacing w:line="360" w:lineRule="auto"/>
        <w:jc w:val="center"/>
        <w:rPr>
          <w:rStyle w:val="44"/>
          <w:rFonts w:hint="eastAsia" w:ascii="宋体" w:hAnsi="宋体" w:cs="宋体"/>
          <w:color w:val="auto"/>
          <w:sz w:val="28"/>
          <w:szCs w:val="28"/>
          <w:highlight w:val="none"/>
          <w:lang w:val="zh-CN" w:eastAsia="zh-CN"/>
        </w:rPr>
      </w:pPr>
    </w:p>
    <w:p w14:paraId="1F45EC43">
      <w:pPr>
        <w:widowControl w:val="0"/>
        <w:numPr>
          <w:ilvl w:val="0"/>
          <w:numId w:val="0"/>
        </w:numPr>
        <w:spacing w:line="360" w:lineRule="auto"/>
        <w:jc w:val="center"/>
        <w:rPr>
          <w:rStyle w:val="44"/>
          <w:rFonts w:hint="eastAsia" w:ascii="宋体" w:hAnsi="宋体" w:cs="宋体"/>
          <w:color w:val="auto"/>
          <w:sz w:val="28"/>
          <w:szCs w:val="28"/>
          <w:highlight w:val="none"/>
          <w:lang w:val="zh-CN" w:eastAsia="zh-CN"/>
        </w:rPr>
      </w:pPr>
    </w:p>
    <w:p w14:paraId="1B05741A">
      <w:pPr>
        <w:widowControl w:val="0"/>
        <w:numPr>
          <w:ilvl w:val="0"/>
          <w:numId w:val="0"/>
        </w:numPr>
        <w:spacing w:line="360" w:lineRule="auto"/>
        <w:jc w:val="center"/>
        <w:rPr>
          <w:rStyle w:val="44"/>
          <w:rFonts w:hint="eastAsia" w:ascii="宋体" w:hAnsi="宋体" w:cs="宋体"/>
          <w:color w:val="auto"/>
          <w:sz w:val="28"/>
          <w:szCs w:val="28"/>
          <w:highlight w:val="none"/>
          <w:lang w:val="zh-CN" w:eastAsia="zh-CN"/>
        </w:rPr>
      </w:pPr>
    </w:p>
    <w:p w14:paraId="701F4D69">
      <w:pPr>
        <w:widowControl w:val="0"/>
        <w:numPr>
          <w:ilvl w:val="0"/>
          <w:numId w:val="0"/>
        </w:numPr>
        <w:spacing w:line="360" w:lineRule="auto"/>
        <w:jc w:val="both"/>
        <w:rPr>
          <w:rStyle w:val="44"/>
          <w:rFonts w:hint="eastAsia" w:ascii="宋体" w:hAnsi="宋体" w:cs="宋体"/>
          <w:color w:val="auto"/>
          <w:sz w:val="28"/>
          <w:szCs w:val="28"/>
          <w:highlight w:val="none"/>
          <w:lang w:val="zh-CN" w:eastAsia="zh-CN"/>
        </w:rPr>
      </w:pPr>
    </w:p>
    <w:p w14:paraId="051128E3">
      <w:pPr>
        <w:widowControl w:val="0"/>
        <w:numPr>
          <w:ilvl w:val="0"/>
          <w:numId w:val="0"/>
        </w:numPr>
        <w:spacing w:line="360" w:lineRule="auto"/>
        <w:jc w:val="center"/>
        <w:rPr>
          <w:rStyle w:val="44"/>
          <w:rFonts w:hint="eastAsia" w:ascii="宋体" w:hAnsi="宋体" w:cs="宋体"/>
          <w:color w:val="auto"/>
          <w:sz w:val="28"/>
          <w:szCs w:val="28"/>
          <w:highlight w:val="none"/>
          <w:lang w:val="zh-CN" w:eastAsia="zh-CN"/>
        </w:rPr>
      </w:pPr>
    </w:p>
    <w:p w14:paraId="28CF07BA">
      <w:pPr>
        <w:widowControl w:val="0"/>
        <w:numPr>
          <w:ilvl w:val="0"/>
          <w:numId w:val="0"/>
        </w:numPr>
        <w:spacing w:line="360" w:lineRule="auto"/>
        <w:jc w:val="center"/>
        <w:rPr>
          <w:rStyle w:val="44"/>
          <w:rFonts w:hint="eastAsia" w:ascii="宋体" w:hAnsi="宋体" w:cs="宋体"/>
          <w:color w:val="auto"/>
          <w:sz w:val="28"/>
          <w:szCs w:val="28"/>
          <w:highlight w:val="none"/>
          <w:lang w:val="zh-CN" w:eastAsia="zh-CN"/>
        </w:rPr>
      </w:pPr>
    </w:p>
    <w:p w14:paraId="1762E0BD">
      <w:pPr>
        <w:widowControl w:val="0"/>
        <w:numPr>
          <w:ilvl w:val="0"/>
          <w:numId w:val="0"/>
        </w:numPr>
        <w:spacing w:line="360" w:lineRule="auto"/>
        <w:jc w:val="center"/>
        <w:rPr>
          <w:rStyle w:val="44"/>
          <w:rFonts w:hint="eastAsia" w:ascii="宋体" w:hAnsi="宋体" w:cs="宋体"/>
          <w:color w:val="auto"/>
          <w:sz w:val="28"/>
          <w:szCs w:val="28"/>
          <w:highlight w:val="none"/>
          <w:lang w:val="zh-CN" w:eastAsia="zh-CN"/>
        </w:rPr>
      </w:pPr>
    </w:p>
    <w:p w14:paraId="265B353A">
      <w:pPr>
        <w:widowControl w:val="0"/>
        <w:numPr>
          <w:ilvl w:val="0"/>
          <w:numId w:val="0"/>
        </w:numPr>
        <w:spacing w:line="360" w:lineRule="auto"/>
        <w:jc w:val="both"/>
        <w:rPr>
          <w:rStyle w:val="44"/>
          <w:rFonts w:hint="eastAsia" w:ascii="宋体" w:hAnsi="宋体" w:cs="宋体"/>
          <w:color w:val="auto"/>
          <w:sz w:val="28"/>
          <w:szCs w:val="28"/>
          <w:highlight w:val="none"/>
          <w:lang w:val="zh-CN" w:eastAsia="zh-CN"/>
        </w:rPr>
      </w:pPr>
    </w:p>
    <w:p w14:paraId="576FDA86">
      <w:pPr>
        <w:widowControl w:val="0"/>
        <w:numPr>
          <w:ilvl w:val="0"/>
          <w:numId w:val="0"/>
        </w:numPr>
        <w:spacing w:line="360" w:lineRule="auto"/>
        <w:ind w:firstLine="2530" w:firstLineChars="700"/>
        <w:jc w:val="both"/>
        <w:rPr>
          <w:rStyle w:val="44"/>
          <w:rFonts w:hint="eastAsia" w:ascii="宋体" w:hAnsi="宋体" w:cs="宋体"/>
          <w:color w:val="auto"/>
          <w:sz w:val="36"/>
          <w:szCs w:val="36"/>
          <w:highlight w:val="none"/>
          <w:lang w:val="zh-CN" w:eastAsia="zh-CN"/>
        </w:rPr>
      </w:pPr>
      <w:r>
        <w:rPr>
          <w:rStyle w:val="44"/>
          <w:rFonts w:hint="eastAsia" w:ascii="宋体" w:hAnsi="宋体" w:cs="宋体"/>
          <w:color w:val="auto"/>
          <w:sz w:val="36"/>
          <w:szCs w:val="36"/>
          <w:highlight w:val="none"/>
          <w:lang w:val="en-US" w:eastAsia="zh-CN"/>
        </w:rPr>
        <w:t xml:space="preserve">十二、 </w:t>
      </w:r>
      <w:r>
        <w:rPr>
          <w:rStyle w:val="44"/>
          <w:rFonts w:hint="eastAsia" w:ascii="宋体" w:hAnsi="宋体" w:cs="宋体"/>
          <w:color w:val="auto"/>
          <w:sz w:val="36"/>
          <w:szCs w:val="36"/>
          <w:highlight w:val="none"/>
          <w:lang w:val="zh-CN" w:eastAsia="zh-CN"/>
        </w:rPr>
        <w:t>其他资料</w:t>
      </w:r>
    </w:p>
    <w:p w14:paraId="51E7C858">
      <w:pPr>
        <w:spacing w:line="360" w:lineRule="auto"/>
        <w:ind w:firstLine="480" w:firstLineChars="200"/>
        <w:jc w:val="center"/>
        <w:rPr>
          <w:rFonts w:hint="eastAsia" w:ascii="宋体" w:hAnsi="宋体" w:cs="宋体"/>
          <w:color w:val="auto"/>
          <w:sz w:val="24"/>
          <w:highlight w:val="none"/>
          <w:lang w:val="zh-CN" w:eastAsia="zh-CN"/>
        </w:rPr>
      </w:pPr>
    </w:p>
    <w:p w14:paraId="3708ED1D">
      <w:pPr>
        <w:rPr>
          <w:rFonts w:hint="default" w:eastAsia="宋体"/>
          <w:color w:val="auto"/>
          <w:kern w:val="1"/>
          <w:highlight w:val="none"/>
          <w:lang w:val="en-US" w:eastAsia="zh-CN"/>
        </w:rPr>
      </w:pPr>
      <w:r>
        <w:rPr>
          <w:rFonts w:hint="eastAsia"/>
          <w:color w:val="auto"/>
          <w:kern w:val="1"/>
          <w:highlight w:val="none"/>
          <w:lang w:val="en-US" w:eastAsia="zh-CN"/>
        </w:rPr>
        <w:t xml:space="preserve">  注：请潜在供应商严格审阅招标文件内容，内容格式自拟！</w:t>
      </w:r>
    </w:p>
    <w:p w14:paraId="6E2F0D47">
      <w:pPr>
        <w:rPr>
          <w:color w:val="auto"/>
          <w:highlight w:val="none"/>
        </w:rPr>
      </w:pPr>
    </w:p>
    <w:p w14:paraId="1B06DA2F">
      <w:pPr>
        <w:rPr>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Helvetica">
    <w:panose1 w:val="020B0504020202030204"/>
    <w:charset w:val="00"/>
    <w:family w:val="swiss"/>
    <w:pitch w:val="default"/>
    <w:sig w:usb0="00000007" w:usb1="00000000" w:usb2="00000000" w:usb3="00000000" w:csb0="00000093"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ËÎÌå">
    <w:altName w:val="Times New Roman"/>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88785">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10671">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C610671">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6860F">
    <w:pPr>
      <w:pStyle w:val="11"/>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56F7F1">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C56F7F1">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4047C7"/>
    <w:multiLevelType w:val="singleLevel"/>
    <w:tmpl w:val="094047C7"/>
    <w:lvl w:ilvl="0" w:tentative="0">
      <w:start w:val="2"/>
      <w:numFmt w:val="decimal"/>
      <w:suff w:val="nothing"/>
      <w:lvlText w:val="%1．"/>
      <w:lvlJc w:val="left"/>
    </w:lvl>
  </w:abstractNum>
  <w:abstractNum w:abstractNumId="1">
    <w:nsid w:val="57FB5E51"/>
    <w:multiLevelType w:val="singleLevel"/>
    <w:tmpl w:val="57FB5E51"/>
    <w:lvl w:ilvl="0" w:tentative="0">
      <w:start w:val="1"/>
      <w:numFmt w:val="decimal"/>
      <w:suff w:val="nothing"/>
      <w:lvlText w:val="（%1）"/>
      <w:lvlJc w:val="left"/>
    </w:lvl>
  </w:abstractNum>
  <w:abstractNum w:abstractNumId="2">
    <w:nsid w:val="57FEED04"/>
    <w:multiLevelType w:val="singleLevel"/>
    <w:tmpl w:val="57FEED04"/>
    <w:lvl w:ilvl="0" w:tentative="0">
      <w:start w:val="1"/>
      <w:numFmt w:val="lowerLetter"/>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NDJmZWM0YWI5Nzg2NGJhNWZlMTc5YmJkY2NhOTgifQ=="/>
  </w:docVars>
  <w:rsids>
    <w:rsidRoot w:val="00C21F18"/>
    <w:rsid w:val="001B0096"/>
    <w:rsid w:val="002254E2"/>
    <w:rsid w:val="00246AA6"/>
    <w:rsid w:val="00303C5D"/>
    <w:rsid w:val="00386300"/>
    <w:rsid w:val="004272F6"/>
    <w:rsid w:val="0043531E"/>
    <w:rsid w:val="00475808"/>
    <w:rsid w:val="005A457E"/>
    <w:rsid w:val="005F7DFB"/>
    <w:rsid w:val="00691BDD"/>
    <w:rsid w:val="00696B68"/>
    <w:rsid w:val="009F4071"/>
    <w:rsid w:val="00A95D28"/>
    <w:rsid w:val="00AA4596"/>
    <w:rsid w:val="00B3240A"/>
    <w:rsid w:val="00B44137"/>
    <w:rsid w:val="00C21F18"/>
    <w:rsid w:val="00CD0F48"/>
    <w:rsid w:val="00F062D2"/>
    <w:rsid w:val="00F97B06"/>
    <w:rsid w:val="01190B47"/>
    <w:rsid w:val="01250470"/>
    <w:rsid w:val="01743898"/>
    <w:rsid w:val="019B53E2"/>
    <w:rsid w:val="01DD76C4"/>
    <w:rsid w:val="01E1319E"/>
    <w:rsid w:val="01E95636"/>
    <w:rsid w:val="02407AB4"/>
    <w:rsid w:val="026E22BA"/>
    <w:rsid w:val="029F0F02"/>
    <w:rsid w:val="02CB1CF7"/>
    <w:rsid w:val="02E9543A"/>
    <w:rsid w:val="03157ADA"/>
    <w:rsid w:val="035C4B12"/>
    <w:rsid w:val="03A7150F"/>
    <w:rsid w:val="03E4673D"/>
    <w:rsid w:val="03FA5BB4"/>
    <w:rsid w:val="04601F74"/>
    <w:rsid w:val="04695C6C"/>
    <w:rsid w:val="04736FAB"/>
    <w:rsid w:val="04841B81"/>
    <w:rsid w:val="04F96FF0"/>
    <w:rsid w:val="05052FC0"/>
    <w:rsid w:val="05231BD8"/>
    <w:rsid w:val="056600F7"/>
    <w:rsid w:val="056621AB"/>
    <w:rsid w:val="0569556B"/>
    <w:rsid w:val="05817B6B"/>
    <w:rsid w:val="05C1471D"/>
    <w:rsid w:val="05C256E2"/>
    <w:rsid w:val="05F03AFD"/>
    <w:rsid w:val="064719E5"/>
    <w:rsid w:val="06C86B0C"/>
    <w:rsid w:val="06F82C62"/>
    <w:rsid w:val="07023F74"/>
    <w:rsid w:val="070754A1"/>
    <w:rsid w:val="07E53DE8"/>
    <w:rsid w:val="07FC2D38"/>
    <w:rsid w:val="08247DAE"/>
    <w:rsid w:val="083605F5"/>
    <w:rsid w:val="083B18F5"/>
    <w:rsid w:val="086B4E4D"/>
    <w:rsid w:val="08732C15"/>
    <w:rsid w:val="093E115B"/>
    <w:rsid w:val="095E0D6F"/>
    <w:rsid w:val="096E3CFD"/>
    <w:rsid w:val="09823FA4"/>
    <w:rsid w:val="098B53E6"/>
    <w:rsid w:val="09B7740B"/>
    <w:rsid w:val="0A20096D"/>
    <w:rsid w:val="0A4B5C38"/>
    <w:rsid w:val="0A7A445D"/>
    <w:rsid w:val="0A7D0631"/>
    <w:rsid w:val="0A840E94"/>
    <w:rsid w:val="0A9F7E59"/>
    <w:rsid w:val="0AB74832"/>
    <w:rsid w:val="0ABC7F1A"/>
    <w:rsid w:val="0AE55920"/>
    <w:rsid w:val="0B536D2E"/>
    <w:rsid w:val="0B91243C"/>
    <w:rsid w:val="0B9A2BAF"/>
    <w:rsid w:val="0BF24799"/>
    <w:rsid w:val="0C012ECE"/>
    <w:rsid w:val="0C4F1BEB"/>
    <w:rsid w:val="0C670CE3"/>
    <w:rsid w:val="0D531267"/>
    <w:rsid w:val="0D5831AA"/>
    <w:rsid w:val="0D6221E2"/>
    <w:rsid w:val="0D6B2B7C"/>
    <w:rsid w:val="0DBF06AB"/>
    <w:rsid w:val="0DCD373B"/>
    <w:rsid w:val="0DD95AEA"/>
    <w:rsid w:val="0DE10621"/>
    <w:rsid w:val="0DF07A21"/>
    <w:rsid w:val="0E0206B4"/>
    <w:rsid w:val="0E323D14"/>
    <w:rsid w:val="0E6809D1"/>
    <w:rsid w:val="0E6F0323"/>
    <w:rsid w:val="0E7B0A75"/>
    <w:rsid w:val="0EE74F90"/>
    <w:rsid w:val="0EFF03B2"/>
    <w:rsid w:val="0F161167"/>
    <w:rsid w:val="0F1A0E6F"/>
    <w:rsid w:val="0F400FB5"/>
    <w:rsid w:val="0F4A6B73"/>
    <w:rsid w:val="0F7709E5"/>
    <w:rsid w:val="0F9C6EF5"/>
    <w:rsid w:val="0FA108D3"/>
    <w:rsid w:val="0FA41B84"/>
    <w:rsid w:val="0FC9114D"/>
    <w:rsid w:val="0FF747FD"/>
    <w:rsid w:val="10752345"/>
    <w:rsid w:val="1090632E"/>
    <w:rsid w:val="10FD4C1D"/>
    <w:rsid w:val="11173700"/>
    <w:rsid w:val="117B0D8C"/>
    <w:rsid w:val="118865E2"/>
    <w:rsid w:val="11916802"/>
    <w:rsid w:val="11B10B9D"/>
    <w:rsid w:val="11F05787"/>
    <w:rsid w:val="11F26757"/>
    <w:rsid w:val="11FB5CD3"/>
    <w:rsid w:val="11FD199C"/>
    <w:rsid w:val="1221677B"/>
    <w:rsid w:val="12466D2A"/>
    <w:rsid w:val="12916AA6"/>
    <w:rsid w:val="12B66520"/>
    <w:rsid w:val="12B8516C"/>
    <w:rsid w:val="12CD2A7D"/>
    <w:rsid w:val="130059ED"/>
    <w:rsid w:val="13465AC5"/>
    <w:rsid w:val="134E271B"/>
    <w:rsid w:val="137D703E"/>
    <w:rsid w:val="13E74216"/>
    <w:rsid w:val="13F15336"/>
    <w:rsid w:val="141C35B7"/>
    <w:rsid w:val="14361DF0"/>
    <w:rsid w:val="143D1032"/>
    <w:rsid w:val="14494992"/>
    <w:rsid w:val="14522035"/>
    <w:rsid w:val="153D1EB8"/>
    <w:rsid w:val="15542020"/>
    <w:rsid w:val="1555686C"/>
    <w:rsid w:val="1561080A"/>
    <w:rsid w:val="158C543B"/>
    <w:rsid w:val="1598229B"/>
    <w:rsid w:val="15BD5DE2"/>
    <w:rsid w:val="15C01464"/>
    <w:rsid w:val="15DC2BB3"/>
    <w:rsid w:val="163B5B8B"/>
    <w:rsid w:val="165A3666"/>
    <w:rsid w:val="16C64AED"/>
    <w:rsid w:val="16C70997"/>
    <w:rsid w:val="16DE4297"/>
    <w:rsid w:val="1735121C"/>
    <w:rsid w:val="17521041"/>
    <w:rsid w:val="17574268"/>
    <w:rsid w:val="17C22A1F"/>
    <w:rsid w:val="17CD67F4"/>
    <w:rsid w:val="18132456"/>
    <w:rsid w:val="18366B79"/>
    <w:rsid w:val="183F1BD2"/>
    <w:rsid w:val="18493900"/>
    <w:rsid w:val="18793755"/>
    <w:rsid w:val="187A72FF"/>
    <w:rsid w:val="18954E2A"/>
    <w:rsid w:val="18B66A5C"/>
    <w:rsid w:val="18BA3E4D"/>
    <w:rsid w:val="18C15EFC"/>
    <w:rsid w:val="18CE37E3"/>
    <w:rsid w:val="18E54105"/>
    <w:rsid w:val="190C6A6A"/>
    <w:rsid w:val="19496FB2"/>
    <w:rsid w:val="199E20B0"/>
    <w:rsid w:val="19AD0400"/>
    <w:rsid w:val="19BF5598"/>
    <w:rsid w:val="19FC38E0"/>
    <w:rsid w:val="1A2C77DE"/>
    <w:rsid w:val="1A9D7FC6"/>
    <w:rsid w:val="1AB61964"/>
    <w:rsid w:val="1B1B1D4C"/>
    <w:rsid w:val="1B6E323A"/>
    <w:rsid w:val="1BE906E8"/>
    <w:rsid w:val="1BEC6B0F"/>
    <w:rsid w:val="1C445B00"/>
    <w:rsid w:val="1DBB0E8E"/>
    <w:rsid w:val="1E5E4E7D"/>
    <w:rsid w:val="1E665310"/>
    <w:rsid w:val="1EA34C01"/>
    <w:rsid w:val="1EB96C7F"/>
    <w:rsid w:val="1EC666DA"/>
    <w:rsid w:val="1F121C3A"/>
    <w:rsid w:val="1F182311"/>
    <w:rsid w:val="1F4E04AA"/>
    <w:rsid w:val="1F8612DC"/>
    <w:rsid w:val="201E74B3"/>
    <w:rsid w:val="202A5F3D"/>
    <w:rsid w:val="204A0B09"/>
    <w:rsid w:val="205A761D"/>
    <w:rsid w:val="20BC49FB"/>
    <w:rsid w:val="20D81E10"/>
    <w:rsid w:val="213025A2"/>
    <w:rsid w:val="217A270A"/>
    <w:rsid w:val="21A63045"/>
    <w:rsid w:val="21AC3300"/>
    <w:rsid w:val="21C068FE"/>
    <w:rsid w:val="21C20A0F"/>
    <w:rsid w:val="22EC461A"/>
    <w:rsid w:val="231C2AB7"/>
    <w:rsid w:val="23304328"/>
    <w:rsid w:val="23553472"/>
    <w:rsid w:val="23A6613D"/>
    <w:rsid w:val="23FF0660"/>
    <w:rsid w:val="23FF13A9"/>
    <w:rsid w:val="245D72DC"/>
    <w:rsid w:val="24822BB3"/>
    <w:rsid w:val="24C0430C"/>
    <w:rsid w:val="24CA72CE"/>
    <w:rsid w:val="24D109BC"/>
    <w:rsid w:val="24FD4809"/>
    <w:rsid w:val="25352E69"/>
    <w:rsid w:val="253D516E"/>
    <w:rsid w:val="25401C79"/>
    <w:rsid w:val="25445C0D"/>
    <w:rsid w:val="257C0AB4"/>
    <w:rsid w:val="257D527F"/>
    <w:rsid w:val="265B4E97"/>
    <w:rsid w:val="26982A81"/>
    <w:rsid w:val="26C708A4"/>
    <w:rsid w:val="26E825C8"/>
    <w:rsid w:val="26FB51EA"/>
    <w:rsid w:val="26FC7E22"/>
    <w:rsid w:val="288822B5"/>
    <w:rsid w:val="28AA222B"/>
    <w:rsid w:val="290679B3"/>
    <w:rsid w:val="29AA2FD3"/>
    <w:rsid w:val="29AD4A02"/>
    <w:rsid w:val="29EC54EF"/>
    <w:rsid w:val="2A0544FB"/>
    <w:rsid w:val="2A467D32"/>
    <w:rsid w:val="2A5F6155"/>
    <w:rsid w:val="2AB05D72"/>
    <w:rsid w:val="2ABB189D"/>
    <w:rsid w:val="2B1E35F3"/>
    <w:rsid w:val="2B3B360F"/>
    <w:rsid w:val="2B3D23FB"/>
    <w:rsid w:val="2B3F0F8D"/>
    <w:rsid w:val="2B606BD1"/>
    <w:rsid w:val="2BEA4F26"/>
    <w:rsid w:val="2C2279D6"/>
    <w:rsid w:val="2C90798A"/>
    <w:rsid w:val="2CA92655"/>
    <w:rsid w:val="2CD923A8"/>
    <w:rsid w:val="2CF45F90"/>
    <w:rsid w:val="2D286A43"/>
    <w:rsid w:val="2D3976F1"/>
    <w:rsid w:val="2D8207D3"/>
    <w:rsid w:val="2DA07759"/>
    <w:rsid w:val="2DB93D3A"/>
    <w:rsid w:val="2DC202E4"/>
    <w:rsid w:val="2DE855EF"/>
    <w:rsid w:val="2E3C4DF3"/>
    <w:rsid w:val="2E494E75"/>
    <w:rsid w:val="2E5D564A"/>
    <w:rsid w:val="2E7C2423"/>
    <w:rsid w:val="2E9358B9"/>
    <w:rsid w:val="2ECD0A22"/>
    <w:rsid w:val="2ED27DE6"/>
    <w:rsid w:val="2F0146F1"/>
    <w:rsid w:val="2F1B79B7"/>
    <w:rsid w:val="2F214344"/>
    <w:rsid w:val="2F4974E4"/>
    <w:rsid w:val="2F4A02C4"/>
    <w:rsid w:val="2F683CC4"/>
    <w:rsid w:val="2F7C412B"/>
    <w:rsid w:val="2F85534A"/>
    <w:rsid w:val="300B0A12"/>
    <w:rsid w:val="301F2357"/>
    <w:rsid w:val="308D3FDB"/>
    <w:rsid w:val="30A32F3F"/>
    <w:rsid w:val="30CD18AC"/>
    <w:rsid w:val="31023450"/>
    <w:rsid w:val="312A47E9"/>
    <w:rsid w:val="31470D79"/>
    <w:rsid w:val="3154279E"/>
    <w:rsid w:val="31891271"/>
    <w:rsid w:val="31B701D9"/>
    <w:rsid w:val="31CC4FC0"/>
    <w:rsid w:val="3202637A"/>
    <w:rsid w:val="320D4BF3"/>
    <w:rsid w:val="32A73338"/>
    <w:rsid w:val="32B226CD"/>
    <w:rsid w:val="32BE0FF8"/>
    <w:rsid w:val="32DA060B"/>
    <w:rsid w:val="3344327C"/>
    <w:rsid w:val="33A90B37"/>
    <w:rsid w:val="33BC1065"/>
    <w:rsid w:val="33DC5FF0"/>
    <w:rsid w:val="34480C51"/>
    <w:rsid w:val="347D6B6F"/>
    <w:rsid w:val="34D37BDD"/>
    <w:rsid w:val="35156595"/>
    <w:rsid w:val="3518215E"/>
    <w:rsid w:val="35481D9D"/>
    <w:rsid w:val="35641E2A"/>
    <w:rsid w:val="356D70D7"/>
    <w:rsid w:val="358705C8"/>
    <w:rsid w:val="35D72186"/>
    <w:rsid w:val="35DA5322"/>
    <w:rsid w:val="36156A40"/>
    <w:rsid w:val="36543D3B"/>
    <w:rsid w:val="36CF7301"/>
    <w:rsid w:val="36D11203"/>
    <w:rsid w:val="36F12F0A"/>
    <w:rsid w:val="370D157C"/>
    <w:rsid w:val="37343B7A"/>
    <w:rsid w:val="376E2676"/>
    <w:rsid w:val="378759F2"/>
    <w:rsid w:val="37C0298B"/>
    <w:rsid w:val="37DE6E68"/>
    <w:rsid w:val="37F34577"/>
    <w:rsid w:val="37F72BDD"/>
    <w:rsid w:val="388C36FB"/>
    <w:rsid w:val="38AB7679"/>
    <w:rsid w:val="3911775D"/>
    <w:rsid w:val="39415F1A"/>
    <w:rsid w:val="397523E2"/>
    <w:rsid w:val="397B72CC"/>
    <w:rsid w:val="39CB7F17"/>
    <w:rsid w:val="39D777B3"/>
    <w:rsid w:val="39DB31BB"/>
    <w:rsid w:val="3A0673E3"/>
    <w:rsid w:val="3A5E2E76"/>
    <w:rsid w:val="3A87332B"/>
    <w:rsid w:val="3A98025D"/>
    <w:rsid w:val="3ADD7E34"/>
    <w:rsid w:val="3B220A43"/>
    <w:rsid w:val="3BA0479E"/>
    <w:rsid w:val="3BFF2436"/>
    <w:rsid w:val="3C00368D"/>
    <w:rsid w:val="3C1E0B0E"/>
    <w:rsid w:val="3C4C0CDA"/>
    <w:rsid w:val="3C9839FE"/>
    <w:rsid w:val="3CB16739"/>
    <w:rsid w:val="3CB6664A"/>
    <w:rsid w:val="3CB72D11"/>
    <w:rsid w:val="3CDB07AE"/>
    <w:rsid w:val="3D0B3C21"/>
    <w:rsid w:val="3D4442DB"/>
    <w:rsid w:val="3D4C4798"/>
    <w:rsid w:val="3DA100D0"/>
    <w:rsid w:val="3E495BEB"/>
    <w:rsid w:val="3E521998"/>
    <w:rsid w:val="3E6E11AD"/>
    <w:rsid w:val="3EF77F1F"/>
    <w:rsid w:val="3F1A0D9A"/>
    <w:rsid w:val="3F1B1C27"/>
    <w:rsid w:val="3F5D36FC"/>
    <w:rsid w:val="3F6E3CB2"/>
    <w:rsid w:val="3FA96502"/>
    <w:rsid w:val="3FCF245F"/>
    <w:rsid w:val="3FD32078"/>
    <w:rsid w:val="40771090"/>
    <w:rsid w:val="409F5F96"/>
    <w:rsid w:val="40AA12E3"/>
    <w:rsid w:val="40CF23D9"/>
    <w:rsid w:val="40D17682"/>
    <w:rsid w:val="40EB11DB"/>
    <w:rsid w:val="40F97454"/>
    <w:rsid w:val="412C18FD"/>
    <w:rsid w:val="41676AB4"/>
    <w:rsid w:val="416F24DF"/>
    <w:rsid w:val="41795591"/>
    <w:rsid w:val="417E5BAB"/>
    <w:rsid w:val="41881DAD"/>
    <w:rsid w:val="41B617E9"/>
    <w:rsid w:val="41C72066"/>
    <w:rsid w:val="41E06866"/>
    <w:rsid w:val="421A1D78"/>
    <w:rsid w:val="425A4E68"/>
    <w:rsid w:val="42C121F4"/>
    <w:rsid w:val="431467C7"/>
    <w:rsid w:val="440A7CA0"/>
    <w:rsid w:val="44103433"/>
    <w:rsid w:val="441B3B85"/>
    <w:rsid w:val="44450C02"/>
    <w:rsid w:val="44C6709E"/>
    <w:rsid w:val="44EB464B"/>
    <w:rsid w:val="450F30AB"/>
    <w:rsid w:val="452E1696"/>
    <w:rsid w:val="457A19E3"/>
    <w:rsid w:val="45EC57D9"/>
    <w:rsid w:val="45F6521E"/>
    <w:rsid w:val="46250CEB"/>
    <w:rsid w:val="46635514"/>
    <w:rsid w:val="46747BA1"/>
    <w:rsid w:val="46821C9A"/>
    <w:rsid w:val="46DF0E9A"/>
    <w:rsid w:val="47992250"/>
    <w:rsid w:val="47A52450"/>
    <w:rsid w:val="47AA25C7"/>
    <w:rsid w:val="47B71E17"/>
    <w:rsid w:val="47C508D9"/>
    <w:rsid w:val="47E615D2"/>
    <w:rsid w:val="483A7F83"/>
    <w:rsid w:val="486052A9"/>
    <w:rsid w:val="489D070D"/>
    <w:rsid w:val="48A56114"/>
    <w:rsid w:val="490D4598"/>
    <w:rsid w:val="493C5E5E"/>
    <w:rsid w:val="497D4D18"/>
    <w:rsid w:val="499573B1"/>
    <w:rsid w:val="49CC4056"/>
    <w:rsid w:val="49E1317B"/>
    <w:rsid w:val="4A1C41B3"/>
    <w:rsid w:val="4A4C0CA0"/>
    <w:rsid w:val="4A560560"/>
    <w:rsid w:val="4A62250E"/>
    <w:rsid w:val="4A82495E"/>
    <w:rsid w:val="4AF005CB"/>
    <w:rsid w:val="4BB46D99"/>
    <w:rsid w:val="4C0718EE"/>
    <w:rsid w:val="4C2832D6"/>
    <w:rsid w:val="4C2A0CC2"/>
    <w:rsid w:val="4DAC6437"/>
    <w:rsid w:val="4E9B5FEF"/>
    <w:rsid w:val="4EAD250D"/>
    <w:rsid w:val="4ECB2DB0"/>
    <w:rsid w:val="4ECE265E"/>
    <w:rsid w:val="4EDD2F37"/>
    <w:rsid w:val="4EE60B54"/>
    <w:rsid w:val="4F2D00A8"/>
    <w:rsid w:val="4F521452"/>
    <w:rsid w:val="4F5543EF"/>
    <w:rsid w:val="4F7C382D"/>
    <w:rsid w:val="4FBB3341"/>
    <w:rsid w:val="4FDF3032"/>
    <w:rsid w:val="50494CB3"/>
    <w:rsid w:val="504E7DBC"/>
    <w:rsid w:val="50940C09"/>
    <w:rsid w:val="50B150D2"/>
    <w:rsid w:val="50C576C3"/>
    <w:rsid w:val="50CD20A7"/>
    <w:rsid w:val="512861E1"/>
    <w:rsid w:val="51B6303B"/>
    <w:rsid w:val="51B86EB8"/>
    <w:rsid w:val="51C23892"/>
    <w:rsid w:val="51E30B9B"/>
    <w:rsid w:val="51E6687C"/>
    <w:rsid w:val="52392697"/>
    <w:rsid w:val="52E31D12"/>
    <w:rsid w:val="530E78F4"/>
    <w:rsid w:val="53547398"/>
    <w:rsid w:val="53851B54"/>
    <w:rsid w:val="539A6875"/>
    <w:rsid w:val="53E03F86"/>
    <w:rsid w:val="544E100F"/>
    <w:rsid w:val="545A24A8"/>
    <w:rsid w:val="549200DC"/>
    <w:rsid w:val="54F63F7F"/>
    <w:rsid w:val="54FC46BE"/>
    <w:rsid w:val="54FE4BE1"/>
    <w:rsid w:val="555A46DC"/>
    <w:rsid w:val="560A3631"/>
    <w:rsid w:val="562F1F69"/>
    <w:rsid w:val="563F3E20"/>
    <w:rsid w:val="56466840"/>
    <w:rsid w:val="565324D8"/>
    <w:rsid w:val="56826B91"/>
    <w:rsid w:val="56832787"/>
    <w:rsid w:val="569D6D1B"/>
    <w:rsid w:val="56FD3864"/>
    <w:rsid w:val="571C2DC4"/>
    <w:rsid w:val="57365AB8"/>
    <w:rsid w:val="57646494"/>
    <w:rsid w:val="57F07AFD"/>
    <w:rsid w:val="580B5F93"/>
    <w:rsid w:val="581D5CC6"/>
    <w:rsid w:val="58262129"/>
    <w:rsid w:val="58382B00"/>
    <w:rsid w:val="58417CCE"/>
    <w:rsid w:val="58E80B25"/>
    <w:rsid w:val="58F5454D"/>
    <w:rsid w:val="590B7730"/>
    <w:rsid w:val="59253085"/>
    <w:rsid w:val="595633A2"/>
    <w:rsid w:val="596A6CE9"/>
    <w:rsid w:val="598952C5"/>
    <w:rsid w:val="5A7D25F7"/>
    <w:rsid w:val="5AE85E98"/>
    <w:rsid w:val="5AEB7567"/>
    <w:rsid w:val="5B50656D"/>
    <w:rsid w:val="5C0A2DF5"/>
    <w:rsid w:val="5C324358"/>
    <w:rsid w:val="5C3E7FB9"/>
    <w:rsid w:val="5C9F615A"/>
    <w:rsid w:val="5CB229C5"/>
    <w:rsid w:val="5CC2508E"/>
    <w:rsid w:val="5CCE573A"/>
    <w:rsid w:val="5CDF2A07"/>
    <w:rsid w:val="5CED1693"/>
    <w:rsid w:val="5D1D22C5"/>
    <w:rsid w:val="5D4D408D"/>
    <w:rsid w:val="5D663112"/>
    <w:rsid w:val="5E1A2B30"/>
    <w:rsid w:val="5E1C16E3"/>
    <w:rsid w:val="5E1E5117"/>
    <w:rsid w:val="5E297A64"/>
    <w:rsid w:val="5E5E777F"/>
    <w:rsid w:val="5E7F2734"/>
    <w:rsid w:val="5F384351"/>
    <w:rsid w:val="5F5024DD"/>
    <w:rsid w:val="5F751F44"/>
    <w:rsid w:val="5F891F63"/>
    <w:rsid w:val="5F942A2B"/>
    <w:rsid w:val="5FD40883"/>
    <w:rsid w:val="5FDB6490"/>
    <w:rsid w:val="5FEA58C1"/>
    <w:rsid w:val="5FF67529"/>
    <w:rsid w:val="5FFD7459"/>
    <w:rsid w:val="60023C42"/>
    <w:rsid w:val="606552CA"/>
    <w:rsid w:val="607F0F2F"/>
    <w:rsid w:val="609113D5"/>
    <w:rsid w:val="60921E5B"/>
    <w:rsid w:val="60A05AA7"/>
    <w:rsid w:val="61257A19"/>
    <w:rsid w:val="61291B64"/>
    <w:rsid w:val="614A048B"/>
    <w:rsid w:val="61CB5DAE"/>
    <w:rsid w:val="622D7C0C"/>
    <w:rsid w:val="623673B2"/>
    <w:rsid w:val="62632D69"/>
    <w:rsid w:val="631657EC"/>
    <w:rsid w:val="6327648F"/>
    <w:rsid w:val="634E142A"/>
    <w:rsid w:val="63C65464"/>
    <w:rsid w:val="63C864FA"/>
    <w:rsid w:val="63D3549F"/>
    <w:rsid w:val="640E2967"/>
    <w:rsid w:val="646B1B68"/>
    <w:rsid w:val="646E458C"/>
    <w:rsid w:val="647D7ED0"/>
    <w:rsid w:val="64A31BF9"/>
    <w:rsid w:val="65035273"/>
    <w:rsid w:val="65366619"/>
    <w:rsid w:val="65696C56"/>
    <w:rsid w:val="656D789C"/>
    <w:rsid w:val="65BD4E4A"/>
    <w:rsid w:val="65E47E23"/>
    <w:rsid w:val="663655DA"/>
    <w:rsid w:val="665626AC"/>
    <w:rsid w:val="66763171"/>
    <w:rsid w:val="66887556"/>
    <w:rsid w:val="66B34131"/>
    <w:rsid w:val="66BE68C6"/>
    <w:rsid w:val="66CB6A8A"/>
    <w:rsid w:val="66E04A8F"/>
    <w:rsid w:val="670A1B0C"/>
    <w:rsid w:val="671124ED"/>
    <w:rsid w:val="6722627A"/>
    <w:rsid w:val="67401089"/>
    <w:rsid w:val="676507B6"/>
    <w:rsid w:val="67730694"/>
    <w:rsid w:val="678470D1"/>
    <w:rsid w:val="67935541"/>
    <w:rsid w:val="679378A1"/>
    <w:rsid w:val="67C55A54"/>
    <w:rsid w:val="67DE5745"/>
    <w:rsid w:val="67F38022"/>
    <w:rsid w:val="68684D3C"/>
    <w:rsid w:val="688B4586"/>
    <w:rsid w:val="690861D7"/>
    <w:rsid w:val="6947775B"/>
    <w:rsid w:val="69605A13"/>
    <w:rsid w:val="69CD44C1"/>
    <w:rsid w:val="69E34A1D"/>
    <w:rsid w:val="6A471BC7"/>
    <w:rsid w:val="6A521800"/>
    <w:rsid w:val="6A75D045"/>
    <w:rsid w:val="6AA32CCC"/>
    <w:rsid w:val="6ACC0224"/>
    <w:rsid w:val="6ACE4DAF"/>
    <w:rsid w:val="6AD0264F"/>
    <w:rsid w:val="6B726CE1"/>
    <w:rsid w:val="6B795A48"/>
    <w:rsid w:val="6BA936A1"/>
    <w:rsid w:val="6BEB1F0C"/>
    <w:rsid w:val="6C375151"/>
    <w:rsid w:val="6C487664"/>
    <w:rsid w:val="6C564F9A"/>
    <w:rsid w:val="6C602446"/>
    <w:rsid w:val="6CAE6A95"/>
    <w:rsid w:val="6CB732D0"/>
    <w:rsid w:val="6CF12D19"/>
    <w:rsid w:val="6D5B6C1D"/>
    <w:rsid w:val="6D714693"/>
    <w:rsid w:val="6D732528"/>
    <w:rsid w:val="6DB4323D"/>
    <w:rsid w:val="6DE20B7E"/>
    <w:rsid w:val="6E0C782C"/>
    <w:rsid w:val="6E415837"/>
    <w:rsid w:val="6E4B3BB8"/>
    <w:rsid w:val="6EEA7AC9"/>
    <w:rsid w:val="6F0B4673"/>
    <w:rsid w:val="6F1D4E2A"/>
    <w:rsid w:val="6F2523A4"/>
    <w:rsid w:val="6FC30AAA"/>
    <w:rsid w:val="6FCF2569"/>
    <w:rsid w:val="6FD8517C"/>
    <w:rsid w:val="6FD94209"/>
    <w:rsid w:val="6FFA4408"/>
    <w:rsid w:val="6FFD55B5"/>
    <w:rsid w:val="7004359C"/>
    <w:rsid w:val="701B28B0"/>
    <w:rsid w:val="705572F5"/>
    <w:rsid w:val="70BD374B"/>
    <w:rsid w:val="70BD6A5C"/>
    <w:rsid w:val="70C14F41"/>
    <w:rsid w:val="70CD0C37"/>
    <w:rsid w:val="70D00C51"/>
    <w:rsid w:val="71597917"/>
    <w:rsid w:val="71695D1D"/>
    <w:rsid w:val="71B91C43"/>
    <w:rsid w:val="71CD47B8"/>
    <w:rsid w:val="721C6D07"/>
    <w:rsid w:val="7285473C"/>
    <w:rsid w:val="72A47FAD"/>
    <w:rsid w:val="73303B19"/>
    <w:rsid w:val="736D3E90"/>
    <w:rsid w:val="73797DFD"/>
    <w:rsid w:val="73B40E35"/>
    <w:rsid w:val="73C27F1E"/>
    <w:rsid w:val="73DA4E5D"/>
    <w:rsid w:val="73EE155B"/>
    <w:rsid w:val="73F000FC"/>
    <w:rsid w:val="74343F52"/>
    <w:rsid w:val="7487479C"/>
    <w:rsid w:val="74C21B3A"/>
    <w:rsid w:val="74FF5825"/>
    <w:rsid w:val="7522657D"/>
    <w:rsid w:val="75982E9F"/>
    <w:rsid w:val="75A44ED9"/>
    <w:rsid w:val="75AE27B6"/>
    <w:rsid w:val="763605B6"/>
    <w:rsid w:val="765B29B5"/>
    <w:rsid w:val="769142E8"/>
    <w:rsid w:val="7694196E"/>
    <w:rsid w:val="76E6401B"/>
    <w:rsid w:val="76FA5E84"/>
    <w:rsid w:val="76FB321F"/>
    <w:rsid w:val="76FF63F4"/>
    <w:rsid w:val="772B5915"/>
    <w:rsid w:val="77AC7CBF"/>
    <w:rsid w:val="77C41863"/>
    <w:rsid w:val="77FE1DB4"/>
    <w:rsid w:val="781438D5"/>
    <w:rsid w:val="78484BAD"/>
    <w:rsid w:val="78540E39"/>
    <w:rsid w:val="78AA4F79"/>
    <w:rsid w:val="78D91CE2"/>
    <w:rsid w:val="78DF4BA6"/>
    <w:rsid w:val="793C1302"/>
    <w:rsid w:val="7943071A"/>
    <w:rsid w:val="7954609A"/>
    <w:rsid w:val="796B7E2E"/>
    <w:rsid w:val="79B53B59"/>
    <w:rsid w:val="79BD7130"/>
    <w:rsid w:val="79F73F14"/>
    <w:rsid w:val="7A140880"/>
    <w:rsid w:val="7A5C650C"/>
    <w:rsid w:val="7A7A253D"/>
    <w:rsid w:val="7AE01D30"/>
    <w:rsid w:val="7AE412F1"/>
    <w:rsid w:val="7B5F5B2A"/>
    <w:rsid w:val="7B8E7FBB"/>
    <w:rsid w:val="7B9E1ACE"/>
    <w:rsid w:val="7BEE39FA"/>
    <w:rsid w:val="7BFD26F8"/>
    <w:rsid w:val="7C974706"/>
    <w:rsid w:val="7CEF778C"/>
    <w:rsid w:val="7CF7349B"/>
    <w:rsid w:val="7CFF74E2"/>
    <w:rsid w:val="7D43276A"/>
    <w:rsid w:val="7DDA1DE0"/>
    <w:rsid w:val="7DE45648"/>
    <w:rsid w:val="7E126471"/>
    <w:rsid w:val="7E204E11"/>
    <w:rsid w:val="7E456366"/>
    <w:rsid w:val="7EFC4B7B"/>
    <w:rsid w:val="7F32372C"/>
    <w:rsid w:val="7F547E3F"/>
    <w:rsid w:val="7F584822"/>
    <w:rsid w:val="7FA72E0B"/>
    <w:rsid w:val="7FB42B4D"/>
    <w:rsid w:val="BF6F528E"/>
    <w:rsid w:val="FBD8E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6" w:semiHidden="0" w:name="heading 1"/>
    <w:lsdException w:qFormat="1" w:unhideWhenUsed="0" w:uiPriority="6" w:semiHidden="0" w:name="heading 2"/>
    <w:lsdException w:qFormat="1" w:unhideWhenUsed="0" w:uiPriority="6"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8"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6"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jc w:val="both"/>
    </w:pPr>
    <w:rPr>
      <w:rFonts w:ascii="Times New Roman" w:hAnsi="Times New Roman" w:eastAsia="宋体" w:cs="Times New Roman"/>
      <w:color w:val="000000"/>
      <w:sz w:val="21"/>
      <w:szCs w:val="24"/>
      <w:lang w:val="en-US" w:eastAsia="zh-CN" w:bidi="ar-SA"/>
    </w:rPr>
  </w:style>
  <w:style w:type="paragraph" w:styleId="3">
    <w:name w:val="heading 1"/>
    <w:basedOn w:val="1"/>
    <w:next w:val="1"/>
    <w:link w:val="26"/>
    <w:qFormat/>
    <w:uiPriority w:val="6"/>
    <w:pPr>
      <w:keepNext/>
      <w:jc w:val="center"/>
      <w:outlineLvl w:val="0"/>
    </w:pPr>
    <w:rPr>
      <w:b/>
      <w:sz w:val="32"/>
      <w:szCs w:val="20"/>
    </w:rPr>
  </w:style>
  <w:style w:type="paragraph" w:styleId="2">
    <w:name w:val="heading 2"/>
    <w:basedOn w:val="1"/>
    <w:next w:val="1"/>
    <w:link w:val="44"/>
    <w:qFormat/>
    <w:uiPriority w:val="6"/>
    <w:pPr>
      <w:keepNext/>
      <w:ind w:firstLine="480"/>
      <w:jc w:val="center"/>
      <w:outlineLvl w:val="1"/>
    </w:pPr>
    <w:rPr>
      <w:b/>
      <w:szCs w:val="20"/>
    </w:rPr>
  </w:style>
  <w:style w:type="paragraph" w:styleId="4">
    <w:name w:val="heading 3"/>
    <w:basedOn w:val="1"/>
    <w:next w:val="1"/>
    <w:qFormat/>
    <w:uiPriority w:val="6"/>
    <w:pPr>
      <w:keepNext/>
      <w:keepLines/>
      <w:spacing w:before="260" w:after="260" w:line="413" w:lineRule="auto"/>
      <w:outlineLvl w:val="2"/>
    </w:pPr>
    <w:rPr>
      <w:b/>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toa heading"/>
    <w:basedOn w:val="1"/>
    <w:next w:val="1"/>
    <w:qFormat/>
    <w:uiPriority w:val="0"/>
    <w:pPr>
      <w:tabs>
        <w:tab w:val="left" w:pos="0"/>
      </w:tabs>
      <w:spacing w:before="120" w:beforeLines="0" w:beforeAutospacing="0"/>
    </w:pPr>
    <w:rPr>
      <w:rFonts w:ascii="Arial" w:hAnsi="Arial"/>
      <w:sz w:val="24"/>
    </w:rPr>
  </w:style>
  <w:style w:type="paragraph" w:styleId="6">
    <w:name w:val="annotation text"/>
    <w:basedOn w:val="1"/>
    <w:qFormat/>
    <w:uiPriority w:val="0"/>
    <w:pPr>
      <w:jc w:val="left"/>
    </w:pPr>
  </w:style>
  <w:style w:type="paragraph" w:styleId="7">
    <w:name w:val="Body Text"/>
    <w:basedOn w:val="1"/>
    <w:next w:val="1"/>
    <w:unhideWhenUsed/>
    <w:qFormat/>
    <w:uiPriority w:val="99"/>
    <w:pPr>
      <w:spacing w:after="120"/>
    </w:pPr>
    <w:rPr>
      <w:rFonts w:hAnsi="Calibri"/>
    </w:rPr>
  </w:style>
  <w:style w:type="paragraph" w:styleId="8">
    <w:name w:val="Body Text Indent"/>
    <w:basedOn w:val="1"/>
    <w:next w:val="1"/>
    <w:qFormat/>
    <w:uiPriority w:val="6"/>
    <w:pPr>
      <w:widowControl/>
      <w:spacing w:line="360" w:lineRule="auto"/>
      <w:ind w:firstLine="510"/>
      <w:jc w:val="left"/>
    </w:pPr>
    <w:rPr>
      <w:rFonts w:eastAsia="楷体_GB2312"/>
      <w:sz w:val="24"/>
      <w:szCs w:val="20"/>
    </w:rPr>
  </w:style>
  <w:style w:type="paragraph" w:styleId="9">
    <w:name w:val="Plain Text"/>
    <w:basedOn w:val="1"/>
    <w:link w:val="35"/>
    <w:qFormat/>
    <w:uiPriority w:val="99"/>
    <w:rPr>
      <w:rFonts w:ascii="宋体" w:hAnsi="宋体" w:cs="Courier New"/>
      <w:kern w:val="1"/>
      <w:szCs w:val="20"/>
    </w:rPr>
  </w:style>
  <w:style w:type="paragraph" w:styleId="10">
    <w:name w:val="Body Text Indent 2"/>
    <w:basedOn w:val="1"/>
    <w:qFormat/>
    <w:uiPriority w:val="6"/>
    <w:pPr>
      <w:ind w:left="540"/>
    </w:pPr>
    <w:rPr>
      <w:kern w:val="1"/>
      <w:sz w:val="28"/>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footnote text"/>
    <w:basedOn w:val="1"/>
    <w:link w:val="34"/>
    <w:qFormat/>
    <w:uiPriority w:val="99"/>
    <w:pPr>
      <w:snapToGrid w:val="0"/>
      <w:jc w:val="left"/>
    </w:pPr>
    <w:rPr>
      <w:sz w:val="18"/>
    </w:rPr>
  </w:style>
  <w:style w:type="paragraph" w:styleId="14">
    <w:name w:val="Normal (Web)"/>
    <w:basedOn w:val="1"/>
    <w:unhideWhenUsed/>
    <w:qFormat/>
    <w:uiPriority w:val="99"/>
    <w:rPr>
      <w:sz w:val="24"/>
    </w:rPr>
  </w:style>
  <w:style w:type="paragraph" w:styleId="15">
    <w:name w:val="Title"/>
    <w:basedOn w:val="1"/>
    <w:next w:val="1"/>
    <w:qFormat/>
    <w:uiPriority w:val="98"/>
    <w:pPr>
      <w:spacing w:before="240" w:after="60"/>
      <w:jc w:val="center"/>
      <w:outlineLvl w:val="0"/>
    </w:pPr>
    <w:rPr>
      <w:rFonts w:ascii="等线 Light" w:hAnsi="等线 Light"/>
      <w:b/>
      <w:bCs/>
      <w:sz w:val="32"/>
      <w:szCs w:val="32"/>
    </w:rPr>
  </w:style>
  <w:style w:type="paragraph" w:styleId="16">
    <w:name w:val="Body Text First Indent 2"/>
    <w:basedOn w:val="8"/>
    <w:next w:val="1"/>
    <w:unhideWhenUsed/>
    <w:qFormat/>
    <w:uiPriority w:val="99"/>
    <w:pPr>
      <w:ind w:firstLine="420" w:firstLineChars="20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footnote reference"/>
    <w:basedOn w:val="19"/>
    <w:unhideWhenUsed/>
    <w:qFormat/>
    <w:uiPriority w:val="99"/>
    <w:rPr>
      <w:vertAlign w:val="superscript"/>
    </w:rPr>
  </w:style>
  <w:style w:type="paragraph" w:customStyle="1" w:styleId="22">
    <w:name w:val="Default"/>
    <w:basedOn w:val="15"/>
    <w:next w:val="1"/>
    <w:qFormat/>
    <w:uiPriority w:val="6"/>
    <w:pPr>
      <w:widowControl w:val="0"/>
    </w:pPr>
    <w:rPr>
      <w:rFonts w:ascii="宋体" w:hAnsi="宋体" w:eastAsia="宋体" w:cs="宋体"/>
      <w:color w:val="000000"/>
      <w:sz w:val="24"/>
      <w:szCs w:val="22"/>
      <w:lang w:val="en-US" w:eastAsia="zh-CN" w:bidi="ar-SA"/>
    </w:rPr>
  </w:style>
  <w:style w:type="paragraph" w:customStyle="1" w:styleId="23">
    <w:name w:val="Char"/>
    <w:basedOn w:val="1"/>
    <w:qFormat/>
    <w:uiPriority w:val="0"/>
    <w:pPr>
      <w:widowControl/>
      <w:spacing w:after="160" w:line="240" w:lineRule="exact"/>
      <w:jc w:val="left"/>
    </w:pPr>
    <w:rPr>
      <w:rFonts w:ascii="Verdana" w:hAnsi="Verdana" w:eastAsia="楷体_GB2312"/>
      <w:b/>
      <w:i/>
      <w:iCs/>
      <w:sz w:val="20"/>
      <w:szCs w:val="20"/>
      <w:lang w:eastAsia="en-US"/>
    </w:rPr>
  </w:style>
  <w:style w:type="paragraph" w:customStyle="1" w:styleId="24">
    <w:name w:val="正文2"/>
    <w:basedOn w:val="1"/>
    <w:qFormat/>
    <w:uiPriority w:val="3"/>
    <w:pPr>
      <w:spacing w:before="156" w:line="360" w:lineRule="auto"/>
      <w:ind w:firstLine="510"/>
    </w:pPr>
    <w:rPr>
      <w:kern w:val="1"/>
      <w:sz w:val="24"/>
      <w:szCs w:val="20"/>
    </w:rPr>
  </w:style>
  <w:style w:type="paragraph" w:customStyle="1" w:styleId="25">
    <w:name w:val="Default Text"/>
    <w:qFormat/>
    <w:uiPriority w:val="6"/>
    <w:pPr>
      <w:widowControl w:val="0"/>
    </w:pPr>
    <w:rPr>
      <w:rFonts w:ascii="Times New Roman" w:hAnsi="Times New Roman" w:eastAsia="宋体" w:cs="Times New Roman"/>
      <w:color w:val="000000"/>
      <w:sz w:val="24"/>
      <w:szCs w:val="24"/>
      <w:lang w:val="en-US" w:eastAsia="zh-CN" w:bidi="ar-SA"/>
    </w:rPr>
  </w:style>
  <w:style w:type="character" w:customStyle="1" w:styleId="26">
    <w:name w:val="标题 1 字符"/>
    <w:link w:val="3"/>
    <w:qFormat/>
    <w:uiPriority w:val="9"/>
    <w:rPr>
      <w:b/>
      <w:sz w:val="32"/>
      <w:szCs w:val="20"/>
    </w:rPr>
  </w:style>
  <w:style w:type="character" w:customStyle="1" w:styleId="27">
    <w:name w:val="标题 2 字符"/>
    <w:basedOn w:val="19"/>
    <w:link w:val="2"/>
    <w:qFormat/>
    <w:uiPriority w:val="9"/>
    <w:rPr>
      <w:b/>
      <w:szCs w:val="20"/>
    </w:rPr>
  </w:style>
  <w:style w:type="paragraph" w:styleId="28">
    <w:name w:val="List Paragraph"/>
    <w:basedOn w:val="1"/>
    <w:qFormat/>
    <w:uiPriority w:val="34"/>
    <w:pPr>
      <w:ind w:firstLine="420" w:firstLineChars="200"/>
    </w:pPr>
  </w:style>
  <w:style w:type="paragraph" w:customStyle="1" w:styleId="29">
    <w:name w:val="默认 A"/>
    <w:qFormat/>
    <w:uiPriority w:val="0"/>
    <w:rPr>
      <w:rFonts w:ascii="Helvetica" w:hAnsi="Helvetica" w:eastAsia="Arial Unicode MS" w:cs="Arial Unicode MS"/>
      <w:color w:val="000000"/>
      <w:sz w:val="22"/>
      <w:szCs w:val="22"/>
      <w:u w:color="000000"/>
      <w:lang w:val="de-DE" w:eastAsia="zh-CN" w:bidi="ar-SA"/>
    </w:rPr>
  </w:style>
  <w:style w:type="paragraph" w:customStyle="1" w:styleId="30">
    <w:name w:val="列出段落1"/>
    <w:basedOn w:val="1"/>
    <w:qFormat/>
    <w:uiPriority w:val="34"/>
    <w:pPr>
      <w:ind w:firstLine="420" w:firstLineChars="200"/>
    </w:pPr>
  </w:style>
  <w:style w:type="paragraph" w:customStyle="1" w:styleId="31">
    <w:name w:val="正文 A"/>
    <w:qFormat/>
    <w:uiPriority w:val="0"/>
    <w:pPr>
      <w:shd w:val="clear" w:color="000000" w:fill="auto"/>
      <w:wordWrap w:val="0"/>
      <w:bidi/>
      <w:jc w:val="both"/>
    </w:pPr>
    <w:rPr>
      <w:rFonts w:ascii="Calibri" w:hAnsi="Calibri" w:eastAsia="Calibri" w:cs="Times New Roman"/>
      <w:color w:val="000000"/>
      <w:sz w:val="21"/>
      <w:szCs w:val="21"/>
      <w:vertAlign w:val="subscript"/>
      <w:lang w:val="en-US" w:eastAsia="zh-CN" w:bidi="ar-SA"/>
    </w:rPr>
  </w:style>
  <w:style w:type="paragraph" w:customStyle="1" w:styleId="32">
    <w:name w:val="0正文"/>
    <w:basedOn w:val="33"/>
    <w:qFormat/>
    <w:uiPriority w:val="99"/>
    <w:pPr>
      <w:adjustRightInd w:val="0"/>
      <w:spacing w:line="360" w:lineRule="auto"/>
      <w:ind w:firstLine="420" w:firstLineChars="200"/>
      <w:textAlignment w:val="baseline"/>
    </w:pPr>
    <w:rPr>
      <w:rFonts w:ascii="宋体" w:hAnsi="Calibri"/>
      <w:kern w:val="0"/>
      <w:szCs w:val="21"/>
    </w:rPr>
  </w:style>
  <w:style w:type="paragraph" w:customStyle="1" w:styleId="3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脚注文本 字符"/>
    <w:basedOn w:val="19"/>
    <w:link w:val="13"/>
    <w:qFormat/>
    <w:uiPriority w:val="99"/>
    <w:rPr>
      <w:color w:val="000000"/>
      <w:sz w:val="18"/>
      <w:szCs w:val="24"/>
    </w:rPr>
  </w:style>
  <w:style w:type="character" w:customStyle="1" w:styleId="35">
    <w:name w:val="纯文本 字符"/>
    <w:basedOn w:val="19"/>
    <w:link w:val="9"/>
    <w:qFormat/>
    <w:uiPriority w:val="99"/>
    <w:rPr>
      <w:rFonts w:ascii="宋体" w:hAnsi="宋体" w:cs="Courier New"/>
      <w:color w:val="000000"/>
      <w:kern w:val="1"/>
      <w:sz w:val="21"/>
    </w:rPr>
  </w:style>
  <w:style w:type="paragraph" w:customStyle="1" w:styleId="36">
    <w:name w:val="样式 标题 3 + (中文) 黑体 小四 非加粗 段前: 7.8 磅 段后: 0 磅 行距: 固定值 20 磅"/>
    <w:basedOn w:val="4"/>
    <w:qFormat/>
    <w:uiPriority w:val="2"/>
    <w:pPr>
      <w:spacing w:before="0" w:after="0" w:line="400" w:lineRule="exact"/>
    </w:pPr>
    <w:rPr>
      <w:rFonts w:eastAsia="黑体" w:cs="宋体"/>
      <w:b w:val="0"/>
      <w:kern w:val="1"/>
      <w:sz w:val="24"/>
      <w:szCs w:val="20"/>
    </w:rPr>
  </w:style>
  <w:style w:type="paragraph" w:customStyle="1" w:styleId="37">
    <w:name w:val="样式 标题 2 + Times New Roman 四号 非加粗 段前: 5 磅 段后: 0 磅 行距: 固定值 20..."/>
    <w:basedOn w:val="2"/>
    <w:qFormat/>
    <w:uiPriority w:val="2"/>
    <w:pPr>
      <w:spacing w:before="100" w:after="0" w:line="400" w:lineRule="exact"/>
    </w:pPr>
    <w:rPr>
      <w:rFonts w:ascii="Times New Roman" w:hAnsi="Times New Roman" w:cs="宋体"/>
      <w:b w:val="0"/>
      <w:kern w:val="1"/>
      <w:sz w:val="28"/>
      <w:szCs w:val="20"/>
    </w:rPr>
  </w:style>
  <w:style w:type="character" w:customStyle="1" w:styleId="38">
    <w:name w:val="font41"/>
    <w:basedOn w:val="19"/>
    <w:qFormat/>
    <w:uiPriority w:val="0"/>
    <w:rPr>
      <w:rFonts w:hint="default" w:ascii="Arial" w:hAnsi="Arial" w:cs="Arial"/>
      <w:color w:val="000000"/>
      <w:sz w:val="18"/>
      <w:szCs w:val="18"/>
      <w:u w:val="none"/>
    </w:rPr>
  </w:style>
  <w:style w:type="character" w:customStyle="1" w:styleId="39">
    <w:name w:val="font31"/>
    <w:basedOn w:val="19"/>
    <w:qFormat/>
    <w:uiPriority w:val="0"/>
    <w:rPr>
      <w:rFonts w:hint="eastAsia" w:ascii="宋体" w:hAnsi="宋体" w:eastAsia="宋体" w:cs="宋体"/>
      <w:color w:val="000000"/>
      <w:sz w:val="18"/>
      <w:szCs w:val="18"/>
      <w:u w:val="none"/>
    </w:rPr>
  </w:style>
  <w:style w:type="character" w:customStyle="1" w:styleId="40">
    <w:name w:val="font11"/>
    <w:basedOn w:val="19"/>
    <w:qFormat/>
    <w:uiPriority w:val="0"/>
    <w:rPr>
      <w:rFonts w:hint="eastAsia" w:ascii="宋体" w:hAnsi="宋体" w:eastAsia="宋体" w:cs="宋体"/>
      <w:color w:val="000000"/>
      <w:sz w:val="20"/>
      <w:szCs w:val="20"/>
      <w:u w:val="none"/>
    </w:rPr>
  </w:style>
  <w:style w:type="character" w:customStyle="1" w:styleId="41">
    <w:name w:val="font21"/>
    <w:basedOn w:val="19"/>
    <w:qFormat/>
    <w:uiPriority w:val="0"/>
    <w:rPr>
      <w:rFonts w:hint="eastAsia" w:ascii="宋体" w:hAnsi="宋体" w:eastAsia="宋体" w:cs="宋体"/>
      <w:color w:val="000000"/>
      <w:sz w:val="20"/>
      <w:szCs w:val="20"/>
      <w:u w:val="none"/>
    </w:rPr>
  </w:style>
  <w:style w:type="character" w:customStyle="1" w:styleId="42">
    <w:name w:val="font51"/>
    <w:basedOn w:val="19"/>
    <w:qFormat/>
    <w:uiPriority w:val="0"/>
    <w:rPr>
      <w:rFonts w:hint="eastAsia" w:ascii="宋体" w:hAnsi="宋体" w:eastAsia="宋体" w:cs="宋体"/>
      <w:color w:val="000000"/>
      <w:sz w:val="20"/>
      <w:szCs w:val="20"/>
      <w:u w:val="none"/>
    </w:rPr>
  </w:style>
  <w:style w:type="paragraph" w:customStyle="1" w:styleId="43">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4">
    <w:name w:val="标题 2 Char"/>
    <w:basedOn w:val="19"/>
    <w:link w:val="2"/>
    <w:qFormat/>
    <w:uiPriority w:val="9"/>
    <w:rPr>
      <w:b/>
      <w:szCs w:val="20"/>
    </w:rPr>
  </w:style>
  <w:style w:type="character" w:customStyle="1" w:styleId="45">
    <w:name w:val="font71"/>
    <w:basedOn w:val="19"/>
    <w:qFormat/>
    <w:uiPriority w:val="0"/>
    <w:rPr>
      <w:rFonts w:hint="eastAsia" w:ascii="仿宋" w:hAnsi="仿宋" w:eastAsia="仿宋" w:cs="仿宋"/>
      <w:color w:val="000000"/>
      <w:sz w:val="20"/>
      <w:szCs w:val="20"/>
      <w:u w:val="none"/>
    </w:rPr>
  </w:style>
  <w:style w:type="character" w:customStyle="1" w:styleId="46">
    <w:name w:val="font111"/>
    <w:basedOn w:val="19"/>
    <w:qFormat/>
    <w:uiPriority w:val="0"/>
    <w:rPr>
      <w:rFonts w:hint="eastAsia" w:ascii="微软雅黑" w:hAnsi="微软雅黑" w:eastAsia="微软雅黑" w:cs="微软雅黑"/>
      <w:color w:val="000000"/>
      <w:sz w:val="20"/>
      <w:szCs w:val="20"/>
      <w:u w:val="none"/>
    </w:rPr>
  </w:style>
  <w:style w:type="paragraph" w:customStyle="1" w:styleId="47">
    <w:name w:val="列表段落1"/>
    <w:basedOn w:val="1"/>
    <w:qFormat/>
    <w:uiPriority w:val="34"/>
    <w:pPr>
      <w:ind w:firstLine="420" w:firstLineChars="200"/>
    </w:pPr>
    <w:rPr>
      <w:szCs w:val="21"/>
    </w:rPr>
  </w:style>
  <w:style w:type="paragraph" w:customStyle="1" w:styleId="48">
    <w:name w:val="正文1"/>
    <w:basedOn w:val="1"/>
    <w:qFormat/>
    <w:uiPriority w:val="0"/>
    <w:pPr>
      <w:spacing w:line="480" w:lineRule="exact"/>
      <w:ind w:firstLine="480" w:firstLineChars="200"/>
    </w:pPr>
    <w:rPr>
      <w:rFonts w:ascii="宋体"/>
      <w:sz w:val="24"/>
    </w:rPr>
  </w:style>
  <w:style w:type="paragraph" w:customStyle="1" w:styleId="49">
    <w:name w:val="Table Text"/>
    <w:basedOn w:val="1"/>
    <w:semiHidden/>
    <w:qFormat/>
    <w:uiPriority w:val="0"/>
    <w:rPr>
      <w:rFonts w:ascii="Arial" w:hAnsi="Arial" w:eastAsia="Arial" w:cs="Arial"/>
      <w:sz w:val="21"/>
      <w:szCs w:val="21"/>
      <w:lang w:val="en-US" w:eastAsia="en-US" w:bidi="ar-SA"/>
    </w:rPr>
  </w:style>
  <w:style w:type="table" w:customStyle="1" w:styleId="50">
    <w:name w:val="Table Normal"/>
    <w:semiHidden/>
    <w:unhideWhenUsed/>
    <w:qFormat/>
    <w:uiPriority w:val="0"/>
    <w:tblPr>
      <w:tblCellMar>
        <w:top w:w="0" w:type="dxa"/>
        <w:left w:w="0" w:type="dxa"/>
        <w:bottom w:w="0" w:type="dxa"/>
        <w:right w:w="0" w:type="dxa"/>
      </w:tblCellMar>
    </w:tblPr>
  </w:style>
  <w:style w:type="character" w:customStyle="1" w:styleId="51">
    <w:name w:val="font01"/>
    <w:basedOn w:val="19"/>
    <w:qFormat/>
    <w:uiPriority w:val="0"/>
    <w:rPr>
      <w:rFonts w:hint="eastAsia" w:ascii="宋体" w:hAnsi="宋体" w:eastAsia="宋体" w:cs="宋体"/>
      <w:color w:val="000000"/>
      <w:sz w:val="22"/>
      <w:szCs w:val="22"/>
      <w:u w:val="none"/>
    </w:rPr>
  </w:style>
  <w:style w:type="character" w:customStyle="1" w:styleId="52">
    <w:name w:val="font91"/>
    <w:basedOn w:val="19"/>
    <w:qFormat/>
    <w:uiPriority w:val="0"/>
    <w:rPr>
      <w:rFonts w:ascii="ËÎÌå" w:hAnsi="ËÎÌå" w:eastAsia="ËÎÌå" w:cs="ËÎÌå"/>
      <w:color w:val="000000"/>
      <w:sz w:val="20"/>
      <w:szCs w:val="20"/>
      <w:u w:val="none"/>
    </w:rPr>
  </w:style>
  <w:style w:type="character" w:customStyle="1" w:styleId="53">
    <w:name w:val="font81"/>
    <w:basedOn w:val="19"/>
    <w:qFormat/>
    <w:uiPriority w:val="0"/>
    <w:rPr>
      <w:rFonts w:hint="eastAsia" w:ascii="宋体" w:hAnsi="宋体" w:eastAsia="宋体" w:cs="宋体"/>
      <w:color w:val="FF0000"/>
      <w:sz w:val="22"/>
      <w:szCs w:val="22"/>
      <w:u w:val="none"/>
    </w:rPr>
  </w:style>
  <w:style w:type="character" w:customStyle="1" w:styleId="54">
    <w:name w:val="font101"/>
    <w:basedOn w:val="19"/>
    <w:qFormat/>
    <w:uiPriority w:val="0"/>
    <w:rPr>
      <w:rFonts w:ascii="Calibri" w:hAnsi="Calibri" w:cs="Calibri"/>
      <w:color w:val="FF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164</Pages>
  <Words>15910</Words>
  <Characters>17975</Characters>
  <Lines>131</Lines>
  <Paragraphs>37</Paragraphs>
  <TotalTime>23</TotalTime>
  <ScaleCrop>false</ScaleCrop>
  <LinksUpToDate>false</LinksUpToDate>
  <CharactersWithSpaces>18411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2020-08-16T08:13:00Z</dcterms:created>
  <dc:creator>Administrator</dc:creator>
  <cp:lastModifiedBy>NTKO</cp:lastModifiedBy>
  <cp:lastPrinted>2022-06-25T09:15:00Z</cp:lastPrinted>
  <dcterms:modified xsi:type="dcterms:W3CDTF">2025-07-17T11:44:44Z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BF40BD50402D4FD4BDFDC31D944AD25A_13</vt:lpwstr>
  </property>
  <property fmtid="{D5CDD505-2E9C-101B-9397-08002B2CF9AE}" pid="4" name="KSOTemplateDocerSaveRecord">
    <vt:lpwstr>eyJoZGlkIjoiZTlmNDcyN2FhZDU3OGI5YWZhN2I1MmIwZGUxN2E3Y2EiLCJ1c2VySWQiOiIxNDU3MDAxMzcxIn0=</vt:lpwstr>
  </property>
</Properties>
</file>