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67986">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lang w:eastAsia="zh-CN"/>
        </w:rPr>
      </w:pPr>
    </w:p>
    <w:p w14:paraId="60D8B7A9">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lang w:eastAsia="zh-CN"/>
        </w:rPr>
      </w:pPr>
    </w:p>
    <w:p w14:paraId="5FE66B3B">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微软雅黑" w:cs="Times New Roman"/>
          <w:b/>
          <w:color w:val="auto"/>
          <w:sz w:val="48"/>
          <w:szCs w:val="48"/>
          <w:lang w:eastAsia="zh-CN"/>
        </w:rPr>
      </w:pPr>
      <w:r>
        <w:rPr>
          <w:rFonts w:hint="eastAsia" w:ascii="Times New Roman" w:hAnsi="Times New Roman" w:eastAsia="微软雅黑" w:cs="Times New Roman"/>
          <w:b/>
          <w:color w:val="auto"/>
          <w:sz w:val="48"/>
          <w:szCs w:val="48"/>
          <w:lang w:eastAsia="zh-CN"/>
        </w:rPr>
        <w:t>阿勒泰边境管理支队冬季取暖用煤</w:t>
      </w:r>
    </w:p>
    <w:p w14:paraId="4CB20737">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rPr>
      </w:pPr>
      <w:r>
        <w:rPr>
          <w:rFonts w:hint="eastAsia" w:ascii="Times New Roman" w:hAnsi="Times New Roman" w:eastAsia="微软雅黑" w:cs="Times New Roman"/>
          <w:b/>
          <w:color w:val="auto"/>
          <w:sz w:val="48"/>
          <w:szCs w:val="48"/>
          <w:lang w:eastAsia="zh-CN"/>
        </w:rPr>
        <w:t>采购项目</w:t>
      </w:r>
      <w:r>
        <w:rPr>
          <w:rFonts w:hint="default" w:ascii="Times New Roman" w:hAnsi="Times New Roman" w:eastAsia="微软雅黑" w:cs="Times New Roman"/>
          <w:b/>
          <w:color w:val="auto"/>
          <w:sz w:val="48"/>
          <w:szCs w:val="48"/>
        </w:rPr>
        <w:t xml:space="preserve"> </w:t>
      </w:r>
    </w:p>
    <w:p w14:paraId="062931A4">
      <w:pPr>
        <w:pStyle w:val="26"/>
        <w:adjustRightInd w:val="0"/>
        <w:snapToGrid w:val="0"/>
        <w:spacing w:line="360" w:lineRule="auto"/>
        <w:jc w:val="center"/>
        <w:rPr>
          <w:rFonts w:hint="default" w:ascii="Times New Roman" w:hAnsi="Times New Roman" w:eastAsia="微软雅黑" w:cs="Times New Roman"/>
          <w:b/>
          <w:color w:val="auto"/>
          <w:sz w:val="48"/>
          <w:szCs w:val="48"/>
        </w:rPr>
      </w:pPr>
    </w:p>
    <w:p w14:paraId="0BB59AE0">
      <w:pPr>
        <w:pStyle w:val="26"/>
        <w:adjustRightInd w:val="0"/>
        <w:snapToGrid w:val="0"/>
        <w:spacing w:line="360" w:lineRule="auto"/>
        <w:jc w:val="center"/>
        <w:rPr>
          <w:rFonts w:hint="default" w:ascii="Times New Roman" w:hAnsi="Times New Roman" w:eastAsia="微软雅黑" w:cs="Times New Roman"/>
          <w:b/>
          <w:color w:val="auto"/>
          <w:sz w:val="48"/>
          <w:szCs w:val="48"/>
        </w:rPr>
      </w:pPr>
      <w:r>
        <w:rPr>
          <w:rFonts w:hint="default" w:ascii="Times New Roman" w:hAnsi="Times New Roman" w:eastAsia="微软雅黑" w:cs="Times New Roman"/>
          <w:b/>
          <w:color w:val="auto"/>
          <w:sz w:val="48"/>
          <w:szCs w:val="48"/>
        </w:rPr>
        <w:t>询 价 通 知 书</w:t>
      </w:r>
    </w:p>
    <w:p w14:paraId="6D8D56D3">
      <w:pPr>
        <w:pStyle w:val="26"/>
        <w:adjustRightInd w:val="0"/>
        <w:snapToGrid w:val="0"/>
        <w:spacing w:line="360" w:lineRule="auto"/>
        <w:jc w:val="center"/>
        <w:rPr>
          <w:rFonts w:hint="default" w:ascii="Times New Roman" w:hAnsi="Times New Roman" w:eastAsia="仿宋_GB2312" w:cs="Times New Roman"/>
          <w:b/>
          <w:color w:val="auto"/>
          <w:sz w:val="48"/>
          <w:szCs w:val="48"/>
        </w:rPr>
      </w:pPr>
    </w:p>
    <w:p w14:paraId="15A93A1F">
      <w:pPr>
        <w:pStyle w:val="26"/>
        <w:adjustRightInd w:val="0"/>
        <w:snapToGrid w:val="0"/>
        <w:spacing w:line="360" w:lineRule="auto"/>
        <w:jc w:val="center"/>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项目编号</w:t>
      </w:r>
      <w:r>
        <w:rPr>
          <w:rFonts w:hint="eastAsia" w:ascii="Times New Roman" w:hAnsi="Times New Roman" w:eastAsia="仿宋_GB2312" w:cs="Times New Roman"/>
          <w:b/>
          <w:bCs w:val="0"/>
          <w:color w:val="auto"/>
          <w:sz w:val="32"/>
          <w:szCs w:val="32"/>
          <w:lang w:eastAsia="zh-CN"/>
        </w:rPr>
        <w:t>：</w:t>
      </w:r>
      <w:r>
        <w:rPr>
          <w:rFonts w:hint="eastAsia" w:ascii="仿宋" w:hAnsi="仿宋" w:eastAsia="仿宋" w:cs="仿宋"/>
          <w:b/>
          <w:bCs w:val="0"/>
          <w:color w:val="auto"/>
          <w:sz w:val="32"/>
          <w:szCs w:val="32"/>
          <w:lang w:eastAsia="zh-CN"/>
        </w:rPr>
        <w:t>ZFCG-JTSZZB202</w:t>
      </w:r>
      <w:r>
        <w:rPr>
          <w:rFonts w:hint="eastAsia" w:ascii="仿宋" w:hAnsi="仿宋" w:eastAsia="仿宋" w:cs="仿宋"/>
          <w:b/>
          <w:bCs w:val="0"/>
          <w:color w:val="auto"/>
          <w:sz w:val="32"/>
          <w:szCs w:val="32"/>
          <w:lang w:val="en-US" w:eastAsia="zh-CN"/>
        </w:rPr>
        <w:t>5</w:t>
      </w: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64</w:t>
      </w:r>
    </w:p>
    <w:p w14:paraId="515F3D75">
      <w:pPr>
        <w:pStyle w:val="26"/>
        <w:adjustRightInd w:val="0"/>
        <w:snapToGrid w:val="0"/>
        <w:spacing w:line="360" w:lineRule="auto"/>
        <w:jc w:val="both"/>
        <w:rPr>
          <w:rFonts w:hint="default" w:ascii="Times New Roman" w:hAnsi="Times New Roman" w:eastAsia="仿宋_GB2312" w:cs="Times New Roman"/>
          <w:b/>
          <w:color w:val="auto"/>
          <w:sz w:val="48"/>
          <w:szCs w:val="48"/>
        </w:rPr>
      </w:pPr>
    </w:p>
    <w:p w14:paraId="5BD1736C">
      <w:pPr>
        <w:pStyle w:val="38"/>
        <w:ind w:left="0" w:leftChars="0" w:firstLine="0" w:firstLineChars="0"/>
        <w:rPr>
          <w:rFonts w:hint="default" w:ascii="Times New Roman" w:hAnsi="Times New Roman" w:eastAsia="仿宋_GB2312" w:cs="Times New Roman"/>
          <w:b/>
          <w:color w:val="auto"/>
          <w:sz w:val="32"/>
          <w:szCs w:val="32"/>
        </w:rPr>
      </w:pPr>
    </w:p>
    <w:p w14:paraId="41586B1A">
      <w:pPr>
        <w:rPr>
          <w:rFonts w:hint="default" w:ascii="Times New Roman" w:hAnsi="Times New Roman" w:eastAsia="仿宋_GB2312" w:cs="Times New Roman"/>
          <w:b/>
          <w:color w:val="auto"/>
          <w:sz w:val="32"/>
          <w:szCs w:val="32"/>
        </w:rPr>
      </w:pPr>
    </w:p>
    <w:p w14:paraId="6B402536">
      <w:pPr>
        <w:pStyle w:val="47"/>
        <w:rPr>
          <w:rFonts w:hint="default" w:ascii="Times New Roman" w:hAnsi="Times New Roman" w:eastAsia="仿宋_GB2312" w:cs="Times New Roman"/>
          <w:b/>
          <w:color w:val="auto"/>
          <w:sz w:val="32"/>
          <w:szCs w:val="32"/>
        </w:rPr>
      </w:pPr>
    </w:p>
    <w:p w14:paraId="71B9D0C8">
      <w:pPr>
        <w:pStyle w:val="26"/>
        <w:adjustRightInd w:val="0"/>
        <w:snapToGrid w:val="0"/>
        <w:spacing w:before="156" w:beforeLines="50" w:line="360" w:lineRule="auto"/>
        <w:ind w:left="846" w:leftChars="403" w:firstLine="157" w:firstLineChars="4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 </w:t>
      </w:r>
    </w:p>
    <w:p w14:paraId="2B06BF79">
      <w:pPr>
        <w:pStyle w:val="26"/>
        <w:adjustRightInd w:val="0"/>
        <w:snapToGrid w:val="0"/>
        <w:spacing w:before="156" w:beforeLines="50" w:line="360" w:lineRule="auto"/>
        <w:ind w:left="846" w:leftChars="403" w:firstLine="157" w:firstLineChars="49"/>
        <w:rPr>
          <w:rFonts w:hint="default" w:ascii="Times New Roman" w:hAnsi="Times New Roman" w:eastAsia="仿宋_GB2312" w:cs="Times New Roman"/>
          <w:b/>
          <w:bCs w:val="0"/>
          <w:color w:val="auto"/>
          <w:sz w:val="32"/>
          <w:szCs w:val="32"/>
        </w:rPr>
      </w:pPr>
    </w:p>
    <w:p w14:paraId="22D449B7">
      <w:pPr>
        <w:pStyle w:val="26"/>
        <w:adjustRightInd w:val="0"/>
        <w:snapToGrid w:val="0"/>
        <w:spacing w:line="360" w:lineRule="auto"/>
        <w:jc w:val="left"/>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采   购   人</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cs="Times New Roman"/>
          <w:b/>
          <w:sz w:val="32"/>
          <w:szCs w:val="32"/>
          <w:highlight w:val="none"/>
        </w:rPr>
        <w:t>阿勒泰边境管理支队</w:t>
      </w:r>
    </w:p>
    <w:p w14:paraId="1F1B022B">
      <w:pPr>
        <w:rPr>
          <w:rFonts w:hint="default" w:ascii="Times New Roman" w:hAnsi="Times New Roman" w:cs="Times New Roman"/>
        </w:rPr>
      </w:pPr>
    </w:p>
    <w:p w14:paraId="2CDF7611">
      <w:pPr>
        <w:pStyle w:val="26"/>
        <w:adjustRightInd w:val="0"/>
        <w:snapToGrid w:val="0"/>
        <w:spacing w:line="360" w:lineRule="auto"/>
        <w:jc w:val="left"/>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rPr>
        <w:t>采购代理机构:</w:t>
      </w:r>
      <w:r>
        <w:rPr>
          <w:rFonts w:hint="default" w:ascii="Times New Roman" w:hAnsi="Times New Roman" w:cs="Times New Roman"/>
          <w:b/>
          <w:sz w:val="32"/>
          <w:szCs w:val="32"/>
          <w:highlight w:val="none"/>
        </w:rPr>
        <w:t>新疆</w:t>
      </w:r>
      <w:r>
        <w:rPr>
          <w:rFonts w:hint="default" w:ascii="Times New Roman" w:hAnsi="Times New Roman" w:cs="Times New Roman"/>
          <w:b/>
          <w:sz w:val="32"/>
          <w:szCs w:val="32"/>
          <w:highlight w:val="none"/>
          <w:lang w:eastAsia="zh-CN"/>
        </w:rPr>
        <w:t>金泰首致</w:t>
      </w:r>
      <w:r>
        <w:rPr>
          <w:rFonts w:hint="default" w:ascii="Times New Roman" w:hAnsi="Times New Roman" w:cs="Times New Roman"/>
          <w:b/>
          <w:sz w:val="32"/>
          <w:szCs w:val="32"/>
          <w:highlight w:val="none"/>
        </w:rPr>
        <w:t>项目管理咨询有限公司</w:t>
      </w:r>
    </w:p>
    <w:p w14:paraId="307CFF92">
      <w:pPr>
        <w:pStyle w:val="26"/>
        <w:adjustRightInd w:val="0"/>
        <w:snapToGrid w:val="0"/>
        <w:spacing w:line="360" w:lineRule="auto"/>
        <w:rPr>
          <w:rFonts w:hint="default" w:ascii="Times New Roman" w:hAnsi="Times New Roman" w:eastAsia="仿宋_GB2312" w:cs="Times New Roman"/>
          <w:b/>
          <w:color w:val="auto"/>
          <w:sz w:val="32"/>
          <w:szCs w:val="32"/>
        </w:rPr>
      </w:pPr>
    </w:p>
    <w:p w14:paraId="4F687573">
      <w:pPr>
        <w:pStyle w:val="26"/>
        <w:adjustRightInd w:val="0"/>
        <w:snapToGrid w:val="0"/>
        <w:spacing w:line="360" w:lineRule="auto"/>
        <w:jc w:val="center"/>
        <w:rPr>
          <w:rFonts w:hint="default" w:ascii="Times New Roman" w:hAnsi="Times New Roman" w:eastAsia="仿宋_GB2312" w:cs="Times New Roman"/>
          <w:b/>
          <w:color w:val="auto"/>
          <w:sz w:val="32"/>
          <w:szCs w:val="32"/>
          <w:u w:val="none"/>
        </w:rPr>
      </w:pPr>
      <w:r>
        <w:rPr>
          <w:rFonts w:hint="eastAsia" w:ascii="宋体" w:hAnsi="宋体" w:eastAsia="宋体" w:cs="宋体"/>
          <w:b w:val="0"/>
          <w:bCs/>
          <w:color w:val="auto"/>
          <w:sz w:val="32"/>
          <w:szCs w:val="32"/>
          <w:u w:val="none"/>
        </w:rPr>
        <w:t>202</w:t>
      </w:r>
      <w:r>
        <w:rPr>
          <w:rFonts w:hint="eastAsia" w:ascii="宋体" w:hAnsi="宋体" w:eastAsia="宋体" w:cs="宋体"/>
          <w:b w:val="0"/>
          <w:bCs/>
          <w:color w:val="auto"/>
          <w:sz w:val="32"/>
          <w:szCs w:val="32"/>
          <w:u w:val="none"/>
          <w:lang w:val="en-US" w:eastAsia="zh-CN"/>
        </w:rPr>
        <w:t>5</w:t>
      </w:r>
      <w:r>
        <w:rPr>
          <w:rFonts w:hint="eastAsia" w:ascii="宋体" w:hAnsi="宋体" w:eastAsia="宋体" w:cs="宋体"/>
          <w:b w:val="0"/>
          <w:bCs/>
          <w:color w:val="auto"/>
          <w:sz w:val="32"/>
          <w:szCs w:val="32"/>
          <w:u w:val="none"/>
        </w:rPr>
        <w:t xml:space="preserve"> </w:t>
      </w:r>
      <w:r>
        <w:rPr>
          <w:rFonts w:hint="eastAsia" w:ascii="宋体" w:hAnsi="宋体" w:eastAsia="宋体" w:cs="宋体"/>
          <w:b/>
          <w:color w:val="auto"/>
          <w:sz w:val="32"/>
          <w:szCs w:val="32"/>
          <w:u w:val="none"/>
        </w:rPr>
        <w:t>年</w:t>
      </w:r>
      <w:r>
        <w:rPr>
          <w:rFonts w:hint="eastAsia" w:ascii="宋体" w:hAnsi="宋体" w:eastAsia="宋体" w:cs="宋体"/>
          <w:b/>
          <w:color w:val="auto"/>
          <w:sz w:val="32"/>
          <w:szCs w:val="32"/>
          <w:u w:val="none"/>
          <w:lang w:val="en-US" w:eastAsia="zh-CN"/>
        </w:rPr>
        <w:t xml:space="preserve"> </w:t>
      </w:r>
      <w:r>
        <w:rPr>
          <w:rFonts w:hint="eastAsia" w:ascii="宋体" w:hAnsi="宋体" w:eastAsia="宋体" w:cs="宋体"/>
          <w:b w:val="0"/>
          <w:bCs/>
          <w:color w:val="auto"/>
          <w:sz w:val="32"/>
          <w:szCs w:val="32"/>
          <w:u w:val="none"/>
          <w:lang w:val="en-US" w:eastAsia="zh-CN"/>
        </w:rPr>
        <w:t>6</w:t>
      </w:r>
      <w:r>
        <w:rPr>
          <w:rFonts w:hint="eastAsia" w:ascii="宋体" w:hAnsi="宋体" w:eastAsia="宋体" w:cs="宋体"/>
          <w:b/>
          <w:color w:val="auto"/>
          <w:sz w:val="32"/>
          <w:szCs w:val="32"/>
          <w:u w:val="none"/>
        </w:rPr>
        <w:t>月</w:t>
      </w:r>
    </w:p>
    <w:p w14:paraId="3DD45C63">
      <w:pPr>
        <w:pStyle w:val="26"/>
        <w:adjustRightInd w:val="0"/>
        <w:snapToGrid w:val="0"/>
        <w:spacing w:line="360" w:lineRule="auto"/>
        <w:ind w:firstLine="420" w:firstLineChars="0"/>
        <w:jc w:val="center"/>
        <w:rPr>
          <w:rFonts w:hint="default" w:ascii="Times New Roman" w:hAnsi="Times New Roman" w:eastAsia="仿宋_GB2312" w:cs="Times New Roman"/>
          <w:b/>
          <w:color w:val="auto"/>
          <w:spacing w:val="160"/>
          <w:sz w:val="32"/>
          <w:szCs w:val="32"/>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7BB24E71">
      <w:pPr>
        <w:pStyle w:val="26"/>
        <w:adjustRightInd w:val="0"/>
        <w:snapToGrid w:val="0"/>
        <w:spacing w:line="360" w:lineRule="auto"/>
        <w:jc w:val="center"/>
        <w:rPr>
          <w:rFonts w:hint="default" w:ascii="Times New Roman" w:hAnsi="Times New Roman" w:eastAsia="黑体" w:cs="Times New Roman"/>
          <w:b/>
          <w:color w:val="auto"/>
          <w:sz w:val="48"/>
          <w:szCs w:val="48"/>
        </w:rPr>
      </w:pPr>
      <w:r>
        <w:rPr>
          <w:rFonts w:hint="default" w:ascii="Times New Roman" w:hAnsi="Times New Roman" w:eastAsia="黑体" w:cs="Times New Roman"/>
          <w:b/>
          <w:color w:val="auto"/>
          <w:sz w:val="48"/>
          <w:szCs w:val="48"/>
        </w:rPr>
        <w:t>目</w:t>
      </w:r>
      <w:r>
        <w:rPr>
          <w:rFonts w:hint="default" w:ascii="Times New Roman" w:hAnsi="Times New Roman" w:eastAsia="黑体" w:cs="Times New Roman"/>
          <w:b/>
          <w:color w:val="auto"/>
          <w:sz w:val="48"/>
          <w:szCs w:val="48"/>
          <w:lang w:val="en"/>
        </w:rPr>
        <w:t xml:space="preserve">  </w:t>
      </w:r>
      <w:r>
        <w:rPr>
          <w:rFonts w:hint="default" w:ascii="Times New Roman" w:hAnsi="Times New Roman" w:eastAsia="黑体" w:cs="Times New Roman"/>
          <w:b/>
          <w:color w:val="auto"/>
          <w:sz w:val="48"/>
          <w:szCs w:val="48"/>
        </w:rPr>
        <w:t>录</w:t>
      </w:r>
    </w:p>
    <w:p w14:paraId="4B15F4AE">
      <w:pPr>
        <w:pStyle w:val="26"/>
        <w:adjustRightInd w:val="0"/>
        <w:snapToGrid w:val="0"/>
        <w:spacing w:line="360" w:lineRule="auto"/>
        <w:rPr>
          <w:rFonts w:hint="default" w:ascii="Times New Roman" w:hAnsi="Times New Roman" w:eastAsia="仿宋_GB2312" w:cs="Times New Roman"/>
          <w:b/>
          <w:color w:val="auto"/>
          <w:sz w:val="24"/>
          <w:szCs w:val="24"/>
        </w:rPr>
      </w:pPr>
    </w:p>
    <w:p w14:paraId="3D2EF2D3">
      <w:pPr>
        <w:pStyle w:val="26"/>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第一章  </w:t>
      </w:r>
      <w:r>
        <w:rPr>
          <w:rFonts w:hint="default" w:ascii="Times New Roman" w:hAnsi="Times New Roman" w:eastAsia="仿宋_GB2312" w:cs="Times New Roman"/>
          <w:b w:val="0"/>
          <w:bCs/>
          <w:color w:val="auto"/>
          <w:sz w:val="32"/>
          <w:szCs w:val="32"/>
        </w:rPr>
        <w:t>询价公告</w:t>
      </w:r>
    </w:p>
    <w:p w14:paraId="7D1328B6">
      <w:pPr>
        <w:pStyle w:val="26"/>
        <w:adjustRightInd w:val="0"/>
        <w:snapToGrid w:val="0"/>
        <w:spacing w:line="480" w:lineRule="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第二章  </w:t>
      </w:r>
      <w:r>
        <w:rPr>
          <w:rFonts w:hint="default" w:ascii="Times New Roman" w:hAnsi="Times New Roman" w:eastAsia="仿宋_GB2312" w:cs="Times New Roman"/>
          <w:b w:val="0"/>
          <w:bCs/>
          <w:color w:val="auto"/>
          <w:sz w:val="32"/>
          <w:szCs w:val="32"/>
        </w:rPr>
        <w:t>询价须知</w:t>
      </w:r>
    </w:p>
    <w:p w14:paraId="08891DDE">
      <w:pPr>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第三章 </w:t>
      </w:r>
      <w:r>
        <w:rPr>
          <w:rFonts w:hint="default" w:ascii="Times New Roman" w:hAnsi="Times New Roman" w:eastAsia="仿宋_GB2312" w:cs="Times New Roman"/>
          <w:b w:val="0"/>
          <w:bCs/>
          <w:color w:val="auto"/>
          <w:sz w:val="32"/>
          <w:szCs w:val="32"/>
        </w:rPr>
        <w:t xml:space="preserve"> 政府采购合同格式条款</w:t>
      </w:r>
    </w:p>
    <w:p w14:paraId="02670781">
      <w:pPr>
        <w:pStyle w:val="26"/>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第四章 </w:t>
      </w:r>
      <w:r>
        <w:rPr>
          <w:rFonts w:hint="default" w:ascii="Times New Roman" w:hAnsi="Times New Roman" w:eastAsia="仿宋_GB2312" w:cs="Times New Roman"/>
          <w:b w:val="0"/>
          <w:bCs/>
          <w:color w:val="auto"/>
          <w:sz w:val="32"/>
          <w:szCs w:val="32"/>
        </w:rPr>
        <w:t xml:space="preserve"> 采购需求</w:t>
      </w:r>
    </w:p>
    <w:p w14:paraId="50E8686B">
      <w:pPr>
        <w:autoSpaceDE w:val="0"/>
        <w:autoSpaceDN w:val="0"/>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第五章 </w:t>
      </w:r>
      <w:r>
        <w:rPr>
          <w:rFonts w:hint="default" w:ascii="Times New Roman" w:hAnsi="Times New Roman" w:eastAsia="仿宋_GB2312" w:cs="Times New Roman"/>
          <w:b w:val="0"/>
          <w:bCs/>
          <w:color w:val="auto"/>
          <w:sz w:val="32"/>
          <w:szCs w:val="32"/>
        </w:rPr>
        <w:t xml:space="preserve"> 响应文件组成</w:t>
      </w:r>
    </w:p>
    <w:p w14:paraId="4760FFA3">
      <w:pPr>
        <w:autoSpaceDE w:val="0"/>
        <w:autoSpaceDN w:val="0"/>
        <w:adjustRightInd w:val="0"/>
        <w:snapToGrid w:val="0"/>
        <w:spacing w:line="480" w:lineRule="auto"/>
        <w:rPr>
          <w:rFonts w:hint="default" w:ascii="Times New Roman" w:hAnsi="Times New Roman" w:eastAsia="仿宋_GB2312" w:cs="Times New Roman"/>
          <w:b w:val="0"/>
          <w:bCs/>
          <w:color w:val="auto"/>
          <w:sz w:val="32"/>
          <w:szCs w:val="32"/>
        </w:rPr>
      </w:pPr>
    </w:p>
    <w:p w14:paraId="2D8A2985">
      <w:pPr>
        <w:pStyle w:val="4"/>
        <w:rPr>
          <w:rFonts w:hint="default" w:ascii="Times New Roman" w:hAnsi="Times New Roman" w:eastAsia="仿宋_GB2312" w:cs="Times New Roman"/>
          <w:b w:val="0"/>
          <w:bCs/>
          <w:color w:val="auto"/>
          <w:sz w:val="32"/>
          <w:szCs w:val="32"/>
        </w:rPr>
      </w:pPr>
    </w:p>
    <w:p w14:paraId="4BE70F8E">
      <w:pPr>
        <w:rPr>
          <w:rFonts w:hint="default" w:ascii="Times New Roman" w:hAnsi="Times New Roman" w:eastAsia="仿宋_GB2312" w:cs="Times New Roman"/>
          <w:b w:val="0"/>
          <w:bCs/>
          <w:color w:val="auto"/>
          <w:sz w:val="32"/>
          <w:szCs w:val="32"/>
        </w:rPr>
      </w:pPr>
    </w:p>
    <w:p w14:paraId="6F6B873E">
      <w:pPr>
        <w:pStyle w:val="4"/>
        <w:rPr>
          <w:rFonts w:hint="default" w:ascii="Times New Roman" w:hAnsi="Times New Roman" w:eastAsia="仿宋_GB2312" w:cs="Times New Roman"/>
          <w:b w:val="0"/>
          <w:bCs/>
          <w:color w:val="auto"/>
          <w:sz w:val="32"/>
          <w:szCs w:val="32"/>
        </w:rPr>
      </w:pPr>
    </w:p>
    <w:p w14:paraId="1BF08C72">
      <w:pPr>
        <w:rPr>
          <w:rFonts w:hint="default" w:ascii="Times New Roman" w:hAnsi="Times New Roman" w:eastAsia="仿宋_GB2312" w:cs="Times New Roman"/>
          <w:b w:val="0"/>
          <w:bCs/>
          <w:color w:val="auto"/>
          <w:sz w:val="32"/>
          <w:szCs w:val="32"/>
        </w:rPr>
      </w:pPr>
    </w:p>
    <w:p w14:paraId="0236E74B">
      <w:pPr>
        <w:pStyle w:val="4"/>
        <w:rPr>
          <w:rFonts w:hint="default" w:ascii="Times New Roman" w:hAnsi="Times New Roman" w:eastAsia="仿宋_GB2312" w:cs="Times New Roman"/>
          <w:b w:val="0"/>
          <w:bCs/>
          <w:color w:val="auto"/>
          <w:sz w:val="32"/>
          <w:szCs w:val="32"/>
        </w:rPr>
      </w:pPr>
    </w:p>
    <w:p w14:paraId="7B162974">
      <w:pPr>
        <w:rPr>
          <w:rFonts w:hint="default" w:ascii="Times New Roman" w:hAnsi="Times New Roman" w:eastAsia="仿宋_GB2312" w:cs="Times New Roman"/>
          <w:b w:val="0"/>
          <w:bCs/>
          <w:color w:val="auto"/>
          <w:sz w:val="32"/>
          <w:szCs w:val="32"/>
        </w:rPr>
      </w:pPr>
    </w:p>
    <w:p w14:paraId="37BBE65A">
      <w:pPr>
        <w:pStyle w:val="4"/>
        <w:rPr>
          <w:rFonts w:hint="default" w:ascii="Times New Roman" w:hAnsi="Times New Roman" w:eastAsia="仿宋_GB2312" w:cs="Times New Roman"/>
          <w:b w:val="0"/>
          <w:bCs/>
          <w:color w:val="auto"/>
          <w:sz w:val="32"/>
          <w:szCs w:val="32"/>
        </w:rPr>
      </w:pPr>
    </w:p>
    <w:p w14:paraId="64E2D1D2">
      <w:pPr>
        <w:pStyle w:val="4"/>
        <w:spacing w:before="0" w:after="0" w:line="240" w:lineRule="auto"/>
        <w:rPr>
          <w:rFonts w:hint="default" w:ascii="Times New Roman" w:hAnsi="Times New Roman" w:eastAsia="仿宋_GB2312" w:cs="Times New Roman"/>
          <w:b w:val="0"/>
          <w:bCs/>
          <w:color w:val="auto"/>
          <w:sz w:val="32"/>
          <w:szCs w:val="32"/>
        </w:rPr>
      </w:pPr>
    </w:p>
    <w:p w14:paraId="76963D8F">
      <w:pPr>
        <w:rPr>
          <w:rFonts w:hint="default" w:ascii="Times New Roman" w:hAnsi="Times New Roman" w:eastAsia="仿宋_GB2312" w:cs="Times New Roman"/>
          <w:b w:val="0"/>
          <w:bCs/>
          <w:color w:val="auto"/>
          <w:sz w:val="32"/>
          <w:szCs w:val="32"/>
        </w:rPr>
      </w:pPr>
    </w:p>
    <w:p w14:paraId="67AF3DA8">
      <w:pPr>
        <w:pStyle w:val="20"/>
        <w:rPr>
          <w:rFonts w:hint="default" w:ascii="Times New Roman" w:hAnsi="Times New Roman" w:eastAsia="仿宋_GB2312" w:cs="Times New Roman"/>
          <w:b w:val="0"/>
          <w:bCs/>
          <w:color w:val="auto"/>
          <w:sz w:val="32"/>
          <w:szCs w:val="32"/>
        </w:rPr>
      </w:pPr>
    </w:p>
    <w:p w14:paraId="02A77D24">
      <w:pPr>
        <w:pStyle w:val="20"/>
        <w:rPr>
          <w:rFonts w:hint="default" w:ascii="Times New Roman" w:hAnsi="Times New Roman" w:eastAsia="仿宋_GB2312" w:cs="Times New Roman"/>
          <w:b w:val="0"/>
          <w:bCs/>
          <w:color w:val="auto"/>
          <w:sz w:val="32"/>
          <w:szCs w:val="32"/>
        </w:rPr>
      </w:pPr>
    </w:p>
    <w:p w14:paraId="337338E9">
      <w:pPr>
        <w:rPr>
          <w:rFonts w:hint="default" w:ascii="Times New Roman" w:hAnsi="Times New Roman" w:cs="Times New Roman"/>
        </w:rPr>
      </w:pPr>
    </w:p>
    <w:p w14:paraId="48F242D8">
      <w:pPr>
        <w:spacing w:line="360" w:lineRule="auto"/>
        <w:jc w:val="center"/>
        <w:rPr>
          <w:rFonts w:hint="default" w:ascii="Times New Roman" w:hAnsi="Times New Roman" w:eastAsia="微软雅黑 Light" w:cs="Times New Roman"/>
          <w:b w:val="0"/>
          <w:bCs/>
          <w:color w:val="auto"/>
          <w:kern w:val="2"/>
          <w:sz w:val="28"/>
          <w:szCs w:val="36"/>
          <w:lang w:val="en-US" w:eastAsia="zh-CN" w:bidi="ar-SA"/>
        </w:rPr>
      </w:pPr>
      <w:r>
        <w:rPr>
          <w:rFonts w:hint="default" w:ascii="Times New Roman" w:hAnsi="Times New Roman" w:eastAsia="微软雅黑" w:cs="Times New Roman"/>
          <w:b w:val="0"/>
          <w:bCs/>
          <w:color w:val="auto"/>
          <w:sz w:val="32"/>
          <w:szCs w:val="32"/>
        </w:rPr>
        <w:t>第一章  询价公告</w:t>
      </w:r>
    </w:p>
    <w:p w14:paraId="79AC3C6D">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微软雅黑 Light" w:cs="Times New Roman"/>
          <w:b w:val="0"/>
          <w:bCs/>
          <w:color w:val="auto"/>
          <w:kern w:val="2"/>
          <w:sz w:val="32"/>
          <w:szCs w:val="40"/>
          <w:lang w:val="en-US" w:eastAsia="zh-CN" w:bidi="ar-SA"/>
        </w:rPr>
      </w:pPr>
      <w:r>
        <w:rPr>
          <w:rFonts w:hint="eastAsia" w:ascii="Times New Roman" w:hAnsi="Times New Roman" w:eastAsia="微软雅黑 Light" w:cs="Times New Roman"/>
          <w:b w:val="0"/>
          <w:bCs/>
          <w:color w:val="auto"/>
          <w:kern w:val="2"/>
          <w:sz w:val="32"/>
          <w:szCs w:val="40"/>
          <w:lang w:val="en-US" w:eastAsia="zh-CN" w:bidi="ar-SA"/>
        </w:rPr>
        <w:t>阿勒泰边境管理支队冬季取暖用煤采购项目</w:t>
      </w:r>
    </w:p>
    <w:p w14:paraId="291E6BF1">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Light" w:cs="Times New Roman"/>
          <w:b w:val="0"/>
          <w:bCs/>
          <w:color w:val="auto"/>
          <w:kern w:val="2"/>
          <w:sz w:val="28"/>
          <w:szCs w:val="36"/>
          <w:lang w:val="en-US" w:eastAsia="zh-CN" w:bidi="ar-SA"/>
        </w:rPr>
      </w:pPr>
      <w:r>
        <w:rPr>
          <w:rFonts w:hint="default" w:ascii="Times New Roman" w:hAnsi="Times New Roman" w:eastAsia="微软雅黑 Light" w:cs="Times New Roman"/>
          <w:b w:val="0"/>
          <w:bCs/>
          <w:color w:val="auto"/>
          <w:kern w:val="2"/>
          <w:sz w:val="32"/>
          <w:szCs w:val="40"/>
          <w:lang w:val="en-US" w:eastAsia="zh-CN" w:bidi="ar-SA"/>
        </w:rPr>
        <w:t>询价公告</w:t>
      </w:r>
    </w:p>
    <w:p w14:paraId="5E2D341C">
      <w:pPr>
        <w:spacing w:line="360" w:lineRule="auto"/>
        <w:rPr>
          <w:rFonts w:hint="default" w:ascii="Times New Roman" w:hAnsi="Times New Roman" w:cs="Times New Roman"/>
          <w:b w:val="0"/>
          <w:bCs/>
          <w:color w:val="auto"/>
        </w:rPr>
      </w:pPr>
    </w:p>
    <w:p w14:paraId="75ACDF11">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项目概况</w:t>
      </w:r>
    </w:p>
    <w:p w14:paraId="20977852">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eastAsia="仿宋" w:cs="Times New Roman"/>
          <w:color w:val="auto"/>
          <w:sz w:val="28"/>
          <w:szCs w:val="28"/>
          <w:u w:val="single"/>
          <w:lang w:eastAsia="zh-CN"/>
        </w:rPr>
        <w:t>阿勒泰边境管理支队冬季取暖用煤采购项目</w:t>
      </w:r>
      <w:r>
        <w:rPr>
          <w:rFonts w:hint="default" w:ascii="Times New Roman" w:hAnsi="Times New Roman" w:eastAsia="仿宋" w:cs="Times New Roman"/>
          <w:color w:val="auto"/>
          <w:sz w:val="28"/>
          <w:szCs w:val="28"/>
        </w:rPr>
        <w:t>的潜在供应商应在</w:t>
      </w:r>
      <w:r>
        <w:rPr>
          <w:rFonts w:hint="default" w:ascii="Times New Roman" w:hAnsi="Times New Roman" w:eastAsia="仿宋" w:cs="Times New Roman"/>
          <w:color w:val="auto"/>
          <w:sz w:val="28"/>
          <w:szCs w:val="28"/>
          <w:u w:val="single"/>
          <w:lang w:eastAsia="zh-CN"/>
        </w:rPr>
        <w:t>（</w:t>
      </w:r>
      <w:r>
        <w:rPr>
          <w:rFonts w:hint="default" w:ascii="Times New Roman" w:hAnsi="Times New Roman" w:eastAsia="仿宋" w:cs="Times New Roman"/>
          <w:color w:val="auto"/>
          <w:sz w:val="28"/>
          <w:szCs w:val="28"/>
          <w:u w:val="single"/>
          <w:lang w:val="en-US" w:eastAsia="zh-CN"/>
        </w:rPr>
        <w:t>政采云平台线上</w:t>
      </w:r>
      <w:r>
        <w:rPr>
          <w:rFonts w:hint="eastAsia" w:ascii="仿宋" w:hAnsi="仿宋" w:eastAsia="仿宋" w:cs="仿宋"/>
          <w:color w:val="auto"/>
          <w:sz w:val="28"/>
          <w:szCs w:val="28"/>
          <w:u w:val="single"/>
          <w:lang w:val="en-US" w:eastAsia="zh-CN"/>
        </w:rPr>
        <w:t>(https://www.zcygov.cn/)）</w:t>
      </w:r>
      <w:r>
        <w:rPr>
          <w:rFonts w:hint="default" w:ascii="Times New Roman" w:hAnsi="Times New Roman" w:eastAsia="仿宋" w:cs="Times New Roman"/>
          <w:color w:val="auto"/>
          <w:sz w:val="28"/>
          <w:szCs w:val="28"/>
        </w:rPr>
        <w:t>获取采购文件，并于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15</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10</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color w:val="auto"/>
          <w:sz w:val="28"/>
          <w:szCs w:val="28"/>
          <w:highlight w:val="none"/>
        </w:rPr>
        <w:t>。</w:t>
      </w:r>
    </w:p>
    <w:p w14:paraId="23102FD5">
      <w:pPr>
        <w:spacing w:line="360" w:lineRule="auto"/>
        <w:rPr>
          <w:rFonts w:hint="default" w:ascii="Times New Roman" w:hAnsi="Times New Roman" w:eastAsia="微软雅黑 Light" w:cs="Times New Roman"/>
          <w:b w:val="0"/>
          <w:bCs/>
          <w:color w:val="auto"/>
          <w:sz w:val="24"/>
          <w:szCs w:val="32"/>
        </w:rPr>
      </w:pPr>
    </w:p>
    <w:p w14:paraId="6C9D4315">
      <w:pPr>
        <w:pStyle w:val="3"/>
        <w:spacing w:line="360" w:lineRule="auto"/>
        <w:rPr>
          <w:rFonts w:hint="default" w:ascii="Times New Roman" w:hAnsi="Times New Roman" w:eastAsia="黑体" w:cs="Times New Roman"/>
          <w:b w:val="0"/>
          <w:bCs/>
          <w:color w:val="auto"/>
          <w:sz w:val="28"/>
          <w:szCs w:val="28"/>
        </w:rPr>
      </w:pPr>
      <w:bookmarkStart w:id="0" w:name="_Toc28359012"/>
      <w:bookmarkStart w:id="1" w:name="_Toc35393629"/>
      <w:bookmarkStart w:id="2" w:name="_Toc28359089"/>
      <w:bookmarkStart w:id="3" w:name="_Toc35393798"/>
      <w:r>
        <w:rPr>
          <w:rFonts w:hint="default" w:ascii="Times New Roman" w:hAnsi="Times New Roman" w:eastAsia="黑体" w:cs="Times New Roman"/>
          <w:b w:val="0"/>
          <w:bCs/>
          <w:color w:val="auto"/>
          <w:sz w:val="28"/>
          <w:szCs w:val="28"/>
        </w:rPr>
        <w:t>一、项目基本情况</w:t>
      </w:r>
      <w:bookmarkEnd w:id="0"/>
      <w:bookmarkEnd w:id="1"/>
      <w:bookmarkEnd w:id="2"/>
      <w:bookmarkEnd w:id="3"/>
    </w:p>
    <w:p w14:paraId="09D56953">
      <w:pPr>
        <w:spacing w:line="360" w:lineRule="auto"/>
        <w:ind w:firstLine="280" w:firstLineChars="100"/>
        <w:rPr>
          <w:rFonts w:hint="eastAsia" w:ascii="宋体" w:hAnsi="宋体" w:eastAsia="宋体" w:cs="宋体"/>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rPr>
        <w:t>项目编号</w:t>
      </w:r>
      <w:r>
        <w:rPr>
          <w:rFonts w:hint="eastAsia" w:eastAsia="仿宋" w:cs="Times New Roman"/>
          <w:b w:val="0"/>
          <w:bCs w:val="0"/>
          <w:color w:val="auto"/>
          <w:sz w:val="28"/>
          <w:szCs w:val="28"/>
          <w:lang w:eastAsia="zh-CN"/>
        </w:rPr>
        <w:t>：</w:t>
      </w:r>
      <w:r>
        <w:rPr>
          <w:rFonts w:hint="eastAsia" w:ascii="宋体" w:hAnsi="宋体" w:eastAsia="宋体" w:cs="宋体"/>
          <w:b w:val="0"/>
          <w:bCs w:val="0"/>
          <w:color w:val="auto"/>
          <w:sz w:val="28"/>
          <w:szCs w:val="28"/>
          <w:lang w:eastAsia="zh-CN"/>
        </w:rPr>
        <w:t>ZFCG-JTSZZB202</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64</w:t>
      </w:r>
    </w:p>
    <w:p w14:paraId="242FBF2C">
      <w:pPr>
        <w:spacing w:line="360" w:lineRule="auto"/>
        <w:ind w:firstLine="280" w:firstLineChars="100"/>
        <w:rPr>
          <w:rFonts w:hint="default" w:ascii="Times New Roman" w:hAnsi="Times New Roman" w:eastAsia="仿宋" w:cs="Times New Roman"/>
          <w:b w:val="0"/>
          <w:bCs w:val="0"/>
          <w:color w:val="auto"/>
          <w:sz w:val="28"/>
          <w:szCs w:val="28"/>
          <w:u w:val="none"/>
          <w:lang w:eastAsia="zh-CN"/>
        </w:rPr>
      </w:pPr>
      <w:r>
        <w:rPr>
          <w:rFonts w:hint="default" w:ascii="Times New Roman" w:hAnsi="Times New Roman" w:eastAsia="仿宋" w:cs="Times New Roman"/>
          <w:b w:val="0"/>
          <w:bCs w:val="0"/>
          <w:color w:val="auto"/>
          <w:sz w:val="28"/>
          <w:szCs w:val="28"/>
        </w:rPr>
        <w:t>项目名称：</w:t>
      </w:r>
      <w:r>
        <w:rPr>
          <w:rFonts w:hint="eastAsia" w:eastAsia="仿宋" w:cs="Times New Roman"/>
          <w:b w:val="0"/>
          <w:bCs w:val="0"/>
          <w:color w:val="auto"/>
          <w:sz w:val="28"/>
          <w:szCs w:val="28"/>
          <w:lang w:eastAsia="zh-CN"/>
        </w:rPr>
        <w:t>阿勒泰边境管理支队冬季取暖用煤采购项目</w:t>
      </w:r>
    </w:p>
    <w:p w14:paraId="60DC0FF6">
      <w:pPr>
        <w:spacing w:line="360" w:lineRule="auto"/>
        <w:ind w:firstLine="280" w:firstLineChars="1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采购方式：询价</w:t>
      </w:r>
    </w:p>
    <w:p w14:paraId="1F3874AD">
      <w:pPr>
        <w:spacing w:line="360" w:lineRule="auto"/>
        <w:ind w:firstLine="280" w:firstLineChars="100"/>
        <w:rPr>
          <w:rFonts w:hint="eastAsia" w:ascii="仿宋" w:hAnsi="仿宋" w:eastAsia="仿宋" w:cs="仿宋"/>
          <w:b w:val="0"/>
          <w:bCs w:val="0"/>
          <w:color w:val="auto"/>
          <w:sz w:val="28"/>
          <w:szCs w:val="28"/>
          <w:highlight w:val="none"/>
        </w:rPr>
      </w:pPr>
      <w:r>
        <w:rPr>
          <w:rFonts w:hint="default" w:ascii="Times New Roman" w:hAnsi="Times New Roman" w:eastAsia="仿宋" w:cs="Times New Roman"/>
          <w:b w:val="0"/>
          <w:bCs w:val="0"/>
          <w:color w:val="auto"/>
          <w:sz w:val="28"/>
          <w:szCs w:val="28"/>
        </w:rPr>
        <w:t>预算金额</w:t>
      </w:r>
      <w:r>
        <w:rPr>
          <w:rFonts w:hint="default" w:ascii="Times New Roman" w:hAnsi="Times New Roman" w:eastAsia="仿宋" w:cs="Times New Roman"/>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50.66</w:t>
      </w:r>
      <w:r>
        <w:rPr>
          <w:rFonts w:hint="eastAsia" w:ascii="仿宋" w:hAnsi="仿宋" w:eastAsia="仿宋" w:cs="仿宋"/>
          <w:b w:val="0"/>
          <w:bCs w:val="0"/>
          <w:color w:val="auto"/>
          <w:sz w:val="28"/>
          <w:szCs w:val="28"/>
          <w:highlight w:val="none"/>
        </w:rPr>
        <w:t>万元</w:t>
      </w:r>
    </w:p>
    <w:p w14:paraId="677B7A4B">
      <w:pPr>
        <w:spacing w:line="360" w:lineRule="auto"/>
        <w:ind w:firstLine="280" w:firstLineChars="1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最高限价：</w:t>
      </w:r>
      <w:r>
        <w:rPr>
          <w:rFonts w:hint="eastAsia" w:ascii="仿宋" w:hAnsi="仿宋" w:eastAsia="仿宋" w:cs="仿宋"/>
          <w:b w:val="0"/>
          <w:bCs w:val="0"/>
          <w:color w:val="auto"/>
          <w:sz w:val="28"/>
          <w:szCs w:val="28"/>
          <w:highlight w:val="none"/>
          <w:lang w:val="en-US" w:eastAsia="zh-CN"/>
        </w:rPr>
        <w:t>50.66</w:t>
      </w:r>
      <w:r>
        <w:rPr>
          <w:rFonts w:hint="eastAsia" w:ascii="仿宋" w:hAnsi="仿宋" w:eastAsia="仿宋" w:cs="仿宋"/>
          <w:b w:val="0"/>
          <w:bCs w:val="0"/>
          <w:color w:val="auto"/>
          <w:sz w:val="28"/>
          <w:szCs w:val="28"/>
          <w:highlight w:val="none"/>
        </w:rPr>
        <w:t>万元</w:t>
      </w:r>
    </w:p>
    <w:p w14:paraId="1FF3C01E">
      <w:pPr>
        <w:spacing w:line="360" w:lineRule="auto"/>
        <w:ind w:firstLine="280" w:firstLineChars="100"/>
        <w:rPr>
          <w:rFonts w:hint="eastAsia" w:ascii="仿宋" w:hAnsi="仿宋" w:eastAsia="仿宋" w:cs="仿宋"/>
          <w:b w:val="0"/>
          <w:bCs w:val="0"/>
          <w:color w:val="auto"/>
          <w:sz w:val="28"/>
          <w:szCs w:val="28"/>
          <w:lang w:val="en-US" w:eastAsia="zh-CN"/>
        </w:rPr>
      </w:pPr>
      <w:r>
        <w:rPr>
          <w:rFonts w:hint="default" w:ascii="Times New Roman" w:hAnsi="Times New Roman" w:eastAsia="仿宋" w:cs="Times New Roman"/>
          <w:b w:val="0"/>
          <w:bCs w:val="0"/>
          <w:color w:val="auto"/>
          <w:sz w:val="28"/>
          <w:szCs w:val="28"/>
        </w:rPr>
        <w:t>采购需求：</w:t>
      </w:r>
      <w:r>
        <w:rPr>
          <w:rFonts w:hint="default" w:ascii="Times New Roman" w:hAnsi="Times New Roman" w:eastAsia="仿宋" w:cs="Times New Roman"/>
          <w:b w:val="0"/>
          <w:bCs w:val="0"/>
          <w:color w:val="auto"/>
          <w:sz w:val="28"/>
          <w:szCs w:val="28"/>
          <w:highlight w:val="none"/>
          <w:lang w:val="en-US" w:eastAsia="zh-CN"/>
        </w:rPr>
        <w:t>为</w:t>
      </w:r>
      <w:r>
        <w:rPr>
          <w:rFonts w:hint="eastAsia" w:eastAsia="仿宋" w:cs="Times New Roman"/>
          <w:b w:val="0"/>
          <w:bCs w:val="0"/>
          <w:color w:val="auto"/>
          <w:sz w:val="28"/>
          <w:szCs w:val="28"/>
          <w:highlight w:val="none"/>
          <w:lang w:val="en-US" w:eastAsia="zh-CN"/>
        </w:rPr>
        <w:t>支队托斯特所等</w:t>
      </w:r>
      <w:r>
        <w:rPr>
          <w:rFonts w:hint="eastAsia" w:ascii="仿宋" w:hAnsi="仿宋" w:eastAsia="仿宋" w:cs="仿宋"/>
          <w:b w:val="0"/>
          <w:bCs w:val="0"/>
          <w:color w:val="auto"/>
          <w:sz w:val="28"/>
          <w:szCs w:val="28"/>
          <w:highlight w:val="none"/>
          <w:lang w:val="en-US" w:eastAsia="zh-CN"/>
        </w:rPr>
        <w:t>13个点位购置1013.2吨燃煤</w:t>
      </w:r>
    </w:p>
    <w:p w14:paraId="36A10899">
      <w:pPr>
        <w:adjustRightInd w:val="0"/>
        <w:spacing w:line="360" w:lineRule="auto"/>
        <w:ind w:firstLine="280" w:firstLineChars="100"/>
        <w:contextualSpacing/>
        <w:rPr>
          <w:rFonts w:hint="eastAsia" w:ascii="Times New Roman" w:hAnsi="Times New Roman" w:eastAsia="仿宋" w:cs="Times New Roman"/>
          <w:color w:val="auto"/>
          <w:sz w:val="28"/>
          <w:szCs w:val="28"/>
          <w:lang w:eastAsia="zh-CN"/>
        </w:rPr>
      </w:pPr>
      <w:r>
        <w:rPr>
          <w:rFonts w:hint="eastAsia" w:ascii="仿宋" w:hAnsi="仿宋" w:eastAsia="仿宋" w:cs="仿宋"/>
          <w:b w:val="0"/>
          <w:bCs w:val="0"/>
          <w:color w:val="auto"/>
          <w:sz w:val="28"/>
          <w:szCs w:val="28"/>
        </w:rPr>
        <w:t>合同履</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期限：自合同签订之日起15个日历</w:t>
      </w:r>
      <w:r>
        <w:rPr>
          <w:rFonts w:hint="default" w:ascii="Times New Roman" w:hAnsi="Times New Roman" w:eastAsia="仿宋" w:cs="Times New Roman"/>
          <w:b w:val="0"/>
          <w:bCs w:val="0"/>
          <w:color w:val="auto"/>
          <w:sz w:val="28"/>
          <w:szCs w:val="28"/>
        </w:rPr>
        <w:t>日完成供货</w:t>
      </w:r>
      <w:r>
        <w:rPr>
          <w:rFonts w:hint="eastAsia" w:eastAsia="仿宋" w:cs="Times New Roman"/>
          <w:b w:val="0"/>
          <w:bCs w:val="0"/>
          <w:color w:val="auto"/>
          <w:sz w:val="28"/>
          <w:szCs w:val="28"/>
          <w:lang w:eastAsia="zh-CN"/>
        </w:rPr>
        <w:t>。</w:t>
      </w:r>
    </w:p>
    <w:p w14:paraId="5A2ED6B0">
      <w:pPr>
        <w:spacing w:line="360" w:lineRule="auto"/>
        <w:ind w:firstLine="280" w:firstLineChars="100"/>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z w:val="28"/>
          <w:szCs w:val="28"/>
        </w:rPr>
        <w:t>本项目不接受联合体</w:t>
      </w:r>
      <w:r>
        <w:rPr>
          <w:rFonts w:hint="default" w:ascii="Times New Roman" w:hAnsi="Times New Roman" w:eastAsia="仿宋" w:cs="Times New Roman"/>
          <w:b w:val="0"/>
          <w:bCs w:val="0"/>
          <w:color w:val="auto"/>
          <w:sz w:val="28"/>
          <w:szCs w:val="28"/>
          <w:lang w:eastAsia="zh-CN"/>
        </w:rPr>
        <w:t>。</w:t>
      </w:r>
    </w:p>
    <w:p w14:paraId="093EE022">
      <w:pPr>
        <w:pStyle w:val="3"/>
        <w:spacing w:line="360" w:lineRule="auto"/>
        <w:rPr>
          <w:rFonts w:hint="default" w:ascii="Times New Roman" w:hAnsi="Times New Roman" w:eastAsia="黑体" w:cs="Times New Roman"/>
          <w:b w:val="0"/>
          <w:bCs/>
          <w:color w:val="auto"/>
          <w:sz w:val="28"/>
          <w:szCs w:val="28"/>
        </w:rPr>
      </w:pPr>
      <w:bookmarkStart w:id="4" w:name="_Toc35393799"/>
      <w:bookmarkStart w:id="5" w:name="_Toc35393630"/>
      <w:bookmarkStart w:id="6" w:name="_Toc28359013"/>
      <w:bookmarkStart w:id="7" w:name="_Toc28359090"/>
      <w:r>
        <w:rPr>
          <w:rFonts w:hint="default" w:ascii="Times New Roman" w:hAnsi="Times New Roman" w:eastAsia="黑体" w:cs="Times New Roman"/>
          <w:b w:val="0"/>
          <w:bCs/>
          <w:color w:val="auto"/>
          <w:sz w:val="28"/>
          <w:szCs w:val="28"/>
        </w:rPr>
        <w:t>二、申请人的资格要求</w:t>
      </w:r>
      <w:bookmarkEnd w:id="4"/>
      <w:bookmarkEnd w:id="5"/>
      <w:bookmarkEnd w:id="6"/>
      <w:bookmarkEnd w:id="7"/>
    </w:p>
    <w:p w14:paraId="5ED6E547">
      <w:pPr>
        <w:spacing w:line="360" w:lineRule="auto"/>
        <w:ind w:firstLine="560" w:firstLineChars="200"/>
        <w:rPr>
          <w:rFonts w:hint="eastAsia" w:ascii="仿宋" w:hAnsi="仿宋" w:eastAsia="仿宋" w:cs="仿宋"/>
          <w:b w:val="0"/>
          <w:bCs w:val="0"/>
          <w:color w:val="auto"/>
          <w:sz w:val="28"/>
          <w:szCs w:val="28"/>
          <w:highlight w:val="none"/>
          <w:lang w:val="en-US" w:eastAsia="zh-CN"/>
        </w:rPr>
      </w:pPr>
      <w:bookmarkStart w:id="8" w:name="_Toc28359014"/>
      <w:bookmarkStart w:id="9" w:name="_Toc35393800"/>
      <w:bookmarkStart w:id="10" w:name="_Toc28359091"/>
      <w:bookmarkStart w:id="11" w:name="_Toc35393631"/>
      <w:r>
        <w:rPr>
          <w:rFonts w:hint="eastAsia" w:ascii="仿宋" w:hAnsi="仿宋" w:eastAsia="仿宋" w:cs="仿宋"/>
          <w:b w:val="0"/>
          <w:bCs w:val="0"/>
          <w:color w:val="auto"/>
          <w:sz w:val="28"/>
          <w:szCs w:val="28"/>
          <w:highlight w:val="none"/>
        </w:rPr>
        <w:t>1.符合《中华人民共和国政府采购法》第二十二条规定</w:t>
      </w:r>
      <w:r>
        <w:rPr>
          <w:rFonts w:hint="eastAsia" w:ascii="仿宋" w:hAnsi="仿宋" w:eastAsia="仿宋" w:cs="仿宋"/>
          <w:b w:val="0"/>
          <w:bCs w:val="0"/>
          <w:color w:val="auto"/>
          <w:sz w:val="28"/>
          <w:szCs w:val="28"/>
          <w:highlight w:val="none"/>
          <w:lang w:val="en-US" w:eastAsia="zh-CN"/>
        </w:rPr>
        <w:t>；</w:t>
      </w:r>
    </w:p>
    <w:p w14:paraId="0D5E5EF7">
      <w:pPr>
        <w:pStyle w:val="43"/>
        <w:adjustRightInd w:val="0"/>
        <w:snapToGrid w:val="0"/>
        <w:spacing w:before="0" w:beforeAutospacing="0" w:after="0" w:afterAutospacing="0"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落实政府采购政策需满足的资格要求：</w:t>
      </w:r>
      <w:r>
        <w:rPr>
          <w:rFonts w:hint="eastAsia" w:ascii="仿宋" w:hAnsi="仿宋" w:eastAsia="仿宋" w:cs="仿宋"/>
          <w:i w:val="0"/>
          <w:iCs w:val="0"/>
          <w:caps w:val="0"/>
          <w:color w:val="auto"/>
          <w:spacing w:val="0"/>
          <w:sz w:val="27"/>
          <w:szCs w:val="27"/>
        </w:rPr>
        <w:t>《政府采购促进中小企业发展管理办法》（财库</w:t>
      </w:r>
      <w:r>
        <w:rPr>
          <w:rFonts w:hint="eastAsia" w:ascii="仿宋" w:hAnsi="仿宋" w:eastAsia="仿宋" w:cs="仿宋"/>
          <w:b w:val="0"/>
          <w:bCs w:val="0"/>
          <w:color w:val="auto"/>
          <w:kern w:val="2"/>
          <w:sz w:val="28"/>
          <w:szCs w:val="28"/>
          <w:highlight w:val="none"/>
          <w:lang w:val="en-US" w:eastAsia="zh-CN" w:bidi="ar-SA"/>
        </w:rPr>
        <w:t>【</w:t>
      </w:r>
      <w:r>
        <w:rPr>
          <w:rFonts w:hint="eastAsia" w:ascii="仿宋" w:hAnsi="仿宋" w:eastAsia="仿宋" w:cs="仿宋"/>
          <w:i w:val="0"/>
          <w:iCs w:val="0"/>
          <w:caps w:val="0"/>
          <w:color w:val="auto"/>
          <w:spacing w:val="0"/>
          <w:sz w:val="27"/>
          <w:szCs w:val="27"/>
        </w:rPr>
        <w:t>2020</w:t>
      </w:r>
      <w:r>
        <w:rPr>
          <w:rFonts w:hint="eastAsia" w:ascii="仿宋" w:hAnsi="仿宋" w:eastAsia="仿宋" w:cs="仿宋"/>
          <w:b w:val="0"/>
          <w:bCs w:val="0"/>
          <w:color w:val="auto"/>
          <w:kern w:val="2"/>
          <w:sz w:val="28"/>
          <w:szCs w:val="28"/>
          <w:highlight w:val="none"/>
          <w:lang w:val="en-US" w:eastAsia="zh-CN" w:bidi="ar-SA"/>
        </w:rPr>
        <w:t>】</w:t>
      </w:r>
      <w:r>
        <w:rPr>
          <w:rFonts w:hint="eastAsia" w:ascii="仿宋" w:hAnsi="仿宋" w:eastAsia="仿宋" w:cs="仿宋"/>
          <w:i w:val="0"/>
          <w:iCs w:val="0"/>
          <w:caps w:val="0"/>
          <w:color w:val="auto"/>
          <w:spacing w:val="0"/>
          <w:sz w:val="27"/>
          <w:szCs w:val="27"/>
        </w:rPr>
        <w:t>46号）</w:t>
      </w:r>
      <w:r>
        <w:rPr>
          <w:rFonts w:hint="eastAsia" w:ascii="仿宋" w:hAnsi="仿宋" w:eastAsia="仿宋" w:cs="仿宋"/>
          <w:b w:val="0"/>
          <w:bCs w:val="0"/>
          <w:color w:val="auto"/>
          <w:kern w:val="2"/>
          <w:sz w:val="28"/>
          <w:szCs w:val="28"/>
          <w:highlight w:val="none"/>
          <w:lang w:val="en-US" w:eastAsia="zh-CN" w:bidi="ar-SA"/>
        </w:rPr>
        <w:t>《关于进一步加大政府采购支持中小企业力度的通知》财库【2022】19号</w:t>
      </w:r>
      <w:r>
        <w:rPr>
          <w:rFonts w:hint="eastAsia" w:ascii="仿宋" w:hAnsi="仿宋" w:eastAsia="仿宋" w:cs="仿宋"/>
          <w:i w:val="0"/>
          <w:iCs w:val="0"/>
          <w:caps w:val="0"/>
          <w:color w:val="auto"/>
          <w:spacing w:val="0"/>
          <w:sz w:val="27"/>
          <w:szCs w:val="27"/>
        </w:rPr>
        <w:t>；</w:t>
      </w:r>
      <w:r>
        <w:rPr>
          <w:rFonts w:hint="eastAsia" w:ascii="仿宋" w:hAnsi="仿宋" w:eastAsia="仿宋" w:cs="仿宋"/>
          <w:b w:val="0"/>
          <w:bCs w:val="0"/>
          <w:color w:val="auto"/>
          <w:kern w:val="2"/>
          <w:sz w:val="28"/>
          <w:szCs w:val="28"/>
          <w:highlight w:val="none"/>
          <w:lang w:val="en-US" w:eastAsia="zh-CN" w:bidi="ar-SA"/>
        </w:rPr>
        <w:t>本项目专门面向中小企业采购。</w:t>
      </w:r>
    </w:p>
    <w:p w14:paraId="4F1C56D4">
      <w:pPr>
        <w:pStyle w:val="43"/>
        <w:adjustRightInd w:val="0"/>
        <w:snapToGrid w:val="0"/>
        <w:spacing w:before="0" w:beforeAutospacing="0" w:after="0" w:afterAutospacing="0" w:line="360" w:lineRule="auto"/>
        <w:ind w:firstLine="560" w:firstLineChars="200"/>
        <w:rPr>
          <w:rFonts w:hint="eastAsia" w:ascii="仿宋" w:hAnsi="仿宋" w:eastAsia="仿宋" w:cs="仿宋"/>
          <w:b w:val="0"/>
          <w:bCs w:val="0"/>
          <w:color w:val="auto"/>
          <w:kern w:val="2"/>
          <w:sz w:val="28"/>
          <w:szCs w:val="28"/>
          <w:highlight w:val="yellow"/>
          <w:lang w:val="en-US" w:eastAsia="zh-CN" w:bidi="ar-SA"/>
        </w:rPr>
      </w:pPr>
      <w:r>
        <w:rPr>
          <w:rFonts w:hint="eastAsia" w:ascii="仿宋" w:hAnsi="仿宋" w:eastAsia="仿宋" w:cs="仿宋"/>
          <w:b w:val="0"/>
          <w:bCs w:val="0"/>
          <w:color w:val="auto"/>
          <w:kern w:val="2"/>
          <w:sz w:val="28"/>
          <w:szCs w:val="28"/>
          <w:highlight w:val="none"/>
          <w:lang w:val="en-US" w:eastAsia="zh-CN" w:bidi="ar-SA"/>
        </w:rPr>
        <w:t>3.本项目的特定资格要求：无</w:t>
      </w:r>
    </w:p>
    <w:p w14:paraId="68AF9935">
      <w:pPr>
        <w:pStyle w:val="43"/>
        <w:adjustRightInd w:val="0"/>
        <w:snapToGrid w:val="0"/>
        <w:spacing w:before="0" w:beforeAutospacing="0" w:after="0" w:afterAutospacing="0" w:line="360" w:lineRule="auto"/>
        <w:ind w:firstLine="560" w:firstLineChars="200"/>
        <w:rPr>
          <w:rFonts w:hint="default" w:ascii="Times New Roman" w:hAnsi="Times New Roman" w:eastAsia="仿宋" w:cs="Times New Roman"/>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w:t>
      </w:r>
      <w:r>
        <w:rPr>
          <w:rFonts w:hint="eastAsia" w:ascii="仿宋" w:hAnsi="仿宋" w:eastAsia="仿宋" w:cs="仿宋"/>
          <w:color w:val="auto"/>
          <w:sz w:val="28"/>
          <w:szCs w:val="28"/>
          <w:highlight w:val="none"/>
          <w:lang w:val="en-US" w:eastAsia="zh-CN"/>
        </w:rPr>
        <w:t>单位</w:t>
      </w:r>
      <w:r>
        <w:rPr>
          <w:rFonts w:hint="default" w:ascii="Times New Roman" w:hAnsi="Times New Roman" w:eastAsia="仿宋" w:cs="Times New Roman"/>
          <w:color w:val="auto"/>
          <w:sz w:val="28"/>
          <w:szCs w:val="28"/>
          <w:highlight w:val="none"/>
          <w:lang w:val="en-US" w:eastAsia="zh-CN"/>
        </w:rPr>
        <w:t>负责人为同一人或者存在直接控股、管理关系的不同供应商，不得参加同一合同项下的政府采购活动</w:t>
      </w:r>
      <w:r>
        <w:rPr>
          <w:rFonts w:hint="default" w:ascii="Times New Roman" w:hAnsi="Times New Roman" w:eastAsia="仿宋" w:cs="Times New Roman"/>
          <w:b w:val="0"/>
          <w:bCs w:val="0"/>
          <w:color w:val="auto"/>
          <w:kern w:val="2"/>
          <w:sz w:val="28"/>
          <w:szCs w:val="28"/>
          <w:highlight w:val="none"/>
          <w:lang w:val="en-US" w:eastAsia="zh-CN" w:bidi="ar-SA"/>
        </w:rPr>
        <w:t>；</w:t>
      </w:r>
    </w:p>
    <w:p w14:paraId="0945C3D0">
      <w:pPr>
        <w:pStyle w:val="43"/>
        <w:adjustRightInd w:val="0"/>
        <w:snapToGrid w:val="0"/>
        <w:spacing w:before="0" w:beforeAutospacing="0" w:after="0" w:afterAutospacing="0" w:line="360" w:lineRule="auto"/>
        <w:ind w:firstLine="542" w:firstLineChars="200"/>
        <w:rPr>
          <w:rFonts w:hint="default" w:ascii="Times New Roman" w:hAnsi="Times New Roman" w:eastAsia="仿宋" w:cs="Times New Roman"/>
          <w:b w:val="0"/>
          <w:bCs w:val="0"/>
          <w:color w:val="auto"/>
          <w:kern w:val="2"/>
          <w:sz w:val="28"/>
          <w:szCs w:val="28"/>
          <w:highlight w:val="yellow"/>
          <w:lang w:val="en-US" w:eastAsia="zh-CN" w:bidi="ar-SA"/>
        </w:rPr>
      </w:pPr>
      <w:r>
        <w:rPr>
          <w:rFonts w:hint="default" w:ascii="Times New Roman" w:hAnsi="Times New Roman" w:eastAsia="仿宋" w:cs="Times New Roman"/>
          <w:b/>
          <w:bCs/>
          <w:i w:val="0"/>
          <w:iCs w:val="0"/>
          <w:caps w:val="0"/>
          <w:color w:val="auto"/>
          <w:spacing w:val="0"/>
          <w:sz w:val="27"/>
          <w:szCs w:val="27"/>
          <w:lang w:val="en-US" w:eastAsia="zh-CN"/>
        </w:rPr>
        <w:t>5.</w:t>
      </w:r>
      <w:r>
        <w:rPr>
          <w:rFonts w:hint="default" w:ascii="Times New Roman" w:hAnsi="Times New Roman" w:eastAsia="仿宋" w:cs="Times New Roman"/>
          <w:b/>
          <w:bCs/>
          <w:i w:val="0"/>
          <w:iCs w:val="0"/>
          <w:caps w:val="0"/>
          <w:color w:val="auto"/>
          <w:spacing w:val="0"/>
          <w:sz w:val="27"/>
          <w:szCs w:val="27"/>
        </w:rPr>
        <w:t> </w:t>
      </w:r>
      <w:r>
        <w:rPr>
          <w:rFonts w:hint="default" w:ascii="Times New Roman" w:hAnsi="Times New Roman" w:eastAsia="仿宋" w:cs="Times New Roman"/>
          <w:color w:val="auto"/>
          <w:sz w:val="28"/>
          <w:szCs w:val="28"/>
          <w:highlight w:val="none"/>
          <w:lang w:val="en-US" w:eastAsia="zh-CN"/>
        </w:rPr>
        <w:t>未被列入“信用中国”网站</w:t>
      </w:r>
      <w:r>
        <w:rPr>
          <w:rFonts w:hint="eastAsia" w:ascii="仿宋" w:hAnsi="仿宋" w:eastAsia="仿宋" w:cs="仿宋"/>
          <w:color w:val="auto"/>
          <w:sz w:val="28"/>
          <w:szCs w:val="28"/>
          <w:highlight w:val="none"/>
          <w:lang w:val="en-US" w:eastAsia="zh-CN"/>
        </w:rPr>
        <w:t>（www.creditchina.gov.cn）、中国政府采购网（www.ccgp.gov.cn）信用记录失</w:t>
      </w:r>
      <w:r>
        <w:rPr>
          <w:rFonts w:hint="default" w:ascii="Times New Roman" w:hAnsi="Times New Roman" w:eastAsia="仿宋" w:cs="Times New Roman"/>
          <w:color w:val="auto"/>
          <w:sz w:val="28"/>
          <w:szCs w:val="28"/>
          <w:highlight w:val="none"/>
          <w:lang w:val="en-US" w:eastAsia="zh-CN"/>
        </w:rPr>
        <w:t>信被执行人、重大税收违法案件当事人名单、政府采购严重违法失信行为记录名单的</w:t>
      </w:r>
      <w:r>
        <w:rPr>
          <w:rFonts w:hint="eastAsia" w:ascii="Times New Roman" w:hAnsi="Times New Roman" w:eastAsia="仿宋" w:cs="Times New Roman"/>
          <w:color w:val="auto"/>
          <w:sz w:val="28"/>
          <w:szCs w:val="28"/>
          <w:highlight w:val="none"/>
          <w:lang w:val="en-US" w:eastAsia="zh-CN"/>
        </w:rPr>
        <w:t>（响应</w:t>
      </w:r>
      <w:r>
        <w:rPr>
          <w:rFonts w:hint="default" w:ascii="Times New Roman" w:hAnsi="Times New Roman" w:eastAsia="仿宋" w:cs="Times New Roman"/>
          <w:color w:val="auto"/>
          <w:sz w:val="28"/>
          <w:szCs w:val="28"/>
          <w:highlight w:val="none"/>
          <w:lang w:val="en-US" w:eastAsia="zh-CN"/>
        </w:rPr>
        <w:t>文件递交截止</w:t>
      </w:r>
      <w:r>
        <w:rPr>
          <w:rFonts w:hint="eastAsia" w:eastAsia="仿宋" w:cs="Times New Roman"/>
          <w:color w:val="auto"/>
          <w:sz w:val="28"/>
          <w:szCs w:val="28"/>
          <w:highlight w:val="none"/>
          <w:lang w:val="en-US" w:eastAsia="zh-CN"/>
        </w:rPr>
        <w:t>之</w:t>
      </w:r>
      <w:r>
        <w:rPr>
          <w:rFonts w:hint="default" w:ascii="Times New Roman" w:hAnsi="Times New Roman" w:eastAsia="仿宋" w:cs="Times New Roman"/>
          <w:color w:val="auto"/>
          <w:sz w:val="28"/>
          <w:szCs w:val="28"/>
          <w:highlight w:val="none"/>
          <w:lang w:val="en-US" w:eastAsia="zh-CN"/>
        </w:rPr>
        <w:t>日前</w:t>
      </w:r>
      <w:r>
        <w:rPr>
          <w:rFonts w:hint="eastAsia" w:ascii="Times New Roman" w:hAnsi="Times New Roman" w:eastAsia="仿宋" w:cs="Times New Roman"/>
          <w:color w:val="auto"/>
          <w:sz w:val="28"/>
          <w:szCs w:val="28"/>
          <w:highlight w:val="none"/>
          <w:lang w:val="en-US" w:eastAsia="zh-CN"/>
        </w:rPr>
        <w:t>）。</w:t>
      </w:r>
    </w:p>
    <w:p w14:paraId="09278CD0">
      <w:pPr>
        <w:pStyle w:val="3"/>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三、获取采购文件</w:t>
      </w:r>
      <w:bookmarkEnd w:id="8"/>
      <w:bookmarkEnd w:id="9"/>
      <w:bookmarkEnd w:id="10"/>
      <w:bookmarkEnd w:id="11"/>
    </w:p>
    <w:p w14:paraId="4A227007">
      <w:pPr>
        <w:pStyle w:val="3"/>
        <w:pageBreakBefore w:val="0"/>
        <w:widowControl w:val="0"/>
        <w:kinsoku/>
        <w:wordWrap/>
        <w:overflowPunct/>
        <w:topLinePunct w:val="0"/>
        <w:autoSpaceDE/>
        <w:autoSpaceDN/>
        <w:bidi w:val="0"/>
        <w:snapToGrid/>
        <w:spacing w:line="600" w:lineRule="exact"/>
        <w:ind w:firstLine="560" w:firstLineChars="200"/>
        <w:textAlignment w:val="auto"/>
        <w:rPr>
          <w:rFonts w:hint="default" w:ascii="Times New Roman" w:hAnsi="Times New Roman" w:eastAsia="仿宋" w:cs="Times New Roman"/>
          <w:color w:val="auto"/>
          <w:sz w:val="28"/>
        </w:rPr>
      </w:pPr>
      <w:bookmarkStart w:id="12" w:name="_Toc35393632"/>
      <w:bookmarkStart w:id="13" w:name="_Toc35393801"/>
      <w:bookmarkStart w:id="14" w:name="_Toc28359015"/>
      <w:bookmarkStart w:id="15" w:name="_Toc28359092"/>
      <w:r>
        <w:rPr>
          <w:rFonts w:hint="eastAsia" w:ascii="Times New Roman" w:hAnsi="Times New Roman" w:eastAsia="仿宋" w:cs="Times New Roman"/>
          <w:b w:val="0"/>
          <w:bCs w:val="0"/>
          <w:color w:val="auto"/>
          <w:kern w:val="2"/>
          <w:sz w:val="28"/>
          <w:szCs w:val="24"/>
          <w:highlight w:val="none"/>
          <w:u w:val="none"/>
          <w:lang w:val="en-US" w:eastAsia="zh-CN" w:bidi="ar-SA"/>
        </w:rPr>
        <w:t>时间</w:t>
      </w:r>
      <w:r>
        <w:rPr>
          <w:rFonts w:hint="eastAsia" w:ascii="仿宋" w:hAnsi="仿宋" w:eastAsia="仿宋" w:cs="仿宋"/>
          <w:b w:val="0"/>
          <w:bCs w:val="0"/>
          <w:color w:val="auto"/>
          <w:kern w:val="2"/>
          <w:sz w:val="28"/>
          <w:szCs w:val="24"/>
          <w:highlight w:val="none"/>
          <w:u w:val="none"/>
          <w:lang w:val="en-US" w:eastAsia="zh-CN" w:bidi="ar-SA"/>
        </w:rPr>
        <w:t>：</w:t>
      </w:r>
      <w:r>
        <w:rPr>
          <w:rFonts w:hint="eastAsia" w:ascii="仿宋" w:hAnsi="仿宋" w:eastAsia="仿宋" w:cs="仿宋"/>
          <w:b w:val="0"/>
          <w:bCs w:val="0"/>
          <w:color w:val="auto"/>
          <w:kern w:val="2"/>
          <w:sz w:val="28"/>
          <w:szCs w:val="24"/>
          <w:highlight w:val="none"/>
          <w:u w:val="single"/>
          <w:lang w:val="en-US" w:eastAsia="zh-CN" w:bidi="ar-SA"/>
        </w:rPr>
        <w:t>2025</w:t>
      </w:r>
      <w:r>
        <w:rPr>
          <w:rFonts w:hint="eastAsia" w:ascii="仿宋" w:hAnsi="仿宋" w:eastAsia="仿宋" w:cs="仿宋"/>
          <w:b w:val="0"/>
          <w:bCs w:val="0"/>
          <w:color w:val="auto"/>
          <w:kern w:val="2"/>
          <w:sz w:val="28"/>
          <w:szCs w:val="24"/>
          <w:highlight w:val="none"/>
          <w:lang w:val="en-US" w:eastAsia="zh-CN" w:bidi="ar-SA"/>
        </w:rPr>
        <w:t>年</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 w:val="0"/>
          <w:bCs w:val="0"/>
          <w:color w:val="auto"/>
          <w:kern w:val="2"/>
          <w:sz w:val="28"/>
          <w:szCs w:val="24"/>
          <w:highlight w:val="none"/>
          <w:lang w:val="en-US" w:eastAsia="zh-CN" w:bidi="ar-SA"/>
        </w:rPr>
        <w:t>月</w:t>
      </w:r>
      <w:r>
        <w:rPr>
          <w:rFonts w:hint="eastAsia" w:ascii="仿宋" w:hAnsi="仿宋" w:eastAsia="仿宋" w:cs="仿宋"/>
          <w:b w:val="0"/>
          <w:bCs w:val="0"/>
          <w:color w:val="auto"/>
          <w:kern w:val="2"/>
          <w:sz w:val="28"/>
          <w:szCs w:val="24"/>
          <w:highlight w:val="none"/>
          <w:u w:val="single"/>
          <w:lang w:val="en-US" w:eastAsia="zh-CN" w:bidi="ar-SA"/>
        </w:rPr>
        <w:t xml:space="preserve"> 3</w:t>
      </w:r>
      <w:r>
        <w:rPr>
          <w:rFonts w:hint="eastAsia" w:ascii="仿宋" w:hAnsi="仿宋" w:eastAsia="仿宋" w:cs="仿宋"/>
          <w:b w:val="0"/>
          <w:bCs w:val="0"/>
          <w:color w:val="auto"/>
          <w:kern w:val="2"/>
          <w:sz w:val="28"/>
          <w:szCs w:val="24"/>
          <w:highlight w:val="none"/>
          <w:lang w:val="en-US" w:eastAsia="zh-CN" w:bidi="ar-SA"/>
        </w:rPr>
        <w:t>日至</w:t>
      </w:r>
      <w:r>
        <w:rPr>
          <w:rFonts w:hint="eastAsia" w:ascii="仿宋" w:hAnsi="仿宋" w:eastAsia="仿宋" w:cs="仿宋"/>
          <w:b w:val="0"/>
          <w:bCs w:val="0"/>
          <w:color w:val="auto"/>
          <w:kern w:val="2"/>
          <w:sz w:val="28"/>
          <w:szCs w:val="24"/>
          <w:highlight w:val="none"/>
          <w:u w:val="single"/>
          <w:lang w:val="en-US" w:eastAsia="zh-CN" w:bidi="ar-SA"/>
        </w:rPr>
        <w:t>2025</w:t>
      </w:r>
      <w:r>
        <w:rPr>
          <w:rFonts w:hint="eastAsia" w:ascii="仿宋" w:hAnsi="仿宋" w:eastAsia="仿宋" w:cs="仿宋"/>
          <w:b w:val="0"/>
          <w:bCs w:val="0"/>
          <w:color w:val="auto"/>
          <w:kern w:val="2"/>
          <w:sz w:val="28"/>
          <w:szCs w:val="24"/>
          <w:highlight w:val="none"/>
          <w:lang w:val="en-US" w:eastAsia="zh-CN" w:bidi="ar-SA"/>
        </w:rPr>
        <w:t>年</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 w:val="0"/>
          <w:bCs w:val="0"/>
          <w:color w:val="auto"/>
          <w:kern w:val="2"/>
          <w:sz w:val="28"/>
          <w:szCs w:val="24"/>
          <w:highlight w:val="none"/>
          <w:lang w:val="en-US" w:eastAsia="zh-CN" w:bidi="ar-SA"/>
        </w:rPr>
        <w:t>月</w:t>
      </w:r>
      <w:r>
        <w:rPr>
          <w:rFonts w:hint="eastAsia" w:ascii="仿宋" w:hAnsi="仿宋" w:eastAsia="仿宋" w:cs="仿宋"/>
          <w:b w:val="0"/>
          <w:bCs w:val="0"/>
          <w:color w:val="auto"/>
          <w:kern w:val="2"/>
          <w:sz w:val="28"/>
          <w:szCs w:val="24"/>
          <w:highlight w:val="none"/>
          <w:u w:val="single"/>
          <w:lang w:val="en-US" w:eastAsia="zh-CN" w:bidi="ar-SA"/>
        </w:rPr>
        <w:t xml:space="preserve"> 7 </w:t>
      </w:r>
      <w:r>
        <w:rPr>
          <w:rFonts w:hint="eastAsia" w:ascii="仿宋" w:hAnsi="仿宋" w:eastAsia="仿宋" w:cs="仿宋"/>
          <w:b w:val="0"/>
          <w:bCs w:val="0"/>
          <w:color w:val="auto"/>
          <w:kern w:val="2"/>
          <w:sz w:val="28"/>
          <w:szCs w:val="24"/>
          <w:highlight w:val="none"/>
          <w:lang w:val="en-US" w:eastAsia="zh-CN" w:bidi="ar-SA"/>
        </w:rPr>
        <w:t>日，</w:t>
      </w:r>
      <w:r>
        <w:rPr>
          <w:rFonts w:hint="eastAsia" w:ascii="仿宋" w:hAnsi="仿宋" w:eastAsia="仿宋" w:cs="仿宋"/>
          <w:b w:val="0"/>
          <w:bCs w:val="0"/>
          <w:color w:val="auto"/>
          <w:kern w:val="2"/>
          <w:sz w:val="28"/>
          <w:szCs w:val="24"/>
          <w:lang w:val="en-US" w:eastAsia="zh-CN" w:bidi="ar-SA"/>
        </w:rPr>
        <w:t>每天上午10：00至14：00，下午16：00至20：00</w:t>
      </w:r>
      <w:r>
        <w:rPr>
          <w:rFonts w:hint="eastAsia" w:ascii="仿宋" w:hAnsi="仿宋" w:eastAsia="仿宋" w:cs="仿宋"/>
          <w:b w:val="0"/>
          <w:bCs w:val="0"/>
          <w:color w:val="auto"/>
          <w:sz w:val="28"/>
        </w:rPr>
        <w:t>（</w:t>
      </w:r>
      <w:r>
        <w:rPr>
          <w:rFonts w:hint="default" w:ascii="Times New Roman" w:hAnsi="Times New Roman" w:eastAsia="仿宋" w:cs="Times New Roman"/>
          <w:b w:val="0"/>
          <w:bCs w:val="0"/>
          <w:color w:val="auto"/>
          <w:sz w:val="28"/>
        </w:rPr>
        <w:t>北京时间，法定节假日除外）</w:t>
      </w:r>
    </w:p>
    <w:p w14:paraId="6AFDE07E">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r>
        <w:rPr>
          <w:rFonts w:hint="default" w:ascii="Times New Roman" w:hAnsi="Times New Roman" w:eastAsia="仿宋" w:cs="Times New Roman"/>
          <w:color w:val="auto"/>
          <w:sz w:val="28"/>
        </w:rPr>
        <w:t>地点</w:t>
      </w:r>
      <w:r>
        <w:rPr>
          <w:rFonts w:hint="default" w:ascii="Times New Roman" w:hAnsi="Times New Roman" w:eastAsia="仿宋" w:cs="Times New Roman"/>
          <w:b w:val="0"/>
          <w:bCs w:val="0"/>
          <w:color w:val="auto"/>
          <w:kern w:val="2"/>
          <w:sz w:val="28"/>
          <w:szCs w:val="28"/>
          <w:highlight w:val="none"/>
          <w:lang w:val="en-US" w:eastAsia="zh-CN" w:bidi="ar-SA"/>
        </w:rPr>
        <w:t>：政采云平台线上获取</w:t>
      </w:r>
      <w:r>
        <w:rPr>
          <w:rFonts w:hint="eastAsia" w:ascii="仿宋" w:hAnsi="仿宋" w:eastAsia="仿宋" w:cs="仿宋"/>
          <w:b w:val="0"/>
          <w:bCs w:val="0"/>
          <w:color w:val="auto"/>
          <w:kern w:val="2"/>
          <w:sz w:val="28"/>
          <w:szCs w:val="28"/>
          <w:highlight w:val="none"/>
          <w:lang w:val="en-US" w:eastAsia="zh-CN" w:bidi="ar-SA"/>
        </w:rPr>
        <w:t xml:space="preserve">（https://www.zcygov.cn/） </w:t>
      </w:r>
    </w:p>
    <w:p w14:paraId="65292478">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方式：供应商登录政采云平台（https://www.zcygov.cn/）</w:t>
      </w:r>
      <w:r>
        <w:rPr>
          <w:rFonts w:hint="default" w:ascii="Times New Roman" w:hAnsi="Times New Roman" w:eastAsia="仿宋" w:cs="Times New Roman"/>
          <w:b w:val="0"/>
          <w:bCs w:val="0"/>
          <w:color w:val="auto"/>
          <w:kern w:val="2"/>
          <w:sz w:val="28"/>
          <w:szCs w:val="28"/>
          <w:highlight w:val="none"/>
          <w:lang w:val="en-US" w:eastAsia="zh-CN" w:bidi="ar-SA"/>
        </w:rPr>
        <w:t>在线申请获取采购文件（进入“项目采购”应用，在获取采购文件菜单中选择项目，申请获取采购文件）</w:t>
      </w:r>
    </w:p>
    <w:p w14:paraId="3C4BEB56">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售价：</w:t>
      </w:r>
      <w:r>
        <w:rPr>
          <w:rFonts w:hint="default" w:ascii="Times New Roman" w:hAnsi="Times New Roman" w:eastAsia="仿宋" w:cs="Times New Roman"/>
          <w:color w:val="auto"/>
          <w:sz w:val="28"/>
          <w:lang w:val="en-US" w:eastAsia="zh-CN"/>
        </w:rPr>
        <w:t>0</w:t>
      </w:r>
      <w:r>
        <w:rPr>
          <w:rFonts w:hint="default" w:ascii="Times New Roman" w:hAnsi="Times New Roman" w:eastAsia="仿宋" w:cs="Times New Roman"/>
          <w:color w:val="auto"/>
          <w:sz w:val="28"/>
        </w:rPr>
        <w:t>元/套</w:t>
      </w:r>
    </w:p>
    <w:p w14:paraId="79D07F4A">
      <w:pPr>
        <w:pStyle w:val="3"/>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四、响应文件提交</w:t>
      </w:r>
      <w:bookmarkEnd w:id="12"/>
      <w:bookmarkEnd w:id="13"/>
      <w:bookmarkEnd w:id="14"/>
      <w:bookmarkEnd w:id="15"/>
    </w:p>
    <w:p w14:paraId="7D8C6938">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default" w:ascii="Times New Roman" w:hAnsi="Times New Roman" w:eastAsia="仿宋" w:cs="Times New Roman"/>
          <w:b w:val="0"/>
          <w:bCs w:val="0"/>
          <w:color w:val="auto"/>
          <w:kern w:val="2"/>
          <w:sz w:val="28"/>
          <w:szCs w:val="28"/>
          <w:highlight w:val="none"/>
          <w:lang w:val="en-US" w:eastAsia="zh-CN" w:bidi="ar-SA"/>
        </w:rPr>
        <w:t>截止时间：</w:t>
      </w:r>
      <w:r>
        <w:rPr>
          <w:rFonts w:hint="eastAsia" w:ascii="仿宋" w:hAnsi="仿宋" w:eastAsia="仿宋" w:cs="仿宋"/>
          <w:b w:val="0"/>
          <w:bCs w:val="0"/>
          <w:color w:val="auto"/>
          <w:kern w:val="2"/>
          <w:sz w:val="28"/>
          <w:szCs w:val="28"/>
          <w:highlight w:val="none"/>
          <w:u w:val="single"/>
          <w:lang w:val="en-US" w:eastAsia="zh-CN" w:bidi="ar-SA"/>
        </w:rPr>
        <w:t>2025</w:t>
      </w:r>
      <w:r>
        <w:rPr>
          <w:rFonts w:hint="eastAsia" w:ascii="仿宋" w:hAnsi="仿宋" w:eastAsia="仿宋" w:cs="仿宋"/>
          <w:b w:val="0"/>
          <w:bCs w:val="0"/>
          <w:color w:val="auto"/>
          <w:kern w:val="2"/>
          <w:sz w:val="28"/>
          <w:szCs w:val="28"/>
          <w:highlight w:val="none"/>
          <w:lang w:val="en-US" w:eastAsia="zh-CN" w:bidi="ar-SA"/>
        </w:rPr>
        <w:t xml:space="preserve">年 </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 w:val="0"/>
          <w:bCs w:val="0"/>
          <w:color w:val="auto"/>
          <w:kern w:val="2"/>
          <w:sz w:val="28"/>
          <w:szCs w:val="28"/>
          <w:highlight w:val="none"/>
          <w:lang w:val="en-US" w:eastAsia="zh-CN" w:bidi="ar-SA"/>
        </w:rPr>
        <w:t>月</w:t>
      </w:r>
      <w:r>
        <w:rPr>
          <w:rFonts w:hint="eastAsia" w:ascii="仿宋" w:hAnsi="仿宋" w:eastAsia="仿宋" w:cs="仿宋"/>
          <w:b w:val="0"/>
          <w:bCs w:val="0"/>
          <w:color w:val="auto"/>
          <w:kern w:val="2"/>
          <w:sz w:val="28"/>
          <w:szCs w:val="28"/>
          <w:highlight w:val="none"/>
          <w:u w:val="single"/>
          <w:lang w:val="en-US" w:eastAsia="zh-CN" w:bidi="ar-SA"/>
        </w:rPr>
        <w:t xml:space="preserve"> </w:t>
      </w:r>
      <w:r>
        <w:rPr>
          <w:rFonts w:hint="eastAsia" w:ascii="仿宋" w:hAnsi="仿宋" w:eastAsia="仿宋" w:cs="仿宋"/>
          <w:b w:val="0"/>
          <w:bCs w:val="0"/>
          <w:color w:val="auto"/>
          <w:kern w:val="2"/>
          <w:sz w:val="28"/>
          <w:szCs w:val="24"/>
          <w:highlight w:val="none"/>
          <w:u w:val="single"/>
          <w:lang w:val="en-US" w:eastAsia="zh-CN" w:bidi="ar-SA"/>
        </w:rPr>
        <w:t>15</w:t>
      </w:r>
      <w:r>
        <w:rPr>
          <w:rFonts w:hint="eastAsia" w:ascii="仿宋" w:hAnsi="仿宋" w:eastAsia="仿宋" w:cs="仿宋"/>
          <w:b w:val="0"/>
          <w:bCs w:val="0"/>
          <w:color w:val="auto"/>
          <w:kern w:val="2"/>
          <w:sz w:val="28"/>
          <w:szCs w:val="28"/>
          <w:highlight w:val="none"/>
          <w:lang w:val="en-US" w:eastAsia="zh-CN" w:bidi="ar-SA"/>
        </w:rPr>
        <w:t>日</w:t>
      </w:r>
      <w:r>
        <w:rPr>
          <w:rFonts w:hint="eastAsia" w:ascii="仿宋" w:hAnsi="仿宋" w:eastAsia="仿宋" w:cs="仿宋"/>
          <w:b w:val="0"/>
          <w:bCs w:val="0"/>
          <w:color w:val="auto"/>
          <w:kern w:val="2"/>
          <w:sz w:val="28"/>
          <w:szCs w:val="28"/>
          <w:highlight w:val="none"/>
          <w:u w:val="single"/>
          <w:lang w:val="en-US" w:eastAsia="zh-CN" w:bidi="ar-SA"/>
        </w:rPr>
        <w:t xml:space="preserve"> </w:t>
      </w:r>
      <w:r>
        <w:rPr>
          <w:rFonts w:hint="eastAsia" w:ascii="仿宋" w:hAnsi="仿宋" w:eastAsia="仿宋" w:cs="仿宋"/>
          <w:b w:val="0"/>
          <w:bCs w:val="0"/>
          <w:color w:val="auto"/>
          <w:kern w:val="2"/>
          <w:sz w:val="28"/>
          <w:szCs w:val="24"/>
          <w:highlight w:val="none"/>
          <w:u w:val="single"/>
          <w:lang w:val="en-US" w:eastAsia="zh-CN" w:bidi="ar-SA"/>
        </w:rPr>
        <w:t>10</w:t>
      </w:r>
      <w:r>
        <w:rPr>
          <w:rFonts w:hint="eastAsia" w:ascii="仿宋" w:hAnsi="仿宋" w:eastAsia="仿宋" w:cs="仿宋"/>
          <w:b w:val="0"/>
          <w:bCs w:val="0"/>
          <w:color w:val="auto"/>
          <w:kern w:val="2"/>
          <w:sz w:val="28"/>
          <w:szCs w:val="28"/>
          <w:highlight w:val="none"/>
          <w:lang w:val="en-US" w:eastAsia="zh-CN" w:bidi="ar-SA"/>
        </w:rPr>
        <w:t>时</w:t>
      </w:r>
      <w:r>
        <w:rPr>
          <w:rFonts w:hint="eastAsia" w:ascii="仿宋" w:hAnsi="仿宋" w:eastAsia="仿宋" w:cs="仿宋"/>
          <w:b w:val="0"/>
          <w:bCs w:val="0"/>
          <w:color w:val="auto"/>
          <w:kern w:val="2"/>
          <w:sz w:val="28"/>
          <w:szCs w:val="28"/>
          <w:highlight w:val="none"/>
          <w:u w:val="single"/>
          <w:lang w:val="en-US" w:eastAsia="zh-CN" w:bidi="ar-SA"/>
        </w:rPr>
        <w:t xml:space="preserve"> 0</w:t>
      </w:r>
      <w:r>
        <w:rPr>
          <w:rFonts w:hint="eastAsia" w:ascii="仿宋" w:hAnsi="仿宋" w:eastAsia="仿宋" w:cs="仿宋"/>
          <w:b w:val="0"/>
          <w:bCs w:val="0"/>
          <w:color w:val="auto"/>
          <w:kern w:val="2"/>
          <w:sz w:val="28"/>
          <w:szCs w:val="24"/>
          <w:highlight w:val="none"/>
          <w:u w:val="single"/>
          <w:lang w:val="en-US" w:eastAsia="zh-CN" w:bidi="ar-SA"/>
        </w:rPr>
        <w:t>0</w:t>
      </w:r>
      <w:r>
        <w:rPr>
          <w:rFonts w:hint="eastAsia" w:ascii="仿宋" w:hAnsi="仿宋" w:eastAsia="仿宋" w:cs="仿宋"/>
          <w:b w:val="0"/>
          <w:bCs w:val="0"/>
          <w:color w:val="auto"/>
          <w:kern w:val="2"/>
          <w:sz w:val="28"/>
          <w:szCs w:val="28"/>
          <w:highlight w:val="none"/>
          <w:u w:val="singl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分</w:t>
      </w:r>
      <w:r>
        <w:rPr>
          <w:rFonts w:hint="default" w:ascii="Times New Roman" w:hAnsi="Times New Roman" w:eastAsia="仿宋" w:cs="Times New Roman"/>
          <w:b w:val="0"/>
          <w:bCs w:val="0"/>
          <w:color w:val="auto"/>
          <w:kern w:val="2"/>
          <w:sz w:val="28"/>
          <w:szCs w:val="28"/>
          <w:highlight w:val="none"/>
          <w:lang w:val="en-US" w:eastAsia="zh-CN" w:bidi="ar-SA"/>
        </w:rPr>
        <w:t>（北京时间）</w:t>
      </w:r>
    </w:p>
    <w:p w14:paraId="02C2266F">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default" w:ascii="Times New Roman" w:hAnsi="Times New Roman" w:eastAsia="仿宋" w:cs="Times New Roman"/>
          <w:b w:val="0"/>
          <w:bCs w:val="0"/>
          <w:color w:val="auto"/>
          <w:kern w:val="2"/>
          <w:sz w:val="28"/>
          <w:szCs w:val="28"/>
          <w:highlight w:val="none"/>
          <w:lang w:val="en-US" w:eastAsia="zh-CN" w:bidi="ar-SA"/>
        </w:rPr>
      </w:pPr>
      <w:bookmarkStart w:id="16" w:name="_Toc28359093"/>
      <w:bookmarkStart w:id="17" w:name="_Toc35393802"/>
      <w:bookmarkStart w:id="18" w:name="_Toc28359016"/>
      <w:bookmarkStart w:id="19" w:name="_Toc35393633"/>
      <w:r>
        <w:rPr>
          <w:rFonts w:hint="default" w:ascii="Times New Roman" w:hAnsi="Times New Roman" w:eastAsia="仿宋" w:cs="Times New Roman"/>
          <w:b w:val="0"/>
          <w:bCs w:val="0"/>
          <w:color w:val="auto"/>
          <w:kern w:val="2"/>
          <w:sz w:val="28"/>
          <w:szCs w:val="28"/>
          <w:highlight w:val="none"/>
          <w:lang w:val="en-US" w:eastAsia="zh-CN" w:bidi="ar-SA"/>
        </w:rPr>
        <w:t>地点：供应商应在此之前将加密的响应文件上传至政采云</w:t>
      </w:r>
      <w:r>
        <w:rPr>
          <w:rFonts w:hint="eastAsia" w:ascii="仿宋" w:hAnsi="仿宋" w:eastAsia="仿宋" w:cs="仿宋"/>
          <w:b w:val="0"/>
          <w:bCs w:val="0"/>
          <w:color w:val="auto"/>
          <w:kern w:val="2"/>
          <w:sz w:val="28"/>
          <w:szCs w:val="28"/>
          <w:highlight w:val="none"/>
          <w:lang w:val="en-US" w:eastAsia="zh-CN" w:bidi="ar-SA"/>
        </w:rPr>
        <w:t>https://www.zcygov.cn/(逾期未上传的或不符合规定的响应文件将被拒绝接收)</w:t>
      </w:r>
      <w:r>
        <w:rPr>
          <w:rFonts w:hint="default" w:ascii="Times New Roman" w:hAnsi="Times New Roman" w:eastAsia="仿宋" w:cs="Times New Roman"/>
          <w:b w:val="0"/>
          <w:bCs w:val="0"/>
          <w:color w:val="auto"/>
          <w:kern w:val="2"/>
          <w:sz w:val="28"/>
          <w:szCs w:val="28"/>
          <w:highlight w:val="none"/>
          <w:lang w:val="en-US" w:eastAsia="zh-CN" w:bidi="ar-SA"/>
        </w:rPr>
        <w:t xml:space="preserve">。 </w:t>
      </w:r>
    </w:p>
    <w:p w14:paraId="388C221A">
      <w:pPr>
        <w:pStyle w:val="3"/>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五、开启</w:t>
      </w:r>
      <w:bookmarkEnd w:id="16"/>
      <w:bookmarkEnd w:id="17"/>
      <w:bookmarkEnd w:id="18"/>
      <w:bookmarkEnd w:id="19"/>
    </w:p>
    <w:p w14:paraId="770D92FD">
      <w:pPr>
        <w:pageBreakBefore w:val="0"/>
        <w:widowControl w:val="0"/>
        <w:kinsoku/>
        <w:wordWrap/>
        <w:overflowPunct/>
        <w:topLinePunct w:val="0"/>
        <w:autoSpaceDE/>
        <w:autoSpaceDN/>
        <w:bidi w:val="0"/>
        <w:snapToGrid/>
        <w:spacing w:line="600" w:lineRule="exact"/>
        <w:ind w:firstLine="560" w:firstLineChars="200"/>
        <w:textAlignment w:val="auto"/>
        <w:rPr>
          <w:rFonts w:hint="default" w:ascii="Times New Roman" w:hAnsi="Times New Roman" w:eastAsia="仿宋" w:cs="Times New Roman"/>
          <w:bCs/>
          <w:color w:val="auto"/>
          <w:sz w:val="28"/>
          <w:szCs w:val="28"/>
          <w:u w:val="single"/>
        </w:rPr>
      </w:pPr>
      <w:r>
        <w:rPr>
          <w:rFonts w:hint="default" w:ascii="Times New Roman" w:hAnsi="Times New Roman" w:eastAsia="仿宋" w:cs="Times New Roman"/>
          <w:color w:val="auto"/>
          <w:sz w:val="28"/>
          <w:szCs w:val="28"/>
        </w:rPr>
        <w:t>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none"/>
        </w:rPr>
        <w:t>年</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Cs/>
          <w:color w:val="auto"/>
          <w:sz w:val="28"/>
          <w:szCs w:val="28"/>
          <w:highlight w:val="none"/>
          <w:u w:val="none"/>
        </w:rPr>
        <w:t>月</w:t>
      </w:r>
      <w:r>
        <w:rPr>
          <w:rFonts w:hint="eastAsia" w:ascii="仿宋" w:hAnsi="仿宋" w:eastAsia="仿宋" w:cs="仿宋"/>
          <w:bCs/>
          <w:color w:val="auto"/>
          <w:sz w:val="28"/>
          <w:szCs w:val="28"/>
          <w:highlight w:val="none"/>
          <w:u w:val="single"/>
          <w:lang w:val="en-US" w:eastAsia="zh-CN"/>
        </w:rPr>
        <w:t>15</w:t>
      </w:r>
      <w:r>
        <w:rPr>
          <w:rFonts w:hint="eastAsia" w:ascii="仿宋" w:hAnsi="仿宋" w:eastAsia="仿宋" w:cs="仿宋"/>
          <w:bCs/>
          <w:color w:val="auto"/>
          <w:sz w:val="28"/>
          <w:szCs w:val="28"/>
          <w:highlight w:val="none"/>
          <w:u w:val="none"/>
        </w:rPr>
        <w:t>日</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 w:val="0"/>
          <w:bCs w:val="0"/>
          <w:color w:val="auto"/>
          <w:kern w:val="2"/>
          <w:sz w:val="28"/>
          <w:szCs w:val="24"/>
          <w:highlight w:val="none"/>
          <w:u w:val="single"/>
          <w:lang w:val="en-US" w:eastAsia="zh-CN" w:bidi="ar-SA"/>
        </w:rPr>
        <w:t>10</w:t>
      </w:r>
      <w:r>
        <w:rPr>
          <w:rFonts w:hint="eastAsia" w:ascii="仿宋" w:hAnsi="仿宋" w:eastAsia="仿宋" w:cs="仿宋"/>
          <w:bCs/>
          <w:color w:val="auto"/>
          <w:sz w:val="28"/>
          <w:szCs w:val="28"/>
          <w:highlight w:val="none"/>
          <w:u w:val="none"/>
        </w:rPr>
        <w:t>时</w:t>
      </w:r>
      <w:r>
        <w:rPr>
          <w:rFonts w:hint="eastAsia" w:ascii="仿宋" w:hAnsi="仿宋" w:eastAsia="仿宋" w:cs="仿宋"/>
          <w:bCs/>
          <w:color w:val="auto"/>
          <w:sz w:val="28"/>
          <w:szCs w:val="28"/>
          <w:highlight w:val="none"/>
          <w:u w:val="none"/>
          <w:lang w:val="en-US" w:eastAsia="zh-CN"/>
        </w:rPr>
        <w:t>0</w:t>
      </w:r>
      <w:r>
        <w:rPr>
          <w:rFonts w:hint="eastAsia" w:ascii="仿宋" w:hAnsi="仿宋" w:eastAsia="仿宋" w:cs="仿宋"/>
          <w:b w:val="0"/>
          <w:bCs w:val="0"/>
          <w:color w:val="auto"/>
          <w:kern w:val="2"/>
          <w:sz w:val="28"/>
          <w:szCs w:val="24"/>
          <w:highlight w:val="none"/>
          <w:u w:val="single"/>
          <w:lang w:val="en-US" w:eastAsia="zh-CN" w:bidi="ar-SA"/>
        </w:rPr>
        <w:t>0</w:t>
      </w:r>
      <w:r>
        <w:rPr>
          <w:rFonts w:hint="eastAsia" w:ascii="仿宋" w:hAnsi="仿宋" w:eastAsia="仿宋" w:cs="仿宋"/>
          <w:bCs/>
          <w:color w:val="auto"/>
          <w:sz w:val="28"/>
          <w:szCs w:val="28"/>
          <w:highlight w:val="none"/>
          <w:u w:val="none"/>
        </w:rPr>
        <w:t>分</w:t>
      </w:r>
      <w:r>
        <w:rPr>
          <w:rFonts w:hint="default" w:ascii="Times New Roman" w:hAnsi="Times New Roman" w:eastAsia="仿宋" w:cs="Times New Roman"/>
          <w:bCs/>
          <w:color w:val="auto"/>
          <w:sz w:val="28"/>
          <w:szCs w:val="28"/>
        </w:rPr>
        <w:t>（北京时间）</w:t>
      </w:r>
    </w:p>
    <w:p w14:paraId="31007C9C">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default" w:ascii="Times New Roman" w:hAnsi="Times New Roman" w:eastAsia="仿宋" w:cs="Times New Roman"/>
          <w:b w:val="0"/>
          <w:bCs w:val="0"/>
          <w:color w:val="auto"/>
          <w:kern w:val="2"/>
          <w:sz w:val="28"/>
          <w:szCs w:val="28"/>
          <w:highlight w:val="none"/>
          <w:lang w:val="en-US" w:eastAsia="zh-CN" w:bidi="ar-SA"/>
        </w:rPr>
      </w:pPr>
      <w:bookmarkStart w:id="20" w:name="_Toc35393634"/>
      <w:bookmarkStart w:id="21" w:name="_Toc28359094"/>
      <w:bookmarkStart w:id="22" w:name="_Toc35393803"/>
      <w:bookmarkStart w:id="23" w:name="_Toc28359017"/>
      <w:r>
        <w:rPr>
          <w:rFonts w:hint="default" w:ascii="Times New Roman" w:hAnsi="Times New Roman" w:eastAsia="仿宋" w:cs="Times New Roman"/>
          <w:b w:val="0"/>
          <w:bCs w:val="0"/>
          <w:color w:val="auto"/>
          <w:kern w:val="2"/>
          <w:sz w:val="28"/>
          <w:szCs w:val="28"/>
          <w:highlight w:val="none"/>
          <w:lang w:val="en-US" w:eastAsia="zh-CN" w:bidi="ar-SA"/>
        </w:rPr>
        <w:t>地点：</w:t>
      </w:r>
      <w:r>
        <w:rPr>
          <w:rFonts w:hint="eastAsia" w:ascii="仿宋" w:hAnsi="仿宋" w:eastAsia="仿宋" w:cs="仿宋"/>
          <w:b w:val="0"/>
          <w:bCs w:val="0"/>
          <w:color w:val="auto"/>
          <w:kern w:val="2"/>
          <w:sz w:val="28"/>
          <w:szCs w:val="28"/>
          <w:highlight w:val="none"/>
          <w:lang w:val="en-US" w:eastAsia="zh-CN" w:bidi="ar-SA"/>
        </w:rPr>
        <w:t>政采云（https://www.zcygov.cn/）</w:t>
      </w:r>
      <w:r>
        <w:rPr>
          <w:rFonts w:hint="default" w:ascii="Times New Roman" w:hAnsi="Times New Roman" w:eastAsia="仿宋" w:cs="Times New Roman"/>
          <w:b w:val="0"/>
          <w:bCs w:val="0"/>
          <w:color w:val="auto"/>
          <w:kern w:val="2"/>
          <w:sz w:val="28"/>
          <w:szCs w:val="28"/>
          <w:highlight w:val="none"/>
          <w:lang w:val="en-US" w:eastAsia="zh-CN" w:bidi="ar-SA"/>
        </w:rPr>
        <w:t>不见面开标大厅。</w:t>
      </w:r>
    </w:p>
    <w:p w14:paraId="7526F0C7">
      <w:pPr>
        <w:pStyle w:val="3"/>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六、公告期限</w:t>
      </w:r>
      <w:bookmarkEnd w:id="20"/>
      <w:bookmarkEnd w:id="21"/>
      <w:bookmarkEnd w:id="22"/>
      <w:bookmarkEnd w:id="23"/>
    </w:p>
    <w:p w14:paraId="10CA5C3B">
      <w:pPr>
        <w:pageBreakBefore w:val="0"/>
        <w:widowControl w:val="0"/>
        <w:kinsoku/>
        <w:wordWrap/>
        <w:overflowPunct/>
        <w:topLinePunct w:val="0"/>
        <w:autoSpaceDE/>
        <w:autoSpaceDN/>
        <w:bidi w:val="0"/>
        <w:snapToGrid/>
        <w:spacing w:line="600" w:lineRule="exact"/>
        <w:ind w:firstLine="560" w:firstLineChars="2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自本公告发布之</w:t>
      </w:r>
      <w:r>
        <w:rPr>
          <w:rFonts w:hint="eastAsia" w:ascii="仿宋" w:hAnsi="仿宋" w:eastAsia="仿宋" w:cs="仿宋"/>
          <w:color w:val="auto"/>
          <w:kern w:val="0"/>
          <w:sz w:val="28"/>
          <w:szCs w:val="28"/>
        </w:rPr>
        <w:t>日起3个工作</w:t>
      </w:r>
      <w:r>
        <w:rPr>
          <w:rFonts w:hint="default" w:ascii="Times New Roman" w:hAnsi="Times New Roman" w:eastAsia="仿宋" w:cs="Times New Roman"/>
          <w:color w:val="auto"/>
          <w:kern w:val="0"/>
          <w:sz w:val="28"/>
          <w:szCs w:val="28"/>
        </w:rPr>
        <w:t>日</w:t>
      </w:r>
      <w:bookmarkStart w:id="24" w:name="_Toc35393804"/>
      <w:bookmarkStart w:id="25" w:name="_Toc35393635"/>
    </w:p>
    <w:p w14:paraId="4DF911AD">
      <w:pPr>
        <w:pageBreakBefore w:val="0"/>
        <w:widowControl w:val="0"/>
        <w:numPr>
          <w:ilvl w:val="0"/>
          <w:numId w:val="0"/>
        </w:numPr>
        <w:kinsoku/>
        <w:wordWrap/>
        <w:overflowPunct/>
        <w:topLinePunct w:val="0"/>
        <w:autoSpaceDE/>
        <w:autoSpaceDN/>
        <w:bidi w:val="0"/>
        <w:snapToGrid/>
        <w:spacing w:line="600" w:lineRule="exact"/>
        <w:textAlignment w:val="auto"/>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七、其他补充事宜</w:t>
      </w:r>
      <w:bookmarkEnd w:id="24"/>
      <w:bookmarkEnd w:id="25"/>
      <w:bookmarkStart w:id="26" w:name="_Toc28359095"/>
      <w:bookmarkStart w:id="27" w:name="_Toc35393805"/>
      <w:bookmarkStart w:id="28" w:name="_Toc35393636"/>
      <w:bookmarkStart w:id="29" w:name="_Toc28359018"/>
    </w:p>
    <w:p w14:paraId="5CA418E4">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1.本公告在新疆政府采购网、中国政府采购网发布。</w:t>
      </w:r>
    </w:p>
    <w:p w14:paraId="5B7AB363">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2.请各供应商随时关注本项目的变更、答疑、澄清文件。</w:t>
      </w:r>
    </w:p>
    <w:p w14:paraId="7FE2A969">
      <w:pPr>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本项目实行电子化评审，供应商须登录政采云平台申请获取</w:t>
      </w:r>
      <w:r>
        <w:rPr>
          <w:rFonts w:hint="eastAsia" w:eastAsia="仿宋" w:cs="Times New Roman"/>
          <w:color w:val="auto"/>
          <w:sz w:val="28"/>
          <w:szCs w:val="28"/>
          <w:highlight w:val="none"/>
          <w:lang w:val="en-US" w:eastAsia="zh-CN"/>
        </w:rPr>
        <w:t>询价通知书</w:t>
      </w:r>
      <w:r>
        <w:rPr>
          <w:rFonts w:hint="default" w:ascii="Times New Roman" w:hAnsi="Times New Roman" w:eastAsia="仿宋" w:cs="Times New Roman"/>
          <w:color w:val="auto"/>
          <w:sz w:val="28"/>
          <w:szCs w:val="28"/>
          <w:highlight w:val="none"/>
          <w:lang w:val="en-US" w:eastAsia="zh-CN"/>
        </w:rPr>
        <w:t>，并通过政采云电子投标客户端制作响应文件，同时自行承担与参加询价会有关的一切费用。　</w:t>
      </w:r>
    </w:p>
    <w:p w14:paraId="515CF17D">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各供应商应在本项目规定的响应文件提交截止时间前确保成为新疆维吾尔自治区政府采购网正式注册入库供应商，并完成CA数字证书申领。如需咨询，请联系新疆CA服务热线0991-2819290；因未注册入库、未办理CA数字证书等原因造成无法报名或报名失败等后果由供应商自行承担。</w:t>
      </w:r>
    </w:p>
    <w:p w14:paraId="0810445F">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336F8AF9">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本项目采用不见面召开询价会，供应商须在本项目规定的响应文件提交截止时间前通过CA在政采云平台上传加密的电子响应文件，本项目规定的响应文件提交截止时间以后上传提交响应文件的将被“政府采购云平台”拒收。</w:t>
      </w:r>
    </w:p>
    <w:p w14:paraId="4CD67896">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在询价会开始前须提前配置好电脑浏览器（建议使用360浏览器或谷歌浏览器），开展询价会时请使用制作加密电子响应文件的CA锁进行解密及报价确认。本项目投标文件解密时间定为30分钟，如因自身原因导致无法正常解密，后果由供应商自行承担。解密与加密响应文件须使用同一个 CA。</w:t>
      </w:r>
    </w:p>
    <w:p w14:paraId="40AD65F4">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投标截止时间</w:t>
      </w:r>
      <w:r>
        <w:rPr>
          <w:rFonts w:hint="eastAsia" w:ascii="仿宋" w:hAnsi="仿宋" w:eastAsia="仿宋" w:cs="仿宋"/>
          <w:sz w:val="28"/>
          <w:szCs w:val="28"/>
          <w:highlight w:val="none"/>
          <w:lang w:val="en-US" w:eastAsia="zh-CN"/>
        </w:rPr>
        <w:t>后随时关注该项目开评标进度，保持通讯通畅，在规定时间内完成解密、答疑澄清回复等</w:t>
      </w:r>
      <w:r>
        <w:rPr>
          <w:rFonts w:hint="eastAsia" w:ascii="仿宋" w:hAnsi="仿宋" w:eastAsia="仿宋" w:cs="仿宋"/>
          <w:color w:val="auto"/>
          <w:sz w:val="28"/>
          <w:szCs w:val="28"/>
          <w:highlight w:val="none"/>
          <w:lang w:val="en-US" w:eastAsia="zh-CN"/>
        </w:rPr>
        <w:t>。</w:t>
      </w:r>
    </w:p>
    <w:p w14:paraId="2B8F5449">
      <w:pPr>
        <w:spacing w:line="360" w:lineRule="auto"/>
        <w:ind w:firstLine="560" w:firstLineChars="200"/>
        <w:rPr>
          <w:rFonts w:hint="default"/>
          <w:u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000000"/>
          <w:sz w:val="28"/>
          <w:szCs w:val="28"/>
          <w:lang w:val="en-US" w:eastAsia="zh-CN"/>
        </w:rPr>
        <w:t>监督</w:t>
      </w:r>
      <w:r>
        <w:rPr>
          <w:rFonts w:hint="default" w:ascii="Times New Roman" w:hAnsi="Times New Roman" w:eastAsia="仿宋" w:cs="Times New Roman"/>
          <w:color w:val="000000"/>
          <w:sz w:val="28"/>
          <w:szCs w:val="28"/>
          <w:lang w:val="en-US" w:eastAsia="zh-CN"/>
        </w:rPr>
        <w:t>电</w:t>
      </w:r>
      <w:r>
        <w:rPr>
          <w:rFonts w:hint="default" w:ascii="Times New Roman" w:hAnsi="Times New Roman" w:eastAsia="仿宋" w:cs="Times New Roman"/>
          <w:color w:val="000000"/>
          <w:sz w:val="28"/>
          <w:szCs w:val="28"/>
          <w:u w:val="none"/>
          <w:lang w:val="en-US" w:eastAsia="zh-CN"/>
        </w:rPr>
        <w:t>话</w:t>
      </w:r>
      <w:r>
        <w:rPr>
          <w:rFonts w:hint="eastAsia" w:ascii="仿宋" w:hAnsi="仿宋" w:eastAsia="仿宋" w:cs="仿宋"/>
          <w:color w:val="000000"/>
          <w:sz w:val="28"/>
          <w:szCs w:val="28"/>
          <w:u w:val="none"/>
          <w:lang w:val="en-US" w:eastAsia="zh-CN"/>
        </w:rPr>
        <w:t>：0906-2130267</w:t>
      </w:r>
    </w:p>
    <w:p w14:paraId="3E6CD7DC">
      <w:pPr>
        <w:pageBreakBefore w:val="0"/>
        <w:widowControl w:val="0"/>
        <w:numPr>
          <w:ilvl w:val="0"/>
          <w:numId w:val="0"/>
        </w:numPr>
        <w:kinsoku/>
        <w:wordWrap/>
        <w:overflowPunct/>
        <w:topLinePunct w:val="0"/>
        <w:autoSpaceDE/>
        <w:autoSpaceDN/>
        <w:bidi w:val="0"/>
        <w:snapToGrid/>
        <w:spacing w:line="600" w:lineRule="exact"/>
        <w:textAlignment w:val="auto"/>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八、凡对本次采购提出询问，请按以下方式联系</w:t>
      </w:r>
      <w:bookmarkEnd w:id="26"/>
      <w:bookmarkEnd w:id="27"/>
      <w:bookmarkEnd w:id="28"/>
      <w:bookmarkEnd w:id="29"/>
      <w:bookmarkStart w:id="30" w:name="_Toc28359019"/>
      <w:bookmarkStart w:id="31" w:name="_Toc35393806"/>
      <w:bookmarkStart w:id="32" w:name="_Toc35393637"/>
      <w:bookmarkStart w:id="33" w:name="_Toc28359096"/>
    </w:p>
    <w:bookmarkEnd w:id="30"/>
    <w:bookmarkEnd w:id="31"/>
    <w:bookmarkEnd w:id="32"/>
    <w:bookmarkEnd w:id="33"/>
    <w:p w14:paraId="3E92B85B">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1.采购人信息</w:t>
      </w:r>
    </w:p>
    <w:p w14:paraId="0C98B71E">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名    称：阿勒泰边境管理支队　　</w:t>
      </w:r>
    </w:p>
    <w:p w14:paraId="755BA8AE">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地    址：阿勒泰市交通路40号　　</w:t>
      </w:r>
    </w:p>
    <w:p w14:paraId="081456C6">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联系方式：0906-2130276</w:t>
      </w:r>
    </w:p>
    <w:p w14:paraId="5C04448B">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bookmarkStart w:id="34" w:name="_Toc28359020"/>
      <w:bookmarkStart w:id="35" w:name="_Toc35393638"/>
      <w:bookmarkStart w:id="36" w:name="_Toc28359097"/>
      <w:bookmarkStart w:id="37" w:name="_Toc35393807"/>
      <w:r>
        <w:rPr>
          <w:rFonts w:hint="eastAsia" w:ascii="仿宋" w:hAnsi="仿宋" w:eastAsia="仿宋" w:cs="仿宋"/>
          <w:color w:val="000000"/>
          <w:sz w:val="28"/>
          <w:szCs w:val="28"/>
          <w:u w:val="none"/>
          <w:lang w:val="en-US" w:eastAsia="zh-CN"/>
        </w:rPr>
        <w:t>2.采购代理机构信息</w:t>
      </w:r>
      <w:bookmarkEnd w:id="34"/>
      <w:bookmarkEnd w:id="35"/>
      <w:bookmarkEnd w:id="36"/>
      <w:bookmarkEnd w:id="37"/>
    </w:p>
    <w:p w14:paraId="43D7EA5C">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bookmarkStart w:id="38" w:name="_Toc35393639"/>
      <w:bookmarkStart w:id="39" w:name="_Toc28359021"/>
      <w:bookmarkStart w:id="40" w:name="_Toc28359098"/>
      <w:bookmarkStart w:id="41" w:name="_Toc35393808"/>
      <w:r>
        <w:rPr>
          <w:rFonts w:hint="eastAsia" w:ascii="仿宋" w:hAnsi="仿宋" w:eastAsia="仿宋" w:cs="仿宋"/>
          <w:color w:val="000000"/>
          <w:sz w:val="28"/>
          <w:szCs w:val="28"/>
          <w:u w:val="none"/>
          <w:lang w:val="en-US" w:eastAsia="zh-CN"/>
        </w:rPr>
        <w:t>名    称：新疆</w:t>
      </w:r>
      <w:r>
        <w:rPr>
          <w:rFonts w:hint="eastAsia" w:ascii="仿宋" w:hAnsi="仿宋" w:eastAsia="仿宋" w:cs="仿宋"/>
          <w:color w:val="auto"/>
          <w:sz w:val="28"/>
          <w:u w:val="none"/>
        </w:rPr>
        <w:t>金泰首致项目管理咨询有限公司</w:t>
      </w:r>
      <w:r>
        <w:rPr>
          <w:rFonts w:hint="eastAsia" w:ascii="仿宋" w:hAnsi="仿宋" w:eastAsia="仿宋" w:cs="仿宋"/>
          <w:color w:val="000000"/>
          <w:sz w:val="28"/>
          <w:szCs w:val="28"/>
          <w:u w:val="none"/>
          <w:lang w:val="en-US" w:eastAsia="zh-CN"/>
        </w:rPr>
        <w:t>　　　　　　　　　　　　</w:t>
      </w:r>
    </w:p>
    <w:p w14:paraId="2D1AB23B">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地　　址：</w:t>
      </w:r>
      <w:r>
        <w:rPr>
          <w:rFonts w:hint="eastAsia" w:ascii="仿宋" w:hAnsi="仿宋" w:eastAsia="仿宋" w:cs="仿宋"/>
          <w:color w:val="auto"/>
          <w:sz w:val="28"/>
          <w:u w:val="none"/>
        </w:rPr>
        <w:t>阿勒泰市</w:t>
      </w:r>
      <w:r>
        <w:rPr>
          <w:rFonts w:hint="eastAsia" w:ascii="仿宋" w:hAnsi="仿宋" w:eastAsia="仿宋" w:cs="仿宋"/>
          <w:color w:val="auto"/>
          <w:sz w:val="28"/>
          <w:u w:val="none"/>
          <w:lang w:val="en-US" w:eastAsia="zh-CN"/>
        </w:rPr>
        <w:t>佰</w:t>
      </w:r>
      <w:r>
        <w:rPr>
          <w:rFonts w:hint="eastAsia" w:ascii="仿宋" w:hAnsi="仿宋" w:eastAsia="仿宋" w:cs="仿宋"/>
          <w:color w:val="auto"/>
          <w:sz w:val="28"/>
          <w:u w:val="none"/>
        </w:rPr>
        <w:t>颂广场亦岚酒店6楼</w:t>
      </w:r>
      <w:r>
        <w:rPr>
          <w:rFonts w:hint="eastAsia" w:ascii="仿宋" w:hAnsi="仿宋" w:eastAsia="仿宋" w:cs="仿宋"/>
          <w:color w:val="000000"/>
          <w:sz w:val="28"/>
          <w:szCs w:val="28"/>
          <w:u w:val="none"/>
          <w:lang w:val="en-US" w:eastAsia="zh-CN"/>
        </w:rPr>
        <w:t>　　　　</w:t>
      </w:r>
    </w:p>
    <w:p w14:paraId="31A86236">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联系方式：18509944088</w:t>
      </w:r>
    </w:p>
    <w:p w14:paraId="6290E112">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3.项目联系方式</w:t>
      </w:r>
      <w:bookmarkEnd w:id="38"/>
      <w:bookmarkEnd w:id="39"/>
      <w:bookmarkEnd w:id="40"/>
      <w:bookmarkEnd w:id="41"/>
    </w:p>
    <w:p w14:paraId="4AE608FB">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 xml:space="preserve">项目联系人：冯成成  </w:t>
      </w:r>
    </w:p>
    <w:p w14:paraId="105C4396">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default" w:ascii="Times New Roman" w:hAnsi="Times New Roman" w:cs="Times New Roman"/>
          <w:color w:val="auto"/>
          <w:lang w:val="en-US" w:eastAsia="zh-CN"/>
        </w:rPr>
      </w:pPr>
      <w:r>
        <w:rPr>
          <w:rFonts w:hint="eastAsia" w:ascii="仿宋" w:hAnsi="仿宋" w:eastAsia="仿宋" w:cs="仿宋"/>
          <w:color w:val="000000"/>
          <w:sz w:val="28"/>
          <w:szCs w:val="28"/>
          <w:u w:val="none"/>
          <w:lang w:val="en-US" w:eastAsia="zh-CN"/>
        </w:rPr>
        <w:t>电　　 话：18509944088　</w:t>
      </w:r>
    </w:p>
    <w:p w14:paraId="5F71A154">
      <w:pPr>
        <w:rPr>
          <w:rFonts w:hint="default" w:ascii="Times New Roman" w:hAnsi="Times New Roman" w:eastAsia="微软雅黑" w:cs="Times New Roman"/>
          <w:b w:val="0"/>
          <w:bCs/>
          <w:color w:val="auto"/>
          <w:sz w:val="32"/>
          <w:szCs w:val="32"/>
        </w:rPr>
      </w:pPr>
    </w:p>
    <w:p w14:paraId="43249012">
      <w:pPr>
        <w:pStyle w:val="187"/>
        <w:rPr>
          <w:rFonts w:hint="default" w:ascii="Times New Roman" w:hAnsi="Times New Roman" w:cs="Times New Roman"/>
          <w:color w:val="auto"/>
        </w:rPr>
      </w:pPr>
    </w:p>
    <w:p w14:paraId="6433E27F">
      <w:pPr>
        <w:spacing w:line="360" w:lineRule="auto"/>
        <w:jc w:val="center"/>
        <w:rPr>
          <w:rFonts w:hint="default" w:ascii="Times New Roman" w:hAnsi="Times New Roman" w:eastAsia="微软雅黑" w:cs="Times New Roman"/>
          <w:b w:val="0"/>
          <w:bCs/>
          <w:color w:val="auto"/>
          <w:sz w:val="32"/>
          <w:szCs w:val="32"/>
        </w:rPr>
      </w:pPr>
      <w:r>
        <w:rPr>
          <w:rFonts w:hint="default" w:ascii="Times New Roman" w:hAnsi="Times New Roman" w:eastAsia="微软雅黑" w:cs="Times New Roman"/>
          <w:b w:val="0"/>
          <w:bCs/>
          <w:color w:val="auto"/>
          <w:sz w:val="32"/>
          <w:szCs w:val="32"/>
        </w:rPr>
        <w:br w:type="page"/>
      </w:r>
      <w:r>
        <w:rPr>
          <w:rFonts w:hint="default" w:ascii="Times New Roman" w:hAnsi="Times New Roman" w:eastAsia="微软雅黑" w:cs="Times New Roman"/>
          <w:b w:val="0"/>
          <w:bCs/>
          <w:color w:val="auto"/>
          <w:sz w:val="32"/>
          <w:szCs w:val="32"/>
        </w:rPr>
        <w:t>第二章 询价须知</w:t>
      </w:r>
    </w:p>
    <w:p w14:paraId="00B5ACC0">
      <w:pPr>
        <w:pStyle w:val="26"/>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8"/>
          <w:szCs w:val="28"/>
        </w:rPr>
        <w:t>须知前附表</w:t>
      </w:r>
    </w:p>
    <w:tbl>
      <w:tblPr>
        <w:tblStyle w:val="48"/>
        <w:tblW w:w="1039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37"/>
        <w:gridCol w:w="7753"/>
      </w:tblGrid>
      <w:tr w14:paraId="053732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637" w:type="dxa"/>
            <w:noWrap w:val="0"/>
            <w:vAlign w:val="center"/>
          </w:tcPr>
          <w:p w14:paraId="3CA42B06">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条款名称</w:t>
            </w:r>
          </w:p>
        </w:tc>
        <w:tc>
          <w:tcPr>
            <w:tcW w:w="7753" w:type="dxa"/>
            <w:noWrap w:val="0"/>
            <w:vAlign w:val="center"/>
          </w:tcPr>
          <w:p w14:paraId="190C2E74">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编列内容规定</w:t>
            </w:r>
          </w:p>
        </w:tc>
      </w:tr>
      <w:tr w14:paraId="0784F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0390" w:type="dxa"/>
            <w:gridSpan w:val="2"/>
            <w:noWrap w:val="0"/>
            <w:vAlign w:val="center"/>
          </w:tcPr>
          <w:p w14:paraId="42D6F08A">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一、说明</w:t>
            </w:r>
          </w:p>
        </w:tc>
      </w:tr>
      <w:tr w14:paraId="0102B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637" w:type="dxa"/>
            <w:noWrap w:val="0"/>
            <w:vAlign w:val="center"/>
          </w:tcPr>
          <w:p w14:paraId="301CC58E">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采购项目</w:t>
            </w:r>
          </w:p>
        </w:tc>
        <w:tc>
          <w:tcPr>
            <w:tcW w:w="7753" w:type="dxa"/>
            <w:noWrap w:val="0"/>
            <w:vAlign w:val="center"/>
          </w:tcPr>
          <w:p w14:paraId="194BCA90">
            <w:pPr>
              <w:adjustRightInd w:val="0"/>
              <w:snapToGrid w:val="0"/>
              <w:spacing w:line="360" w:lineRule="auto"/>
              <w:jc w:val="both"/>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阿勒泰边境管理支队冬季取暖用煤采购项目</w:t>
            </w:r>
            <w:r>
              <w:rPr>
                <w:rFonts w:hint="default" w:ascii="Times New Roman" w:hAnsi="Times New Roman" w:eastAsia="宋体" w:cs="Times New Roman"/>
                <w:color w:val="auto"/>
                <w:szCs w:val="21"/>
                <w:lang w:val="en-US" w:eastAsia="zh-CN"/>
              </w:rPr>
              <w:t xml:space="preserve"> </w:t>
            </w:r>
          </w:p>
        </w:tc>
      </w:tr>
      <w:tr w14:paraId="12801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37" w:type="dxa"/>
            <w:noWrap w:val="0"/>
            <w:vAlign w:val="center"/>
          </w:tcPr>
          <w:p w14:paraId="3928813D">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采购人</w:t>
            </w:r>
          </w:p>
        </w:tc>
        <w:tc>
          <w:tcPr>
            <w:tcW w:w="7753" w:type="dxa"/>
            <w:noWrap w:val="0"/>
            <w:vAlign w:val="center"/>
          </w:tcPr>
          <w:p w14:paraId="7253674D">
            <w:pPr>
              <w:adjustRightInd w:val="0"/>
              <w:snapToGrid w:val="0"/>
              <w:spacing w:line="360" w:lineRule="auto"/>
              <w:jc w:val="both"/>
              <w:rPr>
                <w:rFonts w:hint="default" w:ascii="Times New Roman" w:hAnsi="Times New Roman" w:cs="Times New Roman"/>
                <w:color w:val="auto"/>
                <w:szCs w:val="21"/>
              </w:rPr>
            </w:pPr>
            <w:r>
              <w:rPr>
                <w:rFonts w:hint="default" w:ascii="Times New Roman" w:hAnsi="Times New Roman" w:eastAsia="宋体" w:cs="Times New Roman"/>
                <w:color w:val="auto"/>
                <w:szCs w:val="21"/>
              </w:rPr>
              <w:t>阿勒泰边境管理支队</w:t>
            </w:r>
          </w:p>
        </w:tc>
      </w:tr>
      <w:tr w14:paraId="0E1BE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637" w:type="dxa"/>
            <w:noWrap w:val="0"/>
            <w:vAlign w:val="center"/>
          </w:tcPr>
          <w:p w14:paraId="178E74CA">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采购代理机构</w:t>
            </w:r>
          </w:p>
        </w:tc>
        <w:tc>
          <w:tcPr>
            <w:tcW w:w="7753" w:type="dxa"/>
            <w:noWrap w:val="0"/>
            <w:vAlign w:val="center"/>
          </w:tcPr>
          <w:p w14:paraId="4B5C700B">
            <w:pPr>
              <w:adjustRightInd w:val="0"/>
              <w:snapToGrid w:val="0"/>
              <w:spacing w:line="360" w:lineRule="auto"/>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新疆金泰首致项目管理咨询有限公司</w:t>
            </w:r>
          </w:p>
        </w:tc>
      </w:tr>
      <w:tr w14:paraId="2482C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637" w:type="dxa"/>
            <w:noWrap w:val="0"/>
            <w:vAlign w:val="center"/>
          </w:tcPr>
          <w:p w14:paraId="22F1BFA1">
            <w:pPr>
              <w:adjustRightInd w:val="0"/>
              <w:snapToGrid w:val="0"/>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采购方式</w:t>
            </w:r>
          </w:p>
        </w:tc>
        <w:tc>
          <w:tcPr>
            <w:tcW w:w="7753" w:type="dxa"/>
            <w:noWrap w:val="0"/>
            <w:vAlign w:val="center"/>
          </w:tcPr>
          <w:p w14:paraId="63E9FB8A">
            <w:pPr>
              <w:adjustRightInd w:val="0"/>
              <w:snapToGrid w:val="0"/>
              <w:spacing w:line="360" w:lineRule="auto"/>
              <w:jc w:val="both"/>
              <w:rPr>
                <w:rFonts w:hint="default" w:ascii="Times New Roman" w:hAnsi="Times New Roman" w:eastAsia="Calibri" w:cs="Times New Roman"/>
                <w:color w:val="auto"/>
                <w:szCs w:val="21"/>
              </w:rPr>
            </w:pPr>
            <w:r>
              <w:rPr>
                <w:rFonts w:hint="default" w:ascii="Times New Roman" w:hAnsi="Times New Roman" w:cs="Times New Roman"/>
                <w:color w:val="auto"/>
                <w:szCs w:val="21"/>
              </w:rPr>
              <w:t>询价</w:t>
            </w:r>
          </w:p>
        </w:tc>
      </w:tr>
      <w:tr w14:paraId="4709A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37" w:type="dxa"/>
            <w:noWrap w:val="0"/>
            <w:vAlign w:val="center"/>
          </w:tcPr>
          <w:p w14:paraId="6EA612BD">
            <w:pPr>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eastAsia="zh-CN"/>
              </w:rPr>
              <w:t>采购需求</w:t>
            </w:r>
          </w:p>
        </w:tc>
        <w:tc>
          <w:tcPr>
            <w:tcW w:w="7753" w:type="dxa"/>
            <w:noWrap w:val="0"/>
            <w:vAlign w:val="center"/>
          </w:tcPr>
          <w:p w14:paraId="4C1C51B3">
            <w:pPr>
              <w:adjustRightInd w:val="0"/>
              <w:snapToGrid w:val="0"/>
              <w:spacing w:line="360" w:lineRule="auto"/>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highlight w:val="none"/>
                <w:lang w:val="en-US" w:eastAsia="zh-CN"/>
              </w:rPr>
              <w:t>为</w:t>
            </w:r>
            <w:r>
              <w:rPr>
                <w:rFonts w:hint="eastAsia" w:ascii="Times New Roman" w:hAnsi="Times New Roman" w:eastAsia="宋体" w:cs="Times New Roman"/>
                <w:color w:val="auto"/>
                <w:szCs w:val="21"/>
                <w:highlight w:val="none"/>
                <w:lang w:val="en-US" w:eastAsia="zh-CN"/>
              </w:rPr>
              <w:t>支队托斯特所等13个点位购置1013.2吨燃煤</w:t>
            </w:r>
          </w:p>
        </w:tc>
      </w:tr>
      <w:tr w14:paraId="28FA62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37" w:type="dxa"/>
            <w:noWrap w:val="0"/>
            <w:vAlign w:val="center"/>
          </w:tcPr>
          <w:p w14:paraId="2980C60C">
            <w:pPr>
              <w:adjustRightInd w:val="0"/>
              <w:snapToGrid w:val="0"/>
              <w:spacing w:line="360" w:lineRule="auto"/>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行业标准及产品要求</w:t>
            </w:r>
          </w:p>
        </w:tc>
        <w:tc>
          <w:tcPr>
            <w:tcW w:w="7753" w:type="dxa"/>
            <w:noWrap w:val="0"/>
            <w:vAlign w:val="center"/>
          </w:tcPr>
          <w:p w14:paraId="7FC2DEBC">
            <w:pPr>
              <w:pStyle w:val="43"/>
              <w:adjustRightInd w:val="0"/>
              <w:snapToGrid w:val="0"/>
              <w:spacing w:before="0" w:beforeAutospacing="0" w:after="0" w:afterAutospacing="0"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kern w:val="2"/>
                <w:sz w:val="21"/>
                <w:szCs w:val="24"/>
                <w:lang w:val="en-US" w:eastAsia="zh-CN" w:bidi="ar-SA"/>
              </w:rPr>
              <w:t>符合国家或行业标准要求</w:t>
            </w:r>
            <w:r>
              <w:rPr>
                <w:rFonts w:hint="eastAsia" w:ascii="Times New Roman" w:hAnsi="Times New Roman" w:cs="Times New Roman"/>
                <w:kern w:val="2"/>
                <w:sz w:val="21"/>
                <w:szCs w:val="24"/>
                <w:lang w:val="en-US" w:eastAsia="zh-CN" w:bidi="ar-SA"/>
              </w:rPr>
              <w:t>。</w:t>
            </w:r>
          </w:p>
        </w:tc>
      </w:tr>
      <w:tr w14:paraId="249BB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37" w:type="dxa"/>
            <w:noWrap w:val="0"/>
            <w:vAlign w:val="center"/>
          </w:tcPr>
          <w:p w14:paraId="07D163AF">
            <w:pPr>
              <w:adjustRightInd w:val="0"/>
              <w:snapToGrid w:val="0"/>
              <w:spacing w:line="360" w:lineRule="auto"/>
              <w:jc w:val="center"/>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履约期限</w:t>
            </w:r>
          </w:p>
        </w:tc>
        <w:tc>
          <w:tcPr>
            <w:tcW w:w="7753" w:type="dxa"/>
            <w:noWrap w:val="0"/>
            <w:vAlign w:val="center"/>
          </w:tcPr>
          <w:p w14:paraId="04F97C3D">
            <w:pPr>
              <w:adjustRightInd w:val="0"/>
              <w:snapToGrid w:val="0"/>
              <w:spacing w:line="360" w:lineRule="auto"/>
              <w:jc w:val="both"/>
              <w:rPr>
                <w:rFonts w:hint="default" w:ascii="Times New Roman" w:hAnsi="Times New Roman" w:cs="Times New Roman"/>
                <w:color w:val="auto"/>
                <w:lang w:eastAsia="zh-CN"/>
              </w:rPr>
            </w:pPr>
            <w:r>
              <w:rPr>
                <w:rFonts w:hint="default" w:ascii="Times New Roman" w:hAnsi="Times New Roman" w:eastAsia="宋体" w:cs="Times New Roman"/>
                <w:kern w:val="2"/>
                <w:sz w:val="21"/>
                <w:szCs w:val="24"/>
                <w:lang w:val="en-US" w:eastAsia="zh-CN" w:bidi="ar-SA"/>
              </w:rPr>
              <w:t>自合同签订之日起15个日历日完成供</w:t>
            </w:r>
            <w:r>
              <w:rPr>
                <w:rFonts w:hint="eastAsia" w:cs="Times New Roman"/>
                <w:kern w:val="2"/>
                <w:sz w:val="21"/>
                <w:szCs w:val="24"/>
                <w:lang w:val="en-US" w:eastAsia="zh-CN" w:bidi="ar-SA"/>
              </w:rPr>
              <w:t>货</w:t>
            </w:r>
            <w:r>
              <w:rPr>
                <w:rFonts w:hint="eastAsia" w:ascii="Times New Roman" w:hAnsi="Times New Roman" w:eastAsia="宋体" w:cs="Times New Roman"/>
                <w:kern w:val="2"/>
                <w:sz w:val="21"/>
                <w:szCs w:val="24"/>
                <w:lang w:val="en-US" w:eastAsia="zh-CN" w:bidi="ar-SA"/>
              </w:rPr>
              <w:t>。</w:t>
            </w:r>
          </w:p>
        </w:tc>
      </w:tr>
      <w:tr w14:paraId="584D7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37" w:type="dxa"/>
            <w:noWrap w:val="0"/>
            <w:vAlign w:val="center"/>
          </w:tcPr>
          <w:p w14:paraId="4A9C5860">
            <w:pPr>
              <w:adjustRightInd w:val="0"/>
              <w:snapToGrid w:val="0"/>
              <w:spacing w:line="360" w:lineRule="auto"/>
              <w:jc w:val="center"/>
              <w:rPr>
                <w:rFonts w:hint="default" w:ascii="Times New Roman" w:hAnsi="Times New Roman" w:cs="Times New Roman"/>
                <w:color w:val="auto"/>
                <w:lang w:val="en-US" w:eastAsia="zh-CN"/>
              </w:rPr>
            </w:pPr>
            <w:r>
              <w:rPr>
                <w:rFonts w:hint="eastAsia" w:cs="Times New Roman"/>
                <w:color w:val="auto"/>
                <w:lang w:val="en-US" w:eastAsia="zh-CN"/>
              </w:rPr>
              <w:t>供货</w:t>
            </w:r>
            <w:r>
              <w:rPr>
                <w:rFonts w:hint="default" w:ascii="Times New Roman" w:hAnsi="Times New Roman" w:cs="Times New Roman"/>
                <w:color w:val="auto"/>
                <w:lang w:val="en-US" w:eastAsia="zh-CN"/>
              </w:rPr>
              <w:t>地点</w:t>
            </w:r>
          </w:p>
        </w:tc>
        <w:tc>
          <w:tcPr>
            <w:tcW w:w="7753" w:type="dxa"/>
            <w:noWrap w:val="0"/>
            <w:vAlign w:val="center"/>
          </w:tcPr>
          <w:p w14:paraId="22C80821">
            <w:pPr>
              <w:adjustRightInd w:val="0"/>
              <w:snapToGrid w:val="0"/>
              <w:spacing w:line="360" w:lineRule="auto"/>
              <w:ind w:firstLine="420" w:firstLineChars="200"/>
              <w:jc w:val="both"/>
              <w:rPr>
                <w:rFonts w:hint="eastAsia" w:cs="Times New Roman"/>
                <w:b w:val="0"/>
                <w:bCs w:val="0"/>
                <w:kern w:val="2"/>
                <w:sz w:val="21"/>
                <w:szCs w:val="24"/>
                <w:highlight w:val="none"/>
                <w:lang w:val="en-US" w:eastAsia="zh-CN" w:bidi="ar-SA"/>
              </w:rPr>
            </w:pPr>
            <w:r>
              <w:rPr>
                <w:rFonts w:hint="eastAsia" w:cs="Times New Roman"/>
                <w:b w:val="0"/>
                <w:bCs w:val="0"/>
                <w:kern w:val="2"/>
                <w:sz w:val="21"/>
                <w:szCs w:val="24"/>
                <w:highlight w:val="none"/>
                <w:lang w:val="en-US" w:eastAsia="zh-CN" w:bidi="ar-SA"/>
              </w:rPr>
              <w:t>支队13个基层单位，其中</w:t>
            </w:r>
            <w:r>
              <w:rPr>
                <w:rFonts w:hint="eastAsia" w:ascii="Times New Roman" w:hAnsi="Times New Roman" w:eastAsia="宋体" w:cs="Times New Roman"/>
                <w:b w:val="0"/>
                <w:bCs w:val="0"/>
                <w:kern w:val="2"/>
                <w:sz w:val="21"/>
                <w:szCs w:val="24"/>
                <w:highlight w:val="none"/>
                <w:lang w:val="en-US" w:eastAsia="zh-CN" w:bidi="ar-SA"/>
              </w:rPr>
              <w:t>阿勒泰市2个</w:t>
            </w:r>
            <w:r>
              <w:rPr>
                <w:rFonts w:hint="eastAsia" w:cs="Times New Roman"/>
                <w:b w:val="0"/>
                <w:bCs w:val="0"/>
                <w:kern w:val="2"/>
                <w:sz w:val="21"/>
                <w:szCs w:val="24"/>
                <w:highlight w:val="none"/>
                <w:lang w:val="en-US" w:eastAsia="zh-CN" w:bidi="ar-SA"/>
              </w:rPr>
              <w:t>：红山嘴口岸所、库尔木图所；吉木乃县1个：托斯特</w:t>
            </w:r>
            <w:r>
              <w:rPr>
                <w:rFonts w:hint="eastAsia" w:ascii="Times New Roman" w:hAnsi="Times New Roman" w:eastAsia="宋体" w:cs="Times New Roman"/>
                <w:b w:val="0"/>
                <w:bCs w:val="0"/>
                <w:kern w:val="2"/>
                <w:sz w:val="21"/>
                <w:szCs w:val="24"/>
                <w:highlight w:val="none"/>
                <w:lang w:val="en-US" w:eastAsia="zh-CN" w:bidi="ar-SA"/>
              </w:rPr>
              <w:t>所</w:t>
            </w:r>
            <w:r>
              <w:rPr>
                <w:rFonts w:hint="eastAsia" w:cs="Times New Roman"/>
                <w:b w:val="0"/>
                <w:bCs w:val="0"/>
                <w:kern w:val="2"/>
                <w:sz w:val="21"/>
                <w:szCs w:val="24"/>
                <w:highlight w:val="none"/>
                <w:lang w:val="en-US" w:eastAsia="zh-CN" w:bidi="ar-SA"/>
              </w:rPr>
              <w:t>；富蕴县2个：</w:t>
            </w:r>
            <w:r>
              <w:rPr>
                <w:rFonts w:hint="eastAsia" w:ascii="Times New Roman" w:hAnsi="Times New Roman" w:eastAsia="宋体" w:cs="Times New Roman"/>
                <w:b w:val="0"/>
                <w:bCs w:val="0"/>
                <w:kern w:val="2"/>
                <w:sz w:val="21"/>
                <w:szCs w:val="24"/>
                <w:highlight w:val="none"/>
                <w:lang w:val="en-US" w:eastAsia="zh-CN" w:bidi="ar-SA"/>
              </w:rPr>
              <w:t>吐尔洪所、库卫所</w:t>
            </w:r>
            <w:r>
              <w:rPr>
                <w:rFonts w:hint="eastAsia" w:cs="Times New Roman"/>
                <w:b w:val="0"/>
                <w:bCs w:val="0"/>
                <w:kern w:val="2"/>
                <w:sz w:val="21"/>
                <w:szCs w:val="24"/>
                <w:highlight w:val="none"/>
                <w:lang w:val="en-US" w:eastAsia="zh-CN" w:bidi="ar-SA"/>
              </w:rPr>
              <w:t>；青河县3个：</w:t>
            </w:r>
            <w:r>
              <w:rPr>
                <w:rFonts w:hint="eastAsia" w:ascii="Times New Roman" w:hAnsi="Times New Roman" w:eastAsia="宋体" w:cs="Times New Roman"/>
                <w:b w:val="0"/>
                <w:bCs w:val="0"/>
                <w:kern w:val="2"/>
                <w:sz w:val="21"/>
                <w:szCs w:val="24"/>
                <w:highlight w:val="none"/>
                <w:lang w:val="en-US" w:eastAsia="zh-CN" w:bidi="ar-SA"/>
              </w:rPr>
              <w:t>查干郭勒所、萨尔托海所、塘巴勒检查站</w:t>
            </w:r>
            <w:r>
              <w:rPr>
                <w:rFonts w:hint="eastAsia" w:cs="Times New Roman"/>
                <w:b w:val="0"/>
                <w:bCs w:val="0"/>
                <w:kern w:val="2"/>
                <w:sz w:val="21"/>
                <w:szCs w:val="24"/>
                <w:highlight w:val="none"/>
                <w:lang w:val="en-US" w:eastAsia="zh-CN" w:bidi="ar-SA"/>
              </w:rPr>
              <w:t>；哈巴河县5个：</w:t>
            </w:r>
            <w:r>
              <w:rPr>
                <w:rFonts w:hint="eastAsia" w:ascii="Times New Roman" w:hAnsi="Times New Roman" w:eastAsia="宋体" w:cs="Times New Roman"/>
                <w:b w:val="0"/>
                <w:bCs w:val="0"/>
                <w:kern w:val="2"/>
                <w:sz w:val="21"/>
                <w:szCs w:val="24"/>
                <w:highlight w:val="none"/>
                <w:lang w:val="en-US" w:eastAsia="zh-CN" w:bidi="ar-SA"/>
              </w:rPr>
              <w:t>库勒拜所、哈龙沟警务站、大沙孜警务站、那仁警务站、玉什阿夏警务站</w:t>
            </w:r>
            <w:r>
              <w:rPr>
                <w:rFonts w:hint="eastAsia" w:cs="Times New Roman"/>
                <w:b w:val="0"/>
                <w:bCs w:val="0"/>
                <w:kern w:val="2"/>
                <w:sz w:val="21"/>
                <w:szCs w:val="24"/>
                <w:highlight w:val="none"/>
                <w:lang w:val="en-US" w:eastAsia="zh-CN" w:bidi="ar-SA"/>
              </w:rPr>
              <w:t>。</w:t>
            </w:r>
          </w:p>
          <w:p w14:paraId="3845E8E1">
            <w:pPr>
              <w:pStyle w:val="20"/>
              <w:spacing w:line="360" w:lineRule="auto"/>
              <w:rPr>
                <w:rFonts w:hint="default"/>
                <w:lang w:val="en-US" w:eastAsia="zh-CN"/>
              </w:rPr>
            </w:pPr>
            <w:r>
              <w:rPr>
                <w:rFonts w:hint="default"/>
                <w:b/>
                <w:bCs/>
                <w:sz w:val="21"/>
                <w:szCs w:val="21"/>
                <w:lang w:val="en-US" w:eastAsia="zh-CN"/>
              </w:rPr>
              <w:t>成交供应商需将所供燃煤运输到采购人指定单位所在地并负责卸货至各单位指定的煤炭存储区域</w:t>
            </w:r>
            <w:r>
              <w:rPr>
                <w:rFonts w:hint="eastAsia"/>
                <w:b/>
                <w:bCs/>
                <w:sz w:val="21"/>
                <w:szCs w:val="21"/>
                <w:lang w:val="en-US" w:eastAsia="zh-CN"/>
              </w:rPr>
              <w:t>。</w:t>
            </w:r>
          </w:p>
        </w:tc>
      </w:tr>
      <w:tr w14:paraId="3AEBE3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37" w:type="dxa"/>
            <w:noWrap w:val="0"/>
            <w:vAlign w:val="center"/>
          </w:tcPr>
          <w:p w14:paraId="294D427E">
            <w:pPr>
              <w:adjustRightInd w:val="0"/>
              <w:snapToGrid w:val="0"/>
              <w:spacing w:line="360" w:lineRule="auto"/>
              <w:jc w:val="center"/>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Cs w:val="21"/>
                <w:lang w:eastAsia="zh-CN"/>
              </w:rPr>
              <w:t>供应商资质条件</w:t>
            </w:r>
          </w:p>
        </w:tc>
        <w:tc>
          <w:tcPr>
            <w:tcW w:w="7753" w:type="dxa"/>
            <w:noWrap w:val="0"/>
            <w:vAlign w:val="center"/>
          </w:tcPr>
          <w:p w14:paraId="3F04B3A9">
            <w:pPr>
              <w:pStyle w:val="47"/>
              <w:spacing w:line="360" w:lineRule="auto"/>
              <w:ind w:left="0" w:leftChars="0" w:firstLine="42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1.符合《中华人民共和国政府采购法》第二十二条规定；</w:t>
            </w:r>
          </w:p>
          <w:p w14:paraId="0BBF9EC5">
            <w:pPr>
              <w:pStyle w:val="47"/>
              <w:spacing w:line="360" w:lineRule="auto"/>
              <w:ind w:left="0" w:leftChars="0" w:firstLine="42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2.落实政府采购政策需满足的资格要求：《政府采购促进中小企业发展管理办法》（财库【2020】46号）《关于进一步加大政府采购支持中小企业力度的通知》〔财库【2022】19号〕；本项目采购</w:t>
            </w:r>
            <w:r>
              <w:rPr>
                <w:rFonts w:hint="eastAsia" w:asciiTheme="majorEastAsia" w:hAnsiTheme="majorEastAsia" w:eastAsiaTheme="majorEastAsia" w:cstheme="majorEastAsia"/>
                <w:b w:val="0"/>
                <w:bCs w:val="0"/>
                <w:color w:val="auto"/>
                <w:highlight w:val="none"/>
                <w:lang w:val="en-US" w:eastAsia="zh-CN"/>
              </w:rPr>
              <w:t>专门面向中小企业采购</w:t>
            </w:r>
          </w:p>
          <w:p w14:paraId="499FCF13">
            <w:pPr>
              <w:pStyle w:val="47"/>
              <w:spacing w:line="360" w:lineRule="auto"/>
              <w:ind w:left="0" w:leftChars="0" w:firstLine="42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3.本项目的特定资格要求：无；</w:t>
            </w:r>
          </w:p>
          <w:p w14:paraId="440EFE98">
            <w:pPr>
              <w:pStyle w:val="47"/>
              <w:spacing w:line="360" w:lineRule="auto"/>
              <w:ind w:left="0" w:leftChars="0" w:firstLine="42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4.单位负责人为同一人或者存在直接控股、管理关系的不同供应商，不得参加同一合同项下的政府采购活动。</w:t>
            </w:r>
          </w:p>
          <w:p w14:paraId="23A899CC">
            <w:pPr>
              <w:pStyle w:val="47"/>
              <w:spacing w:line="360" w:lineRule="auto"/>
              <w:ind w:left="0" w:leftChars="0" w:firstLine="420" w:firstLineChars="200"/>
              <w:rPr>
                <w:rFonts w:hint="default" w:ascii="Times New Roman" w:hAnsi="Times New Roman" w:eastAsia="宋体" w:cs="Times New Roman"/>
                <w:color w:val="auto"/>
                <w:highlight w:val="none"/>
                <w:lang w:val="en-US" w:eastAsia="zh-CN"/>
              </w:rPr>
            </w:pPr>
            <w:r>
              <w:rPr>
                <w:rFonts w:hint="eastAsia" w:asciiTheme="majorEastAsia" w:hAnsiTheme="majorEastAsia" w:eastAsiaTheme="majorEastAsia" w:cstheme="majorEastAsia"/>
                <w:color w:val="auto"/>
                <w:highlight w:val="none"/>
                <w:lang w:val="en-US" w:eastAsia="zh-CN"/>
              </w:rPr>
              <w:t>5.未被列入“信用中国”网站（www.creditchina.gov.cn）、中国政府采购网（www.ccgp.gov.cn）信用记录失信被执行人、重大税收违法案件当事人名单、政府采购严重违法失信行为记录名单的（响应文件递交截止之日前）。</w:t>
            </w:r>
          </w:p>
        </w:tc>
      </w:tr>
      <w:tr w14:paraId="63DE3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37" w:type="dxa"/>
            <w:noWrap w:val="0"/>
            <w:vAlign w:val="center"/>
          </w:tcPr>
          <w:p w14:paraId="57DFC6E5">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联合体形式</w:t>
            </w:r>
          </w:p>
        </w:tc>
        <w:tc>
          <w:tcPr>
            <w:tcW w:w="7753" w:type="dxa"/>
            <w:noWrap w:val="0"/>
            <w:vAlign w:val="center"/>
          </w:tcPr>
          <w:p w14:paraId="166A41C3">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0B02E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2637" w:type="dxa"/>
            <w:noWrap w:val="0"/>
            <w:vAlign w:val="center"/>
          </w:tcPr>
          <w:p w14:paraId="79327DC7">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对联合体各方的要求</w:t>
            </w:r>
          </w:p>
        </w:tc>
        <w:tc>
          <w:tcPr>
            <w:tcW w:w="7753" w:type="dxa"/>
            <w:noWrap w:val="0"/>
            <w:vAlign w:val="center"/>
          </w:tcPr>
          <w:p w14:paraId="22CC2F14">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13466F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37" w:type="dxa"/>
            <w:noWrap w:val="0"/>
            <w:vAlign w:val="center"/>
          </w:tcPr>
          <w:p w14:paraId="16D69426">
            <w:pPr>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现场</w:t>
            </w:r>
            <w:r>
              <w:rPr>
                <w:rFonts w:hint="default" w:ascii="Times New Roman" w:hAnsi="Times New Roman" w:cs="Times New Roman"/>
                <w:color w:val="auto"/>
                <w:szCs w:val="21"/>
                <w:lang w:val="en-US" w:eastAsia="zh-CN"/>
              </w:rPr>
              <w:t>考察</w:t>
            </w:r>
          </w:p>
        </w:tc>
        <w:tc>
          <w:tcPr>
            <w:tcW w:w="7753" w:type="dxa"/>
            <w:noWrap w:val="0"/>
            <w:vAlign w:val="center"/>
          </w:tcPr>
          <w:p w14:paraId="77583590">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0ADDD5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37" w:type="dxa"/>
            <w:noWrap w:val="0"/>
            <w:vAlign w:val="center"/>
          </w:tcPr>
          <w:p w14:paraId="71548931">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采购进口产品</w:t>
            </w:r>
          </w:p>
        </w:tc>
        <w:tc>
          <w:tcPr>
            <w:tcW w:w="7753" w:type="dxa"/>
            <w:noWrap w:val="0"/>
            <w:vAlign w:val="center"/>
          </w:tcPr>
          <w:p w14:paraId="03770709">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1821EA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37" w:type="dxa"/>
            <w:shd w:val="clear" w:color="auto" w:fill="auto"/>
            <w:noWrap w:val="0"/>
            <w:vAlign w:val="center"/>
          </w:tcPr>
          <w:p w14:paraId="6B5E18E0">
            <w:pPr>
              <w:adjustRightInd w:val="0"/>
              <w:snapToGrid w:val="0"/>
              <w:spacing w:line="36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偏离</w:t>
            </w:r>
          </w:p>
        </w:tc>
        <w:tc>
          <w:tcPr>
            <w:tcW w:w="7753" w:type="dxa"/>
            <w:shd w:val="clear" w:color="auto" w:fill="auto"/>
            <w:noWrap w:val="0"/>
            <w:vAlign w:val="center"/>
          </w:tcPr>
          <w:p w14:paraId="0432676A">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sym w:font="Wingdings 2" w:char="00A3"/>
            </w:r>
            <w:r>
              <w:rPr>
                <w:rFonts w:hint="eastAsia" w:ascii="宋体" w:hAnsi="宋体" w:eastAsia="宋体" w:cs="宋体"/>
                <w:color w:val="000000"/>
                <w:kern w:val="2"/>
                <w:sz w:val="21"/>
                <w:szCs w:val="21"/>
                <w:highlight w:val="none"/>
                <w:lang w:val="en-US" w:eastAsia="zh-CN" w:bidi="ar-SA"/>
              </w:rPr>
              <w:t>允许</w:t>
            </w:r>
          </w:p>
          <w:p w14:paraId="4EDD41F9">
            <w:pPr>
              <w:spacing w:line="360" w:lineRule="auto"/>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color w:val="000000"/>
                <w:kern w:val="2"/>
                <w:sz w:val="21"/>
                <w:szCs w:val="21"/>
                <w:highlight w:val="none"/>
                <w:lang w:val="en-US" w:eastAsia="zh-CN" w:bidi="ar-SA"/>
              </w:rPr>
              <w:sym w:font="Wingdings 2" w:char="0052"/>
            </w:r>
            <w:r>
              <w:rPr>
                <w:rFonts w:hint="eastAsia" w:ascii="宋体" w:hAnsi="宋体" w:eastAsia="宋体" w:cs="宋体"/>
                <w:color w:val="000000"/>
                <w:kern w:val="2"/>
                <w:sz w:val="21"/>
                <w:szCs w:val="21"/>
                <w:highlight w:val="none"/>
                <w:lang w:val="en-US" w:eastAsia="zh-CN" w:bidi="ar-SA"/>
              </w:rPr>
              <w:t>不允许：不允许负偏离</w:t>
            </w:r>
          </w:p>
        </w:tc>
      </w:tr>
      <w:tr w14:paraId="73BE6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0390" w:type="dxa"/>
            <w:gridSpan w:val="2"/>
            <w:noWrap w:val="0"/>
            <w:vAlign w:val="center"/>
          </w:tcPr>
          <w:p w14:paraId="17B2A0A0">
            <w:pPr>
              <w:adjustRightInd w:val="0"/>
              <w:snapToGrid w:val="0"/>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二、询价通知书</w:t>
            </w:r>
          </w:p>
        </w:tc>
      </w:tr>
      <w:tr w14:paraId="39082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37" w:type="dxa"/>
            <w:noWrap w:val="0"/>
            <w:vAlign w:val="center"/>
          </w:tcPr>
          <w:p w14:paraId="462D768F">
            <w:pPr>
              <w:adjustRightInd w:val="0"/>
              <w:snapToGrid w:val="0"/>
              <w:spacing w:line="360" w:lineRule="auto"/>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提交响应文件的截止时间</w:t>
            </w:r>
          </w:p>
        </w:tc>
        <w:tc>
          <w:tcPr>
            <w:tcW w:w="7753" w:type="dxa"/>
            <w:noWrap w:val="0"/>
            <w:vAlign w:val="center"/>
          </w:tcPr>
          <w:p w14:paraId="796CADAF">
            <w:pPr>
              <w:adjustRightInd w:val="0"/>
              <w:snapToGrid w:val="0"/>
              <w:spacing w:line="360" w:lineRule="auto"/>
              <w:ind w:firstLine="420" w:firstLineChars="200"/>
              <w:jc w:val="left"/>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Cs w:val="21"/>
                <w:highlight w:val="none"/>
                <w:u w:val="single"/>
              </w:rPr>
              <w:t>202</w:t>
            </w:r>
            <w:r>
              <w:rPr>
                <w:rFonts w:hint="eastAsia" w:asciiTheme="majorEastAsia" w:hAnsiTheme="majorEastAsia" w:eastAsiaTheme="majorEastAsia" w:cstheme="majorEastAsia"/>
                <w:color w:val="auto"/>
                <w:szCs w:val="21"/>
                <w:highlight w:val="none"/>
                <w:u w:val="single"/>
                <w:lang w:val="en-US" w:eastAsia="zh-CN"/>
              </w:rPr>
              <w:t>5</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u w:val="single"/>
                <w:lang w:val="en-US" w:eastAsia="zh-CN"/>
              </w:rPr>
              <w:t xml:space="preserve">7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lang w:val="en-US" w:eastAsia="zh-CN"/>
              </w:rPr>
              <w:t xml:space="preserve">15 </w:t>
            </w:r>
            <w:r>
              <w:rPr>
                <w:rFonts w:hint="eastAsia" w:asciiTheme="majorEastAsia" w:hAnsiTheme="majorEastAsia" w:eastAsiaTheme="majorEastAsia" w:cstheme="majorEastAsia"/>
                <w:color w:val="auto"/>
                <w:szCs w:val="21"/>
                <w:highlight w:val="none"/>
              </w:rPr>
              <w:t>日</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u w:val="single"/>
                <w:lang w:val="en-US" w:eastAsia="zh-CN"/>
              </w:rPr>
              <w:t>10</w:t>
            </w:r>
            <w:r>
              <w:rPr>
                <w:rFonts w:hint="eastAsia" w:asciiTheme="majorEastAsia" w:hAnsiTheme="majorEastAsia" w:eastAsiaTheme="majorEastAsia" w:cstheme="majorEastAsia"/>
                <w:color w:val="auto"/>
                <w:szCs w:val="21"/>
                <w:highlight w:val="none"/>
              </w:rPr>
              <w:t>时</w:t>
            </w:r>
            <w:r>
              <w:rPr>
                <w:rFonts w:hint="eastAsia" w:asciiTheme="majorEastAsia" w:hAnsiTheme="majorEastAsia" w:eastAsiaTheme="majorEastAsia" w:cstheme="majorEastAsia"/>
                <w:color w:val="auto"/>
                <w:szCs w:val="21"/>
                <w:highlight w:val="none"/>
                <w:u w:val="single"/>
                <w:lang w:val="en-US" w:eastAsia="zh-CN"/>
              </w:rPr>
              <w:t xml:space="preserve"> 00</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分 (北京时间)</w:t>
            </w:r>
          </w:p>
        </w:tc>
      </w:tr>
      <w:tr w14:paraId="3C12A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37" w:type="dxa"/>
            <w:noWrap w:val="0"/>
            <w:vAlign w:val="center"/>
          </w:tcPr>
          <w:p w14:paraId="155836B3">
            <w:pPr>
              <w:pStyle w:val="265"/>
              <w:spacing w:line="360" w:lineRule="auto"/>
              <w:jc w:val="center"/>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询价会时间及地点</w:t>
            </w:r>
          </w:p>
        </w:tc>
        <w:tc>
          <w:tcPr>
            <w:tcW w:w="7753" w:type="dxa"/>
            <w:noWrap w:val="0"/>
            <w:vAlign w:val="center"/>
          </w:tcPr>
          <w:p w14:paraId="26E1C020">
            <w:pPr>
              <w:pStyle w:val="265"/>
              <w:spacing w:line="360" w:lineRule="auto"/>
              <w:rPr>
                <w:rFonts w:hint="eastAsia" w:asciiTheme="majorEastAsia" w:hAnsiTheme="majorEastAsia" w:eastAsiaTheme="majorEastAsia" w:cstheme="majorEastAsia"/>
                <w:color w:val="auto"/>
                <w:kern w:val="2"/>
                <w:sz w:val="21"/>
                <w:szCs w:val="21"/>
                <w:highlight w:val="none"/>
                <w:u w:val="none"/>
                <w:lang w:val="en-US" w:eastAsia="zh-CN" w:bidi="ar-SA"/>
              </w:rPr>
            </w:pPr>
            <w:r>
              <w:rPr>
                <w:rFonts w:hint="eastAsia" w:asciiTheme="majorEastAsia" w:hAnsiTheme="majorEastAsia" w:eastAsiaTheme="majorEastAsia" w:cstheme="majorEastAsia"/>
                <w:color w:val="auto"/>
                <w:kern w:val="2"/>
                <w:sz w:val="21"/>
                <w:szCs w:val="21"/>
                <w:highlight w:val="none"/>
                <w:u w:val="none"/>
                <w:lang w:val="en-US" w:eastAsia="zh-CN" w:bidi="ar-SA"/>
              </w:rPr>
              <w:t>采用不见面开标：</w:t>
            </w:r>
          </w:p>
          <w:p w14:paraId="45D44CA9">
            <w:pPr>
              <w:pStyle w:val="265"/>
              <w:spacing w:line="360" w:lineRule="auto"/>
              <w:ind w:firstLine="420" w:firstLineChars="200"/>
              <w:rPr>
                <w:rFonts w:hint="eastAsia" w:asciiTheme="majorEastAsia" w:hAnsiTheme="majorEastAsia" w:eastAsiaTheme="majorEastAsia" w:cstheme="majorEastAsia"/>
                <w:color w:val="auto"/>
                <w:kern w:val="2"/>
                <w:sz w:val="21"/>
                <w:szCs w:val="21"/>
                <w:highlight w:val="none"/>
                <w:u w:val="none"/>
                <w:lang w:val="en-US" w:eastAsia="zh-CN" w:bidi="ar-SA"/>
              </w:rPr>
            </w:pPr>
            <w:r>
              <w:rPr>
                <w:rFonts w:hint="eastAsia" w:asciiTheme="majorEastAsia" w:hAnsiTheme="majorEastAsia" w:eastAsiaTheme="majorEastAsia" w:cstheme="majorEastAsia"/>
                <w:color w:val="auto"/>
                <w:kern w:val="2"/>
                <w:sz w:val="21"/>
                <w:szCs w:val="21"/>
                <w:highlight w:val="none"/>
                <w:u w:val="none"/>
                <w:lang w:val="en-US" w:eastAsia="zh-CN" w:bidi="ar-SA"/>
              </w:rPr>
              <w:t>询价会时间：</w:t>
            </w:r>
            <w:r>
              <w:rPr>
                <w:rFonts w:hint="eastAsia" w:asciiTheme="majorEastAsia" w:hAnsiTheme="majorEastAsia" w:eastAsiaTheme="majorEastAsia" w:cstheme="majorEastAsia"/>
                <w:color w:val="auto"/>
                <w:kern w:val="2"/>
                <w:sz w:val="21"/>
                <w:szCs w:val="21"/>
                <w:highlight w:val="none"/>
                <w:u w:val="single"/>
                <w:lang w:val="en-US" w:eastAsia="zh-CN" w:bidi="ar-SA"/>
              </w:rPr>
              <w:t>2025</w:t>
            </w:r>
            <w:r>
              <w:rPr>
                <w:rFonts w:hint="eastAsia" w:asciiTheme="majorEastAsia" w:hAnsiTheme="majorEastAsia" w:eastAsiaTheme="majorEastAsia" w:cstheme="majorEastAsia"/>
                <w:color w:val="auto"/>
                <w:kern w:val="2"/>
                <w:sz w:val="21"/>
                <w:szCs w:val="21"/>
                <w:highlight w:val="none"/>
                <w:u w:val="none"/>
                <w:lang w:val="en-US" w:eastAsia="zh-CN" w:bidi="ar-SA"/>
              </w:rPr>
              <w:t>年</w:t>
            </w:r>
            <w:r>
              <w:rPr>
                <w:rFonts w:hint="eastAsia" w:asciiTheme="majorEastAsia" w:hAnsiTheme="majorEastAsia" w:eastAsiaTheme="majorEastAsia" w:cstheme="majorEastAsia"/>
                <w:color w:val="auto"/>
                <w:kern w:val="2"/>
                <w:sz w:val="21"/>
                <w:szCs w:val="21"/>
                <w:highlight w:val="none"/>
                <w:u w:val="single"/>
                <w:lang w:val="en-US" w:eastAsia="zh-CN" w:bidi="ar-SA"/>
              </w:rPr>
              <w:t xml:space="preserve">7 </w:t>
            </w:r>
            <w:r>
              <w:rPr>
                <w:rFonts w:hint="eastAsia" w:asciiTheme="majorEastAsia" w:hAnsiTheme="majorEastAsia" w:eastAsiaTheme="majorEastAsia" w:cstheme="majorEastAsia"/>
                <w:color w:val="auto"/>
                <w:kern w:val="2"/>
                <w:sz w:val="21"/>
                <w:szCs w:val="21"/>
                <w:highlight w:val="none"/>
                <w:u w:val="none"/>
                <w:lang w:val="en-US" w:eastAsia="zh-CN" w:bidi="ar-SA"/>
              </w:rPr>
              <w:t>月</w:t>
            </w:r>
            <w:r>
              <w:rPr>
                <w:rFonts w:hint="eastAsia" w:asciiTheme="majorEastAsia" w:hAnsiTheme="majorEastAsia" w:eastAsiaTheme="majorEastAsia" w:cstheme="majorEastAsia"/>
                <w:color w:val="auto"/>
                <w:kern w:val="2"/>
                <w:sz w:val="21"/>
                <w:szCs w:val="21"/>
                <w:highlight w:val="none"/>
                <w:u w:val="single"/>
                <w:lang w:val="en-US" w:eastAsia="zh-CN" w:bidi="ar-SA"/>
              </w:rPr>
              <w:t xml:space="preserve"> 15</w:t>
            </w:r>
            <w:r>
              <w:rPr>
                <w:rFonts w:hint="eastAsia" w:asciiTheme="majorEastAsia" w:hAnsiTheme="majorEastAsia" w:eastAsiaTheme="majorEastAsia" w:cstheme="majorEastAsia"/>
                <w:color w:val="auto"/>
                <w:kern w:val="2"/>
                <w:sz w:val="21"/>
                <w:szCs w:val="21"/>
                <w:highlight w:val="none"/>
                <w:u w:val="none"/>
                <w:lang w:val="en-US" w:eastAsia="zh-CN" w:bidi="ar-SA"/>
              </w:rPr>
              <w:t xml:space="preserve"> 日</w:t>
            </w:r>
            <w:r>
              <w:rPr>
                <w:rFonts w:hint="eastAsia" w:asciiTheme="majorEastAsia" w:hAnsiTheme="majorEastAsia" w:eastAsiaTheme="majorEastAsia" w:cstheme="majorEastAsia"/>
                <w:color w:val="auto"/>
                <w:kern w:val="2"/>
                <w:sz w:val="21"/>
                <w:szCs w:val="21"/>
                <w:highlight w:val="none"/>
                <w:u w:val="single"/>
                <w:lang w:val="en-US" w:eastAsia="zh-CN" w:bidi="ar-SA"/>
              </w:rPr>
              <w:t>10</w:t>
            </w:r>
            <w:r>
              <w:rPr>
                <w:rFonts w:hint="eastAsia" w:asciiTheme="majorEastAsia" w:hAnsiTheme="majorEastAsia" w:eastAsiaTheme="majorEastAsia" w:cstheme="majorEastAsia"/>
                <w:color w:val="auto"/>
                <w:kern w:val="2"/>
                <w:sz w:val="21"/>
                <w:szCs w:val="21"/>
                <w:highlight w:val="none"/>
                <w:u w:val="none"/>
                <w:lang w:val="en-US" w:eastAsia="zh-CN" w:bidi="ar-SA"/>
              </w:rPr>
              <w:t xml:space="preserve">时 </w:t>
            </w:r>
            <w:r>
              <w:rPr>
                <w:rFonts w:hint="eastAsia" w:asciiTheme="majorEastAsia" w:hAnsiTheme="majorEastAsia" w:eastAsiaTheme="majorEastAsia" w:cstheme="majorEastAsia"/>
                <w:color w:val="auto"/>
                <w:kern w:val="2"/>
                <w:sz w:val="21"/>
                <w:szCs w:val="21"/>
                <w:highlight w:val="none"/>
                <w:u w:val="single"/>
                <w:lang w:val="en-US" w:eastAsia="zh-CN" w:bidi="ar-SA"/>
              </w:rPr>
              <w:t>00</w:t>
            </w:r>
            <w:r>
              <w:rPr>
                <w:rFonts w:hint="eastAsia" w:asciiTheme="majorEastAsia" w:hAnsiTheme="majorEastAsia" w:eastAsiaTheme="majorEastAsia" w:cstheme="majorEastAsia"/>
                <w:color w:val="auto"/>
                <w:kern w:val="2"/>
                <w:sz w:val="21"/>
                <w:szCs w:val="21"/>
                <w:highlight w:val="none"/>
                <w:u w:val="none"/>
                <w:lang w:val="en-US" w:eastAsia="zh-CN" w:bidi="ar-SA"/>
              </w:rPr>
              <w:t xml:space="preserve"> 分 (北京时间)</w:t>
            </w:r>
          </w:p>
          <w:p w14:paraId="74A6F9A9">
            <w:pPr>
              <w:pStyle w:val="265"/>
              <w:spacing w:line="360" w:lineRule="auto"/>
              <w:ind w:firstLine="420" w:firstLineChars="200"/>
              <w:rPr>
                <w:rFonts w:hint="eastAsia" w:asciiTheme="majorEastAsia" w:hAnsiTheme="majorEastAsia" w:eastAsiaTheme="majorEastAsia" w:cstheme="majorEastAsia"/>
                <w:color w:val="auto"/>
                <w:kern w:val="2"/>
                <w:sz w:val="21"/>
                <w:szCs w:val="21"/>
                <w:highlight w:val="none"/>
                <w:u w:val="none"/>
                <w:lang w:val="en-US" w:eastAsia="zh-CN" w:bidi="ar-SA"/>
              </w:rPr>
            </w:pPr>
            <w:r>
              <w:rPr>
                <w:rFonts w:hint="eastAsia" w:asciiTheme="majorEastAsia" w:hAnsiTheme="majorEastAsia" w:eastAsiaTheme="majorEastAsia" w:cstheme="majorEastAsia"/>
                <w:color w:val="auto"/>
                <w:kern w:val="2"/>
                <w:sz w:val="21"/>
                <w:szCs w:val="21"/>
                <w:highlight w:val="none"/>
                <w:u w:val="none"/>
                <w:lang w:val="en-US" w:eastAsia="zh-CN" w:bidi="ar-SA"/>
              </w:rPr>
              <w:t>询价会地点：政采云平台（https：//www.zcygov.cn/ ）（本项目采用不见面开标，加密的电子报名文件在询价通知书规定的提交响应文件截止时间前通过CA在政采云平台上传 ）</w:t>
            </w:r>
          </w:p>
          <w:p w14:paraId="114AD431">
            <w:pPr>
              <w:pStyle w:val="265"/>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2"/>
                <w:sz w:val="21"/>
                <w:szCs w:val="21"/>
                <w:highlight w:val="none"/>
                <w:u w:val="none"/>
                <w:lang w:val="en-US" w:eastAsia="zh-CN" w:bidi="ar-SA"/>
              </w:rPr>
              <w:t>不见面开标默认解密时长：</w:t>
            </w:r>
            <w:r>
              <w:rPr>
                <w:rFonts w:hint="eastAsia" w:asciiTheme="majorEastAsia" w:hAnsiTheme="majorEastAsia" w:eastAsiaTheme="majorEastAsia" w:cstheme="majorEastAsia"/>
                <w:color w:val="auto"/>
                <w:kern w:val="2"/>
                <w:sz w:val="21"/>
                <w:szCs w:val="21"/>
                <w:highlight w:val="none"/>
                <w:u w:val="single"/>
                <w:lang w:val="en-US" w:eastAsia="zh-CN" w:bidi="ar-SA"/>
              </w:rPr>
              <w:t>30</w:t>
            </w:r>
            <w:r>
              <w:rPr>
                <w:rFonts w:hint="eastAsia" w:asciiTheme="majorEastAsia" w:hAnsiTheme="majorEastAsia" w:eastAsiaTheme="majorEastAsia" w:cstheme="majorEastAsia"/>
                <w:color w:val="auto"/>
                <w:kern w:val="2"/>
                <w:sz w:val="21"/>
                <w:szCs w:val="21"/>
                <w:highlight w:val="none"/>
                <w:u w:val="none"/>
                <w:lang w:val="en-US" w:eastAsia="zh-CN" w:bidi="ar-SA"/>
              </w:rPr>
              <w:t xml:space="preserve">分钟  </w:t>
            </w:r>
          </w:p>
        </w:tc>
      </w:tr>
      <w:tr w14:paraId="5F6A9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0390" w:type="dxa"/>
            <w:gridSpan w:val="2"/>
            <w:noWrap w:val="0"/>
            <w:vAlign w:val="center"/>
          </w:tcPr>
          <w:p w14:paraId="6F7E0515">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三、响应文件的编写</w:t>
            </w:r>
          </w:p>
        </w:tc>
      </w:tr>
      <w:tr w14:paraId="3A99F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37" w:type="dxa"/>
            <w:noWrap w:val="0"/>
            <w:vAlign w:val="center"/>
          </w:tcPr>
          <w:p w14:paraId="3993C1A7">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采购项目预算</w:t>
            </w:r>
          </w:p>
        </w:tc>
        <w:tc>
          <w:tcPr>
            <w:tcW w:w="7753" w:type="dxa"/>
            <w:noWrap w:val="0"/>
            <w:vAlign w:val="center"/>
          </w:tcPr>
          <w:p w14:paraId="4AEB8BAF">
            <w:pPr>
              <w:adjustRightInd w:val="0"/>
              <w:snapToGrid w:val="0"/>
              <w:spacing w:line="360" w:lineRule="auto"/>
              <w:ind w:firstLine="420" w:firstLineChars="200"/>
              <w:jc w:val="left"/>
              <w:rPr>
                <w:rFonts w:hint="default" w:ascii="Times New Roman" w:hAnsi="Times New Roman" w:eastAsia="宋体" w:cs="Times New Roman"/>
                <w:color w:val="auto"/>
                <w:szCs w:val="21"/>
                <w:lang w:eastAsia="zh-CN"/>
              </w:rPr>
            </w:pPr>
            <w:r>
              <w:rPr>
                <w:rFonts w:hint="eastAsia" w:ascii="宋体" w:hAnsi="宋体" w:eastAsia="宋体" w:cs="宋体"/>
                <w:color w:val="auto"/>
                <w:kern w:val="2"/>
                <w:sz w:val="21"/>
                <w:szCs w:val="21"/>
                <w:highlight w:val="none"/>
                <w:u w:val="none"/>
                <w:lang w:val="en-US" w:eastAsia="zh-CN" w:bidi="ar-SA"/>
              </w:rPr>
              <w:t>5</w:t>
            </w:r>
            <w:r>
              <w:rPr>
                <w:rFonts w:hint="eastAsia" w:ascii="宋体" w:hAnsi="宋体" w:cs="宋体"/>
                <w:color w:val="auto"/>
                <w:kern w:val="2"/>
                <w:sz w:val="21"/>
                <w:szCs w:val="21"/>
                <w:highlight w:val="none"/>
                <w:u w:val="none"/>
                <w:lang w:val="en-US" w:eastAsia="zh-CN" w:bidi="ar-SA"/>
              </w:rPr>
              <w:t>0</w:t>
            </w:r>
            <w:r>
              <w:rPr>
                <w:rFonts w:hint="eastAsia" w:ascii="宋体" w:hAnsi="宋体" w:eastAsia="宋体" w:cs="宋体"/>
                <w:color w:val="auto"/>
                <w:kern w:val="2"/>
                <w:sz w:val="21"/>
                <w:szCs w:val="21"/>
                <w:highlight w:val="none"/>
                <w:u w:val="none"/>
                <w:lang w:val="en-US" w:eastAsia="zh-CN" w:bidi="ar-SA"/>
              </w:rPr>
              <w:t>.66万元</w:t>
            </w:r>
          </w:p>
        </w:tc>
      </w:tr>
      <w:tr w14:paraId="42FFB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37" w:type="dxa"/>
            <w:noWrap w:val="0"/>
            <w:vAlign w:val="center"/>
          </w:tcPr>
          <w:p w14:paraId="54799B19">
            <w:pPr>
              <w:keepNext w:val="0"/>
              <w:keepLines w:val="0"/>
              <w:pageBreakBefore w:val="0"/>
              <w:kinsoku/>
              <w:wordWrap/>
              <w:overflowPunct/>
              <w:autoSpaceDE/>
              <w:autoSpaceDN/>
              <w:bidi w:val="0"/>
              <w:adjustRightInd/>
              <w:spacing w:line="240" w:lineRule="auto"/>
              <w:jc w:val="center"/>
              <w:textAlignment w:val="auto"/>
              <w:rPr>
                <w:rFonts w:hint="default" w:ascii="Times New Roman" w:hAnsi="Times New Roman" w:cs="Times New Roman"/>
                <w:color w:val="000000"/>
                <w:kern w:val="2"/>
                <w:sz w:val="24"/>
                <w:szCs w:val="24"/>
                <w:highlight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资金落实情况</w:t>
            </w:r>
          </w:p>
        </w:tc>
        <w:tc>
          <w:tcPr>
            <w:tcW w:w="7753" w:type="dxa"/>
            <w:noWrap w:val="0"/>
            <w:vAlign w:val="center"/>
          </w:tcPr>
          <w:p w14:paraId="06CD13E8">
            <w:pPr>
              <w:keepNext w:val="0"/>
              <w:keepLines w:val="0"/>
              <w:pageBreakBefore w:val="0"/>
              <w:kinsoku/>
              <w:wordWrap/>
              <w:overflowPunct/>
              <w:autoSpaceDE/>
              <w:autoSpaceDN/>
              <w:bidi w:val="0"/>
              <w:adjustRightInd/>
              <w:spacing w:line="240" w:lineRule="auto"/>
              <w:ind w:firstLine="420" w:firstLineChars="200"/>
              <w:jc w:val="left"/>
              <w:textAlignment w:val="auto"/>
              <w:rPr>
                <w:rFonts w:hint="default" w:ascii="Times New Roman" w:hAnsi="Times New Roman" w:cs="Times New Roman"/>
                <w:color w:val="000000"/>
                <w:kern w:val="2"/>
                <w:sz w:val="24"/>
                <w:szCs w:val="24"/>
                <w:highlight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已落实</w:t>
            </w:r>
          </w:p>
        </w:tc>
      </w:tr>
      <w:tr w14:paraId="455C66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37" w:type="dxa"/>
            <w:noWrap w:val="0"/>
            <w:vAlign w:val="center"/>
          </w:tcPr>
          <w:p w14:paraId="4A573E21">
            <w:pPr>
              <w:adjustRightInd w:val="0"/>
              <w:snapToGrid w:val="0"/>
              <w:spacing w:line="360" w:lineRule="auto"/>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响应文件有效期</w:t>
            </w:r>
          </w:p>
        </w:tc>
        <w:tc>
          <w:tcPr>
            <w:tcW w:w="7753" w:type="dxa"/>
            <w:noWrap w:val="0"/>
            <w:vAlign w:val="center"/>
          </w:tcPr>
          <w:p w14:paraId="44E18728">
            <w:pPr>
              <w:adjustRightInd w:val="0"/>
              <w:snapToGrid w:val="0"/>
              <w:spacing w:line="360" w:lineRule="auto"/>
              <w:ind w:firstLine="420" w:firstLineChars="200"/>
              <w:jc w:val="left"/>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自提交响应文件截止之日起</w:t>
            </w:r>
            <w:r>
              <w:rPr>
                <w:rFonts w:hint="default" w:ascii="Times New Roman" w:hAnsi="Times New Roman" w:cs="Times New Roman"/>
                <w:bCs/>
                <w:color w:val="auto"/>
                <w:szCs w:val="21"/>
                <w:u w:val="none"/>
                <w:lang w:val="en-US" w:eastAsia="zh-CN"/>
              </w:rPr>
              <w:t>60</w:t>
            </w:r>
            <w:r>
              <w:rPr>
                <w:rFonts w:hint="eastAsia" w:cs="Times New Roman"/>
                <w:bCs/>
                <w:color w:val="auto"/>
                <w:szCs w:val="21"/>
                <w:lang w:val="en-US" w:eastAsia="zh-CN"/>
              </w:rPr>
              <w:t>日历日</w:t>
            </w:r>
          </w:p>
        </w:tc>
      </w:tr>
      <w:tr w14:paraId="26559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37" w:type="dxa"/>
            <w:noWrap w:val="0"/>
            <w:vAlign w:val="center"/>
          </w:tcPr>
          <w:p w14:paraId="54C11357">
            <w:pPr>
              <w:keepNext w:val="0"/>
              <w:keepLines w:val="0"/>
              <w:pageBreakBefore w:val="0"/>
              <w:kinsoku/>
              <w:wordWrap/>
              <w:overflowPunct/>
              <w:autoSpaceDE/>
              <w:autoSpaceDN/>
              <w:bidi w:val="0"/>
              <w:adjustRightInd/>
              <w:spacing w:line="240" w:lineRule="auto"/>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w:t>
            </w:r>
            <w:r>
              <w:rPr>
                <w:rFonts w:hint="default" w:ascii="Times New Roman" w:hAnsi="Times New Roman" w:cs="Times New Roman"/>
                <w:bCs/>
                <w:color w:val="auto"/>
                <w:szCs w:val="21"/>
                <w:lang w:val="en-US" w:eastAsia="zh-CN"/>
              </w:rPr>
              <w:t>报价</w:t>
            </w:r>
          </w:p>
        </w:tc>
        <w:tc>
          <w:tcPr>
            <w:tcW w:w="7753" w:type="dxa"/>
            <w:noWrap w:val="0"/>
            <w:vAlign w:val="center"/>
          </w:tcPr>
          <w:p w14:paraId="522C960F">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1.本项目报价应以人民币报价；</w:t>
            </w:r>
          </w:p>
          <w:p w14:paraId="4A8D9E34">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2.询价小组认为报名供应商的报价明显低于其他通过符合性审查报名供应商的报价，有可能影响产品质量或者不能诚信履约的，应当要求其在询价会现场合理的时间内提供书面说明，必要时提交相关证明材料；</w:t>
            </w:r>
            <w:r>
              <w:rPr>
                <w:rFonts w:hint="default" w:ascii="Times New Roman" w:hAnsi="Times New Roman" w:eastAsia="宋体" w:cs="Times New Roman"/>
                <w:color w:val="auto"/>
                <w:kern w:val="2"/>
                <w:sz w:val="21"/>
                <w:szCs w:val="24"/>
                <w:lang w:val="en-US" w:eastAsia="zh-CN" w:bidi="ar-SA"/>
              </w:rPr>
              <w:t>报名供应商</w:t>
            </w:r>
            <w:r>
              <w:rPr>
                <w:rFonts w:hint="default" w:ascii="Times New Roman" w:hAnsi="Times New Roman" w:cs="Times New Roman"/>
                <w:lang w:val="en-US" w:eastAsia="zh-CN"/>
              </w:rPr>
              <w:t>不能证明其报价合理性的，询价小组将作无效响应处理。</w:t>
            </w:r>
          </w:p>
          <w:p w14:paraId="4AB40456">
            <w:pPr>
              <w:spacing w:line="360" w:lineRule="auto"/>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3.不接受备选响应方案和多个报价。</w:t>
            </w:r>
          </w:p>
          <w:p w14:paraId="790FA30F">
            <w:pPr>
              <w:adjustRightInd w:val="0"/>
              <w:snapToGrid w:val="0"/>
              <w:spacing w:line="360" w:lineRule="auto"/>
              <w:ind w:firstLine="422" w:firstLineChars="200"/>
              <w:rPr>
                <w:rFonts w:hint="default"/>
                <w:lang w:val="en-US" w:eastAsia="zh-CN"/>
              </w:rPr>
            </w:pPr>
            <w:r>
              <w:rPr>
                <w:rFonts w:hint="eastAsia" w:cs="Times New Roman"/>
                <w:b/>
                <w:bCs/>
                <w:lang w:val="en-US" w:eastAsia="zh-CN"/>
              </w:rPr>
              <w:t>4.</w:t>
            </w:r>
            <w:r>
              <w:rPr>
                <w:rFonts w:hint="default" w:ascii="Times New Roman" w:hAnsi="Times New Roman" w:eastAsia="宋体" w:cs="Times New Roman"/>
                <w:b/>
                <w:bCs/>
                <w:color w:val="auto"/>
                <w:szCs w:val="21"/>
                <w:lang w:val="en-US" w:eastAsia="zh-CN"/>
              </w:rPr>
              <w:t>供应商在报价时需注意各需求单位经费预算情况，项目总报价及分项报价不得超过项目总体预算和各需求单位分项预算，否则将视为无效报价</w:t>
            </w:r>
            <w:r>
              <w:rPr>
                <w:rFonts w:hint="default" w:ascii="Times New Roman" w:hAnsi="Times New Roman" w:eastAsia="宋体" w:cs="Times New Roman"/>
                <w:color w:val="auto"/>
                <w:szCs w:val="21"/>
                <w:lang w:val="en-US" w:eastAsia="zh-CN"/>
              </w:rPr>
              <w:t>。</w:t>
            </w:r>
          </w:p>
        </w:tc>
      </w:tr>
      <w:tr w14:paraId="572CCA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30" w:hRule="atLeast"/>
          <w:jc w:val="center"/>
        </w:trPr>
        <w:tc>
          <w:tcPr>
            <w:tcW w:w="2637" w:type="dxa"/>
            <w:noWrap w:val="0"/>
            <w:vAlign w:val="center"/>
          </w:tcPr>
          <w:p w14:paraId="0A2232A5">
            <w:pPr>
              <w:adjustRightInd w:val="0"/>
              <w:snapToGrid w:val="0"/>
              <w:spacing w:line="360" w:lineRule="auto"/>
              <w:ind w:left="-533" w:leftChars="-254" w:firstLine="533" w:firstLineChars="254"/>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报价</w:t>
            </w:r>
            <w:r>
              <w:rPr>
                <w:rFonts w:hint="default" w:ascii="Times New Roman" w:hAnsi="Times New Roman" w:cs="Times New Roman"/>
                <w:color w:val="auto"/>
                <w:szCs w:val="21"/>
              </w:rPr>
              <w:t>保证金</w:t>
            </w:r>
          </w:p>
        </w:tc>
        <w:tc>
          <w:tcPr>
            <w:tcW w:w="7753" w:type="dxa"/>
            <w:noWrap w:val="0"/>
            <w:vAlign w:val="center"/>
          </w:tcPr>
          <w:p w14:paraId="708A6951">
            <w:pPr>
              <w:pStyle w:val="179"/>
              <w:keepNext w:val="0"/>
              <w:keepLines w:val="0"/>
              <w:pageBreakBefore w:val="0"/>
              <w:tabs>
                <w:tab w:val="left" w:pos="840"/>
                <w:tab w:val="clear" w:pos="360"/>
              </w:tabs>
              <w:kinsoku/>
              <w:wordWrap/>
              <w:overflowPunct/>
              <w:topLinePunct w:val="0"/>
              <w:autoSpaceDE/>
              <w:autoSpaceDN/>
              <w:bidi w:val="0"/>
              <w:spacing w:line="360" w:lineRule="auto"/>
              <w:ind w:left="705" w:leftChars="200" w:hanging="285" w:hangingChars="136"/>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本项目供应商须提交报价保证金</w:t>
            </w:r>
          </w:p>
          <w:p w14:paraId="186EBF7C">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rPr>
            </w:pPr>
            <w:r>
              <w:rPr>
                <w:rFonts w:hint="default"/>
                <w:color w:val="auto"/>
                <w:lang w:val="en-US" w:eastAsia="zh-CN"/>
              </w:rPr>
              <w:t>保证金数额</w:t>
            </w:r>
            <w:r>
              <w:rPr>
                <w:rFonts w:hint="eastAsia" w:ascii="宋体" w:hAnsi="宋体" w:eastAsia="宋体" w:cs="宋体"/>
                <w:color w:val="auto"/>
                <w:lang w:val="en-US" w:eastAsia="zh-CN"/>
              </w:rPr>
              <w:t>：¥10000</w:t>
            </w:r>
            <w:r>
              <w:rPr>
                <w:rFonts w:hint="eastAsia" w:ascii="宋体" w:hAnsi="宋体" w:eastAsia="宋体" w:cs="宋体"/>
                <w:color w:val="auto"/>
              </w:rPr>
              <w:t>元（</w:t>
            </w:r>
            <w:r>
              <w:rPr>
                <w:rFonts w:hint="eastAsia" w:ascii="宋体" w:hAnsi="宋体" w:eastAsia="宋体" w:cs="宋体"/>
                <w:color w:val="auto"/>
                <w:lang w:val="en-US" w:eastAsia="zh-CN"/>
              </w:rPr>
              <w:t>壹万元整</w:t>
            </w:r>
            <w:r>
              <w:rPr>
                <w:rFonts w:hint="eastAsia" w:ascii="宋体" w:hAnsi="宋体" w:eastAsia="宋体" w:cs="宋体"/>
                <w:color w:val="auto"/>
              </w:rPr>
              <w:t>）</w:t>
            </w:r>
          </w:p>
          <w:p w14:paraId="4511BC1E">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Times New Roman" w:hAnsi="Times New Roman" w:eastAsia="宋体" w:cs="Times New Roman"/>
                <w:color w:val="auto"/>
                <w:lang w:val="en-US" w:eastAsia="zh-CN"/>
              </w:rPr>
            </w:pPr>
            <w:r>
              <w:rPr>
                <w:rFonts w:hint="eastAsia" w:ascii="宋体" w:hAnsi="宋体" w:eastAsia="宋体" w:cs="宋体"/>
                <w:color w:val="auto"/>
                <w:lang w:val="en-US" w:eastAsia="zh-CN"/>
              </w:rPr>
              <w:t>保证金形式：以支票、汇票、本票或者金融</w:t>
            </w:r>
            <w:r>
              <w:rPr>
                <w:rFonts w:hint="eastAsia" w:ascii="Times New Roman" w:hAnsi="Times New Roman" w:eastAsia="宋体" w:cs="Times New Roman"/>
                <w:color w:val="auto"/>
                <w:lang w:val="en-US" w:eastAsia="zh-CN"/>
              </w:rPr>
              <w:t>机构、担保机构出具的保函等非现金形式提交</w:t>
            </w:r>
            <w:r>
              <w:rPr>
                <w:rFonts w:hint="eastAsia" w:cs="Times New Roman"/>
                <w:color w:val="auto"/>
                <w:lang w:val="en-US" w:eastAsia="zh-CN"/>
              </w:rPr>
              <w:t>。</w:t>
            </w:r>
          </w:p>
          <w:p w14:paraId="6DC755A8">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eastAsia"/>
                <w:color w:val="auto"/>
                <w:lang w:val="en-US" w:eastAsia="zh-CN"/>
              </w:rPr>
              <w:t>提交</w:t>
            </w:r>
            <w:r>
              <w:rPr>
                <w:rFonts w:hint="default"/>
                <w:color w:val="auto"/>
                <w:lang w:val="en-US" w:eastAsia="zh-CN"/>
              </w:rPr>
              <w:t>保证金的开户银行及</w:t>
            </w:r>
            <w:r>
              <w:rPr>
                <w:rFonts w:hint="eastAsia"/>
                <w:color w:val="auto"/>
                <w:lang w:val="en-US" w:eastAsia="zh-CN"/>
              </w:rPr>
              <w:t>账</w:t>
            </w:r>
            <w:r>
              <w:rPr>
                <w:rFonts w:hint="default"/>
                <w:color w:val="auto"/>
                <w:lang w:val="en-US" w:eastAsia="zh-CN"/>
              </w:rPr>
              <w:t>号如下：</w:t>
            </w:r>
          </w:p>
          <w:p w14:paraId="19869C61">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default"/>
                <w:color w:val="auto"/>
                <w:lang w:val="en-US" w:eastAsia="zh-CN"/>
              </w:rPr>
              <w:t>开户名称：新疆金泰首致项目管理咨询有限公司</w:t>
            </w:r>
          </w:p>
          <w:p w14:paraId="45B16610">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default"/>
                <w:color w:val="auto"/>
                <w:lang w:val="en-US" w:eastAsia="zh-CN"/>
              </w:rPr>
              <w:t>开户银行：中国农业银行股份有限公司阿勒泰市支行</w:t>
            </w:r>
          </w:p>
          <w:p w14:paraId="38D77E27">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color w:val="auto"/>
                <w:lang w:val="en-US" w:eastAsia="zh-CN"/>
              </w:rPr>
              <w:t>账</w:t>
            </w:r>
            <w:r>
              <w:rPr>
                <w:rFonts w:hint="default"/>
                <w:color w:val="auto"/>
                <w:lang w:val="en-US" w:eastAsia="zh-CN"/>
              </w:rPr>
              <w:t xml:space="preserve">    号：</w:t>
            </w:r>
            <w:r>
              <w:rPr>
                <w:rFonts w:hint="eastAsia" w:ascii="宋体" w:hAnsi="宋体" w:eastAsia="宋体" w:cs="宋体"/>
                <w:color w:val="auto"/>
                <w:lang w:val="en-US" w:eastAsia="zh-CN"/>
              </w:rPr>
              <w:t>30150801040007147</w:t>
            </w:r>
          </w:p>
          <w:p w14:paraId="178B9278">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行    号：103902015081 </w:t>
            </w:r>
          </w:p>
          <w:p w14:paraId="6037E767">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default"/>
                <w:color w:val="auto"/>
                <w:lang w:val="en-US" w:eastAsia="zh-CN"/>
              </w:rPr>
              <w:t>注：</w:t>
            </w:r>
            <w:r>
              <w:rPr>
                <w:rFonts w:hint="eastAsia" w:ascii="宋体" w:hAnsi="宋体" w:eastAsia="宋体" w:cs="宋体"/>
                <w:color w:val="auto"/>
                <w:lang w:val="en-US" w:eastAsia="zh-CN"/>
              </w:rPr>
              <w:t>1）</w:t>
            </w:r>
            <w:r>
              <w:rPr>
                <w:rFonts w:hint="default" w:ascii="宋体" w:hAnsi="宋体" w:eastAsia="宋体" w:cs="宋体"/>
                <w:color w:val="auto"/>
                <w:lang w:val="en-US" w:eastAsia="zh-CN"/>
              </w:rPr>
              <w:t>保证金必须于202</w:t>
            </w:r>
            <w:r>
              <w:rPr>
                <w:rFonts w:hint="eastAsia" w:ascii="宋体" w:hAnsi="宋体" w:eastAsia="宋体" w:cs="宋体"/>
                <w:color w:val="auto"/>
                <w:lang w:val="en-US" w:eastAsia="zh-CN"/>
              </w:rPr>
              <w:t>5</w:t>
            </w:r>
            <w:r>
              <w:rPr>
                <w:rFonts w:hint="default" w:ascii="宋体" w:hAnsi="宋体" w:eastAsia="宋体" w:cs="宋体"/>
                <w:color w:val="auto"/>
                <w:lang w:val="en-US" w:eastAsia="zh-CN"/>
              </w:rPr>
              <w:t>年</w:t>
            </w:r>
            <w:r>
              <w:rPr>
                <w:rFonts w:hint="eastAsia" w:ascii="宋体" w:hAnsi="宋体" w:cs="宋体"/>
                <w:color w:val="auto"/>
                <w:highlight w:val="none"/>
                <w:lang w:val="en-US" w:eastAsia="zh-CN"/>
              </w:rPr>
              <w:t>7</w:t>
            </w:r>
            <w:r>
              <w:rPr>
                <w:rFonts w:hint="default" w:ascii="宋体" w:hAnsi="宋体" w:eastAsia="宋体" w:cs="宋体"/>
                <w:color w:val="auto"/>
                <w:highlight w:val="none"/>
                <w:lang w:val="en-US" w:eastAsia="zh-CN"/>
              </w:rPr>
              <w:t>月</w:t>
            </w:r>
            <w:r>
              <w:rPr>
                <w:rFonts w:hint="eastAsia" w:ascii="宋体" w:hAnsi="宋体" w:cs="宋体"/>
                <w:color w:val="auto"/>
                <w:highlight w:val="none"/>
                <w:lang w:val="en-US" w:eastAsia="zh-CN"/>
              </w:rPr>
              <w:t>15</w:t>
            </w:r>
            <w:r>
              <w:rPr>
                <w:rFonts w:hint="default" w:ascii="宋体" w:hAnsi="宋体" w:eastAsia="宋体" w:cs="宋体"/>
                <w:color w:val="auto"/>
                <w:highlight w:val="none"/>
                <w:lang w:val="en-US" w:eastAsia="zh-CN"/>
              </w:rPr>
              <w:t>日</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0分</w:t>
            </w:r>
            <w:r>
              <w:rPr>
                <w:rFonts w:hint="default" w:ascii="宋体" w:hAnsi="宋体" w:eastAsia="宋体" w:cs="宋体"/>
                <w:color w:val="auto"/>
                <w:highlight w:val="none"/>
                <w:lang w:val="en-US" w:eastAsia="zh-CN"/>
              </w:rPr>
              <w:t>之</w:t>
            </w:r>
            <w:r>
              <w:rPr>
                <w:rFonts w:hint="default" w:ascii="宋体" w:hAnsi="宋体" w:eastAsia="宋体" w:cs="宋体"/>
                <w:color w:val="auto"/>
                <w:lang w:val="en-US" w:eastAsia="zh-CN"/>
              </w:rPr>
              <w:t>前交纳，以到账时间为准，逾期</w:t>
            </w:r>
            <w:r>
              <w:rPr>
                <w:rFonts w:hint="default"/>
                <w:color w:val="auto"/>
                <w:lang w:val="en-US" w:eastAsia="zh-CN"/>
              </w:rPr>
              <w:t>不交者视为自动放弃，逾期交纳者视为无效；</w:t>
            </w:r>
          </w:p>
          <w:p w14:paraId="1CC75258">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2）转账时须注明转账项目名称及用途（可简写）；</w:t>
            </w:r>
          </w:p>
          <w:p w14:paraId="1ECA6216">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3）在规定的报价保证金交纳日期之后提交报价保证金的为无效响应。</w:t>
            </w:r>
          </w:p>
          <w:p w14:paraId="232BB362">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4）供应商应充分考虑保证金在银行之间划转所需要的时间，以确保其在截止时间之前到达指定账户，否则后果自负。</w:t>
            </w:r>
          </w:p>
          <w:p w14:paraId="24384CFD">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rPr>
            </w:pPr>
            <w:r>
              <w:rPr>
                <w:rFonts w:hint="eastAsia" w:ascii="宋体" w:hAnsi="宋体" w:eastAsia="宋体" w:cs="宋体"/>
                <w:color w:val="auto"/>
                <w:lang w:val="en-US" w:eastAsia="zh-CN"/>
              </w:rPr>
              <w:t>5）保</w:t>
            </w:r>
            <w:r>
              <w:rPr>
                <w:rFonts w:hint="eastAsia" w:ascii="Times New Roman" w:hAnsi="Times New Roman" w:eastAsia="宋体" w:cs="Times New Roman"/>
                <w:color w:val="auto"/>
                <w:lang w:val="en-US" w:eastAsia="zh-CN"/>
              </w:rPr>
              <w:t>函有效期不得少于响应文件有效期，担保金额不得少于报价保证金金额</w:t>
            </w:r>
            <w:r>
              <w:rPr>
                <w:rFonts w:hint="default" w:ascii="Times New Roman" w:hAnsi="Times New Roman" w:eastAsia="宋体" w:cs="Times New Roman"/>
                <w:color w:val="auto"/>
                <w:lang w:val="en-US" w:eastAsia="zh-CN"/>
              </w:rPr>
              <w:t>。</w:t>
            </w:r>
          </w:p>
        </w:tc>
      </w:tr>
      <w:tr w14:paraId="18293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 w:hRule="atLeast"/>
          <w:jc w:val="center"/>
        </w:trPr>
        <w:tc>
          <w:tcPr>
            <w:tcW w:w="2637" w:type="dxa"/>
            <w:noWrap w:val="0"/>
            <w:vAlign w:val="center"/>
          </w:tcPr>
          <w:p w14:paraId="5B9F2CC6">
            <w:pPr>
              <w:adjustRightInd w:val="0"/>
              <w:snapToGrid w:val="0"/>
              <w:spacing w:line="360" w:lineRule="auto"/>
              <w:ind w:left="-533" w:leftChars="-254" w:firstLine="533" w:firstLineChars="254"/>
              <w:jc w:val="center"/>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Cs w:val="21"/>
                <w:lang w:val="en-US" w:eastAsia="zh-CN"/>
              </w:rPr>
              <w:t>政府采购政策支</w:t>
            </w:r>
            <w:r>
              <w:rPr>
                <w:rStyle w:val="52"/>
                <w:rFonts w:hint="default" w:ascii="Times New Roman" w:hAnsi="Times New Roman" w:eastAsia="宋体" w:cs="Times New Roman"/>
                <w:b w:val="0"/>
                <w:bCs w:val="0"/>
                <w:color w:val="000000"/>
                <w:sz w:val="24"/>
                <w:szCs w:val="24"/>
                <w:highlight w:val="none"/>
                <w:lang w:val="en-US" w:eastAsia="zh-CN" w:bidi="zh-CN"/>
              </w:rPr>
              <w:t>持</w:t>
            </w:r>
          </w:p>
        </w:tc>
        <w:tc>
          <w:tcPr>
            <w:tcW w:w="7753" w:type="dxa"/>
            <w:noWrap w:val="0"/>
            <w:vAlign w:val="center"/>
          </w:tcPr>
          <w:p w14:paraId="7ED2B043">
            <w:pPr>
              <w:adjustRightInd w:val="0"/>
              <w:snapToGrid w:val="0"/>
              <w:spacing w:line="36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b w:val="0"/>
                <w:bCs w:val="0"/>
                <w:color w:val="auto"/>
                <w:lang w:val="en-US" w:eastAsia="zh-CN"/>
              </w:rPr>
              <w:t>1</w:t>
            </w:r>
            <w:r>
              <w:rPr>
                <w:rFonts w:hint="default" w:ascii="Times New Roman" w:hAnsi="Times New Roman" w:eastAsia="宋体" w:cs="Times New Roman"/>
                <w:b w:val="0"/>
                <w:bCs w:val="0"/>
                <w:color w:val="auto"/>
                <w:highlight w:val="none"/>
                <w:lang w:val="en-US" w:eastAsia="zh-CN"/>
              </w:rPr>
              <w:t>.本项目</w:t>
            </w:r>
            <w:r>
              <w:rPr>
                <w:rFonts w:hint="eastAsia" w:cs="Times New Roman"/>
                <w:b w:val="0"/>
                <w:bCs w:val="0"/>
                <w:color w:val="auto"/>
                <w:highlight w:val="none"/>
                <w:lang w:val="en-US" w:eastAsia="zh-CN"/>
              </w:rPr>
              <w:t>采购</w:t>
            </w:r>
            <w:r>
              <w:rPr>
                <w:rFonts w:hint="default" w:ascii="Times New Roman" w:hAnsi="Times New Roman" w:eastAsia="宋体" w:cs="Times New Roman"/>
                <w:b w:val="0"/>
                <w:bCs w:val="0"/>
                <w:color w:val="auto"/>
                <w:highlight w:val="none"/>
                <w:lang w:val="en-US" w:eastAsia="zh-CN"/>
              </w:rPr>
              <w:t>专门面向</w:t>
            </w:r>
            <w:r>
              <w:rPr>
                <w:rFonts w:hint="default" w:ascii="Times New Roman" w:hAnsi="Times New Roman" w:cs="Times New Roman"/>
                <w:b/>
                <w:bCs/>
                <w:color w:val="auto"/>
                <w:highlight w:val="none"/>
                <w:lang w:val="en-US" w:eastAsia="zh-CN"/>
              </w:rPr>
              <w:t>中小</w:t>
            </w:r>
            <w:r>
              <w:rPr>
                <w:rFonts w:hint="default" w:ascii="Times New Roman" w:hAnsi="Times New Roman" w:eastAsia="宋体" w:cs="Times New Roman"/>
                <w:b/>
                <w:bCs/>
                <w:color w:val="auto"/>
                <w:highlight w:val="none"/>
                <w:lang w:val="en-US" w:eastAsia="zh-CN"/>
              </w:rPr>
              <w:t>企业</w:t>
            </w:r>
            <w:r>
              <w:rPr>
                <w:rFonts w:hint="default" w:ascii="Times New Roman" w:hAnsi="Times New Roman" w:eastAsia="宋体" w:cs="Times New Roman"/>
                <w:color w:val="auto"/>
                <w:lang w:val="en-US" w:eastAsia="zh-CN"/>
              </w:rPr>
              <w:t>（含中型、小型、微型企业）</w:t>
            </w:r>
            <w:r>
              <w:rPr>
                <w:rFonts w:hint="eastAsia" w:cs="Times New Roman"/>
                <w:color w:val="auto"/>
                <w:lang w:val="en-US" w:eastAsia="zh-CN"/>
              </w:rPr>
              <w:t>，</w:t>
            </w:r>
            <w:r>
              <w:rPr>
                <w:rFonts w:hint="default" w:ascii="Times New Roman" w:hAnsi="Times New Roman" w:eastAsia="宋体" w:cs="Times New Roman"/>
                <w:color w:val="auto"/>
                <w:lang w:val="en-US" w:eastAsia="zh-CN"/>
              </w:rPr>
              <w:t>专门面向</w:t>
            </w:r>
            <w:r>
              <w:rPr>
                <w:rFonts w:hint="default" w:ascii="Times New Roman" w:hAnsi="Times New Roman" w:cs="Times New Roman"/>
                <w:color w:val="auto"/>
                <w:lang w:val="en-US" w:eastAsia="zh-CN"/>
              </w:rPr>
              <w:t>中小</w:t>
            </w:r>
            <w:r>
              <w:rPr>
                <w:rFonts w:hint="default" w:ascii="Times New Roman" w:hAnsi="Times New Roman" w:eastAsia="宋体" w:cs="Times New Roman"/>
                <w:color w:val="auto"/>
                <w:lang w:val="en-US" w:eastAsia="zh-CN"/>
              </w:rPr>
              <w:t>企业采购的项目，不再执行价格评审优惠的扶持政策。</w:t>
            </w:r>
          </w:p>
          <w:p w14:paraId="0FDE1E43">
            <w:pPr>
              <w:adjustRightInd w:val="0"/>
              <w:snapToGrid w:val="0"/>
              <w:spacing w:line="36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b w:val="0"/>
                <w:bCs w:val="0"/>
                <w:color w:val="auto"/>
                <w:lang w:val="en-US" w:eastAsia="zh-CN"/>
              </w:rPr>
              <w:t>2.本项目</w:t>
            </w:r>
            <w:r>
              <w:rPr>
                <w:rFonts w:hint="eastAsia" w:cs="Times New Roman"/>
                <w:b w:val="0"/>
                <w:bCs w:val="0"/>
                <w:color w:val="auto"/>
                <w:lang w:val="en-US" w:eastAsia="zh-CN"/>
              </w:rPr>
              <w:t>采购</w:t>
            </w:r>
            <w:r>
              <w:rPr>
                <w:rFonts w:hint="default" w:ascii="Times New Roman" w:hAnsi="Times New Roman" w:eastAsia="宋体" w:cs="Times New Roman"/>
                <w:b w:val="0"/>
                <w:bCs w:val="0"/>
                <w:color w:val="auto"/>
                <w:lang w:val="en-US" w:eastAsia="zh-CN"/>
              </w:rPr>
              <w:t>标的所属行业：</w:t>
            </w:r>
            <w:r>
              <w:rPr>
                <w:rFonts w:hint="eastAsia" w:ascii="Times New Roman" w:hAnsi="Times New Roman" w:cs="Times New Roman"/>
                <w:b/>
                <w:bCs/>
                <w:color w:val="auto"/>
                <w:highlight w:val="none"/>
                <w:lang w:val="en-US" w:eastAsia="zh-CN"/>
              </w:rPr>
              <w:t>工业</w:t>
            </w:r>
            <w:r>
              <w:rPr>
                <w:rFonts w:hint="default" w:ascii="Times New Roman" w:hAnsi="Times New Roman" w:eastAsia="宋体" w:cs="Times New Roman"/>
                <w:color w:val="auto"/>
                <w:lang w:val="en-US" w:eastAsia="zh-CN"/>
              </w:rPr>
              <w:t>。</w:t>
            </w:r>
            <w:r>
              <w:rPr>
                <w:rFonts w:hint="eastAsia" w:ascii="宋体" w:hAnsi="宋体" w:eastAsia="宋体" w:cs="宋体"/>
                <w:color w:val="auto"/>
                <w:lang w:val="en-US" w:eastAsia="zh-CN"/>
              </w:rPr>
              <w:t>根据《关于印发中小企业划型标准规定的通知》工信部联企业〔2011〕300号的规定。</w:t>
            </w:r>
            <w:r>
              <w:rPr>
                <w:rFonts w:hint="eastAsia" w:cs="Times New Roman"/>
                <w:color w:val="auto"/>
                <w:lang w:val="en-US" w:eastAsia="zh-CN"/>
              </w:rPr>
              <w:t>参加本次政府采购活动的</w:t>
            </w:r>
            <w:r>
              <w:rPr>
                <w:rFonts w:hint="default" w:ascii="Times New Roman" w:hAnsi="Times New Roman" w:eastAsia="宋体" w:cs="Times New Roman"/>
                <w:color w:val="auto"/>
                <w:lang w:val="en-US" w:eastAsia="zh-CN"/>
              </w:rPr>
              <w:t>供应商</w:t>
            </w:r>
            <w:r>
              <w:rPr>
                <w:rFonts w:hint="eastAsia" w:cs="Times New Roman"/>
                <w:color w:val="auto"/>
                <w:lang w:val="en-US" w:eastAsia="zh-CN"/>
              </w:rPr>
              <w:t>应当</w:t>
            </w:r>
            <w:r>
              <w:rPr>
                <w:rFonts w:hint="default" w:ascii="Times New Roman" w:hAnsi="Times New Roman" w:eastAsia="宋体" w:cs="Times New Roman"/>
                <w:color w:val="auto"/>
                <w:lang w:val="en-US" w:eastAsia="zh-CN"/>
              </w:rPr>
              <w:t>提供</w:t>
            </w:r>
            <w:r>
              <w:rPr>
                <w:rFonts w:hint="eastAsia" w:cs="Times New Roman"/>
                <w:color w:val="auto"/>
                <w:lang w:val="en-US" w:eastAsia="zh-CN"/>
              </w:rPr>
              <w:t>《政府采购促进中小企业发展管理办法》规定的</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中小企业声明函</w:t>
            </w:r>
            <w:r>
              <w:rPr>
                <w:rFonts w:hint="eastAsia" w:ascii="Times New Roman" w:hAnsi="Times New Roman" w:eastAsia="宋体" w:cs="Times New Roman"/>
                <w:color w:val="auto"/>
                <w:lang w:val="en-US" w:eastAsia="zh-CN"/>
              </w:rPr>
              <w:t>》</w:t>
            </w:r>
            <w:r>
              <w:rPr>
                <w:rFonts w:hint="eastAsia" w:cs="Times New Roman"/>
                <w:color w:val="auto"/>
                <w:lang w:val="en-US" w:eastAsia="zh-CN"/>
              </w:rPr>
              <w:t>格式（见响应文</w:t>
            </w:r>
            <w:r>
              <w:rPr>
                <w:rFonts w:hint="eastAsia" w:cs="Times New Roman"/>
                <w:color w:val="auto"/>
                <w:highlight w:val="none"/>
                <w:lang w:val="en-US" w:eastAsia="zh-CN"/>
              </w:rPr>
              <w:t>件附件八）</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lang w:val="en-US" w:eastAsia="zh-CN"/>
              </w:rPr>
              <w:t>否则</w:t>
            </w:r>
            <w:r>
              <w:rPr>
                <w:rFonts w:hint="eastAsia" w:ascii="Times New Roman" w:hAnsi="Times New Roman" w:eastAsia="宋体" w:cs="Times New Roman"/>
                <w:color w:val="auto"/>
                <w:lang w:val="en-US" w:eastAsia="zh-CN"/>
              </w:rPr>
              <w:t>做</w:t>
            </w:r>
            <w:r>
              <w:rPr>
                <w:rFonts w:hint="default" w:ascii="Times New Roman" w:hAnsi="Times New Roman" w:eastAsia="宋体" w:cs="Times New Roman"/>
                <w:color w:val="auto"/>
                <w:lang w:val="en-US" w:eastAsia="zh-CN"/>
              </w:rPr>
              <w:t>无效</w:t>
            </w:r>
            <w:r>
              <w:rPr>
                <w:rFonts w:hint="eastAsia" w:ascii="Times New Roman" w:hAnsi="Times New Roman" w:eastAsia="宋体" w:cs="Times New Roman"/>
                <w:color w:val="auto"/>
                <w:lang w:val="en-US" w:eastAsia="zh-CN"/>
              </w:rPr>
              <w:t>响应处理</w:t>
            </w:r>
            <w:r>
              <w:rPr>
                <w:rFonts w:hint="eastAsia" w:cs="Times New Roman"/>
                <w:color w:val="auto"/>
                <w:lang w:val="en-US" w:eastAsia="zh-CN"/>
              </w:rPr>
              <w:t>；</w:t>
            </w:r>
          </w:p>
          <w:p w14:paraId="3809F35E">
            <w:pPr>
              <w:adjustRightInd w:val="0"/>
              <w:snapToGrid w:val="0"/>
              <w:spacing w:line="360" w:lineRule="auto"/>
              <w:ind w:firstLine="420" w:firstLineChars="20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3.供应商提供的《中小企业声明函》与事实不符，构成提供虚假材料谋取中标、成交的，将依照《中华人民共和国政府采购法》第七十七条第一款的规定：</w:t>
            </w:r>
            <w:r>
              <w:rPr>
                <w:rFonts w:hint="default" w:ascii="Times New Roman" w:hAnsi="Times New Roman" w:eastAsia="宋体" w:cs="Times New Roman"/>
                <w:b w:val="0"/>
                <w:bCs w:val="0"/>
                <w:color w:val="auto"/>
                <w:lang w:val="en-US" w:eastAsia="zh-CN"/>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77C54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 w:hRule="atLeast"/>
          <w:jc w:val="center"/>
        </w:trPr>
        <w:tc>
          <w:tcPr>
            <w:tcW w:w="2637" w:type="dxa"/>
            <w:shd w:val="clear" w:color="auto" w:fill="auto"/>
            <w:noWrap w:val="0"/>
            <w:vAlign w:val="center"/>
          </w:tcPr>
          <w:p w14:paraId="0374D2D0">
            <w:pPr>
              <w:adjustRightInd w:val="0"/>
              <w:snapToGrid w:val="0"/>
              <w:spacing w:line="360" w:lineRule="auto"/>
              <w:jc w:val="both"/>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提供产品品牌（厂家）相同或报价相同情形下的处理方式</w:t>
            </w:r>
          </w:p>
        </w:tc>
        <w:tc>
          <w:tcPr>
            <w:tcW w:w="7753" w:type="dxa"/>
            <w:shd w:val="clear" w:color="auto" w:fill="auto"/>
            <w:noWrap w:val="0"/>
            <w:vAlign w:val="center"/>
          </w:tcPr>
          <w:p w14:paraId="708694EE">
            <w:pPr>
              <w:adjustRightInd w:val="0"/>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cs="宋体"/>
                <w:lang w:val="en-US" w:eastAsia="zh-CN"/>
              </w:rPr>
              <w:t>1.</w:t>
            </w:r>
            <w:r>
              <w:rPr>
                <w:rFonts w:hint="eastAsia" w:ascii="宋体" w:hAnsi="宋体" w:eastAsia="宋体" w:cs="宋体"/>
                <w:lang w:val="en-US" w:eastAsia="zh-CN"/>
              </w:rPr>
              <w:t>提供相同品牌</w:t>
            </w:r>
            <w:r>
              <w:rPr>
                <w:rFonts w:hint="eastAsia" w:ascii="宋体" w:hAnsi="宋体" w:cs="宋体"/>
                <w:lang w:val="en-US" w:eastAsia="zh-CN"/>
              </w:rPr>
              <w:t>（厂家）</w:t>
            </w:r>
            <w:r>
              <w:rPr>
                <w:rFonts w:hint="eastAsia" w:ascii="宋体" w:hAnsi="宋体" w:eastAsia="宋体" w:cs="宋体"/>
                <w:lang w:val="en-US" w:eastAsia="zh-CN"/>
              </w:rPr>
              <w:t>产品的不同</w:t>
            </w:r>
            <w:r>
              <w:rPr>
                <w:rFonts w:hint="eastAsia" w:ascii="宋体" w:hAnsi="宋体" w:cs="宋体"/>
                <w:lang w:val="en-US" w:eastAsia="zh-CN"/>
              </w:rPr>
              <w:t>报名</w:t>
            </w:r>
            <w:r>
              <w:rPr>
                <w:rFonts w:hint="eastAsia" w:ascii="宋体" w:hAnsi="宋体" w:eastAsia="宋体" w:cs="宋体"/>
                <w:lang w:val="en-US" w:eastAsia="zh-CN"/>
              </w:rPr>
              <w:t>供应商参</w:t>
            </w:r>
            <w:r>
              <w:rPr>
                <w:rFonts w:hint="eastAsia" w:ascii="宋体" w:hAnsi="宋体" w:eastAsia="宋体" w:cs="宋体"/>
                <w:highlight w:val="none"/>
                <w:lang w:val="en-US" w:eastAsia="zh-CN"/>
              </w:rPr>
              <w:t>加同一合同项下</w:t>
            </w:r>
            <w:r>
              <w:rPr>
                <w:rFonts w:hint="eastAsia" w:ascii="宋体" w:hAnsi="宋体" w:cs="宋体"/>
                <w:highlight w:val="none"/>
                <w:lang w:val="en-US" w:eastAsia="zh-CN"/>
              </w:rPr>
              <w:t>响应</w:t>
            </w:r>
            <w:r>
              <w:rPr>
                <w:rFonts w:hint="eastAsia" w:ascii="宋体" w:hAnsi="宋体" w:eastAsia="宋体" w:cs="宋体"/>
                <w:highlight w:val="none"/>
                <w:lang w:val="en-US" w:eastAsia="zh-CN"/>
              </w:rPr>
              <w:t>的，以其中通过资格审查、符合性审查且报价最低的参加</w:t>
            </w:r>
            <w:r>
              <w:rPr>
                <w:rFonts w:hint="eastAsia" w:ascii="宋体" w:hAnsi="宋体" w:cs="宋体"/>
                <w:highlight w:val="none"/>
                <w:lang w:val="en-US" w:eastAsia="zh-CN"/>
              </w:rPr>
              <w:t>评审</w:t>
            </w:r>
            <w:r>
              <w:rPr>
                <w:rFonts w:hint="eastAsia" w:ascii="宋体" w:hAnsi="宋体" w:eastAsia="宋体" w:cs="宋体"/>
                <w:highlight w:val="none"/>
                <w:lang w:val="en-US" w:eastAsia="zh-CN"/>
              </w:rPr>
              <w:t>；报价相同的，由询价小组</w:t>
            </w:r>
            <w:r>
              <w:rPr>
                <w:rFonts w:hint="eastAsia" w:ascii="宋体" w:hAnsi="宋体" w:cs="宋体"/>
                <w:highlight w:val="none"/>
                <w:lang w:val="en-US" w:eastAsia="zh-CN"/>
              </w:rPr>
              <w:t>按照</w:t>
            </w:r>
            <w:r>
              <w:rPr>
                <w:rFonts w:hint="eastAsia" w:ascii="宋体" w:hAnsi="宋体" w:cs="宋体"/>
                <w:color w:val="auto"/>
                <w:highlight w:val="none"/>
                <w:lang w:val="en-US" w:eastAsia="zh-CN"/>
              </w:rPr>
              <w:t>供应商所供产品技术参数或服务履约响应优劣顺序推荐的方式确</w:t>
            </w:r>
            <w:r>
              <w:rPr>
                <w:rFonts w:hint="eastAsia" w:ascii="宋体" w:hAnsi="宋体" w:cs="宋体"/>
                <w:highlight w:val="none"/>
                <w:lang w:val="en-US" w:eastAsia="zh-CN"/>
              </w:rPr>
              <w:t>定一个参加评审的供应商，</w:t>
            </w:r>
            <w:r>
              <w:rPr>
                <w:rFonts w:hint="eastAsia" w:ascii="宋体" w:hAnsi="宋体" w:eastAsia="宋体" w:cs="宋体"/>
                <w:highlight w:val="none"/>
                <w:lang w:val="en-US" w:eastAsia="zh-CN"/>
              </w:rPr>
              <w:t>其他</w:t>
            </w:r>
            <w:r>
              <w:rPr>
                <w:rFonts w:hint="eastAsia" w:ascii="宋体" w:hAnsi="宋体" w:cs="宋体"/>
                <w:highlight w:val="none"/>
                <w:lang w:val="en-US" w:eastAsia="zh-CN"/>
              </w:rPr>
              <w:t>同品牌（厂家）报价相同的供应商响应</w:t>
            </w:r>
            <w:r>
              <w:rPr>
                <w:rFonts w:hint="eastAsia" w:ascii="宋体" w:hAnsi="宋体" w:eastAsia="宋体" w:cs="宋体"/>
                <w:highlight w:val="none"/>
                <w:lang w:val="en-US" w:eastAsia="zh-CN"/>
              </w:rPr>
              <w:t>无效。</w:t>
            </w:r>
          </w:p>
          <w:p w14:paraId="081B0DC6">
            <w:pPr>
              <w:adjustRightInd w:val="0"/>
              <w:snapToGrid w:val="0"/>
              <w:spacing w:line="360" w:lineRule="auto"/>
              <w:ind w:firstLine="420" w:firstLineChars="200"/>
              <w:rPr>
                <w:rFonts w:hint="default" w:ascii="宋体" w:hAnsi="宋体" w:eastAsia="宋体" w:cs="宋体"/>
                <w:kern w:val="2"/>
                <w:sz w:val="21"/>
                <w:szCs w:val="24"/>
                <w:highlight w:val="yellow"/>
                <w:lang w:val="en-US" w:eastAsia="zh-CN" w:bidi="ar-SA"/>
              </w:rPr>
            </w:pPr>
            <w:r>
              <w:rPr>
                <w:rFonts w:hint="eastAsia" w:ascii="宋体" w:hAnsi="宋体" w:cs="宋体"/>
                <w:highlight w:val="none"/>
                <w:lang w:val="en-US" w:eastAsia="zh-CN"/>
              </w:rPr>
              <w:t>2.</w:t>
            </w:r>
            <w:r>
              <w:rPr>
                <w:rFonts w:hint="eastAsia" w:ascii="宋体" w:hAnsi="宋体" w:eastAsia="宋体" w:cs="宋体"/>
                <w:highlight w:val="none"/>
                <w:lang w:val="en-US" w:eastAsia="zh-CN"/>
              </w:rPr>
              <w:t>提供不同品牌</w:t>
            </w:r>
            <w:r>
              <w:rPr>
                <w:rFonts w:hint="eastAsia" w:ascii="宋体" w:hAnsi="宋体" w:cs="宋体"/>
                <w:highlight w:val="none"/>
                <w:lang w:val="en-US" w:eastAsia="zh-CN"/>
              </w:rPr>
              <w:t>（厂家）</w:t>
            </w:r>
            <w:r>
              <w:rPr>
                <w:rFonts w:hint="eastAsia" w:ascii="宋体" w:hAnsi="宋体" w:eastAsia="宋体" w:cs="宋体"/>
                <w:highlight w:val="none"/>
                <w:lang w:val="en-US" w:eastAsia="zh-CN"/>
              </w:rPr>
              <w:t>产品的不同</w:t>
            </w:r>
            <w:r>
              <w:rPr>
                <w:rFonts w:hint="eastAsia" w:ascii="宋体" w:hAnsi="宋体" w:cs="宋体"/>
                <w:highlight w:val="none"/>
                <w:lang w:val="en-US" w:eastAsia="zh-CN"/>
              </w:rPr>
              <w:t>报名</w:t>
            </w:r>
            <w:r>
              <w:rPr>
                <w:rFonts w:hint="eastAsia" w:ascii="宋体" w:hAnsi="宋体" w:eastAsia="宋体" w:cs="宋体"/>
                <w:highlight w:val="none"/>
                <w:lang w:val="en-US" w:eastAsia="zh-CN"/>
              </w:rPr>
              <w:t>供应商参加同一合同项下</w:t>
            </w:r>
            <w:r>
              <w:rPr>
                <w:rFonts w:hint="eastAsia" w:ascii="宋体" w:hAnsi="宋体" w:cs="宋体"/>
                <w:highlight w:val="none"/>
                <w:lang w:val="en-US" w:eastAsia="zh-CN"/>
              </w:rPr>
              <w:t>响应</w:t>
            </w:r>
            <w:r>
              <w:rPr>
                <w:rFonts w:hint="eastAsia" w:ascii="宋体" w:hAnsi="宋体" w:eastAsia="宋体" w:cs="宋体"/>
                <w:highlight w:val="none"/>
                <w:lang w:val="en-US" w:eastAsia="zh-CN"/>
              </w:rPr>
              <w:t>的</w:t>
            </w:r>
            <w:r>
              <w:rPr>
                <w:rFonts w:hint="eastAsia" w:ascii="宋体" w:hAnsi="宋体" w:eastAsia="宋体" w:cs="宋体"/>
                <w:lang w:val="en-US" w:eastAsia="zh-CN"/>
              </w:rPr>
              <w:t>，</w:t>
            </w:r>
            <w:r>
              <w:rPr>
                <w:rFonts w:hint="eastAsia" w:ascii="宋体" w:hAnsi="宋体" w:eastAsia="宋体" w:cs="宋体"/>
                <w:highlight w:val="none"/>
                <w:lang w:val="en-US" w:eastAsia="zh-CN"/>
              </w:rPr>
              <w:t>由询价小组</w:t>
            </w:r>
            <w:r>
              <w:rPr>
                <w:rFonts w:hint="eastAsia" w:ascii="宋体" w:hAnsi="宋体" w:cs="宋体"/>
                <w:highlight w:val="none"/>
                <w:lang w:val="en-US" w:eastAsia="zh-CN"/>
              </w:rPr>
              <w:t>按照</w:t>
            </w:r>
            <w:r>
              <w:rPr>
                <w:rFonts w:hint="eastAsia" w:ascii="宋体" w:hAnsi="宋体" w:cs="宋体"/>
                <w:color w:val="auto"/>
                <w:highlight w:val="none"/>
                <w:lang w:val="en-US" w:eastAsia="zh-CN"/>
              </w:rPr>
              <w:t>供应商所供产品技术参数或服务履约响应优劣顺序推荐。</w:t>
            </w:r>
          </w:p>
        </w:tc>
      </w:tr>
      <w:tr w14:paraId="56A94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390" w:type="dxa"/>
            <w:gridSpan w:val="2"/>
            <w:noWrap w:val="0"/>
            <w:vAlign w:val="center"/>
          </w:tcPr>
          <w:p w14:paraId="2B314E93">
            <w:pPr>
              <w:adjustRightInd w:val="0"/>
              <w:snapToGrid w:val="0"/>
              <w:spacing w:line="360" w:lineRule="auto"/>
              <w:rPr>
                <w:rFonts w:hint="default" w:ascii="Times New Roman" w:hAnsi="Times New Roman" w:eastAsia="宋体" w:cs="Times New Roman"/>
                <w:b/>
                <w:bCs/>
                <w:color w:val="auto"/>
                <w:szCs w:val="21"/>
                <w:lang w:eastAsia="zh-CN"/>
              </w:rPr>
            </w:pPr>
            <w:r>
              <w:rPr>
                <w:rFonts w:hint="default" w:ascii="Times New Roman" w:hAnsi="Times New Roman" w:cs="Times New Roman"/>
                <w:b/>
                <w:color w:val="auto"/>
                <w:szCs w:val="21"/>
              </w:rPr>
              <w:t>四、响应文件的</w:t>
            </w:r>
            <w:r>
              <w:rPr>
                <w:rFonts w:hint="default" w:ascii="Times New Roman" w:hAnsi="Times New Roman" w:cs="Times New Roman"/>
                <w:b/>
                <w:color w:val="auto"/>
                <w:szCs w:val="21"/>
                <w:lang w:eastAsia="zh-CN"/>
              </w:rPr>
              <w:t>提交</w:t>
            </w:r>
          </w:p>
        </w:tc>
      </w:tr>
      <w:tr w14:paraId="7A85A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2637" w:type="dxa"/>
            <w:noWrap w:val="0"/>
            <w:vAlign w:val="center"/>
          </w:tcPr>
          <w:p w14:paraId="6848C178">
            <w:pPr>
              <w:adjustRightInd w:val="0"/>
              <w:snapToGrid w:val="0"/>
              <w:spacing w:line="360" w:lineRule="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响应文件的</w:t>
            </w:r>
            <w:r>
              <w:rPr>
                <w:rFonts w:hint="default" w:ascii="Times New Roman" w:hAnsi="Times New Roman" w:cs="Times New Roman"/>
                <w:color w:val="auto"/>
                <w:szCs w:val="21"/>
                <w:lang w:eastAsia="zh-CN"/>
              </w:rPr>
              <w:t>提交</w:t>
            </w:r>
            <w:r>
              <w:rPr>
                <w:rFonts w:hint="default" w:ascii="Times New Roman" w:hAnsi="Times New Roman" w:cs="Times New Roman"/>
                <w:color w:val="auto"/>
                <w:szCs w:val="21"/>
              </w:rPr>
              <w:t>地点</w:t>
            </w:r>
          </w:p>
        </w:tc>
        <w:tc>
          <w:tcPr>
            <w:tcW w:w="7753" w:type="dxa"/>
            <w:noWrap w:val="0"/>
            <w:vAlign w:val="center"/>
          </w:tcPr>
          <w:p w14:paraId="3D0F0761">
            <w:pPr>
              <w:adjustRightInd w:val="0"/>
              <w:snapToGrid w:val="0"/>
              <w:spacing w:line="360" w:lineRule="auto"/>
              <w:ind w:firstLine="422" w:firstLineChars="20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Cs w:val="21"/>
                <w:lang w:eastAsia="zh-CN"/>
              </w:rPr>
              <w:t>政采云线上平台</w:t>
            </w:r>
          </w:p>
        </w:tc>
      </w:tr>
      <w:tr w14:paraId="2DF28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2637" w:type="dxa"/>
            <w:noWrap w:val="0"/>
            <w:vAlign w:val="center"/>
          </w:tcPr>
          <w:p w14:paraId="7E76C836">
            <w:pPr>
              <w:pStyle w:val="251"/>
              <w:jc w:val="center"/>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4"/>
                <w:lang w:val="en-US" w:eastAsia="zh-CN" w:bidi="ar-SA"/>
              </w:rPr>
              <w:t>响应文件签章</w:t>
            </w:r>
          </w:p>
        </w:tc>
        <w:tc>
          <w:tcPr>
            <w:tcW w:w="7753" w:type="dxa"/>
            <w:noWrap w:val="0"/>
            <w:vAlign w:val="center"/>
          </w:tcPr>
          <w:p w14:paraId="61B99DEC">
            <w:pPr>
              <w:adjustRightInd w:val="0"/>
              <w:snapToGrid w:val="0"/>
              <w:spacing w:line="360" w:lineRule="auto"/>
              <w:ind w:firstLine="420" w:firstLineChars="200"/>
              <w:rPr>
                <w:rFonts w:hint="default" w:ascii="Times New Roman" w:hAnsi="Times New Roman" w:eastAsia="宋体" w:cs="Times New Roman"/>
                <w:b/>
                <w:bCs/>
                <w:color w:val="auto"/>
                <w:szCs w:val="21"/>
                <w:lang w:eastAsia="zh-CN"/>
              </w:rPr>
            </w:pPr>
            <w:r>
              <w:rPr>
                <w:rFonts w:hint="default" w:ascii="Times New Roman" w:hAnsi="Times New Roman" w:eastAsia="宋体" w:cs="Times New Roman"/>
                <w:color w:val="auto"/>
                <w:kern w:val="2"/>
                <w:sz w:val="21"/>
                <w:szCs w:val="24"/>
                <w:lang w:val="en-US" w:eastAsia="zh-CN" w:bidi="ar-SA"/>
              </w:rPr>
              <w:t>响应文件应由法定代表人或授权代表在规定的签章处签字或盖章的，应逐一签字或盖章；在规定加盖单位公章处应加盖单位公章，未按</w:t>
            </w:r>
            <w:r>
              <w:rPr>
                <w:rFonts w:hint="eastAsia" w:cs="Times New Roman"/>
                <w:color w:val="auto"/>
                <w:kern w:val="2"/>
                <w:sz w:val="21"/>
                <w:szCs w:val="24"/>
                <w:lang w:val="en-US" w:eastAsia="zh-CN" w:bidi="ar-SA"/>
              </w:rPr>
              <w:t>询价通知书</w:t>
            </w:r>
            <w:r>
              <w:rPr>
                <w:rFonts w:hint="default" w:ascii="Times New Roman" w:hAnsi="Times New Roman" w:eastAsia="宋体" w:cs="Times New Roman"/>
                <w:color w:val="auto"/>
                <w:kern w:val="2"/>
                <w:sz w:val="21"/>
                <w:szCs w:val="24"/>
                <w:lang w:val="en-US" w:eastAsia="zh-CN" w:bidi="ar-SA"/>
              </w:rPr>
              <w:t>要求签字盖章的，</w:t>
            </w:r>
            <w:r>
              <w:rPr>
                <w:rFonts w:hint="eastAsia" w:cs="Times New Roman"/>
                <w:color w:val="auto"/>
                <w:kern w:val="2"/>
                <w:sz w:val="21"/>
                <w:szCs w:val="24"/>
                <w:lang w:val="en-US" w:eastAsia="zh-CN" w:bidi="ar-SA"/>
              </w:rPr>
              <w:t>将</w:t>
            </w:r>
            <w:r>
              <w:rPr>
                <w:rFonts w:hint="default" w:ascii="Times New Roman" w:hAnsi="Times New Roman" w:eastAsia="宋体" w:cs="Times New Roman"/>
                <w:color w:val="auto"/>
                <w:kern w:val="2"/>
                <w:sz w:val="21"/>
                <w:szCs w:val="24"/>
                <w:lang w:val="en-US" w:eastAsia="zh-CN" w:bidi="ar-SA"/>
              </w:rPr>
              <w:t>作无效响应处理。</w:t>
            </w:r>
          </w:p>
        </w:tc>
      </w:tr>
      <w:tr w14:paraId="403D3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390" w:type="dxa"/>
            <w:gridSpan w:val="2"/>
            <w:noWrap w:val="0"/>
            <w:vAlign w:val="center"/>
          </w:tcPr>
          <w:p w14:paraId="48FA94CF">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lang w:eastAsia="zh-CN"/>
              </w:rPr>
              <w:t>五</w:t>
            </w:r>
            <w:r>
              <w:rPr>
                <w:rFonts w:hint="default" w:ascii="Times New Roman" w:hAnsi="Times New Roman" w:cs="Times New Roman"/>
                <w:b/>
                <w:color w:val="auto"/>
                <w:szCs w:val="21"/>
              </w:rPr>
              <w:t>、成交结果信息公布与供应商质疑</w:t>
            </w:r>
          </w:p>
        </w:tc>
      </w:tr>
      <w:tr w14:paraId="7A833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637" w:type="dxa"/>
            <w:noWrap w:val="0"/>
            <w:vAlign w:val="center"/>
          </w:tcPr>
          <w:p w14:paraId="163C7081">
            <w:pPr>
              <w:pStyle w:val="251"/>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财政部门指定的媒体</w:t>
            </w:r>
          </w:p>
        </w:tc>
        <w:tc>
          <w:tcPr>
            <w:tcW w:w="7753" w:type="dxa"/>
            <w:noWrap w:val="0"/>
            <w:vAlign w:val="center"/>
          </w:tcPr>
          <w:p w14:paraId="6FCDE8EE">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新疆政府采购网（http://www.ccgp-xinjiang.gov.cn）</w:t>
            </w:r>
          </w:p>
          <w:p w14:paraId="682EA08D">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ascii="Times New Roman" w:hAnsi="Times New Roman" w:cs="Times New Roman"/>
                <w:color w:val="auto"/>
                <w:szCs w:val="21"/>
                <w:u w:val="single"/>
              </w:rPr>
            </w:pPr>
            <w:r>
              <w:rPr>
                <w:rFonts w:hint="default" w:ascii="Times New Roman" w:hAnsi="Times New Roman" w:eastAsia="宋体" w:cs="Times New Roman"/>
                <w:lang w:val="en-US" w:eastAsia="zh-CN"/>
              </w:rPr>
              <w:t>中国政府采购网（www.ccgp.gov.cn）</w:t>
            </w:r>
          </w:p>
        </w:tc>
      </w:tr>
      <w:tr w14:paraId="2B422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2637" w:type="dxa"/>
            <w:noWrap w:val="0"/>
            <w:vAlign w:val="center"/>
          </w:tcPr>
          <w:p w14:paraId="707FBD78">
            <w:pPr>
              <w:pStyle w:val="251"/>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推荐的成交候选人</w:t>
            </w:r>
          </w:p>
          <w:p w14:paraId="4F1BCCAE">
            <w:pPr>
              <w:pStyle w:val="251"/>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数量</w:t>
            </w:r>
          </w:p>
        </w:tc>
        <w:tc>
          <w:tcPr>
            <w:tcW w:w="7753" w:type="dxa"/>
            <w:noWrap w:val="0"/>
            <w:vAlign w:val="center"/>
          </w:tcPr>
          <w:p w14:paraId="3CD08E12">
            <w:pPr>
              <w:pStyle w:val="251"/>
              <w:ind w:firstLine="420" w:firstLineChars="200"/>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不少于3个</w:t>
            </w:r>
          </w:p>
        </w:tc>
      </w:tr>
      <w:tr w14:paraId="575D0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2637" w:type="dxa"/>
            <w:noWrap w:val="0"/>
            <w:vAlign w:val="center"/>
          </w:tcPr>
          <w:p w14:paraId="611F75ED">
            <w:pPr>
              <w:adjustRightInd w:val="0"/>
              <w:snapToGrid w:val="0"/>
              <w:spacing w:line="36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000000"/>
                <w:kern w:val="2"/>
                <w:sz w:val="21"/>
                <w:szCs w:val="24"/>
                <w:highlight w:val="none"/>
                <w:lang w:val="en-US" w:eastAsia="zh-CN" w:bidi="ar-SA"/>
              </w:rPr>
              <w:t>★</w:t>
            </w:r>
            <w:r>
              <w:rPr>
                <w:rFonts w:hint="default" w:ascii="Times New Roman" w:hAnsi="Times New Roman" w:cs="Times New Roman"/>
                <w:color w:val="auto"/>
                <w:szCs w:val="21"/>
                <w:highlight w:val="none"/>
              </w:rPr>
              <w:t>履约</w:t>
            </w:r>
            <w:r>
              <w:rPr>
                <w:rFonts w:hint="eastAsia" w:cs="Times New Roman"/>
                <w:color w:val="auto"/>
                <w:szCs w:val="21"/>
                <w:highlight w:val="none"/>
                <w:lang w:val="en-US" w:eastAsia="zh-CN"/>
              </w:rPr>
              <w:t>保证金</w:t>
            </w:r>
          </w:p>
        </w:tc>
        <w:tc>
          <w:tcPr>
            <w:tcW w:w="7753" w:type="dxa"/>
            <w:noWrap w:val="0"/>
            <w:vAlign w:val="center"/>
          </w:tcPr>
          <w:p w14:paraId="69066131">
            <w:pPr>
              <w:spacing w:line="360" w:lineRule="auto"/>
              <w:ind w:right="134" w:firstLine="210" w:firstLineChars="1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要求提供</w:t>
            </w:r>
            <w:r>
              <w:rPr>
                <w:rFonts w:hint="eastAsia" w:ascii="宋体" w:hAnsi="宋体" w:eastAsia="宋体" w:cs="宋体"/>
                <w:b w:val="0"/>
                <w:bCs/>
                <w:color w:val="000000" w:themeColor="text1"/>
                <w:highlight w:val="none"/>
                <w:lang w:eastAsia="zh-CN"/>
                <w14:textFill>
                  <w14:solidFill>
                    <w14:schemeClr w14:val="tx1"/>
                  </w14:solidFill>
                </w14:textFill>
              </w:rPr>
              <w:t>，</w:t>
            </w:r>
            <w:r>
              <w:rPr>
                <w:rFonts w:hint="eastAsia" w:ascii="宋体" w:hAnsi="宋体" w:eastAsia="宋体" w:cs="宋体"/>
                <w:b w:val="0"/>
                <w:bCs/>
                <w:color w:val="000000" w:themeColor="text1"/>
                <w:highlight w:val="none"/>
                <w14:textFill>
                  <w14:solidFill>
                    <w14:schemeClr w14:val="tx1"/>
                  </w14:solidFill>
                </w14:textFill>
              </w:rPr>
              <w:t>履</w:t>
            </w:r>
            <w:r>
              <w:rPr>
                <w:rFonts w:hint="eastAsia" w:ascii="宋体" w:hAnsi="宋体" w:eastAsia="宋体" w:cs="宋体"/>
                <w:color w:val="000000" w:themeColor="text1"/>
                <w:highlight w:val="none"/>
                <w14:textFill>
                  <w14:solidFill>
                    <w14:schemeClr w14:val="tx1"/>
                  </w14:solidFill>
                </w14:textFill>
              </w:rPr>
              <w:t>约保证金账户：</w:t>
            </w:r>
          </w:p>
          <w:p w14:paraId="69920033">
            <w:pPr>
              <w:spacing w:line="360" w:lineRule="auto"/>
              <w:ind w:left="210" w:right="13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开户名称：阿勒泰边境管理支队</w:t>
            </w:r>
          </w:p>
          <w:p w14:paraId="67FCAD15">
            <w:pPr>
              <w:spacing w:line="360" w:lineRule="auto"/>
              <w:ind w:left="210" w:right="13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账号：3008</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1203</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0920</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0042</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915</w:t>
            </w:r>
          </w:p>
          <w:p w14:paraId="294A8AD6">
            <w:pPr>
              <w:spacing w:line="360" w:lineRule="auto"/>
              <w:ind w:left="210" w:right="13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开户行：中国工商银行股份有限公司阿勒泰虹桥支行</w:t>
            </w:r>
          </w:p>
          <w:p w14:paraId="1A061E2B">
            <w:pPr>
              <w:spacing w:line="360" w:lineRule="auto"/>
              <w:ind w:left="210" w:right="134"/>
              <w:jc w:val="left"/>
              <w:rPr>
                <w:rFonts w:hint="default" w:ascii="宋体" w:hAnsi="宋体" w:eastAsia="宋体" w:cs="宋体"/>
                <w:b w:val="0"/>
                <w:bCs w:val="0"/>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w:t>
            </w:r>
            <w:r>
              <w:rPr>
                <w:rFonts w:hint="eastAsia" w:ascii="宋体" w:hAnsi="宋体" w:eastAsia="宋体" w:cs="宋体"/>
                <w:color w:val="000000" w:themeColor="text1"/>
                <w:highlight w:val="none"/>
                <w:lang w:val="en-US" w:eastAsia="zh-CN"/>
                <w14:textFill>
                  <w14:solidFill>
                    <w14:schemeClr w14:val="tx1"/>
                  </w14:solidFill>
                </w14:textFill>
              </w:rPr>
              <w:t>成交金额</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b w:val="0"/>
                <w:bCs w:val="0"/>
                <w:color w:val="000000" w:themeColor="text1"/>
                <w:highlight w:val="none"/>
                <w:lang w:val="en-US" w:eastAsia="zh-CN"/>
                <w14:textFill>
                  <w14:solidFill>
                    <w14:schemeClr w14:val="tx1"/>
                  </w14:solidFill>
                </w14:textFill>
              </w:rPr>
              <w:t>10%</w:t>
            </w:r>
          </w:p>
          <w:p w14:paraId="6FBDB816">
            <w:pPr>
              <w:spacing w:line="360" w:lineRule="auto"/>
              <w:ind w:left="210" w:right="134"/>
              <w:jc w:val="left"/>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000000" w:themeColor="text1"/>
                <w:highlight w:val="none"/>
                <w14:textFill>
                  <w14:solidFill>
                    <w14:schemeClr w14:val="tx1"/>
                  </w14:solidFill>
                </w14:textFill>
              </w:rPr>
              <w:t>备注：</w:t>
            </w:r>
            <w:r>
              <w:rPr>
                <w:rFonts w:hint="eastAsia" w:ascii="宋体" w:hAnsi="宋体" w:eastAsia="宋体" w:cs="宋体"/>
                <w:color w:val="000000" w:themeColor="text1"/>
                <w:highlight w:val="none"/>
                <w:lang w:val="en-US" w:eastAsia="zh-CN"/>
                <w14:textFill>
                  <w14:solidFill>
                    <w14:schemeClr w14:val="tx1"/>
                  </w14:solidFill>
                </w14:textFill>
              </w:rPr>
              <w:t>履约保证金提交时间为本项目成交通知书发出后至采购合同签订之前；</w:t>
            </w:r>
            <w:r>
              <w:rPr>
                <w:rFonts w:hint="eastAsia" w:ascii="宋体" w:hAnsi="宋体" w:eastAsia="宋体" w:cs="宋体"/>
                <w:color w:val="000000" w:themeColor="text1"/>
                <w:highlight w:val="none"/>
                <w14:textFill>
                  <w14:solidFill>
                    <w14:schemeClr w14:val="tx1"/>
                  </w14:solidFill>
                </w14:textFill>
              </w:rPr>
              <w:t>待</w:t>
            </w:r>
            <w:r>
              <w:rPr>
                <w:rFonts w:hint="eastAsia" w:ascii="宋体" w:hAnsi="宋体" w:eastAsia="宋体" w:cs="宋体"/>
                <w:color w:val="000000" w:themeColor="text1"/>
                <w:highlight w:val="none"/>
                <w:lang w:val="en-US" w:eastAsia="zh-CN"/>
                <w14:textFill>
                  <w14:solidFill>
                    <w14:schemeClr w14:val="tx1"/>
                  </w14:solidFill>
                </w14:textFill>
              </w:rPr>
              <w:t>履约</w:t>
            </w:r>
            <w:r>
              <w:rPr>
                <w:rFonts w:hint="eastAsia" w:ascii="宋体" w:hAnsi="宋体" w:eastAsia="宋体" w:cs="宋体"/>
                <w:color w:val="000000" w:themeColor="text1"/>
                <w:highlight w:val="none"/>
                <w14:textFill>
                  <w14:solidFill>
                    <w14:schemeClr w14:val="tx1"/>
                  </w14:solidFill>
                </w14:textFill>
              </w:rPr>
              <w:t>完毕经采购人验收</w:t>
            </w:r>
            <w:r>
              <w:rPr>
                <w:rFonts w:hint="eastAsia" w:ascii="宋体" w:hAnsi="宋体" w:eastAsia="宋体" w:cs="宋体"/>
                <w:color w:val="000000" w:themeColor="text1"/>
                <w:highlight w:val="none"/>
                <w:lang w:val="en-US" w:eastAsia="zh-CN"/>
                <w14:textFill>
                  <w14:solidFill>
                    <w14:schemeClr w14:val="tx1"/>
                  </w14:solidFill>
                </w14:textFill>
              </w:rPr>
              <w:t>通过</w:t>
            </w:r>
            <w:r>
              <w:rPr>
                <w:rFonts w:hint="eastAsia" w:ascii="宋体" w:hAnsi="宋体" w:eastAsia="宋体" w:cs="宋体"/>
                <w:color w:val="000000" w:themeColor="text1"/>
                <w:highlight w:val="none"/>
                <w14:textFill>
                  <w14:solidFill>
                    <w14:schemeClr w14:val="tx1"/>
                  </w14:solidFill>
                </w14:textFill>
              </w:rPr>
              <w:t>后无息退还履约保证金。</w:t>
            </w:r>
          </w:p>
        </w:tc>
      </w:tr>
      <w:tr w14:paraId="3EB90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0390" w:type="dxa"/>
            <w:gridSpan w:val="2"/>
            <w:noWrap w:val="0"/>
            <w:vAlign w:val="center"/>
          </w:tcPr>
          <w:p w14:paraId="0EB5C708">
            <w:pPr>
              <w:adjustRightInd w:val="0"/>
              <w:snapToGrid w:val="0"/>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lang w:eastAsia="zh-CN"/>
              </w:rPr>
              <w:t>六</w:t>
            </w:r>
            <w:r>
              <w:rPr>
                <w:rFonts w:hint="default" w:ascii="Times New Roman" w:hAnsi="Times New Roman" w:cs="Times New Roman"/>
                <w:b/>
                <w:color w:val="auto"/>
                <w:szCs w:val="21"/>
              </w:rPr>
              <w:t>、其他规定</w:t>
            </w:r>
          </w:p>
        </w:tc>
      </w:tr>
      <w:tr w14:paraId="35163B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637" w:type="dxa"/>
            <w:noWrap w:val="0"/>
            <w:vAlign w:val="center"/>
          </w:tcPr>
          <w:p w14:paraId="51BAE7F5">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采购代理服务费</w:t>
            </w:r>
          </w:p>
        </w:tc>
        <w:tc>
          <w:tcPr>
            <w:tcW w:w="7753" w:type="dxa"/>
            <w:noWrap w:val="0"/>
            <w:vAlign w:val="center"/>
          </w:tcPr>
          <w:p w14:paraId="0C163277">
            <w:pPr>
              <w:pStyle w:val="227"/>
              <w:spacing w:line="360" w:lineRule="auto"/>
              <w:ind w:firstLine="420" w:firstLineChars="20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交纳时间：成交通知书发出时</w:t>
            </w:r>
          </w:p>
          <w:p w14:paraId="7525C55B">
            <w:pPr>
              <w:adjustRightInd w:val="0"/>
              <w:snapToGrid w:val="0"/>
              <w:spacing w:line="360" w:lineRule="auto"/>
              <w:ind w:firstLine="420" w:firstLineChars="200"/>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000000"/>
                <w:kern w:val="2"/>
                <w:sz w:val="21"/>
                <w:szCs w:val="24"/>
                <w:highlight w:val="none"/>
                <w:lang w:val="en-US" w:eastAsia="zh-CN" w:bidi="ar-SA"/>
              </w:rPr>
              <w:t>交纳金额：根据采购代理机构与采购人的代理协议约定，本项目采购代理服务费由成交供应商向</w:t>
            </w:r>
            <w:r>
              <w:rPr>
                <w:rFonts w:hint="eastAsia" w:cs="Times New Roman"/>
                <w:color w:val="000000"/>
                <w:kern w:val="2"/>
                <w:sz w:val="21"/>
                <w:szCs w:val="24"/>
                <w:highlight w:val="none"/>
                <w:lang w:val="en-US" w:eastAsia="zh-CN" w:bidi="ar-SA"/>
              </w:rPr>
              <w:t>采购</w:t>
            </w:r>
            <w:r>
              <w:rPr>
                <w:rFonts w:hint="eastAsia" w:ascii="Times New Roman" w:hAnsi="Times New Roman" w:eastAsia="宋体" w:cs="Times New Roman"/>
                <w:color w:val="000000"/>
                <w:kern w:val="2"/>
                <w:sz w:val="21"/>
                <w:szCs w:val="24"/>
                <w:highlight w:val="none"/>
                <w:lang w:val="en-US" w:eastAsia="zh-CN" w:bidi="ar-SA"/>
              </w:rPr>
              <w:t>代理机构支付，采购代理服务费以成交金额作为收费计算基数，收取标准</w:t>
            </w:r>
            <w:r>
              <w:rPr>
                <w:rFonts w:hint="eastAsia" w:ascii="宋体" w:hAnsi="宋体" w:eastAsia="宋体" w:cs="宋体"/>
                <w:color w:val="000000"/>
                <w:kern w:val="2"/>
                <w:sz w:val="21"/>
                <w:szCs w:val="24"/>
                <w:highlight w:val="none"/>
                <w:lang w:val="en-US" w:eastAsia="zh-CN" w:bidi="ar-SA"/>
              </w:rPr>
              <w:t>为1.58%。代理费用费=成交金额*1.58%</w:t>
            </w:r>
            <w:r>
              <w:rPr>
                <w:rFonts w:hint="eastAsia" w:ascii="Times New Roman" w:hAnsi="Times New Roman" w:eastAsia="宋体" w:cs="Times New Roman"/>
                <w:color w:val="000000"/>
                <w:kern w:val="2"/>
                <w:sz w:val="21"/>
                <w:szCs w:val="24"/>
                <w:highlight w:val="none"/>
                <w:lang w:val="en-US" w:eastAsia="zh-CN" w:bidi="ar-SA"/>
              </w:rPr>
              <w:t>（单位：元）</w:t>
            </w:r>
          </w:p>
        </w:tc>
      </w:tr>
      <w:tr w14:paraId="49569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2" w:hRule="atLeast"/>
          <w:jc w:val="center"/>
        </w:trPr>
        <w:tc>
          <w:tcPr>
            <w:tcW w:w="2637" w:type="dxa"/>
            <w:noWrap w:val="0"/>
            <w:vAlign w:val="center"/>
          </w:tcPr>
          <w:p w14:paraId="1DEF9071">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合同</w:t>
            </w:r>
            <w:r>
              <w:rPr>
                <w:rFonts w:hint="default" w:ascii="Times New Roman" w:hAnsi="Times New Roman" w:cs="Times New Roman"/>
                <w:color w:val="auto"/>
                <w:szCs w:val="21"/>
              </w:rPr>
              <w:t>付款方式</w:t>
            </w:r>
          </w:p>
          <w:p w14:paraId="4D88A050">
            <w:pPr>
              <w:adjustRightInd w:val="0"/>
              <w:snapToGrid w:val="0"/>
              <w:spacing w:line="360" w:lineRule="auto"/>
              <w:jc w:val="center"/>
              <w:rPr>
                <w:rFonts w:hint="default" w:ascii="Times New Roman" w:hAnsi="Times New Roman" w:cs="Times New Roman"/>
                <w:color w:val="auto"/>
                <w:szCs w:val="21"/>
              </w:rPr>
            </w:pPr>
          </w:p>
        </w:tc>
        <w:tc>
          <w:tcPr>
            <w:tcW w:w="7753" w:type="dxa"/>
            <w:noWrap w:val="0"/>
            <w:vAlign w:val="center"/>
          </w:tcPr>
          <w:p w14:paraId="4DBA0245">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①</w:t>
            </w:r>
            <w:r>
              <w:rPr>
                <w:rFonts w:hint="default" w:ascii="Times New Roman" w:hAnsi="Times New Roman" w:cs="Times New Roman"/>
                <w:color w:val="auto"/>
              </w:rPr>
              <w:t>付款方式：电子转账</w:t>
            </w:r>
          </w:p>
          <w:p w14:paraId="57452486">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②</w:t>
            </w:r>
            <w:r>
              <w:rPr>
                <w:rFonts w:hint="default" w:ascii="Times New Roman" w:hAnsi="Times New Roman" w:cs="Times New Roman"/>
                <w:color w:val="auto"/>
              </w:rPr>
              <w:t>支付类型：人民币</w:t>
            </w:r>
          </w:p>
          <w:p w14:paraId="3B1065AC">
            <w:pPr>
              <w:adjustRightInd w:val="0"/>
              <w:snapToGrid w:val="0"/>
              <w:spacing w:line="360" w:lineRule="auto"/>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w:t>
            </w:r>
            <w:r>
              <w:rPr>
                <w:rFonts w:hint="default" w:ascii="Times New Roman" w:hAnsi="Times New Roman" w:cs="Times New Roman"/>
                <w:color w:val="auto"/>
                <w:highlight w:val="none"/>
                <w:lang w:val="en-US" w:eastAsia="zh-CN"/>
              </w:rPr>
              <w:t>对公账户支付（</w:t>
            </w:r>
            <w:r>
              <w:rPr>
                <w:rFonts w:hint="default" w:ascii="Times New Roman" w:hAnsi="Times New Roman" w:cs="Times New Roman"/>
                <w:color w:val="auto"/>
              </w:rPr>
              <w:t>完成供货并经采购人验收合格后，采购人按照实际供货量向成交供应商进行结算，即支付方式为采购人一次性付款，并由成交供应商提供等额有效发票</w:t>
            </w:r>
            <w:r>
              <w:rPr>
                <w:rFonts w:hint="default" w:ascii="Times New Roman" w:hAnsi="Times New Roman" w:cs="Times New Roman"/>
                <w:color w:val="auto"/>
                <w:highlight w:val="none"/>
                <w:lang w:val="en-US" w:eastAsia="zh-CN"/>
              </w:rPr>
              <w:t>）</w:t>
            </w:r>
          </w:p>
        </w:tc>
      </w:tr>
      <w:tr w14:paraId="7E5CCF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2637" w:type="dxa"/>
            <w:noWrap w:val="0"/>
            <w:vAlign w:val="center"/>
          </w:tcPr>
          <w:p w14:paraId="36EFB8E1">
            <w:pPr>
              <w:adjustRightInd w:val="0"/>
              <w:snapToGrid w:val="0"/>
              <w:spacing w:line="360" w:lineRule="auto"/>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质保时间</w:t>
            </w:r>
          </w:p>
        </w:tc>
        <w:tc>
          <w:tcPr>
            <w:tcW w:w="7753" w:type="dxa"/>
            <w:noWrap w:val="0"/>
            <w:vAlign w:val="center"/>
          </w:tcPr>
          <w:p w14:paraId="65FAA64A">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8个月</w:t>
            </w:r>
          </w:p>
        </w:tc>
      </w:tr>
      <w:tr w14:paraId="6FFD7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2637" w:type="dxa"/>
            <w:shd w:val="clear" w:color="auto" w:fill="auto"/>
            <w:noWrap w:val="0"/>
            <w:vAlign w:val="center"/>
          </w:tcPr>
          <w:p w14:paraId="724E37B3">
            <w:pPr>
              <w:adjustRightInd w:val="0"/>
              <w:snapToGrid w:val="0"/>
              <w:spacing w:line="360" w:lineRule="auto"/>
              <w:jc w:val="center"/>
              <w:rPr>
                <w:rFonts w:hint="default" w:ascii="Times New Roman" w:hAnsi="Times New Roman" w:eastAsia="宋体" w:cs="Times New Roman"/>
                <w:color w:val="000000"/>
                <w:kern w:val="2"/>
                <w:sz w:val="21"/>
                <w:szCs w:val="24"/>
                <w:highlight w:val="none"/>
                <w:lang w:val="en-US" w:eastAsia="zh-CN" w:bidi="ar-SA"/>
              </w:rPr>
            </w:pPr>
            <w:r>
              <w:rPr>
                <w:rFonts w:hint="eastAsia" w:cs="Times New Roman"/>
                <w:color w:val="000000"/>
                <w:kern w:val="2"/>
                <w:sz w:val="21"/>
                <w:szCs w:val="24"/>
                <w:highlight w:val="none"/>
                <w:lang w:val="en-US" w:eastAsia="zh-CN" w:bidi="ar-SA"/>
              </w:rPr>
              <w:t>煤炭标准要求</w:t>
            </w:r>
          </w:p>
        </w:tc>
        <w:tc>
          <w:tcPr>
            <w:tcW w:w="7753" w:type="dxa"/>
            <w:shd w:val="clear" w:color="auto" w:fill="auto"/>
            <w:noWrap w:val="0"/>
            <w:vAlign w:val="center"/>
          </w:tcPr>
          <w:p w14:paraId="2A8269DD">
            <w:pPr>
              <w:numPr>
                <w:ilvl w:val="0"/>
                <w:numId w:val="0"/>
              </w:numPr>
              <w:adjustRightInd w:val="0"/>
              <w:snapToGrid w:val="0"/>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①块煤，直径大小（30-80）cm；</w:t>
            </w:r>
          </w:p>
          <w:p w14:paraId="2B143EFA">
            <w:pPr>
              <w:numPr>
                <w:ilvl w:val="0"/>
                <w:numId w:val="0"/>
              </w:numPr>
              <w:adjustRightInd w:val="0"/>
              <w:snapToGrid w:val="0"/>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②发热量Qnet.ar≥5000kcal/kg；</w:t>
            </w:r>
          </w:p>
          <w:p w14:paraId="23470480">
            <w:pPr>
              <w:numPr>
                <w:ilvl w:val="0"/>
                <w:numId w:val="0"/>
              </w:numPr>
              <w:adjustRightInd w:val="0"/>
              <w:snapToGrid w:val="0"/>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③挥发份Vad为25-28%；</w:t>
            </w:r>
          </w:p>
          <w:p w14:paraId="4155D3A4">
            <w:pPr>
              <w:pStyle w:val="20"/>
              <w:spacing w:line="360" w:lineRule="auto"/>
              <w:rPr>
                <w:rFonts w:hint="default"/>
                <w:lang w:val="en-US" w:eastAsia="zh-CN"/>
              </w:rPr>
            </w:pPr>
            <w:r>
              <w:rPr>
                <w:rFonts w:hint="eastAsia" w:ascii="Times New Roman" w:hAnsi="Times New Roman" w:eastAsia="宋体" w:cs="Times New Roman"/>
                <w:color w:val="auto"/>
                <w:kern w:val="2"/>
                <w:sz w:val="21"/>
                <w:szCs w:val="21"/>
                <w:highlight w:val="none"/>
                <w:lang w:val="en-US" w:eastAsia="zh-CN" w:bidi="ar-SA"/>
              </w:rPr>
              <w:t>采购人有权对成交供应商</w:t>
            </w:r>
            <w:r>
              <w:rPr>
                <w:rFonts w:hint="eastAsia" w:cs="Times New Roman"/>
                <w:color w:val="auto"/>
                <w:kern w:val="2"/>
                <w:sz w:val="21"/>
                <w:szCs w:val="21"/>
                <w:highlight w:val="none"/>
                <w:lang w:val="en-US" w:eastAsia="zh-CN" w:bidi="ar-SA"/>
              </w:rPr>
              <w:t>所供燃煤进行抽检，并将抽检样品送至第三方检测机构，期间所产生的一切费用均由成交供应商承担。</w:t>
            </w:r>
          </w:p>
        </w:tc>
      </w:tr>
      <w:tr w14:paraId="5E4F5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2637" w:type="dxa"/>
            <w:noWrap w:val="0"/>
            <w:vAlign w:val="center"/>
          </w:tcPr>
          <w:p w14:paraId="77B3A13E">
            <w:pPr>
              <w:adjustRightInd w:val="0"/>
              <w:snapToGrid w:val="0"/>
              <w:spacing w:line="360" w:lineRule="auto"/>
              <w:jc w:val="center"/>
              <w:rPr>
                <w:rFonts w:hint="default" w:cs="Times New Roman"/>
                <w:color w:val="auto"/>
                <w:szCs w:val="21"/>
                <w:lang w:val="en-US" w:eastAsia="zh-CN"/>
              </w:rPr>
            </w:pPr>
            <w:r>
              <w:rPr>
                <w:rFonts w:hint="eastAsia" w:ascii="Times New Roman" w:hAnsi="Times New Roman" w:eastAsia="宋体" w:cs="Times New Roman"/>
                <w:color w:val="000000"/>
                <w:kern w:val="2"/>
                <w:sz w:val="21"/>
                <w:szCs w:val="24"/>
                <w:highlight w:val="none"/>
                <w:lang w:val="en-US" w:eastAsia="zh-CN" w:bidi="ar-SA"/>
              </w:rPr>
              <w:t>★</w:t>
            </w:r>
            <w:r>
              <w:rPr>
                <w:rFonts w:hint="eastAsia" w:cs="Times New Roman"/>
                <w:color w:val="auto"/>
                <w:szCs w:val="21"/>
                <w:lang w:val="en-US" w:eastAsia="zh-CN"/>
              </w:rPr>
              <w:t>其他要求</w:t>
            </w:r>
          </w:p>
        </w:tc>
        <w:tc>
          <w:tcPr>
            <w:tcW w:w="7753" w:type="dxa"/>
            <w:noWrap w:val="0"/>
            <w:vAlign w:val="center"/>
          </w:tcPr>
          <w:p w14:paraId="59DB7F04">
            <w:pPr>
              <w:numPr>
                <w:ilvl w:val="0"/>
                <w:numId w:val="2"/>
              </w:numPr>
              <w:adjustRightInd w:val="0"/>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本次燃煤共计采购1013.2吨，燃煤需为当年度开采煤，发热量高，出渣量少，耐风化时间长。</w:t>
            </w:r>
          </w:p>
          <w:p w14:paraId="37AB5CC2">
            <w:pPr>
              <w:numPr>
                <w:ilvl w:val="0"/>
                <w:numId w:val="2"/>
              </w:numPr>
              <w:adjustRightInd w:val="0"/>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掺有土块、石块、劣质煤等不符合采购文件和需求技术参数要求的采购人将予以拒收；</w:t>
            </w:r>
          </w:p>
          <w:p w14:paraId="054356A8">
            <w:pPr>
              <w:numPr>
                <w:ilvl w:val="0"/>
                <w:numId w:val="2"/>
              </w:numPr>
              <w:adjustRightInd w:val="0"/>
              <w:snapToGrid w:val="0"/>
              <w:spacing w:line="360" w:lineRule="auto"/>
              <w:rPr>
                <w:rFonts w:hint="default"/>
                <w:lang w:val="en-US" w:eastAsia="zh-CN"/>
              </w:rPr>
            </w:pPr>
            <w:r>
              <w:rPr>
                <w:rFonts w:hint="eastAsia" w:ascii="宋体" w:hAnsi="宋体" w:eastAsia="宋体" w:cs="宋体"/>
                <w:lang w:val="en-US" w:eastAsia="zh-CN"/>
              </w:rPr>
              <w:t>每100吨块煤内含煤沫不得高于1吨。</w:t>
            </w:r>
          </w:p>
        </w:tc>
      </w:tr>
      <w:tr w14:paraId="44BF0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2637" w:type="dxa"/>
            <w:noWrap w:val="0"/>
            <w:vAlign w:val="center"/>
          </w:tcPr>
          <w:p w14:paraId="011BA68A">
            <w:pPr>
              <w:adjustRightInd w:val="0"/>
              <w:snapToGrid w:val="0"/>
              <w:spacing w:line="36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验收方式</w:t>
            </w:r>
            <w:r>
              <w:rPr>
                <w:rFonts w:hint="eastAsia" w:cs="Times New Roman"/>
                <w:color w:val="auto"/>
                <w:szCs w:val="21"/>
                <w:highlight w:val="none"/>
                <w:lang w:val="en-US" w:eastAsia="zh-CN"/>
              </w:rPr>
              <w:t>及标准</w:t>
            </w:r>
          </w:p>
        </w:tc>
        <w:tc>
          <w:tcPr>
            <w:tcW w:w="7753" w:type="dxa"/>
            <w:noWrap w:val="0"/>
            <w:vAlign w:val="center"/>
          </w:tcPr>
          <w:p w14:paraId="4789DBF8">
            <w:pPr>
              <w:adjustRightInd w:val="0"/>
              <w:snapToGrid w:val="0"/>
              <w:spacing w:line="360" w:lineRule="auto"/>
              <w:ind w:firstLine="420" w:firstLineChars="200"/>
              <w:rPr>
                <w:rFonts w:hint="eastAsia" w:cs="Times New Roman"/>
                <w:color w:val="auto"/>
                <w:szCs w:val="21"/>
                <w:highlight w:val="none"/>
                <w:lang w:val="en-US" w:eastAsia="zh-CN"/>
              </w:rPr>
            </w:pPr>
            <w:r>
              <w:rPr>
                <w:rFonts w:hint="eastAsia" w:cs="Times New Roman"/>
                <w:color w:val="auto"/>
                <w:szCs w:val="21"/>
                <w:highlight w:val="none"/>
                <w:lang w:val="en-US" w:eastAsia="zh-CN"/>
              </w:rPr>
              <w:t>验收方式：供应商将产品送至约定的供货地点后，采购人</w:t>
            </w:r>
            <w:r>
              <w:rPr>
                <w:rFonts w:hint="default" w:ascii="Times New Roman" w:hAnsi="Times New Roman" w:eastAsia="宋体" w:cs="Times New Roman"/>
                <w:color w:val="auto"/>
                <w:szCs w:val="21"/>
                <w:highlight w:val="none"/>
                <w:lang w:val="en-US" w:eastAsia="en-US"/>
              </w:rPr>
              <w:t>委托基层代为验收</w:t>
            </w:r>
            <w:r>
              <w:rPr>
                <w:rFonts w:hint="eastAsia" w:cs="Times New Roman"/>
                <w:color w:val="auto"/>
                <w:szCs w:val="21"/>
                <w:highlight w:val="none"/>
                <w:lang w:val="en-US" w:eastAsia="zh-CN"/>
              </w:rPr>
              <w:t>；</w:t>
            </w:r>
          </w:p>
          <w:p w14:paraId="31AC2284">
            <w:pPr>
              <w:adjustRightInd w:val="0"/>
              <w:snapToGrid w:val="0"/>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验收标准：</w:t>
            </w:r>
            <w:r>
              <w:rPr>
                <w:rFonts w:hint="default" w:ascii="Times New Roman" w:hAnsi="Times New Roman" w:eastAsia="宋体" w:cs="Times New Roman"/>
                <w:color w:val="auto"/>
                <w:szCs w:val="21"/>
                <w:highlight w:val="none"/>
                <w:lang w:val="en-US" w:eastAsia="en-US"/>
              </w:rPr>
              <w:t>产品供货</w:t>
            </w:r>
            <w:r>
              <w:rPr>
                <w:rFonts w:hint="eastAsia" w:cs="Times New Roman"/>
                <w:color w:val="auto"/>
                <w:szCs w:val="21"/>
                <w:highlight w:val="none"/>
                <w:lang w:val="en-US" w:eastAsia="zh-CN"/>
              </w:rPr>
              <w:t>完成</w:t>
            </w:r>
            <w:r>
              <w:rPr>
                <w:rFonts w:hint="default" w:ascii="Times New Roman" w:hAnsi="Times New Roman" w:eastAsia="宋体" w:cs="Times New Roman"/>
                <w:color w:val="auto"/>
                <w:szCs w:val="21"/>
                <w:highlight w:val="none"/>
                <w:lang w:val="en-US" w:eastAsia="en-US"/>
              </w:rPr>
              <w:t>后由</w:t>
            </w:r>
            <w:r>
              <w:rPr>
                <w:rFonts w:hint="eastAsia" w:cs="Times New Roman"/>
                <w:color w:val="auto"/>
                <w:szCs w:val="21"/>
                <w:highlight w:val="none"/>
                <w:lang w:val="en-US" w:eastAsia="zh-CN"/>
              </w:rPr>
              <w:t>各需求单位</w:t>
            </w:r>
            <w:r>
              <w:rPr>
                <w:rFonts w:hint="default" w:ascii="Times New Roman" w:hAnsi="Times New Roman" w:eastAsia="宋体" w:cs="Times New Roman"/>
                <w:color w:val="auto"/>
                <w:szCs w:val="21"/>
                <w:highlight w:val="none"/>
                <w:lang w:val="en-US" w:eastAsia="en-US"/>
              </w:rPr>
              <w:t>组成验收小组并根据本项目采购文件、成交供应商响应文件及合同约定内容进行现场验收。如验收不通过，由成交供应商在采购人规定的时限内进行</w:t>
            </w:r>
            <w:r>
              <w:rPr>
                <w:rFonts w:hint="eastAsia" w:cs="Times New Roman"/>
                <w:color w:val="auto"/>
                <w:szCs w:val="21"/>
                <w:highlight w:val="none"/>
                <w:lang w:val="en-US" w:eastAsia="zh-CN"/>
              </w:rPr>
              <w:t>货物</w:t>
            </w:r>
            <w:r>
              <w:rPr>
                <w:rFonts w:hint="default" w:ascii="Times New Roman" w:hAnsi="Times New Roman" w:eastAsia="宋体" w:cs="Times New Roman"/>
                <w:color w:val="auto"/>
                <w:szCs w:val="21"/>
                <w:highlight w:val="none"/>
                <w:lang w:val="en-US" w:eastAsia="en-US"/>
              </w:rPr>
              <w:t>更换直至验收通过，期间由此产生的一切费用由成交供应商自行承担。</w:t>
            </w:r>
          </w:p>
        </w:tc>
      </w:tr>
      <w:tr w14:paraId="2CDEB6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10390" w:type="dxa"/>
            <w:gridSpan w:val="2"/>
            <w:noWrap w:val="0"/>
            <w:vAlign w:val="center"/>
          </w:tcPr>
          <w:p w14:paraId="07AF136F">
            <w:pPr>
              <w:spacing w:line="460" w:lineRule="exact"/>
              <w:ind w:firstLine="211" w:firstLineChars="100"/>
              <w:rPr>
                <w:rFonts w:hint="eastAsia" w:ascii="Times New Roman" w:hAnsi="Times New Roman" w:eastAsia="宋体" w:cs="Times New Roman"/>
                <w:b/>
                <w:bCs/>
                <w:color w:val="auto"/>
                <w:szCs w:val="21"/>
                <w:highlight w:val="none"/>
                <w:lang w:val="zh-CN" w:eastAsia="zh-CN"/>
              </w:rPr>
            </w:pPr>
            <w:r>
              <w:rPr>
                <w:rFonts w:hint="eastAsia" w:ascii="Times New Roman" w:hAnsi="Times New Roman" w:eastAsia="宋体" w:cs="Times New Roman"/>
                <w:b/>
                <w:bCs/>
                <w:color w:val="auto"/>
                <w:szCs w:val="21"/>
                <w:highlight w:val="none"/>
                <w:lang w:val="zh-CN" w:eastAsia="zh-CN"/>
              </w:rPr>
              <w:t>注：</w:t>
            </w:r>
          </w:p>
          <w:p w14:paraId="7F8CB864">
            <w:pPr>
              <w:spacing w:line="460" w:lineRule="exact"/>
              <w:ind w:firstLine="211" w:firstLineChars="100"/>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1.</w:t>
            </w:r>
            <w:r>
              <w:rPr>
                <w:rFonts w:hint="eastAsia" w:ascii="Times New Roman" w:hAnsi="Times New Roman" w:eastAsia="宋体" w:cs="Times New Roman"/>
                <w:color w:val="000000"/>
                <w:kern w:val="2"/>
                <w:sz w:val="21"/>
                <w:szCs w:val="24"/>
                <w:highlight w:val="none"/>
                <w:lang w:val="en-US" w:eastAsia="zh-CN" w:bidi="ar-SA"/>
              </w:rPr>
              <w:t>带“★”符号的为报名供应商需重点关注的事项。</w:t>
            </w:r>
          </w:p>
          <w:p w14:paraId="094700BA">
            <w:pPr>
              <w:spacing w:line="460" w:lineRule="exact"/>
              <w:ind w:firstLine="211" w:firstLineChars="100"/>
              <w:rPr>
                <w:rFonts w:hint="default" w:ascii="Times New Roman" w:hAnsi="Times New Roman" w:eastAsia="宋体" w:cs="Times New Roman"/>
                <w:color w:val="0000FF"/>
                <w:szCs w:val="21"/>
                <w:lang w:val="en-US" w:eastAsia="zh-CN"/>
              </w:rPr>
            </w:pPr>
            <w:r>
              <w:rPr>
                <w:rFonts w:hint="eastAsia" w:cs="Times New Roman"/>
                <w:b/>
                <w:bCs/>
                <w:color w:val="auto"/>
                <w:szCs w:val="21"/>
                <w:highlight w:val="none"/>
                <w:lang w:val="en-US" w:eastAsia="zh-CN"/>
              </w:rPr>
              <w:t>2.</w:t>
            </w:r>
            <w:r>
              <w:rPr>
                <w:rFonts w:hint="eastAsia" w:ascii="Times New Roman" w:hAnsi="Times New Roman" w:eastAsia="宋体" w:cs="Times New Roman"/>
                <w:color w:val="auto"/>
                <w:szCs w:val="21"/>
                <w:highlight w:val="none"/>
                <w:lang w:val="zh-CN" w:eastAsia="zh-CN"/>
              </w:rPr>
              <w:t>本须知前附表是对供应商须知的修改和补充，如有矛盾均以本表为准。</w:t>
            </w:r>
          </w:p>
        </w:tc>
      </w:tr>
    </w:tbl>
    <w:p w14:paraId="1EB54BF6">
      <w:pPr>
        <w:adjustRightInd w:val="0"/>
        <w:snapToGrid w:val="0"/>
        <w:spacing w:line="360" w:lineRule="auto"/>
        <w:jc w:val="center"/>
        <w:rPr>
          <w:rFonts w:hint="default" w:ascii="Times New Roman" w:hAnsi="Times New Roman" w:eastAsia="黑体" w:cs="Times New Roman"/>
          <w:b/>
          <w:color w:val="auto"/>
          <w:sz w:val="36"/>
          <w:szCs w:val="36"/>
        </w:rPr>
      </w:pPr>
    </w:p>
    <w:p w14:paraId="1FBC1CFF">
      <w:pPr>
        <w:adjustRightInd w:val="0"/>
        <w:snapToGrid w:val="0"/>
        <w:spacing w:line="360" w:lineRule="auto"/>
        <w:jc w:val="center"/>
        <w:rPr>
          <w:rFonts w:hint="default" w:ascii="Times New Roman" w:hAnsi="Times New Roman" w:eastAsia="黑体" w:cs="Times New Roman"/>
          <w:b/>
          <w:color w:val="auto"/>
          <w:sz w:val="36"/>
          <w:szCs w:val="36"/>
        </w:rPr>
      </w:pPr>
    </w:p>
    <w:p w14:paraId="08042B80">
      <w:pPr>
        <w:adjustRightInd w:val="0"/>
        <w:snapToGrid w:val="0"/>
        <w:spacing w:line="360" w:lineRule="auto"/>
        <w:jc w:val="center"/>
        <w:rPr>
          <w:rFonts w:hint="default" w:ascii="Times New Roman" w:hAnsi="Times New Roman" w:eastAsia="黑体" w:cs="Times New Roman"/>
          <w:b/>
          <w:color w:val="auto"/>
          <w:sz w:val="36"/>
          <w:szCs w:val="36"/>
        </w:rPr>
      </w:pPr>
      <w:r>
        <w:rPr>
          <w:rFonts w:hint="default" w:ascii="Times New Roman" w:hAnsi="Times New Roman" w:eastAsia="黑体" w:cs="Times New Roman"/>
          <w:b/>
          <w:color w:val="auto"/>
          <w:sz w:val="36"/>
          <w:szCs w:val="36"/>
        </w:rPr>
        <w:br w:type="page"/>
      </w:r>
      <w:r>
        <w:rPr>
          <w:rFonts w:hint="default" w:ascii="Times New Roman" w:hAnsi="Times New Roman" w:eastAsia="黑体" w:cs="Times New Roman"/>
          <w:b/>
          <w:color w:val="auto"/>
          <w:sz w:val="36"/>
          <w:szCs w:val="36"/>
        </w:rPr>
        <w:t>询价须知正文</w:t>
      </w:r>
    </w:p>
    <w:p w14:paraId="771AF7EE">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一、说明</w:t>
      </w:r>
    </w:p>
    <w:p w14:paraId="206F6DC7">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w:t>
      </w:r>
      <w:r>
        <w:rPr>
          <w:rFonts w:hint="eastAsia" w:cs="Times New Roman"/>
          <w:b/>
          <w:bCs/>
          <w:color w:val="auto"/>
          <w:szCs w:val="21"/>
          <w:lang w:eastAsia="zh-CN"/>
        </w:rPr>
        <w:t>.</w:t>
      </w:r>
      <w:r>
        <w:rPr>
          <w:rFonts w:hint="default" w:ascii="Times New Roman" w:hAnsi="Times New Roman" w:cs="Times New Roman"/>
          <w:b/>
          <w:bCs/>
          <w:color w:val="auto"/>
          <w:szCs w:val="21"/>
        </w:rPr>
        <w:t>适用范围</w:t>
      </w:r>
    </w:p>
    <w:p w14:paraId="689E62A1">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color w:val="auto"/>
          <w:szCs w:val="21"/>
        </w:rPr>
        <w:t>1.1 本询价通知书</w:t>
      </w:r>
      <w:r>
        <w:rPr>
          <w:rFonts w:hint="default" w:ascii="Times New Roman" w:hAnsi="Times New Roman" w:cs="Times New Roman"/>
          <w:b w:val="0"/>
          <w:bCs w:val="0"/>
          <w:color w:val="auto"/>
          <w:szCs w:val="21"/>
        </w:rPr>
        <w:t>仅适用于须知前附表</w:t>
      </w:r>
      <w:r>
        <w:rPr>
          <w:rFonts w:hint="default" w:ascii="Times New Roman" w:hAnsi="Times New Roman" w:cs="Times New Roman"/>
          <w:b w:val="0"/>
          <w:bCs w:val="0"/>
          <w:color w:val="auto"/>
          <w:szCs w:val="21"/>
          <w:lang w:eastAsia="zh-CN"/>
        </w:rPr>
        <w:t>（</w:t>
      </w:r>
      <w:r>
        <w:rPr>
          <w:rFonts w:hint="default" w:ascii="Times New Roman" w:hAnsi="Times New Roman" w:cs="Times New Roman"/>
          <w:b w:val="0"/>
          <w:bCs w:val="0"/>
          <w:color w:val="auto"/>
          <w:szCs w:val="21"/>
        </w:rPr>
        <w:t>以下简称询价须知前附表</w:t>
      </w:r>
      <w:r>
        <w:rPr>
          <w:rFonts w:hint="default" w:ascii="Times New Roman" w:hAnsi="Times New Roman" w:cs="Times New Roman"/>
          <w:b w:val="0"/>
          <w:bCs w:val="0"/>
          <w:color w:val="auto"/>
          <w:szCs w:val="21"/>
          <w:lang w:eastAsia="zh-CN"/>
        </w:rPr>
        <w:t>）</w:t>
      </w:r>
      <w:r>
        <w:rPr>
          <w:rFonts w:hint="default" w:ascii="Times New Roman" w:hAnsi="Times New Roman" w:cs="Times New Roman"/>
          <w:b w:val="0"/>
          <w:bCs w:val="0"/>
          <w:color w:val="auto"/>
          <w:szCs w:val="21"/>
        </w:rPr>
        <w:t>中所叙述的采购项目。</w:t>
      </w:r>
    </w:p>
    <w:p w14:paraId="5CE26AE9">
      <w:pPr>
        <w:adjustRightInd w:val="0"/>
        <w:snapToGrid w:val="0"/>
        <w:spacing w:line="360" w:lineRule="auto"/>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rPr>
        <w:t>2.定义</w:t>
      </w:r>
      <w:r>
        <w:rPr>
          <w:rFonts w:hint="default" w:ascii="Times New Roman" w:hAnsi="Times New Roman" w:cs="Times New Roman"/>
          <w:b/>
          <w:bCs/>
          <w:color w:val="auto"/>
          <w:szCs w:val="21"/>
          <w:lang w:val="en-US" w:eastAsia="zh-CN"/>
        </w:rPr>
        <w:t xml:space="preserve"> </w:t>
      </w:r>
    </w:p>
    <w:p w14:paraId="162B0FFB">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color w:val="auto"/>
          <w:szCs w:val="21"/>
        </w:rPr>
        <w:t>2.1 “采购人”是指依</w:t>
      </w:r>
      <w:r>
        <w:rPr>
          <w:rFonts w:hint="default" w:ascii="Times New Roman" w:hAnsi="Times New Roman" w:cs="Times New Roman"/>
          <w:b w:val="0"/>
          <w:bCs w:val="0"/>
          <w:color w:val="auto"/>
          <w:szCs w:val="21"/>
        </w:rPr>
        <w:t>法进行政府采购的国家机关、事业单位、团体组织。本次政府采购的采购人名称、地址、电话、联系人见须知前附表。</w:t>
      </w:r>
    </w:p>
    <w:p w14:paraId="541B6FDD">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2.2 “采购代理机构”是指接受采购人委托，代理采购项目的集中采购机构和其他采购代理机构。本次政府采购的采购代理机构名称、地址、电话、联系人见须知前附表。</w:t>
      </w:r>
    </w:p>
    <w:p w14:paraId="5836DF91">
      <w:pPr>
        <w:adjustRightInd w:val="0"/>
        <w:snapToGrid w:val="0"/>
        <w:spacing w:line="360" w:lineRule="auto"/>
        <w:ind w:firstLine="420" w:firstLineChars="200"/>
        <w:rPr>
          <w:rFonts w:hint="default" w:ascii="Times New Roman" w:hAnsi="Times New Roman" w:cs="Times New Roman"/>
          <w:b w:val="0"/>
          <w:bCs w:val="0"/>
          <w:color w:val="auto"/>
          <w:kern w:val="36"/>
          <w:szCs w:val="21"/>
        </w:rPr>
      </w:pPr>
      <w:r>
        <w:rPr>
          <w:rFonts w:hint="default" w:ascii="Times New Roman" w:hAnsi="Times New Roman" w:cs="Times New Roman"/>
          <w:b w:val="0"/>
          <w:bCs w:val="0"/>
          <w:color w:val="auto"/>
          <w:szCs w:val="21"/>
        </w:rPr>
        <w:t>2.3 “供应商”是指响应询价通知书要求、参加询价采购的法人、其他组织或者自然人。</w:t>
      </w:r>
      <w:r>
        <w:rPr>
          <w:rFonts w:hint="default" w:ascii="Times New Roman" w:hAnsi="Times New Roman" w:cs="Times New Roman"/>
          <w:b w:val="0"/>
          <w:bCs w:val="0"/>
          <w:color w:val="auto"/>
        </w:rPr>
        <w:t>供应商应持须知前附表规定的资料领取询价通知书。</w:t>
      </w:r>
    </w:p>
    <w:p w14:paraId="7393FD95">
      <w:pPr>
        <w:adjustRightInd w:val="0"/>
        <w:snapToGrid w:val="0"/>
        <w:spacing w:line="360" w:lineRule="auto"/>
        <w:ind w:firstLine="420" w:firstLineChars="200"/>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2.4 “询价小组”是指</w:t>
      </w:r>
      <w:r>
        <w:rPr>
          <w:rFonts w:hint="default" w:ascii="Times New Roman" w:hAnsi="Times New Roman" w:cs="Times New Roman"/>
          <w:b w:val="0"/>
          <w:bCs w:val="0"/>
          <w:color w:val="auto"/>
          <w:kern w:val="0"/>
          <w:szCs w:val="21"/>
        </w:rPr>
        <w:t>依据《中华人民共和国政府采购法》和财政部</w:t>
      </w:r>
      <w:r>
        <w:rPr>
          <w:rFonts w:hint="default" w:ascii="Times New Roman" w:hAnsi="Times New Roman" w:cs="Times New Roman"/>
          <w:b w:val="0"/>
          <w:bCs w:val="0"/>
          <w:color w:val="auto"/>
          <w:kern w:val="36"/>
          <w:szCs w:val="21"/>
        </w:rPr>
        <w:t>《政府采购非招标采购方式管理办法》有关规定组建，依法依规</w:t>
      </w:r>
      <w:r>
        <w:rPr>
          <w:rFonts w:hint="default" w:ascii="Times New Roman" w:hAnsi="Times New Roman" w:cs="Times New Roman"/>
          <w:b w:val="0"/>
          <w:bCs w:val="0"/>
          <w:color w:val="auto"/>
          <w:kern w:val="0"/>
          <w:szCs w:val="21"/>
        </w:rPr>
        <w:t>履行其职责和义务的机构。</w:t>
      </w:r>
    </w:p>
    <w:p w14:paraId="1424233C">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2.5 “货物”是指各种形态和种类的物品。</w:t>
      </w:r>
    </w:p>
    <w:p w14:paraId="71A8CB47">
      <w:pPr>
        <w:adjustRightInd w:val="0"/>
        <w:snapToGrid w:val="0"/>
        <w:spacing w:line="360" w:lineRule="auto"/>
        <w:ind w:firstLine="420" w:firstLineChars="200"/>
        <w:rPr>
          <w:rFonts w:hint="default" w:ascii="Times New Roman" w:hAnsi="Times New Roman" w:cs="Times New Roman"/>
          <w:color w:val="auto"/>
          <w:kern w:val="0"/>
          <w:szCs w:val="21"/>
        </w:rPr>
      </w:pPr>
      <w:r>
        <w:rPr>
          <w:rFonts w:hint="default" w:ascii="Times New Roman" w:hAnsi="Times New Roman" w:cs="Times New Roman"/>
          <w:b w:val="0"/>
          <w:bCs w:val="0"/>
          <w:color w:val="auto"/>
          <w:kern w:val="0"/>
          <w:szCs w:val="21"/>
        </w:rPr>
        <w:t>2.6“进口产品”是指通过中国海关报关</w:t>
      </w:r>
      <w:r>
        <w:rPr>
          <w:rFonts w:hint="default" w:ascii="Times New Roman" w:hAnsi="Times New Roman" w:cs="Times New Roman"/>
          <w:color w:val="auto"/>
          <w:kern w:val="0"/>
          <w:szCs w:val="21"/>
        </w:rPr>
        <w:t>验放进入中国境内且产自关境外的产品，详见《关于政府采购进口产品管理有关问题的通知》(财库[2007]119号)。</w:t>
      </w:r>
    </w:p>
    <w:p w14:paraId="1B770C92">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3.供应商的资格要求</w:t>
      </w:r>
    </w:p>
    <w:p w14:paraId="337481CB">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3.1.满足《中华人民共和国政府采购法》第二十二条规定；</w:t>
      </w:r>
    </w:p>
    <w:p w14:paraId="07C53442">
      <w:pPr>
        <w:adjustRightInd w:val="0"/>
        <w:snapToGrid w:val="0"/>
        <w:spacing w:line="360" w:lineRule="auto"/>
        <w:ind w:firstLine="420" w:firstLineChars="200"/>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3.2.本项目的特定资格要求：</w:t>
      </w:r>
      <w:r>
        <w:rPr>
          <w:rFonts w:hint="eastAsia" w:cs="Times New Roman"/>
          <w:color w:val="auto"/>
          <w:szCs w:val="21"/>
          <w:highlight w:val="none"/>
          <w:lang w:val="en-US" w:eastAsia="zh-CN"/>
        </w:rPr>
        <w:t>无</w:t>
      </w:r>
    </w:p>
    <w:p w14:paraId="71E0AD86">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3.3 供应商不得存在下列情形之一：</w:t>
      </w:r>
    </w:p>
    <w:p w14:paraId="6E2C4F58">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（l）与采购人、采购代理机构存在</w:t>
      </w:r>
      <w:r>
        <w:rPr>
          <w:rFonts w:hint="default" w:ascii="Times New Roman" w:hAnsi="Times New Roman" w:cs="Times New Roman"/>
          <w:bCs/>
          <w:color w:val="auto"/>
          <w:szCs w:val="21"/>
        </w:rPr>
        <w:t>隶属关系或者其他利害关系</w:t>
      </w:r>
      <w:r>
        <w:rPr>
          <w:rFonts w:hint="default" w:ascii="Times New Roman" w:hAnsi="Times New Roman" w:cs="Times New Roman"/>
          <w:color w:val="auto"/>
          <w:szCs w:val="21"/>
        </w:rPr>
        <w:t>。</w:t>
      </w:r>
    </w:p>
    <w:p w14:paraId="429ECC86">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（2）与其他供应商的法定代表人（或者负责人）为同一人，或者与其他供应商存在</w:t>
      </w:r>
      <w:r>
        <w:rPr>
          <w:rFonts w:hint="default" w:ascii="Times New Roman" w:hAnsi="Times New Roman" w:cs="Times New Roman"/>
          <w:color w:val="auto"/>
          <w:szCs w:val="21"/>
          <w:lang w:val="en-US" w:eastAsia="zh-CN"/>
        </w:rPr>
        <w:t>直接</w:t>
      </w:r>
      <w:r>
        <w:rPr>
          <w:rFonts w:hint="default" w:ascii="Times New Roman" w:hAnsi="Times New Roman" w:cs="Times New Roman"/>
          <w:color w:val="auto"/>
          <w:szCs w:val="21"/>
        </w:rPr>
        <w:t>控股、</w:t>
      </w:r>
      <w:r>
        <w:rPr>
          <w:rFonts w:hint="default" w:ascii="Times New Roman" w:hAnsi="Times New Roman" w:cs="Times New Roman"/>
          <w:color w:val="auto"/>
          <w:szCs w:val="21"/>
          <w:lang w:val="en-US" w:eastAsia="zh-CN"/>
        </w:rPr>
        <w:t>管理</w:t>
      </w:r>
      <w:r>
        <w:rPr>
          <w:rFonts w:hint="default" w:ascii="Times New Roman" w:hAnsi="Times New Roman" w:cs="Times New Roman"/>
          <w:color w:val="auto"/>
          <w:szCs w:val="21"/>
        </w:rPr>
        <w:t>关系。</w:t>
      </w:r>
    </w:p>
    <w:p w14:paraId="2607A7E1">
      <w:pPr>
        <w:adjustRightInd w:val="0"/>
        <w:snapToGrid w:val="0"/>
        <w:spacing w:line="360" w:lineRule="auto"/>
        <w:ind w:firstLine="420" w:firstLineChars="200"/>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rPr>
        <w:t>（3）</w:t>
      </w:r>
      <w:r>
        <w:rPr>
          <w:rFonts w:hint="default" w:ascii="Times New Roman" w:hAnsi="Times New Roman" w:cs="Times New Roman"/>
          <w:color w:val="auto"/>
          <w:szCs w:val="21"/>
          <w:lang w:val="en-US" w:eastAsia="zh-CN"/>
        </w:rPr>
        <w:t>参加本次政府采购活动前三年内，因违法经营受到刑事处罚或责令停产停业、吊销许可证或执照、较大数额罚款等行政处罚</w:t>
      </w:r>
      <w:r>
        <w:rPr>
          <w:rFonts w:hint="default" w:ascii="Times New Roman" w:hAnsi="Times New Roman" w:cs="Times New Roman"/>
          <w:color w:val="auto"/>
          <w:szCs w:val="21"/>
          <w:highlight w:val="none"/>
          <w:lang w:val="en-US" w:eastAsia="zh-CN"/>
        </w:rPr>
        <w:t>【其中“较大数额罚款”根据《财政部关于&lt;中华人民共和国政府采购法实施条例&gt;第十九条第一款“较大数额罚款”具体适用问题的意见》（财库）2020-3号文】“较大数额罚款”认定为200万元以上的罚款，如法律、行政法规以及国务院有关部门明确规定相关领域“较大数额罚款”标准高于200万元的，从其规定）</w:t>
      </w:r>
    </w:p>
    <w:p w14:paraId="673A55DF">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 xml:space="preserve">4.参与询价的费用 </w:t>
      </w:r>
    </w:p>
    <w:p w14:paraId="1584C93B">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 无论询价的结果如何，供应商应自行承担所有与询价采购活动有关的全部费用。</w:t>
      </w:r>
    </w:p>
    <w:p w14:paraId="35C62266">
      <w:pPr>
        <w:pStyle w:val="26"/>
        <w:adjustRightInd w:val="0"/>
        <w:snapToGrid w:val="0"/>
        <w:spacing w:line="360" w:lineRule="auto"/>
        <w:rPr>
          <w:rFonts w:hint="default" w:ascii="Times New Roman" w:hAnsi="Times New Roman" w:cs="Times New Roman"/>
          <w:b/>
          <w:bCs/>
          <w:color w:val="auto"/>
        </w:rPr>
      </w:pPr>
      <w:r>
        <w:rPr>
          <w:rFonts w:hint="default" w:ascii="Times New Roman" w:hAnsi="Times New Roman" w:cs="Times New Roman"/>
          <w:b/>
          <w:color w:val="auto"/>
        </w:rPr>
        <w:t>5</w:t>
      </w:r>
      <w:r>
        <w:rPr>
          <w:rFonts w:hint="eastAsia" w:ascii="Times New Roman" w:hAnsi="Times New Roman" w:cs="Times New Roman"/>
          <w:b/>
          <w:color w:val="auto"/>
          <w:lang w:eastAsia="zh-CN"/>
        </w:rPr>
        <w:t>.</w:t>
      </w:r>
      <w:r>
        <w:rPr>
          <w:rFonts w:hint="default" w:ascii="Times New Roman" w:hAnsi="Times New Roman" w:cs="Times New Roman"/>
          <w:b/>
          <w:bCs/>
          <w:color w:val="auto"/>
        </w:rPr>
        <w:t>授权委托</w:t>
      </w:r>
    </w:p>
    <w:p w14:paraId="29B17DE9">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供应商代表为</w:t>
      </w:r>
      <w:r>
        <w:rPr>
          <w:rFonts w:hint="default" w:ascii="Times New Roman" w:hAnsi="Times New Roman" w:cs="Times New Roman"/>
          <w:color w:val="auto"/>
          <w:lang w:eastAsia="zh-CN"/>
        </w:rPr>
        <w:t>单位</w:t>
      </w:r>
      <w:r>
        <w:rPr>
          <w:rFonts w:hint="default" w:ascii="Times New Roman" w:hAnsi="Times New Roman" w:cs="Times New Roman"/>
          <w:color w:val="auto"/>
        </w:rPr>
        <w:t>法定代表人的，应持有法定代表人身份证明</w:t>
      </w:r>
      <w:r>
        <w:rPr>
          <w:rFonts w:hint="default" w:ascii="Times New Roman" w:hAnsi="Times New Roman" w:cs="Times New Roman"/>
          <w:color w:val="auto"/>
          <w:lang w:eastAsia="zh-CN"/>
        </w:rPr>
        <w:t>及身份证</w:t>
      </w:r>
      <w:r>
        <w:rPr>
          <w:rFonts w:hint="default" w:ascii="Times New Roman" w:hAnsi="Times New Roman" w:cs="Times New Roman"/>
          <w:color w:val="auto"/>
        </w:rPr>
        <w:t>。供应商代表不是供应商法定代表人的，应持有法定代表人授权</w:t>
      </w:r>
      <w:r>
        <w:rPr>
          <w:rFonts w:hint="default" w:ascii="Times New Roman" w:hAnsi="Times New Roman" w:cs="Times New Roman"/>
          <w:color w:val="auto"/>
          <w:lang w:val="en-US" w:eastAsia="zh-CN"/>
        </w:rPr>
        <w:t>委托</w:t>
      </w:r>
      <w:r>
        <w:rPr>
          <w:rFonts w:hint="default" w:ascii="Times New Roman" w:hAnsi="Times New Roman" w:cs="Times New Roman"/>
          <w:color w:val="auto"/>
        </w:rPr>
        <w:t>书</w:t>
      </w:r>
      <w:r>
        <w:rPr>
          <w:rFonts w:hint="default" w:ascii="Times New Roman" w:hAnsi="Times New Roman" w:cs="Times New Roman"/>
          <w:color w:val="auto"/>
          <w:lang w:eastAsia="zh-CN"/>
        </w:rPr>
        <w:t>及授权代表身份证</w:t>
      </w:r>
      <w:r>
        <w:rPr>
          <w:rFonts w:hint="default" w:ascii="Times New Roman" w:hAnsi="Times New Roman" w:cs="Times New Roman"/>
          <w:color w:val="auto"/>
        </w:rPr>
        <w:t>。</w:t>
      </w:r>
    </w:p>
    <w:p w14:paraId="2645156E">
      <w:pPr>
        <w:pStyle w:val="26"/>
        <w:adjustRightInd w:val="0"/>
        <w:snapToGrid w:val="0"/>
        <w:spacing w:line="360" w:lineRule="auto"/>
        <w:rPr>
          <w:rFonts w:hint="default" w:ascii="Times New Roman" w:hAnsi="Times New Roman" w:eastAsia="宋体" w:cs="Times New Roman"/>
          <w:b/>
          <w:color w:val="auto"/>
          <w:lang w:val="en-US" w:eastAsia="zh-CN"/>
        </w:rPr>
      </w:pPr>
      <w:r>
        <w:rPr>
          <w:rFonts w:hint="default" w:ascii="Times New Roman" w:hAnsi="Times New Roman" w:cs="Times New Roman"/>
          <w:b/>
          <w:color w:val="auto"/>
        </w:rPr>
        <w:t>6</w:t>
      </w:r>
      <w:r>
        <w:rPr>
          <w:rFonts w:hint="eastAsia" w:ascii="Times New Roman" w:hAnsi="Times New Roman" w:cs="Times New Roman"/>
          <w:b/>
          <w:color w:val="auto"/>
          <w:lang w:eastAsia="zh-CN"/>
        </w:rPr>
        <w:t>.</w:t>
      </w:r>
      <w:r>
        <w:rPr>
          <w:rFonts w:hint="default" w:ascii="Times New Roman" w:hAnsi="Times New Roman" w:cs="Times New Roman"/>
          <w:b/>
          <w:color w:val="auto"/>
        </w:rPr>
        <w:t>联合体形式</w:t>
      </w:r>
    </w:p>
    <w:p w14:paraId="411682FC">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6.1除</w:t>
      </w:r>
      <w:r>
        <w:rPr>
          <w:rFonts w:hint="default" w:ascii="Times New Roman" w:hAnsi="Times New Roman" w:cs="Times New Roman"/>
          <w:color w:val="auto"/>
          <w:lang w:eastAsia="zh-CN"/>
        </w:rPr>
        <w:t>本项目</w:t>
      </w:r>
      <w:r>
        <w:rPr>
          <w:rFonts w:hint="default" w:ascii="Times New Roman" w:hAnsi="Times New Roman" w:cs="Times New Roman"/>
          <w:b w:val="0"/>
          <w:bCs/>
          <w:color w:val="auto"/>
        </w:rPr>
        <w:t>须知前附表中另</w:t>
      </w:r>
      <w:r>
        <w:rPr>
          <w:rFonts w:hint="default" w:ascii="Times New Roman" w:hAnsi="Times New Roman" w:cs="Times New Roman"/>
          <w:color w:val="auto"/>
        </w:rPr>
        <w:t>有规定，</w:t>
      </w:r>
      <w:r>
        <w:rPr>
          <w:rFonts w:hint="default" w:ascii="Times New Roman" w:hAnsi="Times New Roman" w:cs="Times New Roman"/>
          <w:b/>
          <w:bCs/>
          <w:color w:val="auto"/>
        </w:rPr>
        <w:t>本次询价采购不接受联合体形式的</w:t>
      </w:r>
      <w:r>
        <w:rPr>
          <w:rFonts w:hint="default" w:ascii="Times New Roman" w:hAnsi="Times New Roman" w:cs="Times New Roman"/>
          <w:b/>
          <w:bCs/>
          <w:color w:val="auto"/>
          <w:lang w:eastAsia="zh-CN"/>
        </w:rPr>
        <w:t>报名</w:t>
      </w:r>
      <w:r>
        <w:rPr>
          <w:rFonts w:hint="default" w:ascii="Times New Roman" w:hAnsi="Times New Roman" w:cs="Times New Roman"/>
          <w:b/>
          <w:bCs/>
          <w:color w:val="auto"/>
        </w:rPr>
        <w:t>。</w:t>
      </w:r>
    </w:p>
    <w:p w14:paraId="7FE80407">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6.2供应商</w:t>
      </w:r>
      <w:r>
        <w:rPr>
          <w:rFonts w:hint="default" w:ascii="Times New Roman" w:hAnsi="Times New Roman" w:cs="Times New Roman"/>
          <w:color w:val="auto"/>
        </w:rPr>
        <w:t>为联合体形式的</w:t>
      </w:r>
      <w:r>
        <w:rPr>
          <w:rFonts w:hint="default" w:ascii="Times New Roman" w:hAnsi="Times New Roman" w:cs="Times New Roman"/>
          <w:color w:val="auto"/>
          <w:szCs w:val="21"/>
        </w:rPr>
        <w:t>，除应符合</w:t>
      </w:r>
      <w:r>
        <w:rPr>
          <w:rFonts w:hint="default" w:ascii="Times New Roman" w:hAnsi="Times New Roman" w:cs="Times New Roman"/>
          <w:color w:val="auto"/>
          <w:szCs w:val="21"/>
          <w:lang w:val="en-US" w:eastAsia="zh-CN"/>
        </w:rPr>
        <w:t>相关</w:t>
      </w:r>
      <w:r>
        <w:rPr>
          <w:rFonts w:hint="default" w:ascii="Times New Roman" w:hAnsi="Times New Roman" w:cs="Times New Roman"/>
          <w:color w:val="auto"/>
          <w:szCs w:val="21"/>
        </w:rPr>
        <w:t>规定外，还应遵守以下规定：</w:t>
      </w:r>
    </w:p>
    <w:p w14:paraId="668B5EE6">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（l）联合体各方必须签订联合体协议书，明确联合体牵头人和各方的义务、工作、合同工作量比例；</w:t>
      </w:r>
    </w:p>
    <w:p w14:paraId="306889CA">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（2）联合体各方均应当符合</w:t>
      </w:r>
      <w:r>
        <w:rPr>
          <w:rFonts w:hint="default" w:ascii="Times New Roman" w:hAnsi="Times New Roman" w:cs="Times New Roman"/>
          <w:color w:val="auto"/>
          <w:szCs w:val="21"/>
          <w:lang w:val="en-US" w:eastAsia="zh-CN"/>
        </w:rPr>
        <w:t>采购文件</w:t>
      </w:r>
      <w:r>
        <w:rPr>
          <w:rFonts w:hint="default" w:ascii="Times New Roman" w:hAnsi="Times New Roman" w:cs="Times New Roman"/>
          <w:color w:val="auto"/>
          <w:szCs w:val="21"/>
        </w:rPr>
        <w:t>规定的供应商基本资格条件；</w:t>
      </w:r>
    </w:p>
    <w:p w14:paraId="6CAA9660">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（3）</w:t>
      </w:r>
      <w:r>
        <w:rPr>
          <w:rFonts w:hint="default" w:ascii="Times New Roman" w:hAnsi="Times New Roman" w:cs="Times New Roman"/>
          <w:color w:val="auto"/>
        </w:rPr>
        <w:t>除</w:t>
      </w:r>
      <w:r>
        <w:rPr>
          <w:rFonts w:hint="default" w:ascii="Times New Roman" w:hAnsi="Times New Roman" w:cs="Times New Roman"/>
          <w:b w:val="0"/>
          <w:bCs/>
          <w:color w:val="auto"/>
        </w:rPr>
        <w:t>须知前附表中另有规</w:t>
      </w:r>
      <w:r>
        <w:rPr>
          <w:rFonts w:hint="default" w:ascii="Times New Roman" w:hAnsi="Times New Roman" w:cs="Times New Roman"/>
          <w:color w:val="auto"/>
        </w:rPr>
        <w:t>定，</w:t>
      </w:r>
      <w:r>
        <w:rPr>
          <w:rFonts w:hint="default" w:ascii="Times New Roman" w:hAnsi="Times New Roman" w:cs="Times New Roman"/>
          <w:color w:val="auto"/>
          <w:szCs w:val="21"/>
        </w:rPr>
        <w:t>联合体各方中至少有一方应当符合本章第3.1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规定的供应商特定资格条件；</w:t>
      </w:r>
    </w:p>
    <w:p w14:paraId="7C11234A">
      <w:pPr>
        <w:adjustRightInd w:val="0"/>
        <w:snapToGrid w:val="0"/>
        <w:spacing w:line="360" w:lineRule="auto"/>
        <w:ind w:firstLine="420" w:firstLineChars="200"/>
        <w:jc w:val="left"/>
        <w:rPr>
          <w:rFonts w:hint="default" w:ascii="Times New Roman" w:hAnsi="Times New Roman" w:cs="Times New Roman"/>
          <w:color w:val="auto"/>
          <w:kern w:val="0"/>
          <w:szCs w:val="21"/>
          <w:lang w:val="zh-CN"/>
        </w:rPr>
      </w:pPr>
      <w:r>
        <w:rPr>
          <w:rFonts w:hint="default" w:ascii="Times New Roman" w:hAnsi="Times New Roman" w:cs="Times New Roman"/>
          <w:color w:val="auto"/>
          <w:szCs w:val="21"/>
        </w:rPr>
        <w:t>（4）</w:t>
      </w:r>
      <w:r>
        <w:rPr>
          <w:rFonts w:hint="default" w:ascii="Times New Roman" w:hAnsi="Times New Roman" w:cs="Times New Roman"/>
          <w:color w:val="auto"/>
          <w:kern w:val="0"/>
          <w:szCs w:val="21"/>
          <w:lang w:val="zh-CN"/>
        </w:rPr>
        <w:t>联合体各方不得再单独或与其他供应商组成新的联合体参加同一项目的采购活动。</w:t>
      </w:r>
    </w:p>
    <w:p w14:paraId="000BCC8A">
      <w:pPr>
        <w:adjustRightInd w:val="0"/>
        <w:snapToGrid w:val="0"/>
        <w:spacing w:line="360" w:lineRule="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rPr>
        <w:t>7.现场</w:t>
      </w:r>
      <w:r>
        <w:rPr>
          <w:rFonts w:hint="default" w:ascii="Times New Roman" w:hAnsi="Times New Roman" w:cs="Times New Roman"/>
          <w:b/>
          <w:color w:val="auto"/>
          <w:szCs w:val="21"/>
          <w:lang w:eastAsia="zh-CN"/>
        </w:rPr>
        <w:t>考察</w:t>
      </w:r>
    </w:p>
    <w:p w14:paraId="11193DD5">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7.1</w:t>
      </w:r>
      <w:r>
        <w:rPr>
          <w:rFonts w:hint="default" w:ascii="Times New Roman" w:hAnsi="Times New Roman" w:cs="Times New Roman"/>
          <w:color w:val="auto"/>
        </w:rPr>
        <w:t>除</w:t>
      </w:r>
      <w:r>
        <w:rPr>
          <w:rFonts w:hint="default" w:ascii="Times New Roman" w:hAnsi="Times New Roman" w:cs="Times New Roman"/>
          <w:b w:val="0"/>
          <w:bCs/>
          <w:color w:val="auto"/>
        </w:rPr>
        <w:t>须知前附表中另有</w:t>
      </w:r>
      <w:r>
        <w:rPr>
          <w:rFonts w:hint="default" w:ascii="Times New Roman" w:hAnsi="Times New Roman" w:cs="Times New Roman"/>
          <w:color w:val="auto"/>
        </w:rPr>
        <w:t>规定，</w:t>
      </w:r>
      <w:r>
        <w:rPr>
          <w:rFonts w:hint="default" w:ascii="Times New Roman" w:hAnsi="Times New Roman" w:cs="Times New Roman"/>
          <w:b/>
          <w:bCs/>
          <w:color w:val="auto"/>
        </w:rPr>
        <w:t>本次询价</w:t>
      </w:r>
      <w:r>
        <w:rPr>
          <w:rFonts w:hint="default" w:ascii="Times New Roman" w:hAnsi="Times New Roman" w:cs="Times New Roman"/>
          <w:b/>
          <w:bCs/>
          <w:color w:val="auto"/>
          <w:szCs w:val="21"/>
        </w:rPr>
        <w:t>采购项目不进行现场</w:t>
      </w:r>
      <w:r>
        <w:rPr>
          <w:rFonts w:hint="default" w:ascii="Times New Roman" w:hAnsi="Times New Roman" w:cs="Times New Roman"/>
          <w:b/>
          <w:bCs/>
          <w:color w:val="auto"/>
          <w:szCs w:val="21"/>
          <w:lang w:eastAsia="zh-CN"/>
        </w:rPr>
        <w:t>考察</w:t>
      </w:r>
      <w:r>
        <w:rPr>
          <w:rFonts w:hint="default" w:ascii="Times New Roman" w:hAnsi="Times New Roman" w:cs="Times New Roman"/>
          <w:b/>
          <w:bCs/>
          <w:color w:val="auto"/>
          <w:szCs w:val="21"/>
        </w:rPr>
        <w:t>。</w:t>
      </w:r>
    </w:p>
    <w:p w14:paraId="56C27E03">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7.2现场</w:t>
      </w:r>
      <w:r>
        <w:rPr>
          <w:rFonts w:hint="default" w:ascii="Times New Roman" w:hAnsi="Times New Roman" w:cs="Times New Roman"/>
          <w:color w:val="auto"/>
          <w:szCs w:val="21"/>
          <w:lang w:eastAsia="zh-CN"/>
        </w:rPr>
        <w:t>考察</w:t>
      </w:r>
      <w:r>
        <w:rPr>
          <w:rFonts w:hint="default" w:ascii="Times New Roman" w:hAnsi="Times New Roman" w:cs="Times New Roman"/>
          <w:color w:val="auto"/>
          <w:szCs w:val="21"/>
        </w:rPr>
        <w:t>的费用由供应商自己承担，</w:t>
      </w:r>
      <w:r>
        <w:rPr>
          <w:rFonts w:hint="default" w:ascii="Times New Roman" w:hAnsi="Times New Roman" w:cs="Times New Roman"/>
          <w:color w:val="auto"/>
          <w:szCs w:val="21"/>
          <w:lang w:eastAsia="zh-CN"/>
        </w:rPr>
        <w:t>考察</w:t>
      </w:r>
      <w:r>
        <w:rPr>
          <w:rFonts w:hint="default" w:ascii="Times New Roman" w:hAnsi="Times New Roman" w:cs="Times New Roman"/>
          <w:color w:val="auto"/>
          <w:szCs w:val="21"/>
        </w:rPr>
        <w:t>期间所发生的人身伤害及财产损失由供应商自己负责。</w:t>
      </w:r>
    </w:p>
    <w:p w14:paraId="3EA3D34E">
      <w:pPr>
        <w:adjustRightInd w:val="0"/>
        <w:snapToGrid w:val="0"/>
        <w:spacing w:line="360" w:lineRule="auto"/>
        <w:ind w:firstLine="420" w:firstLineChars="200"/>
        <w:jc w:val="left"/>
        <w:rPr>
          <w:rFonts w:hint="default" w:ascii="Times New Roman" w:hAnsi="Times New Roman" w:cs="Times New Roman"/>
          <w:b/>
          <w:color w:val="auto"/>
          <w:szCs w:val="21"/>
        </w:rPr>
      </w:pPr>
      <w:r>
        <w:rPr>
          <w:rFonts w:hint="default" w:ascii="Times New Roman" w:hAnsi="Times New Roman" w:cs="Times New Roman"/>
          <w:color w:val="auto"/>
          <w:szCs w:val="21"/>
        </w:rPr>
        <w:t>7.3采购人不对供应商据此而做出的推论、理解和结论负责。一旦成交，供应商不得以任何借口，而提出额外补偿或延长合同期限的要求。</w:t>
      </w:r>
    </w:p>
    <w:p w14:paraId="0770F5AE">
      <w:pPr>
        <w:adjustRightInd w:val="0"/>
        <w:snapToGrid w:val="0"/>
        <w:spacing w:line="360" w:lineRule="auto"/>
        <w:jc w:val="left"/>
        <w:rPr>
          <w:rFonts w:hint="default" w:ascii="Times New Roman" w:hAnsi="Times New Roman" w:cs="Times New Roman"/>
          <w:b/>
          <w:color w:val="auto"/>
          <w:szCs w:val="21"/>
        </w:rPr>
      </w:pPr>
      <w:r>
        <w:rPr>
          <w:rFonts w:hint="default" w:ascii="Times New Roman" w:hAnsi="Times New Roman" w:cs="Times New Roman"/>
          <w:b/>
          <w:color w:val="auto"/>
          <w:szCs w:val="21"/>
        </w:rPr>
        <w:t>8.政府采购政策</w:t>
      </w:r>
    </w:p>
    <w:p w14:paraId="66262E42">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szCs w:val="21"/>
        </w:rPr>
        <w:t>8.</w:t>
      </w:r>
      <w:r>
        <w:rPr>
          <w:rFonts w:hint="default" w:ascii="Times New Roman" w:hAnsi="Times New Roman" w:cs="Times New Roman"/>
          <w:b w:val="0"/>
          <w:bCs w:val="0"/>
          <w:color w:val="auto"/>
          <w:szCs w:val="21"/>
        </w:rPr>
        <w:t>1除通知书前附表另有规定</w:t>
      </w:r>
      <w:r>
        <w:rPr>
          <w:rFonts w:hint="default" w:ascii="Times New Roman" w:hAnsi="Times New Roman" w:cs="Times New Roman"/>
          <w:color w:val="auto"/>
          <w:szCs w:val="21"/>
        </w:rPr>
        <w:t>外，本项目</w:t>
      </w:r>
      <w:r>
        <w:rPr>
          <w:rFonts w:hint="default" w:ascii="Times New Roman" w:hAnsi="Times New Roman" w:cs="Times New Roman"/>
          <w:color w:val="auto"/>
          <w:kern w:val="0"/>
          <w:szCs w:val="21"/>
        </w:rPr>
        <w:t>拒绝进口产品参加</w:t>
      </w:r>
      <w:r>
        <w:rPr>
          <w:rFonts w:hint="default" w:ascii="Times New Roman" w:hAnsi="Times New Roman" w:cs="Times New Roman"/>
          <w:color w:val="auto"/>
          <w:szCs w:val="21"/>
        </w:rPr>
        <w:t>询价采购活动</w:t>
      </w:r>
      <w:r>
        <w:rPr>
          <w:rFonts w:hint="default" w:ascii="Times New Roman" w:hAnsi="Times New Roman" w:cs="Times New Roman"/>
          <w:color w:val="auto"/>
          <w:kern w:val="0"/>
          <w:szCs w:val="21"/>
        </w:rPr>
        <w:t>。</w:t>
      </w:r>
    </w:p>
    <w:p w14:paraId="6BBF3563">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8.2</w:t>
      </w:r>
      <w:r>
        <w:rPr>
          <w:rFonts w:hint="default" w:ascii="Times New Roman" w:hAnsi="Times New Roman" w:cs="Times New Roman"/>
          <w:color w:val="auto"/>
          <w:szCs w:val="21"/>
        </w:rPr>
        <w:t>本章第8.1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w:t>
      </w:r>
      <w:r>
        <w:rPr>
          <w:rFonts w:hint="default" w:ascii="Times New Roman" w:hAnsi="Times New Roman" w:cs="Times New Roman"/>
          <w:color w:val="auto"/>
          <w:kern w:val="0"/>
          <w:szCs w:val="21"/>
        </w:rPr>
        <w:t>同意购买进口产品的，</w:t>
      </w:r>
      <w:r>
        <w:rPr>
          <w:rFonts w:hint="default" w:ascii="Times New Roman" w:hAnsi="Times New Roman" w:cs="Times New Roman"/>
          <w:color w:val="auto"/>
          <w:szCs w:val="21"/>
        </w:rPr>
        <w:t>本项目</w:t>
      </w:r>
      <w:r>
        <w:rPr>
          <w:rFonts w:hint="default" w:ascii="Times New Roman" w:hAnsi="Times New Roman" w:cs="Times New Roman"/>
          <w:color w:val="auto"/>
          <w:kern w:val="0"/>
          <w:szCs w:val="21"/>
          <w:lang w:val="zh-CN"/>
        </w:rPr>
        <w:t>采购活动</w:t>
      </w:r>
      <w:r>
        <w:rPr>
          <w:rFonts w:hint="default" w:ascii="Times New Roman" w:hAnsi="Times New Roman" w:cs="Times New Roman"/>
          <w:color w:val="auto"/>
          <w:kern w:val="0"/>
          <w:szCs w:val="21"/>
        </w:rPr>
        <w:t>不限制满足</w:t>
      </w:r>
      <w:r>
        <w:rPr>
          <w:rFonts w:hint="default" w:ascii="Times New Roman" w:hAnsi="Times New Roman" w:cs="Times New Roman"/>
          <w:color w:val="auto"/>
          <w:szCs w:val="21"/>
        </w:rPr>
        <w:t>询价通知书要求</w:t>
      </w:r>
      <w:r>
        <w:rPr>
          <w:rFonts w:hint="default" w:ascii="Times New Roman" w:hAnsi="Times New Roman" w:cs="Times New Roman"/>
          <w:color w:val="auto"/>
          <w:kern w:val="0"/>
          <w:szCs w:val="21"/>
        </w:rPr>
        <w:t>的国内产品参与</w:t>
      </w:r>
      <w:r>
        <w:rPr>
          <w:rFonts w:hint="default" w:ascii="Times New Roman" w:hAnsi="Times New Roman" w:cs="Times New Roman"/>
          <w:color w:val="auto"/>
          <w:szCs w:val="21"/>
        </w:rPr>
        <w:t>询价</w:t>
      </w:r>
      <w:r>
        <w:rPr>
          <w:rFonts w:hint="default" w:ascii="Times New Roman" w:hAnsi="Times New Roman" w:cs="Times New Roman"/>
          <w:color w:val="auto"/>
          <w:kern w:val="0"/>
          <w:szCs w:val="21"/>
        </w:rPr>
        <w:t>。</w:t>
      </w:r>
    </w:p>
    <w:p w14:paraId="48646A59">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8.3本项目涉及进口产品的要求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6809FBCC">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未特别注明“进口产品”（通过中国海关报关验放进入中国境内且产自境外的产品）字样的，均必须采购国产产品。</w:t>
      </w:r>
    </w:p>
    <w:p w14:paraId="2ABE7EDA">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8.4本项目涉及政府强制采购节能产品的要求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4363AE46">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品目产品，必须符合最新一期《节能产品政府采购清单》的要求。</w:t>
      </w:r>
    </w:p>
    <w:p w14:paraId="3D274759">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本文件有规定允许采购《节能产品政府采购清单》以外产品的除外。</w:t>
      </w:r>
    </w:p>
    <w:p w14:paraId="0E29BE79">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本文件未列出的政府强制采购的节能产品，供应商可投报《节能产品政府采购清单》以外的产品；</w:t>
      </w:r>
    </w:p>
    <w:p w14:paraId="0D2A12A0">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中如包含政府强制采购的节能产品，需将所有政府强制采购的节能产品如实填写到《政府强制采购节能产品明细表》（格式自拟）。</w:t>
      </w:r>
    </w:p>
    <w:p w14:paraId="66F4EBD7">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8.5本项目涉及非政府强制采购节能产品和环境标志产品的要求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114E1840">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中有最新一期《节能产品政府采购清单》中强制性采购产品以外的其他节能产品或最新一期《环境标志产品政府采购清单》中产品的将给予适当加分。</w:t>
      </w:r>
    </w:p>
    <w:p w14:paraId="1605A541">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中有节能产品的，须如实填写节能产品明细表；</w:t>
      </w:r>
      <w:r>
        <w:rPr>
          <w:rFonts w:hint="default" w:ascii="Times New Roman" w:hAnsi="Times New Roman" w:cs="Times New Roman"/>
          <w:color w:val="auto"/>
          <w:kern w:val="0"/>
          <w:szCs w:val="21"/>
          <w:lang w:eastAsia="zh-CN"/>
        </w:rPr>
        <w:t>报名</w:t>
      </w:r>
      <w:r>
        <w:rPr>
          <w:rFonts w:hint="default" w:ascii="Times New Roman" w:hAnsi="Times New Roman" w:cs="Times New Roman"/>
          <w:color w:val="auto"/>
          <w:kern w:val="0"/>
          <w:szCs w:val="21"/>
        </w:rPr>
        <w:t>货物中有环境标志产品的，须如实填写环境标志产品明细表。（格式自拟）</w:t>
      </w:r>
    </w:p>
    <w:p w14:paraId="7FD83822">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8.6本项目涉及正版软件的要求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5C3C9D27">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本项目采购的</w:t>
      </w: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中如包含计算机，必须预装正版操作系统软件产品；项目中所采购的其它软件必须为正版软件。</w:t>
      </w:r>
    </w:p>
    <w:p w14:paraId="548C9F0E">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8.7本项目涉及信息安全产品的要求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27E15892">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中如含有财政部会同有关部门制定下发的《信息安全产品强制性认证目录》中的产品（8类13项），提供中国信息安全认证中心按国家标准认证颁发的有效认证证书。</w:t>
      </w:r>
    </w:p>
    <w:p w14:paraId="72B9F0DD">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8.8中小企业参加本项目要求：</w:t>
      </w:r>
    </w:p>
    <w:p w14:paraId="55D79FE6">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须按照《中小企业划型标准规定》</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工信部联</w:t>
      </w:r>
      <w:r>
        <w:rPr>
          <w:rFonts w:hint="default" w:ascii="Times New Roman" w:hAnsi="Times New Roman" w:eastAsia="宋体" w:cs="Times New Roman"/>
          <w:color w:val="auto"/>
          <w:kern w:val="0"/>
          <w:szCs w:val="21"/>
        </w:rPr>
        <w:t>〔20</w:t>
      </w:r>
      <w:r>
        <w:rPr>
          <w:rFonts w:hint="default" w:ascii="Times New Roman" w:hAnsi="Times New Roman" w:eastAsia="宋体" w:cs="Times New Roman"/>
          <w:color w:val="auto"/>
          <w:kern w:val="0"/>
          <w:szCs w:val="21"/>
          <w:lang w:val="en-US" w:eastAsia="zh-CN"/>
        </w:rPr>
        <w:t>11</w:t>
      </w:r>
      <w:r>
        <w:rPr>
          <w:rFonts w:hint="default" w:ascii="Times New Roman" w:hAnsi="Times New Roman" w:eastAsia="宋体" w:cs="Times New Roman"/>
          <w:color w:val="auto"/>
          <w:kern w:val="0"/>
          <w:szCs w:val="21"/>
        </w:rPr>
        <w:t>〕</w:t>
      </w:r>
      <w:r>
        <w:rPr>
          <w:rFonts w:hint="default" w:ascii="Times New Roman" w:hAnsi="Times New Roman" w:cs="Times New Roman"/>
          <w:color w:val="auto"/>
          <w:kern w:val="0"/>
          <w:szCs w:val="21"/>
        </w:rPr>
        <w:t>300号</w:t>
      </w:r>
      <w:r>
        <w:rPr>
          <w:rFonts w:hint="default" w:ascii="Times New Roman" w:hAnsi="Times New Roman" w:cs="Times New Roman"/>
          <w:color w:val="auto"/>
          <w:kern w:val="0"/>
          <w:szCs w:val="21"/>
          <w:lang w:eastAsia="zh-CN"/>
        </w:rPr>
        <w:t>）</w:t>
      </w:r>
      <w:r>
        <w:rPr>
          <w:rFonts w:hint="eastAsia" w:cs="Times New Roman"/>
          <w:color w:val="auto"/>
          <w:kern w:val="0"/>
          <w:szCs w:val="21"/>
          <w:lang w:eastAsia="zh-CN"/>
        </w:rPr>
        <w:t>、</w:t>
      </w:r>
      <w:r>
        <w:rPr>
          <w:rFonts w:hint="eastAsia" w:cs="Times New Roman"/>
          <w:color w:val="auto"/>
          <w:lang w:val="en-US" w:eastAsia="zh-CN"/>
        </w:rPr>
        <w:t>《政府采购促进中小企业发展管理办法》（财库</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2020</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46</w:t>
      </w:r>
      <w:r>
        <w:rPr>
          <w:rFonts w:hint="default" w:ascii="Times New Roman" w:hAnsi="Times New Roman" w:eastAsia="宋体" w:cs="Times New Roman"/>
          <w:color w:val="auto"/>
          <w:lang w:val="en-US" w:eastAsia="zh-CN"/>
        </w:rPr>
        <w:t>号</w:t>
      </w:r>
      <w:r>
        <w:rPr>
          <w:rFonts w:hint="eastAsia" w:cs="Times New Roman"/>
          <w:color w:val="auto"/>
          <w:lang w:val="en-US" w:eastAsia="zh-CN"/>
        </w:rPr>
        <w:t>）等</w:t>
      </w:r>
      <w:r>
        <w:rPr>
          <w:rFonts w:hint="default" w:ascii="Times New Roman" w:hAnsi="Times New Roman" w:eastAsia="宋体" w:cs="Times New Roman"/>
          <w:color w:val="auto"/>
          <w:lang w:val="en-US" w:eastAsia="zh-CN"/>
        </w:rPr>
        <w:t>规定</w:t>
      </w:r>
      <w:r>
        <w:rPr>
          <w:rFonts w:hint="default" w:ascii="Times New Roman" w:hAnsi="Times New Roman" w:cs="Times New Roman"/>
          <w:color w:val="auto"/>
          <w:kern w:val="0"/>
          <w:szCs w:val="21"/>
        </w:rPr>
        <w:t>的标准如实填写《中小企业声明函》，监狱企业参加</w:t>
      </w:r>
      <w:r>
        <w:rPr>
          <w:rFonts w:hint="default" w:ascii="Times New Roman" w:hAnsi="Times New Roman" w:cs="Times New Roman"/>
          <w:color w:val="auto"/>
          <w:kern w:val="0"/>
          <w:szCs w:val="21"/>
          <w:lang w:eastAsia="zh-CN"/>
        </w:rPr>
        <w:t>的</w:t>
      </w:r>
      <w:r>
        <w:rPr>
          <w:rFonts w:hint="default" w:ascii="Times New Roman" w:hAnsi="Times New Roman" w:cs="Times New Roman"/>
          <w:color w:val="auto"/>
          <w:kern w:val="0"/>
          <w:szCs w:val="21"/>
        </w:rPr>
        <w:t>视同小微企业，提供由省级以上监狱管理局、戒毒管理局出具的属于监狱企业的证明文件。</w:t>
      </w:r>
    </w:p>
    <w:p w14:paraId="16E0D07A">
      <w:pPr>
        <w:adjustRightInd w:val="0"/>
        <w:snapToGrid w:val="0"/>
        <w:spacing w:line="360" w:lineRule="auto"/>
        <w:ind w:firstLine="420" w:firstLineChars="200"/>
        <w:jc w:val="left"/>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所需产品由中小企业制造，即货物由中小企业生产且使用该中小企业商号或注册商标的，依据《政府采购促进中小企业发展管理办法》（财库〔202</w:t>
      </w:r>
      <w:r>
        <w:rPr>
          <w:rFonts w:hint="default" w:ascii="Times New Roman" w:hAnsi="Times New Roman" w:eastAsia="宋体" w:cs="Times New Roman"/>
          <w:color w:val="auto"/>
          <w:kern w:val="0"/>
          <w:szCs w:val="21"/>
          <w:lang w:val="en-US" w:eastAsia="zh-CN"/>
        </w:rPr>
        <w:t>0</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46</w:t>
      </w:r>
      <w:r>
        <w:rPr>
          <w:rFonts w:hint="default" w:ascii="Times New Roman" w:hAnsi="Times New Roman" w:eastAsia="宋体" w:cs="Times New Roman"/>
          <w:color w:val="auto"/>
          <w:kern w:val="0"/>
          <w:szCs w:val="21"/>
          <w:lang w:eastAsia="zh-CN"/>
        </w:rPr>
        <w:t>号）、《关于进一步加大政府采购支持中小单位力度的通知》(财库〔2022〕19号）规定执行。</w:t>
      </w:r>
    </w:p>
    <w:p w14:paraId="594D27D6">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8.9残疾人福利性单位参加本项目的要求：</w:t>
      </w:r>
    </w:p>
    <w:p w14:paraId="5D2569FC">
      <w:pPr>
        <w:adjustRightInd w:val="0"/>
        <w:snapToGrid w:val="0"/>
        <w:spacing w:line="360" w:lineRule="auto"/>
        <w:ind w:firstLine="420" w:firstLineChars="200"/>
        <w:jc w:val="left"/>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须根据《关于促进残疾人就业政府采购政策的通知》</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财库</w:t>
      </w:r>
      <w:r>
        <w:rPr>
          <w:rFonts w:hint="default" w:ascii="Times New Roman" w:hAnsi="Times New Roman" w:eastAsia="宋体" w:cs="Times New Roman"/>
          <w:color w:val="auto"/>
          <w:kern w:val="0"/>
          <w:szCs w:val="21"/>
        </w:rPr>
        <w:t>〔20</w:t>
      </w:r>
      <w:r>
        <w:rPr>
          <w:rFonts w:hint="default" w:ascii="Times New Roman" w:hAnsi="Times New Roman" w:eastAsia="宋体" w:cs="Times New Roman"/>
          <w:color w:val="auto"/>
          <w:kern w:val="0"/>
          <w:szCs w:val="21"/>
          <w:lang w:val="en-US" w:eastAsia="zh-CN"/>
        </w:rPr>
        <w:t>17</w:t>
      </w:r>
      <w:r>
        <w:rPr>
          <w:rFonts w:hint="default" w:ascii="Times New Roman" w:hAnsi="Times New Roman" w:eastAsia="宋体" w:cs="Times New Roman"/>
          <w:color w:val="auto"/>
          <w:kern w:val="0"/>
          <w:szCs w:val="21"/>
        </w:rPr>
        <w:t>〕</w:t>
      </w:r>
      <w:r>
        <w:rPr>
          <w:rFonts w:hint="default" w:ascii="Times New Roman" w:hAnsi="Times New Roman" w:cs="Times New Roman"/>
          <w:color w:val="auto"/>
          <w:kern w:val="0"/>
          <w:szCs w:val="21"/>
        </w:rPr>
        <w:t>141号</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的要求如实填写残疾人福利性单位声明函</w:t>
      </w:r>
      <w:r>
        <w:rPr>
          <w:rFonts w:hint="default" w:ascii="Times New Roman" w:hAnsi="Times New Roman" w:cs="Times New Roman"/>
          <w:color w:val="auto"/>
          <w:kern w:val="0"/>
          <w:szCs w:val="21"/>
          <w:lang w:eastAsia="zh-CN"/>
        </w:rPr>
        <w:t>，残疾人福利性单位参加的视同小微企业。</w:t>
      </w:r>
    </w:p>
    <w:p w14:paraId="7F33CD2E">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供应商提供的《残疾人福利性单位声明函》与事实不符的，依照《</w:t>
      </w:r>
      <w:r>
        <w:rPr>
          <w:rFonts w:hint="default" w:ascii="Times New Roman" w:hAnsi="Times New Roman" w:cs="Times New Roman"/>
          <w:color w:val="auto"/>
          <w:kern w:val="0"/>
          <w:szCs w:val="21"/>
          <w:lang w:eastAsia="zh-CN"/>
        </w:rPr>
        <w:t>中华人民共和国</w:t>
      </w:r>
      <w:r>
        <w:rPr>
          <w:rFonts w:hint="default" w:ascii="Times New Roman" w:hAnsi="Times New Roman" w:cs="Times New Roman"/>
          <w:color w:val="auto"/>
          <w:kern w:val="0"/>
          <w:szCs w:val="21"/>
        </w:rPr>
        <w:t>政府采购法》第七十七条第一款的规定追究法律责任。</w:t>
      </w:r>
    </w:p>
    <w:p w14:paraId="455FB818">
      <w:pPr>
        <w:adjustRightInd w:val="0"/>
        <w:snapToGrid w:val="0"/>
        <w:spacing w:line="360" w:lineRule="auto"/>
        <w:ind w:left="905" w:leftChars="229" w:hanging="424" w:hangingChars="176"/>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二、询价通知书</w:t>
      </w:r>
    </w:p>
    <w:p w14:paraId="5D4577DE">
      <w:pPr>
        <w:adjustRightInd w:val="0"/>
        <w:snapToGrid w:val="0"/>
        <w:spacing w:line="360" w:lineRule="auto"/>
        <w:ind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lang w:val="en-US" w:eastAsia="zh-CN"/>
        </w:rPr>
        <w:t>9</w:t>
      </w:r>
      <w:r>
        <w:rPr>
          <w:rFonts w:hint="default" w:ascii="Times New Roman" w:hAnsi="Times New Roman" w:cs="Times New Roman"/>
          <w:b/>
          <w:bCs/>
          <w:color w:val="auto"/>
          <w:szCs w:val="21"/>
        </w:rPr>
        <w:t>．询价通知书的组成</w:t>
      </w:r>
    </w:p>
    <w:p w14:paraId="50A24B70">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.1 询价通知书由下列文件组成：</w:t>
      </w:r>
    </w:p>
    <w:p w14:paraId="1EFC7E7D">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第一章 询价公告</w:t>
      </w:r>
    </w:p>
    <w:p w14:paraId="5D258046">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第二章 询价须知</w:t>
      </w:r>
    </w:p>
    <w:p w14:paraId="3F77CEDC">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第三章 政府采购合同格式条款</w:t>
      </w:r>
    </w:p>
    <w:p w14:paraId="2E3E61DD">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第四章 采购需求</w:t>
      </w:r>
    </w:p>
    <w:p w14:paraId="6047F21C">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第五章 响应文件组成</w:t>
      </w:r>
    </w:p>
    <w:p w14:paraId="5579A21D">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w:t>
      </w:r>
      <w:r>
        <w:rPr>
          <w:rFonts w:hint="default" w:ascii="Times New Roman" w:hAnsi="Times New Roman" w:cs="Times New Roman"/>
          <w:bCs/>
          <w:color w:val="auto"/>
        </w:rPr>
        <w:t>本章第10</w:t>
      </w:r>
      <w:r>
        <w:rPr>
          <w:rFonts w:hint="default" w:ascii="Times New Roman" w:hAnsi="Times New Roman" w:cs="Times New Roman"/>
          <w:color w:val="auto"/>
          <w:kern w:val="0"/>
          <w:lang w:val="zh-CN"/>
        </w:rPr>
        <w:t>款</w:t>
      </w:r>
      <w:r>
        <w:rPr>
          <w:rFonts w:hint="default" w:ascii="Times New Roman" w:hAnsi="Times New Roman" w:cs="Times New Roman"/>
          <w:bCs/>
          <w:color w:val="auto"/>
        </w:rPr>
        <w:t>规定的</w:t>
      </w:r>
      <w:r>
        <w:rPr>
          <w:rFonts w:hint="default" w:ascii="Times New Roman" w:hAnsi="Times New Roman" w:cs="Times New Roman"/>
          <w:color w:val="auto"/>
          <w:kern w:val="0"/>
        </w:rPr>
        <w:t>提交响应文件截止时间前对询价通知书澄清或者修改内容，为询价通知书的组成部分。</w:t>
      </w:r>
    </w:p>
    <w:p w14:paraId="3CAF1E19">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lang w:val="en-US" w:eastAsia="zh-CN"/>
        </w:rPr>
        <w:t>9</w:t>
      </w:r>
      <w:r>
        <w:rPr>
          <w:rFonts w:hint="default" w:ascii="Times New Roman" w:hAnsi="Times New Roman" w:cs="Times New Roman"/>
          <w:color w:val="auto"/>
        </w:rPr>
        <w:t>.3</w:t>
      </w:r>
      <w:r>
        <w:rPr>
          <w:rFonts w:hint="default" w:ascii="Times New Roman" w:hAnsi="Times New Roman" w:cs="Times New Roman"/>
          <w:color w:val="auto"/>
          <w:szCs w:val="21"/>
        </w:rPr>
        <w:t>供应商应仔细阅读</w:t>
      </w:r>
      <w:r>
        <w:rPr>
          <w:rFonts w:hint="default" w:ascii="Times New Roman" w:hAnsi="Times New Roman" w:cs="Times New Roman"/>
          <w:bCs/>
          <w:color w:val="auto"/>
          <w:szCs w:val="21"/>
        </w:rPr>
        <w:t>询价通知书</w:t>
      </w:r>
      <w:r>
        <w:rPr>
          <w:rFonts w:hint="default" w:ascii="Times New Roman" w:hAnsi="Times New Roman" w:cs="Times New Roman"/>
          <w:color w:val="auto"/>
          <w:szCs w:val="21"/>
        </w:rPr>
        <w:t>的全部内容，按照</w:t>
      </w:r>
      <w:r>
        <w:rPr>
          <w:rFonts w:hint="default" w:ascii="Times New Roman" w:hAnsi="Times New Roman" w:cs="Times New Roman"/>
          <w:bCs/>
          <w:color w:val="auto"/>
          <w:szCs w:val="21"/>
        </w:rPr>
        <w:t>询价通知书</w:t>
      </w:r>
      <w:r>
        <w:rPr>
          <w:rFonts w:hint="default" w:ascii="Times New Roman" w:hAnsi="Times New Roman" w:cs="Times New Roman"/>
          <w:color w:val="auto"/>
          <w:szCs w:val="21"/>
        </w:rPr>
        <w:t>要求编制响应文件。任何对</w:t>
      </w:r>
      <w:r>
        <w:rPr>
          <w:rFonts w:hint="default" w:ascii="Times New Roman" w:hAnsi="Times New Roman" w:cs="Times New Roman"/>
          <w:bCs/>
          <w:color w:val="auto"/>
          <w:szCs w:val="21"/>
        </w:rPr>
        <w:t>询价通知书</w:t>
      </w:r>
      <w:r>
        <w:rPr>
          <w:rFonts w:hint="default" w:ascii="Times New Roman" w:hAnsi="Times New Roman" w:cs="Times New Roman"/>
          <w:color w:val="auto"/>
          <w:szCs w:val="21"/>
        </w:rPr>
        <w:t>的忽略或误解不能作为响应文件存在缺陷或瑕疵的理由，其风险由供应商承担。</w:t>
      </w:r>
    </w:p>
    <w:p w14:paraId="582DF380">
      <w:pPr>
        <w:pStyle w:val="26"/>
        <w:adjustRightInd w:val="0"/>
        <w:snapToGrid w:val="0"/>
        <w:spacing w:line="360" w:lineRule="auto"/>
        <w:rPr>
          <w:rFonts w:hint="default" w:ascii="Times New Roman" w:hAnsi="Times New Roman" w:cs="Times New Roman"/>
          <w:b w:val="0"/>
          <w:bCs w:val="0"/>
          <w:color w:val="auto"/>
        </w:rPr>
      </w:pPr>
      <w:r>
        <w:rPr>
          <w:rFonts w:hint="default" w:ascii="Times New Roman" w:hAnsi="Times New Roman" w:cs="Times New Roman"/>
          <w:b/>
          <w:color w:val="auto"/>
        </w:rPr>
        <w:t>10.</w:t>
      </w:r>
      <w:r>
        <w:rPr>
          <w:rFonts w:hint="default" w:ascii="Times New Roman" w:hAnsi="Times New Roman" w:cs="Times New Roman"/>
          <w:b/>
          <w:color w:val="auto"/>
          <w:kern w:val="0"/>
        </w:rPr>
        <w:t>提交响应文件</w:t>
      </w:r>
      <w:r>
        <w:rPr>
          <w:rFonts w:hint="default" w:ascii="Times New Roman" w:hAnsi="Times New Roman" w:cs="Times New Roman"/>
          <w:b/>
          <w:color w:val="auto"/>
        </w:rPr>
        <w:t>的</w:t>
      </w:r>
      <w:r>
        <w:rPr>
          <w:rFonts w:hint="default" w:ascii="Times New Roman" w:hAnsi="Times New Roman" w:cs="Times New Roman"/>
          <w:b/>
          <w:color w:val="auto"/>
          <w:kern w:val="0"/>
        </w:rPr>
        <w:t>截止</w:t>
      </w:r>
      <w:r>
        <w:rPr>
          <w:rFonts w:hint="default" w:ascii="Times New Roman" w:hAnsi="Times New Roman" w:cs="Times New Roman"/>
          <w:b/>
          <w:color w:val="auto"/>
        </w:rPr>
        <w:t>时间</w:t>
      </w:r>
    </w:p>
    <w:p w14:paraId="114909C8">
      <w:pPr>
        <w:pStyle w:val="26"/>
        <w:adjustRightInd w:val="0"/>
        <w:snapToGrid w:val="0"/>
        <w:spacing w:line="360" w:lineRule="auto"/>
        <w:ind w:firstLine="420" w:firstLineChars="200"/>
        <w:rPr>
          <w:rFonts w:hint="default" w:ascii="Times New Roman" w:hAnsi="Times New Roman" w:cs="Times New Roman"/>
          <w:b w:val="0"/>
          <w:bCs w:val="0"/>
          <w:color w:val="auto"/>
        </w:rPr>
      </w:pPr>
      <w:r>
        <w:rPr>
          <w:rFonts w:hint="default" w:ascii="Times New Roman" w:hAnsi="Times New Roman" w:cs="Times New Roman"/>
          <w:b w:val="0"/>
          <w:bCs w:val="0"/>
          <w:color w:val="auto"/>
          <w:kern w:val="0"/>
        </w:rPr>
        <w:t>供应商提交响应文件截止</w:t>
      </w:r>
      <w:r>
        <w:rPr>
          <w:rFonts w:hint="default" w:ascii="Times New Roman" w:hAnsi="Times New Roman" w:cs="Times New Roman"/>
          <w:b w:val="0"/>
          <w:bCs w:val="0"/>
          <w:color w:val="auto"/>
        </w:rPr>
        <w:t>时间见须知前附表。</w:t>
      </w:r>
    </w:p>
    <w:p w14:paraId="7EE76B6A">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11.询价通知书的澄清</w:t>
      </w:r>
      <w:r>
        <w:rPr>
          <w:rFonts w:hint="default" w:ascii="Times New Roman" w:hAnsi="Times New Roman" w:cs="Times New Roman"/>
          <w:b/>
          <w:color w:val="auto"/>
          <w:kern w:val="0"/>
          <w:szCs w:val="21"/>
          <w:lang w:val="zh-CN"/>
        </w:rPr>
        <w:t>或者</w:t>
      </w:r>
      <w:r>
        <w:rPr>
          <w:rFonts w:hint="default" w:ascii="Times New Roman" w:hAnsi="Times New Roman" w:cs="Times New Roman"/>
          <w:b/>
          <w:bCs/>
          <w:color w:val="auto"/>
          <w:szCs w:val="21"/>
        </w:rPr>
        <w:t>修改</w:t>
      </w:r>
    </w:p>
    <w:p w14:paraId="3EFB03A6">
      <w:pPr>
        <w:adjustRightInd w:val="0"/>
        <w:snapToGrid w:val="0"/>
        <w:spacing w:line="360" w:lineRule="auto"/>
        <w:ind w:right="-105" w:rightChars="-50"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11.1在</w:t>
      </w:r>
      <w:r>
        <w:rPr>
          <w:rFonts w:hint="default" w:ascii="Times New Roman" w:hAnsi="Times New Roman" w:cs="Times New Roman"/>
          <w:bCs/>
          <w:color w:val="auto"/>
          <w:szCs w:val="21"/>
        </w:rPr>
        <w:t>本章第10</w:t>
      </w:r>
      <w:r>
        <w:rPr>
          <w:rFonts w:hint="default" w:ascii="Times New Roman" w:hAnsi="Times New Roman" w:cs="Times New Roman"/>
          <w:color w:val="auto"/>
          <w:kern w:val="0"/>
          <w:szCs w:val="21"/>
          <w:lang w:val="zh-CN"/>
        </w:rPr>
        <w:t>款</w:t>
      </w:r>
      <w:r>
        <w:rPr>
          <w:rFonts w:hint="default" w:ascii="Times New Roman" w:hAnsi="Times New Roman" w:cs="Times New Roman"/>
          <w:bCs/>
          <w:color w:val="auto"/>
          <w:szCs w:val="21"/>
        </w:rPr>
        <w:t>规定的</w:t>
      </w:r>
      <w:r>
        <w:rPr>
          <w:rFonts w:hint="default" w:ascii="Times New Roman" w:hAnsi="Times New Roman" w:cs="Times New Roman"/>
          <w:color w:val="auto"/>
          <w:kern w:val="0"/>
          <w:szCs w:val="21"/>
        </w:rPr>
        <w:t xml:space="preserve">提交响应文件截止之日前，采购人、采购代理机构或者询价小组可以对已发出的询价通知书进行必要的澄清或者修改。 </w:t>
      </w:r>
    </w:p>
    <w:p w14:paraId="2852FF9F">
      <w:pPr>
        <w:adjustRightInd w:val="0"/>
        <w:snapToGrid w:val="0"/>
        <w:spacing w:line="360" w:lineRule="auto"/>
        <w:ind w:right="-105" w:rightChars="-50"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11.2</w:t>
      </w:r>
      <w:r>
        <w:rPr>
          <w:rFonts w:hint="default" w:ascii="Times New Roman" w:hAnsi="Times New Roman" w:cs="Times New Roman"/>
          <w:color w:val="auto"/>
          <w:kern w:val="0"/>
          <w:szCs w:val="21"/>
        </w:rPr>
        <w:t>澄清或者修改的内容可能影响响应文件编制的，采购人、采购代理机构或者询价小组应当在</w:t>
      </w:r>
      <w:r>
        <w:rPr>
          <w:rFonts w:hint="default" w:ascii="Times New Roman" w:hAnsi="Times New Roman" w:cs="Times New Roman"/>
          <w:bCs/>
          <w:color w:val="auto"/>
          <w:szCs w:val="21"/>
        </w:rPr>
        <w:t>本章第10</w:t>
      </w:r>
      <w:r>
        <w:rPr>
          <w:rFonts w:hint="default" w:ascii="Times New Roman" w:hAnsi="Times New Roman" w:cs="Times New Roman"/>
          <w:color w:val="auto"/>
          <w:kern w:val="0"/>
          <w:szCs w:val="21"/>
          <w:lang w:val="zh-CN"/>
        </w:rPr>
        <w:t>款</w:t>
      </w:r>
      <w:r>
        <w:rPr>
          <w:rFonts w:hint="default" w:ascii="Times New Roman" w:hAnsi="Times New Roman" w:cs="Times New Roman"/>
          <w:bCs/>
          <w:color w:val="auto"/>
          <w:szCs w:val="21"/>
        </w:rPr>
        <w:t>规定的</w:t>
      </w:r>
      <w:r>
        <w:rPr>
          <w:rFonts w:hint="default" w:ascii="Times New Roman" w:hAnsi="Times New Roman" w:cs="Times New Roman"/>
          <w:color w:val="auto"/>
          <w:kern w:val="0"/>
          <w:szCs w:val="21"/>
        </w:rPr>
        <w:t>提交响应文件截止之日3个工作日前，以书面形式通知所有接收询价通知书的供应商，不足3个工作日的顺延供应商提交响应文件截止时间。</w:t>
      </w:r>
    </w:p>
    <w:p w14:paraId="57EDE038">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三、响应文件</w:t>
      </w:r>
    </w:p>
    <w:p w14:paraId="4967E84C">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12.一般要求</w:t>
      </w:r>
    </w:p>
    <w:p w14:paraId="073F701E">
      <w:pPr>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12.1 供应商应仔细阅读询价通知书的所有内容，按询价通知书的要求编制响应文件，并保证所提供的全部资料的真实性，以使其响应文件对询价通知书做出实质性的响应。</w:t>
      </w:r>
    </w:p>
    <w:p w14:paraId="47499EA1">
      <w:pPr>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12.2 </w:t>
      </w:r>
      <w:r>
        <w:rPr>
          <w:rFonts w:hint="default" w:ascii="Times New Roman" w:hAnsi="Times New Roman" w:cs="Times New Roman"/>
          <w:color w:val="auto"/>
          <w:szCs w:val="21"/>
        </w:rPr>
        <w:t>供应商提交的响应文件及供应商与采购人或采购代理机构、询价小组就有关询价的所有来往函电均使用中文。供应商可以提交其它语言的资料，但应附中文注释，在有差异时以中文为准。</w:t>
      </w:r>
    </w:p>
    <w:p w14:paraId="24D4ADE2">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bCs/>
          <w:color w:val="auto"/>
        </w:rPr>
        <w:t xml:space="preserve">12.3 </w:t>
      </w:r>
      <w:r>
        <w:rPr>
          <w:rFonts w:hint="default" w:ascii="Times New Roman" w:hAnsi="Times New Roman" w:cs="Times New Roman"/>
          <w:color w:val="auto"/>
        </w:rPr>
        <w:t>计量单位应使用我国法定计量单位，未列明时应默认为我国法定计量单位。</w:t>
      </w:r>
    </w:p>
    <w:p w14:paraId="155F0516">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12.4 响应文件应采用书面形式，传真、电子邮件形式的响应文件概不接受。</w:t>
      </w:r>
    </w:p>
    <w:p w14:paraId="4BFB13EA">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color w:val="auto"/>
          <w:szCs w:val="21"/>
        </w:rPr>
        <w:t>12.5 供应商应按询价通知书中提供的响应文件格式填写。</w:t>
      </w:r>
    </w:p>
    <w:p w14:paraId="06D46764">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13.</w:t>
      </w:r>
      <w:r>
        <w:rPr>
          <w:rFonts w:hint="default" w:ascii="Times New Roman" w:hAnsi="Times New Roman" w:cs="Times New Roman"/>
          <w:b/>
          <w:color w:val="auto"/>
          <w:szCs w:val="21"/>
        </w:rPr>
        <w:t>响应文件</w:t>
      </w:r>
      <w:r>
        <w:rPr>
          <w:rFonts w:hint="default" w:ascii="Times New Roman" w:hAnsi="Times New Roman" w:cs="Times New Roman"/>
          <w:b/>
          <w:bCs/>
          <w:color w:val="auto"/>
          <w:szCs w:val="21"/>
        </w:rPr>
        <w:t>的组成</w:t>
      </w:r>
    </w:p>
    <w:p w14:paraId="09072A11">
      <w:pPr>
        <w:adjustRightInd w:val="0"/>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13.1 响应文件包括下列内容： </w:t>
      </w:r>
    </w:p>
    <w:p w14:paraId="50F93A41">
      <w:pPr>
        <w:adjustRightInd w:val="0"/>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报价函</w:t>
      </w:r>
    </w:p>
    <w:p w14:paraId="332120D5">
      <w:pPr>
        <w:adjustRightInd w:val="0"/>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法</w:t>
      </w:r>
      <w:r>
        <w:rPr>
          <w:rFonts w:hint="default" w:ascii="Times New Roman" w:hAnsi="Times New Roman" w:eastAsia="宋体" w:cs="Times New Roman"/>
          <w:color w:val="auto"/>
          <w:szCs w:val="21"/>
          <w:lang w:val="en-US" w:eastAsia="zh-CN"/>
        </w:rPr>
        <w:t>定代表人身份</w:t>
      </w:r>
      <w:r>
        <w:rPr>
          <w:rFonts w:hint="default" w:ascii="Times New Roman" w:hAnsi="Times New Roman" w:eastAsia="宋体" w:cs="Times New Roman"/>
          <w:color w:val="auto"/>
          <w:szCs w:val="21"/>
        </w:rPr>
        <w:t>证明</w:t>
      </w:r>
      <w:r>
        <w:rPr>
          <w:rFonts w:hint="default" w:ascii="Times New Roman" w:hAnsi="Times New Roman" w:eastAsia="宋体" w:cs="Times New Roman"/>
          <w:color w:val="auto"/>
          <w:szCs w:val="21"/>
          <w:lang w:eastAsia="zh-CN"/>
        </w:rPr>
        <w:t>或</w:t>
      </w:r>
      <w:r>
        <w:rPr>
          <w:rFonts w:hint="default" w:ascii="Times New Roman" w:hAnsi="Times New Roman" w:eastAsia="宋体" w:cs="Times New Roman"/>
          <w:color w:val="auto"/>
          <w:szCs w:val="21"/>
        </w:rPr>
        <w:t>法定代表人委托授权书</w:t>
      </w:r>
    </w:p>
    <w:p w14:paraId="2F7200BC">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3.报价一览表</w:t>
      </w:r>
    </w:p>
    <w:p w14:paraId="76E23185">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4.分项报价明细表</w:t>
      </w:r>
    </w:p>
    <w:p w14:paraId="2E46769D">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5.供应商基本情况表</w:t>
      </w:r>
    </w:p>
    <w:p w14:paraId="4118FA7A">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6.资</w:t>
      </w:r>
      <w:r>
        <w:rPr>
          <w:rFonts w:hint="eastAsia" w:cs="Times New Roman"/>
          <w:color w:val="auto"/>
          <w:szCs w:val="21"/>
          <w:lang w:val="en-US" w:eastAsia="zh-CN"/>
        </w:rPr>
        <w:t>格</w:t>
      </w:r>
      <w:r>
        <w:rPr>
          <w:rFonts w:hint="default" w:ascii="Times New Roman" w:hAnsi="Times New Roman" w:eastAsia="宋体" w:cs="Times New Roman"/>
          <w:color w:val="auto"/>
          <w:szCs w:val="21"/>
          <w:lang w:val="en-US" w:eastAsia="zh-CN"/>
        </w:rPr>
        <w:t>证明文件</w:t>
      </w:r>
    </w:p>
    <w:p w14:paraId="3C69AFBA">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7.参加政府采购活动承诺书</w:t>
      </w:r>
    </w:p>
    <w:p w14:paraId="67F9EF28">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8.中小企业声明函（货物）</w:t>
      </w:r>
    </w:p>
    <w:p w14:paraId="7AAAD5F9">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14.报价</w:t>
      </w:r>
    </w:p>
    <w:p w14:paraId="41BD3FD2">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14.1供应商应当根据询价通知书要求和范围，以</w:t>
      </w:r>
      <w:r>
        <w:rPr>
          <w:rFonts w:hint="default" w:ascii="Times New Roman" w:hAnsi="Times New Roman" w:cs="Times New Roman"/>
          <w:bCs/>
          <w:color w:val="auto"/>
          <w:szCs w:val="21"/>
        </w:rPr>
        <w:t>人民币</w:t>
      </w:r>
      <w:r>
        <w:rPr>
          <w:rFonts w:hint="default" w:ascii="Times New Roman" w:hAnsi="Times New Roman" w:cs="Times New Roman"/>
          <w:color w:val="auto"/>
          <w:szCs w:val="21"/>
        </w:rPr>
        <w:t>报价，以元为单位，保留小数点后两位。</w:t>
      </w:r>
    </w:p>
    <w:p w14:paraId="01B53F13">
      <w:pPr>
        <w:pStyle w:val="9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14.2供应商应按第四章“采购需求”要求及第五章“响应文件组成”格式填写。供应商在</w:t>
      </w:r>
      <w:r>
        <w:rPr>
          <w:rFonts w:hint="default" w:ascii="Times New Roman" w:hAnsi="Times New Roman" w:cs="Times New Roman"/>
          <w:bCs/>
          <w:color w:val="auto"/>
        </w:rPr>
        <w:t>本章第10</w:t>
      </w:r>
      <w:r>
        <w:rPr>
          <w:rFonts w:hint="default" w:ascii="Times New Roman" w:hAnsi="Times New Roman" w:cs="Times New Roman"/>
          <w:color w:val="auto"/>
          <w:lang w:val="zh-CN"/>
        </w:rPr>
        <w:t>款</w:t>
      </w:r>
      <w:r>
        <w:rPr>
          <w:rFonts w:hint="default" w:ascii="Times New Roman" w:hAnsi="Times New Roman" w:cs="Times New Roman"/>
          <w:bCs/>
          <w:color w:val="auto"/>
        </w:rPr>
        <w:t>规定的</w:t>
      </w:r>
      <w:r>
        <w:rPr>
          <w:rFonts w:hint="default" w:ascii="Times New Roman" w:hAnsi="Times New Roman" w:cs="Times New Roman"/>
          <w:color w:val="auto"/>
        </w:rPr>
        <w:t>提交响应文件截止之日前修改报价一览表中的报价，应同时修改其按第五章要求填写的相应表格中的报价</w:t>
      </w:r>
      <w:r>
        <w:rPr>
          <w:rFonts w:hint="eastAsia" w:cs="Times New Roman"/>
          <w:color w:val="auto"/>
          <w:lang w:eastAsia="zh-CN"/>
        </w:rPr>
        <w:t>，</w:t>
      </w:r>
      <w:r>
        <w:rPr>
          <w:rFonts w:hint="default" w:ascii="Times New Roman" w:hAnsi="Times New Roman" w:cs="Times New Roman"/>
          <w:color w:val="auto"/>
        </w:rPr>
        <w:t>此修改须符合本章第20.1款的有关要求。</w:t>
      </w:r>
    </w:p>
    <w:p w14:paraId="4EA52267">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14.3响应文件中标明的价格在合同执行过程中是固定不变的，不得以任何理由予以变更。以可变动价格提交的报价将被认为是非实质响应而被拒绝。</w:t>
      </w:r>
    </w:p>
    <w:p w14:paraId="3B82C551">
      <w:pPr>
        <w:pStyle w:val="26"/>
        <w:adjustRightInd w:val="0"/>
        <w:snapToGrid w:val="0"/>
        <w:spacing w:line="360" w:lineRule="auto"/>
        <w:ind w:firstLine="420" w:firstLineChars="200"/>
        <w:rPr>
          <w:rFonts w:hint="default" w:ascii="Times New Roman" w:hAnsi="Times New Roman" w:cs="Times New Roman"/>
          <w:b w:val="0"/>
          <w:bCs w:val="0"/>
          <w:color w:val="auto"/>
        </w:rPr>
      </w:pPr>
      <w:r>
        <w:rPr>
          <w:rFonts w:hint="default" w:ascii="Times New Roman" w:hAnsi="Times New Roman" w:cs="Times New Roman"/>
          <w:color w:val="auto"/>
        </w:rPr>
        <w:t>14.4</w:t>
      </w:r>
      <w:r>
        <w:rPr>
          <w:rFonts w:hint="default" w:ascii="Times New Roman" w:hAnsi="Times New Roman" w:cs="Times New Roman"/>
          <w:color w:val="auto"/>
          <w:kern w:val="0"/>
          <w:lang w:val="zh-CN"/>
        </w:rPr>
        <w:t>供应商</w:t>
      </w:r>
      <w:r>
        <w:rPr>
          <w:rFonts w:hint="default" w:ascii="Times New Roman" w:hAnsi="Times New Roman" w:cs="Times New Roman"/>
          <w:color w:val="auto"/>
        </w:rPr>
        <w:t>的报价不得超过采购项目预算，采购项目预算</w:t>
      </w:r>
      <w:r>
        <w:rPr>
          <w:rFonts w:hint="default" w:ascii="Times New Roman" w:hAnsi="Times New Roman" w:cs="Times New Roman"/>
          <w:b w:val="0"/>
          <w:bCs w:val="0"/>
          <w:color w:val="auto"/>
        </w:rPr>
        <w:t>见须知前附表。</w:t>
      </w:r>
    </w:p>
    <w:p w14:paraId="2D87EF3C">
      <w:pPr>
        <w:pStyle w:val="26"/>
        <w:adjustRightInd w:val="0"/>
        <w:snapToGrid w:val="0"/>
        <w:spacing w:line="360" w:lineRule="auto"/>
        <w:rPr>
          <w:rFonts w:hint="default" w:ascii="Times New Roman" w:hAnsi="Times New Roman" w:cs="Times New Roman"/>
          <w:b/>
          <w:color w:val="auto"/>
        </w:rPr>
      </w:pPr>
      <w:r>
        <w:rPr>
          <w:rFonts w:hint="default" w:ascii="Times New Roman" w:hAnsi="Times New Roman" w:cs="Times New Roman"/>
          <w:b/>
          <w:color w:val="auto"/>
        </w:rPr>
        <w:t>15.供应商符合询价通知书规定的证明文件</w:t>
      </w:r>
    </w:p>
    <w:p w14:paraId="1EF13306">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lang w:val="zh-CN"/>
        </w:rPr>
        <w:t>1</w:t>
      </w:r>
      <w:r>
        <w:rPr>
          <w:rFonts w:hint="default" w:ascii="Times New Roman" w:hAnsi="Times New Roman" w:cs="Times New Roman"/>
          <w:color w:val="auto"/>
          <w:kern w:val="0"/>
        </w:rPr>
        <w:t>5</w:t>
      </w:r>
      <w:r>
        <w:rPr>
          <w:rFonts w:hint="default" w:ascii="Times New Roman" w:hAnsi="Times New Roman" w:cs="Times New Roman"/>
          <w:color w:val="auto"/>
          <w:kern w:val="0"/>
          <w:lang w:val="zh-CN"/>
        </w:rPr>
        <w:t>.1</w:t>
      </w:r>
      <w:r>
        <w:rPr>
          <w:rFonts w:hint="default" w:ascii="Times New Roman" w:hAnsi="Times New Roman" w:cs="Times New Roman"/>
          <w:color w:val="auto"/>
          <w:szCs w:val="21"/>
        </w:rPr>
        <w:t>在</w:t>
      </w:r>
      <w:r>
        <w:rPr>
          <w:rFonts w:hint="default" w:ascii="Times New Roman" w:hAnsi="Times New Roman" w:cs="Times New Roman"/>
          <w:color w:val="auto"/>
          <w:szCs w:val="21"/>
          <w:lang w:eastAsia="zh-CN"/>
        </w:rPr>
        <w:t>确定报名</w:t>
      </w:r>
      <w:r>
        <w:rPr>
          <w:rFonts w:hint="default" w:ascii="Times New Roman" w:hAnsi="Times New Roman" w:eastAsia="宋体" w:cs="Times New Roman"/>
          <w:color w:val="auto"/>
          <w:szCs w:val="21"/>
        </w:rPr>
        <w:t>供应商名单起至提</w:t>
      </w:r>
      <w:r>
        <w:rPr>
          <w:rFonts w:hint="default" w:ascii="Times New Roman" w:hAnsi="Times New Roman" w:cs="Times New Roman"/>
          <w:color w:val="auto"/>
          <w:kern w:val="0"/>
        </w:rPr>
        <w:t>交响应文件</w:t>
      </w:r>
      <w:r>
        <w:rPr>
          <w:rFonts w:hint="default" w:ascii="Times New Roman" w:hAnsi="Times New Roman" w:cs="Times New Roman"/>
          <w:color w:val="auto"/>
          <w:szCs w:val="21"/>
        </w:rPr>
        <w:t>止，供应商资格条件发生重大变化，影响或者可能影响资格条件的，供应商应更新或者补充提供的资格证明材料，以证实其各项条件仍能继续满足本章第3.1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规定的供应商资格条件要求。</w:t>
      </w:r>
    </w:p>
    <w:p w14:paraId="22A71141">
      <w:pPr>
        <w:adjustRightInd w:val="0"/>
        <w:snapToGrid w:val="0"/>
        <w:spacing w:line="360" w:lineRule="auto"/>
        <w:ind w:firstLine="420" w:firstLineChars="200"/>
        <w:jc w:val="left"/>
        <w:rPr>
          <w:rFonts w:hint="default" w:ascii="Times New Roman" w:hAnsi="Times New Roman" w:cs="Times New Roman"/>
          <w:color w:val="auto"/>
          <w:kern w:val="0"/>
          <w:szCs w:val="21"/>
          <w:lang w:val="zh-CN"/>
        </w:rPr>
      </w:pPr>
      <w:r>
        <w:rPr>
          <w:rFonts w:hint="default" w:ascii="Times New Roman" w:hAnsi="Times New Roman" w:cs="Times New Roman"/>
          <w:color w:val="auto"/>
          <w:szCs w:val="21"/>
        </w:rPr>
        <w:t>15.2</w:t>
      </w:r>
      <w:r>
        <w:rPr>
          <w:rFonts w:hint="default" w:ascii="Times New Roman" w:hAnsi="Times New Roman" w:cs="Times New Roman"/>
          <w:color w:val="auto"/>
          <w:kern w:val="0"/>
          <w:lang w:val="zh-CN"/>
        </w:rPr>
        <w:t>供应商</w:t>
      </w:r>
      <w:r>
        <w:rPr>
          <w:rFonts w:hint="default" w:ascii="Times New Roman" w:hAnsi="Times New Roman" w:cs="Times New Roman"/>
          <w:color w:val="auto"/>
        </w:rPr>
        <w:t>为联合体形式的，则应提交联合体各方资格文件、联合体协议，否则将视为非实质响应而被拒绝。</w:t>
      </w:r>
    </w:p>
    <w:p w14:paraId="0EEE3771">
      <w:pPr>
        <w:adjustRightInd w:val="0"/>
        <w:snapToGrid w:val="0"/>
        <w:spacing w:line="360" w:lineRule="auto"/>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rPr>
        <w:t>16.</w:t>
      </w:r>
      <w:r>
        <w:rPr>
          <w:rFonts w:hint="default" w:ascii="Times New Roman" w:hAnsi="Times New Roman" w:cs="Times New Roman"/>
          <w:b/>
          <w:bCs/>
          <w:color w:val="auto"/>
          <w:szCs w:val="21"/>
          <w:lang w:val="en-US" w:eastAsia="zh-CN"/>
        </w:rPr>
        <w:t>报价</w:t>
      </w:r>
      <w:r>
        <w:rPr>
          <w:rFonts w:hint="default" w:ascii="Times New Roman" w:hAnsi="Times New Roman" w:cs="Times New Roman"/>
          <w:b/>
          <w:bCs/>
          <w:color w:val="auto"/>
          <w:szCs w:val="21"/>
        </w:rPr>
        <w:t>保证金</w:t>
      </w:r>
    </w:p>
    <w:p w14:paraId="1BAAD6D1">
      <w:pPr>
        <w:pStyle w:val="26"/>
        <w:adjustRightInd w:val="0"/>
        <w:snapToGrid w:val="0"/>
        <w:spacing w:line="360" w:lineRule="auto"/>
        <w:ind w:firstLine="420" w:firstLineChars="200"/>
        <w:rPr>
          <w:rFonts w:hint="default" w:ascii="Times New Roman" w:hAnsi="Times New Roman" w:cs="Times New Roman"/>
          <w:bCs/>
          <w:color w:val="auto"/>
        </w:rPr>
      </w:pPr>
      <w:r>
        <w:rPr>
          <w:rFonts w:hint="default" w:ascii="Times New Roman" w:hAnsi="Times New Roman" w:cs="Times New Roman"/>
          <w:color w:val="auto"/>
        </w:rPr>
        <w:t>16.1</w:t>
      </w:r>
      <w:r>
        <w:rPr>
          <w:rFonts w:hint="default" w:ascii="Times New Roman" w:hAnsi="Times New Roman" w:cs="Times New Roman"/>
          <w:b w:val="0"/>
          <w:bCs/>
          <w:color w:val="auto"/>
        </w:rPr>
        <w:t>询价须知前附表规定交纳</w:t>
      </w:r>
      <w:r>
        <w:rPr>
          <w:rFonts w:hint="default" w:ascii="Times New Roman" w:hAnsi="Times New Roman" w:cs="Times New Roman"/>
          <w:b w:val="0"/>
          <w:bCs/>
          <w:color w:val="auto"/>
          <w:lang w:val="en-US" w:eastAsia="zh-CN"/>
        </w:rPr>
        <w:t>报价</w:t>
      </w:r>
      <w:r>
        <w:rPr>
          <w:rFonts w:hint="default" w:ascii="Times New Roman" w:hAnsi="Times New Roman" w:cs="Times New Roman"/>
          <w:b w:val="0"/>
          <w:bCs/>
          <w:color w:val="auto"/>
        </w:rPr>
        <w:t>保证金的，应按询价须知前附表规定的形式交纳，不得以现金方式交纳</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在本章第10</w:t>
      </w:r>
      <w:r>
        <w:rPr>
          <w:rFonts w:hint="default" w:ascii="Times New Roman" w:hAnsi="Times New Roman" w:cs="Times New Roman"/>
          <w:b w:val="0"/>
          <w:bCs/>
          <w:color w:val="auto"/>
          <w:kern w:val="0"/>
          <w:lang w:val="zh-CN"/>
        </w:rPr>
        <w:t>款</w:t>
      </w:r>
      <w:r>
        <w:rPr>
          <w:rFonts w:hint="default" w:ascii="Times New Roman" w:hAnsi="Times New Roman" w:cs="Times New Roman"/>
          <w:b w:val="0"/>
          <w:bCs/>
          <w:color w:val="auto"/>
        </w:rPr>
        <w:t>规定的</w:t>
      </w:r>
      <w:r>
        <w:rPr>
          <w:rFonts w:hint="default" w:ascii="Times New Roman" w:hAnsi="Times New Roman" w:cs="Times New Roman"/>
          <w:b w:val="0"/>
          <w:bCs/>
          <w:color w:val="auto"/>
          <w:kern w:val="0"/>
        </w:rPr>
        <w:t>提交响应文件截止时间</w:t>
      </w:r>
      <w:r>
        <w:rPr>
          <w:rFonts w:hint="default" w:ascii="Times New Roman" w:hAnsi="Times New Roman" w:cs="Times New Roman"/>
          <w:b w:val="0"/>
          <w:bCs/>
          <w:color w:val="auto"/>
        </w:rPr>
        <w:t>前，向采购代理机构交纳不超过</w:t>
      </w:r>
      <w:r>
        <w:rPr>
          <w:rFonts w:hint="default" w:ascii="Times New Roman" w:hAnsi="Times New Roman" w:cs="Times New Roman"/>
          <w:b w:val="0"/>
          <w:bCs/>
          <w:color w:val="auto"/>
          <w:kern w:val="0"/>
          <w:lang w:val="zh-CN"/>
        </w:rPr>
        <w:t>采购项目预算2﹪</w:t>
      </w:r>
      <w:r>
        <w:rPr>
          <w:rFonts w:hint="default" w:ascii="Times New Roman" w:hAnsi="Times New Roman" w:cs="Times New Roman"/>
          <w:b w:val="0"/>
          <w:bCs/>
          <w:color w:val="auto"/>
        </w:rPr>
        <w:t>的保证金(数额采用四舍五入，计算至元)</w:t>
      </w:r>
      <w:r>
        <w:rPr>
          <w:rFonts w:hint="default" w:ascii="Times New Roman" w:hAnsi="Times New Roman" w:cs="Times New Roman"/>
          <w:color w:val="auto"/>
        </w:rPr>
        <w:t>。</w:t>
      </w:r>
      <w:r>
        <w:rPr>
          <w:rFonts w:hint="default" w:ascii="Times New Roman" w:hAnsi="Times New Roman" w:cs="Times New Roman"/>
          <w:color w:val="auto"/>
          <w:lang w:val="en-US" w:eastAsia="zh-CN"/>
        </w:rPr>
        <w:t>报价</w:t>
      </w:r>
      <w:r>
        <w:rPr>
          <w:rFonts w:hint="default" w:ascii="Times New Roman" w:hAnsi="Times New Roman" w:cs="Times New Roman"/>
          <w:bCs/>
          <w:color w:val="auto"/>
        </w:rPr>
        <w:t>保证金有效期应当与</w:t>
      </w:r>
      <w:r>
        <w:rPr>
          <w:rFonts w:hint="default" w:ascii="Times New Roman" w:hAnsi="Times New Roman" w:cs="Times New Roman"/>
          <w:color w:val="auto"/>
        </w:rPr>
        <w:t>本章第17</w:t>
      </w:r>
      <w:r>
        <w:rPr>
          <w:rFonts w:hint="default" w:ascii="Times New Roman" w:hAnsi="Times New Roman" w:cs="Times New Roman"/>
          <w:color w:val="auto"/>
          <w:kern w:val="0"/>
          <w:lang w:val="zh-CN"/>
        </w:rPr>
        <w:t>款</w:t>
      </w:r>
      <w:r>
        <w:rPr>
          <w:rFonts w:hint="default" w:ascii="Times New Roman" w:hAnsi="Times New Roman" w:cs="Times New Roman"/>
          <w:color w:val="auto"/>
        </w:rPr>
        <w:t>规定的</w:t>
      </w:r>
      <w:r>
        <w:rPr>
          <w:rFonts w:hint="default" w:ascii="Times New Roman" w:hAnsi="Times New Roman" w:cs="Times New Roman"/>
          <w:bCs/>
          <w:color w:val="auto"/>
        </w:rPr>
        <w:t>响应文件有效期一致。</w:t>
      </w:r>
    </w:p>
    <w:p w14:paraId="2F604988">
      <w:pPr>
        <w:adjustRightInd w:val="0"/>
        <w:snapToGrid w:val="0"/>
        <w:spacing w:line="360" w:lineRule="auto"/>
        <w:ind w:firstLine="420" w:firstLineChars="200"/>
        <w:rPr>
          <w:rFonts w:hint="default" w:ascii="Times New Roman" w:hAnsi="Times New Roman" w:cs="Times New Roman"/>
          <w:b/>
          <w:color w:val="auto"/>
          <w:szCs w:val="21"/>
        </w:rPr>
      </w:pPr>
      <w:r>
        <w:rPr>
          <w:rFonts w:hint="default" w:ascii="Times New Roman" w:hAnsi="Times New Roman" w:cs="Times New Roman"/>
          <w:color w:val="auto"/>
          <w:szCs w:val="21"/>
        </w:rPr>
        <w:t>16.2</w:t>
      </w:r>
      <w:r>
        <w:rPr>
          <w:rFonts w:hint="default" w:ascii="Times New Roman" w:hAnsi="Times New Roman" w:cs="Times New Roman"/>
          <w:color w:val="auto"/>
          <w:kern w:val="0"/>
          <w:szCs w:val="21"/>
          <w:lang w:val="zh-CN"/>
        </w:rPr>
        <w:t>供应商为联合体的，可以由联合体中的一方或者共同交纳保证金，其交纳的保证金，对联合体各方均具有约束力。</w:t>
      </w:r>
    </w:p>
    <w:p w14:paraId="317EA527">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16.3 未按询价通知书规定提交保证金的，</w:t>
      </w:r>
      <w:r>
        <w:rPr>
          <w:rFonts w:hint="default" w:ascii="Times New Roman" w:hAnsi="Times New Roman" w:cs="Times New Roman"/>
          <w:bCs/>
          <w:color w:val="auto"/>
        </w:rPr>
        <w:t>采购人或采购代理机构</w:t>
      </w:r>
      <w:r>
        <w:rPr>
          <w:rFonts w:hint="default" w:ascii="Times New Roman" w:hAnsi="Times New Roman" w:cs="Times New Roman"/>
          <w:bCs/>
          <w:color w:val="auto"/>
          <w:lang w:eastAsia="zh-CN"/>
        </w:rPr>
        <w:t>将视为无效</w:t>
      </w:r>
      <w:r>
        <w:rPr>
          <w:rFonts w:hint="default" w:ascii="Times New Roman" w:hAnsi="Times New Roman" w:cs="Times New Roman"/>
          <w:bCs/>
          <w:color w:val="auto"/>
        </w:rPr>
        <w:t>响应</w:t>
      </w:r>
      <w:r>
        <w:rPr>
          <w:rFonts w:hint="default" w:ascii="Times New Roman" w:hAnsi="Times New Roman" w:cs="Times New Roman"/>
          <w:color w:val="auto"/>
        </w:rPr>
        <w:t>。</w:t>
      </w:r>
    </w:p>
    <w:p w14:paraId="02C96CC6">
      <w:pPr>
        <w:pStyle w:val="26"/>
        <w:tabs>
          <w:tab w:val="left" w:pos="6300"/>
        </w:tabs>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16.4采购代理机构在成交通知书发出后5个工作日内退还未成交供应商的</w:t>
      </w:r>
      <w:r>
        <w:rPr>
          <w:rFonts w:hint="default" w:ascii="Times New Roman" w:hAnsi="Times New Roman" w:cs="Times New Roman"/>
          <w:color w:val="auto"/>
          <w:lang w:val="en-US" w:eastAsia="zh-CN"/>
        </w:rPr>
        <w:t>报价</w:t>
      </w:r>
      <w:r>
        <w:rPr>
          <w:rFonts w:hint="default" w:ascii="Times New Roman" w:hAnsi="Times New Roman" w:cs="Times New Roman"/>
          <w:color w:val="auto"/>
        </w:rPr>
        <w:t>保证金；在采购合同签定后5个工作日内退还成交供应商的</w:t>
      </w:r>
      <w:r>
        <w:rPr>
          <w:rFonts w:hint="default" w:ascii="Times New Roman" w:hAnsi="Times New Roman" w:cs="Times New Roman"/>
          <w:color w:val="auto"/>
          <w:lang w:val="en-US" w:eastAsia="zh-CN"/>
        </w:rPr>
        <w:t>报价</w:t>
      </w:r>
      <w:r>
        <w:rPr>
          <w:rFonts w:hint="default" w:ascii="Times New Roman" w:hAnsi="Times New Roman" w:cs="Times New Roman"/>
          <w:color w:val="auto"/>
        </w:rPr>
        <w:t>保证金，但因供应商自身原因导致无法及时退还的除外。</w:t>
      </w:r>
    </w:p>
    <w:p w14:paraId="6E907374">
      <w:pPr>
        <w:pStyle w:val="26"/>
        <w:adjustRightInd w:val="0"/>
        <w:snapToGrid w:val="0"/>
        <w:spacing w:line="360" w:lineRule="auto"/>
        <w:ind w:firstLine="420" w:firstLineChars="200"/>
        <w:rPr>
          <w:rFonts w:hint="default" w:ascii="Times New Roman" w:hAnsi="Times New Roman" w:cs="Times New Roman"/>
          <w:color w:val="auto"/>
          <w:kern w:val="0"/>
        </w:rPr>
      </w:pPr>
      <w:r>
        <w:rPr>
          <w:rFonts w:hint="default" w:ascii="Times New Roman" w:hAnsi="Times New Roman" w:cs="Times New Roman"/>
          <w:color w:val="auto"/>
        </w:rPr>
        <w:t xml:space="preserve">16.5 </w:t>
      </w:r>
      <w:r>
        <w:rPr>
          <w:rFonts w:hint="default" w:ascii="Times New Roman" w:hAnsi="Times New Roman" w:cs="Times New Roman"/>
          <w:color w:val="auto"/>
          <w:kern w:val="0"/>
        </w:rPr>
        <w:t>有下列情形之一的，</w:t>
      </w:r>
      <w:r>
        <w:rPr>
          <w:rFonts w:hint="default" w:ascii="Times New Roman" w:hAnsi="Times New Roman" w:cs="Times New Roman"/>
          <w:color w:val="auto"/>
          <w:kern w:val="0"/>
          <w:lang w:val="en-US" w:eastAsia="zh-CN"/>
        </w:rPr>
        <w:t>报价</w:t>
      </w:r>
      <w:r>
        <w:rPr>
          <w:rFonts w:hint="default" w:ascii="Times New Roman" w:hAnsi="Times New Roman" w:cs="Times New Roman"/>
          <w:color w:val="auto"/>
          <w:kern w:val="0"/>
        </w:rPr>
        <w:t>保证金不予退还，并上缴本级财政国库：</w:t>
      </w:r>
    </w:p>
    <w:p w14:paraId="71147C39">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（1）供应商在</w:t>
      </w:r>
      <w:r>
        <w:rPr>
          <w:rFonts w:hint="default" w:ascii="Times New Roman" w:hAnsi="Times New Roman" w:cs="Times New Roman"/>
          <w:bCs/>
          <w:color w:val="auto"/>
          <w:szCs w:val="21"/>
        </w:rPr>
        <w:t>本章第10</w:t>
      </w:r>
      <w:r>
        <w:rPr>
          <w:rFonts w:hint="default" w:ascii="Times New Roman" w:hAnsi="Times New Roman" w:cs="Times New Roman"/>
          <w:color w:val="auto"/>
          <w:kern w:val="0"/>
          <w:szCs w:val="21"/>
          <w:lang w:val="zh-CN"/>
        </w:rPr>
        <w:t>款</w:t>
      </w:r>
      <w:r>
        <w:rPr>
          <w:rFonts w:hint="default" w:ascii="Times New Roman" w:hAnsi="Times New Roman" w:cs="Times New Roman"/>
          <w:bCs/>
          <w:color w:val="auto"/>
          <w:szCs w:val="21"/>
        </w:rPr>
        <w:t>规定的</w:t>
      </w:r>
      <w:r>
        <w:rPr>
          <w:rFonts w:hint="default" w:ascii="Times New Roman" w:hAnsi="Times New Roman" w:cs="Times New Roman"/>
          <w:color w:val="auto"/>
          <w:kern w:val="0"/>
          <w:szCs w:val="21"/>
        </w:rPr>
        <w:t>提交响应文件截止时间后撤回响应文件的；</w:t>
      </w:r>
    </w:p>
    <w:p w14:paraId="481D2002">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（2）供应商在响应文件中提供虚假材料的；</w:t>
      </w:r>
    </w:p>
    <w:p w14:paraId="293EB745">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（3）除因不可抗力或询价通知书认可的情形以外，成交供应商不与采购人签订合同的；</w:t>
      </w:r>
    </w:p>
    <w:p w14:paraId="3FB3F4D2">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（4）供应商与采购人、其他供应商或者采购代理机构恶意串通的；</w:t>
      </w:r>
    </w:p>
    <w:p w14:paraId="3F2FC0BB">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（5）询价通知书规定的其他情形。</w:t>
      </w:r>
    </w:p>
    <w:p w14:paraId="2BADB488">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17.</w:t>
      </w:r>
      <w:r>
        <w:rPr>
          <w:rFonts w:hint="default" w:ascii="Times New Roman" w:hAnsi="Times New Roman" w:cs="Times New Roman"/>
          <w:color w:val="auto"/>
          <w:szCs w:val="21"/>
        </w:rPr>
        <w:t xml:space="preserve"> </w:t>
      </w:r>
      <w:r>
        <w:rPr>
          <w:rFonts w:hint="default" w:ascii="Times New Roman" w:hAnsi="Times New Roman" w:cs="Times New Roman"/>
          <w:b/>
          <w:color w:val="auto"/>
        </w:rPr>
        <w:t>响应文件</w:t>
      </w:r>
      <w:r>
        <w:rPr>
          <w:rFonts w:hint="default" w:ascii="Times New Roman" w:hAnsi="Times New Roman" w:cs="Times New Roman"/>
          <w:b/>
          <w:color w:val="auto"/>
          <w:szCs w:val="21"/>
        </w:rPr>
        <w:t>有效期</w:t>
      </w:r>
    </w:p>
    <w:p w14:paraId="1E0DACE0">
      <w:pPr>
        <w:adjustRightInd w:val="0"/>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color w:val="auto"/>
        </w:rPr>
        <w:t>17.1响应文件</w:t>
      </w:r>
      <w:r>
        <w:rPr>
          <w:rFonts w:hint="default" w:ascii="Times New Roman" w:hAnsi="Times New Roman" w:cs="Times New Roman"/>
          <w:color w:val="auto"/>
          <w:szCs w:val="21"/>
        </w:rPr>
        <w:t>有效</w:t>
      </w:r>
      <w:r>
        <w:rPr>
          <w:rFonts w:hint="default" w:ascii="Times New Roman" w:hAnsi="Times New Roman" w:cs="Times New Roman"/>
          <w:b w:val="0"/>
          <w:bCs w:val="0"/>
          <w:color w:val="auto"/>
          <w:szCs w:val="21"/>
        </w:rPr>
        <w:t>期见</w:t>
      </w:r>
      <w:r>
        <w:rPr>
          <w:rFonts w:hint="default" w:ascii="Times New Roman" w:hAnsi="Times New Roman" w:cs="Times New Roman"/>
          <w:b w:val="0"/>
          <w:bCs w:val="0"/>
          <w:color w:val="auto"/>
        </w:rPr>
        <w:t>须知前附表</w:t>
      </w:r>
      <w:r>
        <w:rPr>
          <w:rFonts w:hint="default" w:ascii="Times New Roman" w:hAnsi="Times New Roman" w:cs="Times New Roman"/>
          <w:b w:val="0"/>
          <w:bCs w:val="0"/>
          <w:color w:val="auto"/>
          <w:szCs w:val="21"/>
        </w:rPr>
        <w:t>，在此期</w:t>
      </w:r>
      <w:r>
        <w:rPr>
          <w:rFonts w:hint="default" w:ascii="Times New Roman" w:hAnsi="Times New Roman" w:cs="Times New Roman"/>
          <w:color w:val="auto"/>
          <w:szCs w:val="21"/>
        </w:rPr>
        <w:t>间</w:t>
      </w:r>
      <w:r>
        <w:rPr>
          <w:rFonts w:hint="default" w:ascii="Times New Roman" w:hAnsi="Times New Roman" w:cs="Times New Roman"/>
          <w:color w:val="auto"/>
        </w:rPr>
        <w:t>响应</w:t>
      </w:r>
      <w:r>
        <w:rPr>
          <w:rFonts w:hint="default" w:ascii="Times New Roman" w:hAnsi="Times New Roman" w:cs="Times New Roman"/>
          <w:color w:val="auto"/>
          <w:szCs w:val="21"/>
        </w:rPr>
        <w:t>文件对供应商具有法律约束力，</w:t>
      </w:r>
      <w:r>
        <w:rPr>
          <w:rFonts w:hint="default" w:ascii="Times New Roman" w:hAnsi="Times New Roman" w:cs="Times New Roman"/>
          <w:color w:val="auto"/>
        </w:rPr>
        <w:t>从本章第10</w:t>
      </w:r>
      <w:r>
        <w:rPr>
          <w:rFonts w:hint="default" w:ascii="Times New Roman" w:hAnsi="Times New Roman" w:cs="Times New Roman"/>
          <w:color w:val="auto"/>
          <w:kern w:val="0"/>
          <w:szCs w:val="21"/>
          <w:lang w:val="zh-CN"/>
        </w:rPr>
        <w:t>款</w:t>
      </w:r>
      <w:r>
        <w:rPr>
          <w:rFonts w:hint="default" w:ascii="Times New Roman" w:hAnsi="Times New Roman" w:cs="Times New Roman"/>
          <w:color w:val="auto"/>
        </w:rPr>
        <w:t>规定的</w:t>
      </w:r>
      <w:r>
        <w:rPr>
          <w:rFonts w:hint="default" w:ascii="Times New Roman" w:hAnsi="Times New Roman" w:cs="Times New Roman"/>
          <w:color w:val="auto"/>
          <w:kern w:val="0"/>
          <w:szCs w:val="21"/>
        </w:rPr>
        <w:t>提交响应文件截止时间</w:t>
      </w:r>
      <w:r>
        <w:rPr>
          <w:rFonts w:hint="default" w:ascii="Times New Roman" w:hAnsi="Times New Roman" w:cs="Times New Roman"/>
          <w:color w:val="auto"/>
        </w:rPr>
        <w:t>之日起计算。响应文件有效期不足的将被视为无效响应。</w:t>
      </w:r>
    </w:p>
    <w:p w14:paraId="1CB74F3D">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四、响应文件的</w:t>
      </w:r>
      <w:r>
        <w:rPr>
          <w:rFonts w:hint="default" w:ascii="Times New Roman" w:hAnsi="Times New Roman" w:eastAsia="黑体" w:cs="Times New Roman"/>
          <w:b/>
          <w:color w:val="auto"/>
          <w:sz w:val="24"/>
          <w:lang w:eastAsia="zh-CN"/>
        </w:rPr>
        <w:t>提</w:t>
      </w:r>
      <w:r>
        <w:rPr>
          <w:rFonts w:hint="default" w:ascii="Times New Roman" w:hAnsi="Times New Roman" w:eastAsia="黑体" w:cs="Times New Roman"/>
          <w:b/>
          <w:color w:val="auto"/>
          <w:sz w:val="24"/>
        </w:rPr>
        <w:t>交</w:t>
      </w:r>
    </w:p>
    <w:p w14:paraId="30ECADDE">
      <w:pPr>
        <w:pStyle w:val="26"/>
        <w:adjustRightInd w:val="0"/>
        <w:snapToGrid w:val="0"/>
        <w:spacing w:line="360" w:lineRule="auto"/>
        <w:ind w:firstLine="422"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18.</w:t>
      </w:r>
      <w:r>
        <w:rPr>
          <w:rFonts w:hint="default" w:ascii="Times New Roman" w:hAnsi="Times New Roman" w:cs="Times New Roman"/>
          <w:b/>
          <w:bCs/>
          <w:color w:val="auto"/>
        </w:rPr>
        <w:t>响应文件的密封和标记</w:t>
      </w:r>
    </w:p>
    <w:p w14:paraId="383013A7">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18.1供应商</w:t>
      </w:r>
      <w:r>
        <w:rPr>
          <w:rFonts w:hint="default" w:ascii="Times New Roman" w:hAnsi="Times New Roman" w:cs="Times New Roman"/>
          <w:color w:val="auto"/>
        </w:rPr>
        <w:t>应通过电子</w:t>
      </w:r>
      <w:r>
        <w:rPr>
          <w:rFonts w:hint="default" w:ascii="Times New Roman" w:hAnsi="Times New Roman" w:cs="Times New Roman"/>
          <w:color w:val="auto"/>
          <w:lang w:eastAsia="zh-CN"/>
        </w:rPr>
        <w:t>报名</w:t>
      </w:r>
      <w:r>
        <w:rPr>
          <w:rFonts w:hint="default" w:ascii="Times New Roman" w:hAnsi="Times New Roman" w:cs="Times New Roman"/>
          <w:color w:val="auto"/>
        </w:rPr>
        <w:t>文件制作工具严格按</w:t>
      </w:r>
      <w:r>
        <w:rPr>
          <w:rFonts w:hint="default" w:ascii="Times New Roman" w:hAnsi="Times New Roman" w:cs="Times New Roman"/>
          <w:color w:val="auto"/>
          <w:lang w:eastAsia="zh-CN"/>
        </w:rPr>
        <w:t>照询价</w:t>
      </w:r>
      <w:r>
        <w:rPr>
          <w:rFonts w:hint="eastAsia" w:ascii="Times New Roman" w:hAnsi="Times New Roman" w:cs="Times New Roman"/>
          <w:color w:val="auto"/>
          <w:lang w:val="en-US" w:eastAsia="zh-CN"/>
        </w:rPr>
        <w:t>通知书</w:t>
      </w:r>
      <w:r>
        <w:rPr>
          <w:rFonts w:hint="default" w:ascii="Times New Roman" w:hAnsi="Times New Roman" w:cs="Times New Roman"/>
          <w:color w:val="auto"/>
        </w:rPr>
        <w:t>要求制作</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前完成上传经过数字证书电子签章并加密的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文件（加密和解密须用同一把数字证书）。</w:t>
      </w:r>
      <w:r>
        <w:rPr>
          <w:rFonts w:hint="default" w:ascii="Times New Roman" w:hAnsi="Times New Roman" w:cs="Times New Roman"/>
          <w:color w:val="auto"/>
          <w:lang w:val="en-US" w:eastAsia="zh-CN"/>
        </w:rPr>
        <w:t>供应商</w:t>
      </w:r>
      <w:r>
        <w:rPr>
          <w:rFonts w:hint="default" w:ascii="Times New Roman" w:hAnsi="Times New Roman" w:cs="Times New Roman"/>
          <w:color w:val="auto"/>
        </w:rPr>
        <w:t>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前，可以对其所</w:t>
      </w:r>
      <w:r>
        <w:rPr>
          <w:rFonts w:hint="default" w:ascii="Times New Roman" w:hAnsi="Times New Roman" w:cs="Times New Roman"/>
          <w:color w:val="auto"/>
          <w:lang w:eastAsia="zh-CN"/>
        </w:rPr>
        <w:t>提交</w:t>
      </w:r>
      <w:r>
        <w:rPr>
          <w:rFonts w:hint="default" w:ascii="Times New Roman" w:hAnsi="Times New Roman" w:cs="Times New Roman"/>
          <w:color w:val="auto"/>
        </w:rPr>
        <w:t>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文件进行修改并重新上传，但以</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前最后一次上传的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文件为有效</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w:t>
      </w:r>
    </w:p>
    <w:p w14:paraId="40126E64">
      <w:pPr>
        <w:pStyle w:val="26"/>
        <w:adjustRightInd w:val="0"/>
        <w:snapToGrid w:val="0"/>
        <w:spacing w:line="360" w:lineRule="auto"/>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18.2询价通知书规定的提交响应文件截止时间以政采云平台显示的时间为准，逾期系统将自动关闭，未完成上传的响应文件视为逾期送达，将被拒绝。</w:t>
      </w:r>
    </w:p>
    <w:p w14:paraId="77D0A356">
      <w:pPr>
        <w:pStyle w:val="26"/>
        <w:adjustRightInd w:val="0"/>
        <w:snapToGrid w:val="0"/>
        <w:spacing w:line="360" w:lineRule="auto"/>
        <w:ind w:firstLine="422" w:firstLineChars="200"/>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val="en-US" w:eastAsia="zh-CN"/>
        </w:rPr>
        <w:t>19.</w:t>
      </w:r>
      <w:r>
        <w:rPr>
          <w:rFonts w:hint="default" w:ascii="Times New Roman" w:hAnsi="Times New Roman" w:cs="Times New Roman"/>
          <w:b/>
          <w:bCs/>
          <w:color w:val="auto"/>
        </w:rPr>
        <w:t>响应文件的</w:t>
      </w:r>
      <w:r>
        <w:rPr>
          <w:rFonts w:hint="default" w:ascii="Times New Roman" w:hAnsi="Times New Roman" w:cs="Times New Roman"/>
          <w:b/>
          <w:bCs/>
          <w:color w:val="auto"/>
          <w:lang w:eastAsia="zh-CN"/>
        </w:rPr>
        <w:t>提交</w:t>
      </w:r>
    </w:p>
    <w:p w14:paraId="3D1FBD7F">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19.1</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应在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w:t>
      </w:r>
      <w:r>
        <w:rPr>
          <w:rFonts w:hint="default" w:ascii="Times New Roman" w:hAnsi="Times New Roman" w:cs="Times New Roman"/>
          <w:color w:val="auto"/>
          <w:lang w:eastAsia="zh-CN"/>
        </w:rPr>
        <w:t>提交响应文件</w:t>
      </w:r>
      <w:r>
        <w:rPr>
          <w:rFonts w:hint="default" w:ascii="Times New Roman" w:hAnsi="Times New Roman" w:cs="Times New Roman"/>
          <w:color w:val="auto"/>
        </w:rPr>
        <w:t>。</w:t>
      </w:r>
    </w:p>
    <w:p w14:paraId="225452E8">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19.2</w:t>
      </w:r>
      <w:r>
        <w:rPr>
          <w:rFonts w:hint="default" w:ascii="Times New Roman" w:hAnsi="Times New Roman" w:cs="Times New Roman"/>
          <w:color w:val="auto"/>
          <w:lang w:eastAsia="zh-CN"/>
        </w:rPr>
        <w:t>供应商提交响应文件</w:t>
      </w:r>
      <w:r>
        <w:rPr>
          <w:rFonts w:hint="default" w:ascii="Times New Roman" w:hAnsi="Times New Roman" w:cs="Times New Roman"/>
          <w:color w:val="auto"/>
        </w:rPr>
        <w:t>的地点：见</w:t>
      </w:r>
      <w:r>
        <w:rPr>
          <w:rFonts w:hint="default" w:ascii="Times New Roman" w:hAnsi="Times New Roman" w:cs="Times New Roman"/>
          <w:color w:val="auto"/>
          <w:lang w:eastAsia="zh-CN"/>
        </w:rPr>
        <w:t>供应商</w:t>
      </w:r>
      <w:r>
        <w:rPr>
          <w:rFonts w:hint="default" w:ascii="Times New Roman" w:hAnsi="Times New Roman" w:cs="Times New Roman"/>
          <w:color w:val="auto"/>
        </w:rPr>
        <w:t>须知前附表。</w:t>
      </w:r>
    </w:p>
    <w:p w14:paraId="7D03A80E">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19.3</w:t>
      </w:r>
      <w:r>
        <w:rPr>
          <w:rFonts w:hint="default" w:ascii="Times New Roman" w:hAnsi="Times New Roman" w:cs="Times New Roman"/>
          <w:color w:val="auto"/>
        </w:rPr>
        <w:t xml:space="preserve"> </w:t>
      </w:r>
      <w:r>
        <w:rPr>
          <w:rFonts w:hint="eastAsia" w:ascii="Times New Roman" w:hAnsi="Times New Roman" w:cs="Times New Roman"/>
          <w:color w:val="auto"/>
          <w:lang w:val="en-US" w:eastAsia="zh-CN"/>
        </w:rPr>
        <w:t>本</w:t>
      </w:r>
      <w:r>
        <w:rPr>
          <w:rFonts w:hint="default" w:ascii="Times New Roman" w:hAnsi="Times New Roman" w:cs="Times New Roman"/>
          <w:color w:val="auto"/>
        </w:rPr>
        <w:t>项目采用不见面开标。只需将加密电子</w:t>
      </w:r>
      <w:r>
        <w:rPr>
          <w:rFonts w:hint="default" w:ascii="Times New Roman" w:hAnsi="Times New Roman" w:cs="Times New Roman"/>
          <w:color w:val="auto"/>
          <w:lang w:eastAsia="zh-CN"/>
        </w:rPr>
        <w:t>报名</w:t>
      </w:r>
      <w:r>
        <w:rPr>
          <w:rFonts w:hint="default" w:ascii="Times New Roman" w:hAnsi="Times New Roman" w:cs="Times New Roman"/>
          <w:color w:val="auto"/>
        </w:rPr>
        <w:t>文件在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前通过政采云平台上传完成。上传时必须得到电脑“上传成功”的确认回复后方为上传成功。逾期上传的或者未上传到平台的</w:t>
      </w:r>
      <w:r>
        <w:rPr>
          <w:rFonts w:hint="default" w:ascii="Times New Roman" w:hAnsi="Times New Roman" w:cs="Times New Roman"/>
          <w:color w:val="auto"/>
          <w:lang w:eastAsia="zh-CN"/>
        </w:rPr>
        <w:t>报名</w:t>
      </w:r>
      <w:r>
        <w:rPr>
          <w:rFonts w:hint="default" w:ascii="Times New Roman" w:hAnsi="Times New Roman" w:cs="Times New Roman"/>
          <w:color w:val="auto"/>
        </w:rPr>
        <w:t>文件，采购人不予受理。</w:t>
      </w:r>
    </w:p>
    <w:p w14:paraId="213433B0">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19.4</w:t>
      </w:r>
      <w:r>
        <w:rPr>
          <w:rFonts w:hint="default" w:ascii="Times New Roman" w:hAnsi="Times New Roman" w:cs="Times New Roman"/>
          <w:color w:val="auto"/>
        </w:rPr>
        <w:t xml:space="preserve"> 逾期送达的或者未送达指定地点的</w:t>
      </w:r>
      <w:r>
        <w:rPr>
          <w:rFonts w:hint="default" w:ascii="Times New Roman" w:hAnsi="Times New Roman" w:cs="Times New Roman"/>
          <w:color w:val="auto"/>
          <w:lang w:eastAsia="zh-CN"/>
        </w:rPr>
        <w:t>响应文件</w:t>
      </w:r>
      <w:r>
        <w:rPr>
          <w:rFonts w:hint="default" w:ascii="Times New Roman" w:hAnsi="Times New Roman" w:cs="Times New Roman"/>
          <w:color w:val="auto"/>
        </w:rPr>
        <w:t>，</w:t>
      </w:r>
      <w:r>
        <w:rPr>
          <w:rFonts w:hint="default" w:ascii="Times New Roman" w:hAnsi="Times New Roman" w:cs="Times New Roman"/>
          <w:color w:val="auto"/>
          <w:lang w:val="en-US" w:eastAsia="zh-CN"/>
        </w:rPr>
        <w:t>采购</w:t>
      </w:r>
      <w:r>
        <w:rPr>
          <w:rFonts w:hint="default" w:ascii="Times New Roman" w:hAnsi="Times New Roman" w:cs="Times New Roman"/>
          <w:color w:val="auto"/>
        </w:rPr>
        <w:t>人</w:t>
      </w:r>
      <w:r>
        <w:rPr>
          <w:rFonts w:hint="default" w:ascii="Times New Roman" w:hAnsi="Times New Roman" w:cs="Times New Roman"/>
          <w:color w:val="auto"/>
          <w:lang w:eastAsia="zh-CN"/>
        </w:rPr>
        <w:t>或代理机构</w:t>
      </w:r>
      <w:r>
        <w:rPr>
          <w:rFonts w:hint="default" w:ascii="Times New Roman" w:hAnsi="Times New Roman" w:cs="Times New Roman"/>
          <w:color w:val="auto"/>
        </w:rPr>
        <w:t>不予受理。</w:t>
      </w:r>
    </w:p>
    <w:p w14:paraId="28EF66AD">
      <w:pPr>
        <w:pStyle w:val="26"/>
        <w:adjustRightInd w:val="0"/>
        <w:snapToGrid w:val="0"/>
        <w:spacing w:line="360" w:lineRule="auto"/>
        <w:ind w:firstLine="422"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19.5逾期提交</w:t>
      </w:r>
      <w:r>
        <w:rPr>
          <w:rFonts w:hint="default" w:ascii="Times New Roman" w:hAnsi="Times New Roman" w:cs="Times New Roman"/>
          <w:b/>
          <w:bCs/>
          <w:color w:val="auto"/>
        </w:rPr>
        <w:t>的响应文件</w:t>
      </w:r>
    </w:p>
    <w:p w14:paraId="769A8B54">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19.6</w:t>
      </w:r>
      <w:r>
        <w:rPr>
          <w:rFonts w:hint="default" w:ascii="Times New Roman" w:hAnsi="Times New Roman" w:cs="Times New Roman"/>
          <w:color w:val="auto"/>
        </w:rPr>
        <w:t>采购</w:t>
      </w:r>
      <w:r>
        <w:rPr>
          <w:rFonts w:hint="default" w:ascii="Times New Roman" w:hAnsi="Times New Roman" w:cs="Times New Roman"/>
          <w:color w:val="auto"/>
          <w:lang w:eastAsia="zh-CN"/>
        </w:rPr>
        <w:t>人</w:t>
      </w:r>
      <w:r>
        <w:rPr>
          <w:rFonts w:hint="default" w:ascii="Times New Roman" w:hAnsi="Times New Roman" w:cs="Times New Roman"/>
          <w:color w:val="auto"/>
          <w:lang w:val="en-US" w:eastAsia="zh-CN"/>
        </w:rPr>
        <w:t>或代理机构</w:t>
      </w:r>
      <w:r>
        <w:rPr>
          <w:rFonts w:hint="default" w:ascii="Times New Roman" w:hAnsi="Times New Roman" w:cs="Times New Roman"/>
          <w:color w:val="auto"/>
        </w:rPr>
        <w:t>将拒绝并原封退回在规定的响应文件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w:t>
      </w:r>
      <w:r>
        <w:rPr>
          <w:rFonts w:hint="default" w:ascii="Times New Roman" w:hAnsi="Times New Roman" w:cs="Times New Roman"/>
          <w:color w:val="auto"/>
          <w:lang w:eastAsia="zh-CN"/>
        </w:rPr>
        <w:t>时间</w:t>
      </w:r>
      <w:r>
        <w:rPr>
          <w:rFonts w:hint="default" w:ascii="Times New Roman" w:hAnsi="Times New Roman" w:cs="Times New Roman"/>
          <w:color w:val="auto"/>
        </w:rPr>
        <w:t>后送达的任何响应文件。由于对网上招标操作不熟悉或自身电脑、网络的原因导致不能在响应文件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截止时间之前上传响应文件，</w:t>
      </w:r>
      <w:r>
        <w:rPr>
          <w:rFonts w:hint="default" w:ascii="Times New Roman" w:hAnsi="Times New Roman" w:cs="Times New Roman"/>
          <w:color w:val="auto"/>
          <w:lang w:val="en-US" w:eastAsia="zh-CN"/>
        </w:rPr>
        <w:t>新疆政府采购网政采云平台</w:t>
      </w:r>
      <w:r>
        <w:rPr>
          <w:rFonts w:hint="default" w:ascii="Times New Roman" w:hAnsi="Times New Roman" w:cs="Times New Roman"/>
          <w:color w:val="auto"/>
        </w:rPr>
        <w:t>将不负任何责任。</w:t>
      </w:r>
      <w:r>
        <w:rPr>
          <w:rFonts w:hint="default" w:ascii="Times New Roman" w:hAnsi="Times New Roman" w:cs="Times New Roman"/>
          <w:b/>
          <w:bCs/>
          <w:color w:val="auto"/>
        </w:rPr>
        <w:t>建议</w:t>
      </w:r>
      <w:r>
        <w:rPr>
          <w:rFonts w:hint="default" w:ascii="Times New Roman" w:hAnsi="Times New Roman" w:cs="Times New Roman"/>
          <w:color w:val="auto"/>
        </w:rPr>
        <w:t>于</w:t>
      </w:r>
      <w:r>
        <w:rPr>
          <w:rFonts w:hint="default" w:ascii="Times New Roman" w:hAnsi="Times New Roman" w:cs="Times New Roman"/>
          <w:color w:val="auto"/>
          <w:lang w:val="en-US" w:eastAsia="zh-CN"/>
        </w:rPr>
        <w:t>询价会开始</w:t>
      </w:r>
      <w:r>
        <w:rPr>
          <w:rFonts w:hint="default" w:ascii="Times New Roman" w:hAnsi="Times New Roman" w:cs="Times New Roman"/>
          <w:color w:val="auto"/>
        </w:rPr>
        <w:t>前1个工作日完成响应文件的制作与上传。</w:t>
      </w:r>
    </w:p>
    <w:p w14:paraId="57F3C518">
      <w:pPr>
        <w:pStyle w:val="26"/>
        <w:adjustRightInd w:val="0"/>
        <w:snapToGrid w:val="0"/>
        <w:spacing w:line="360" w:lineRule="auto"/>
        <w:ind w:firstLine="422"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20.</w:t>
      </w:r>
      <w:r>
        <w:rPr>
          <w:rFonts w:hint="default" w:ascii="Times New Roman" w:hAnsi="Times New Roman" w:cs="Times New Roman"/>
          <w:b/>
          <w:bCs/>
          <w:color w:val="auto"/>
        </w:rPr>
        <w:t>响应文件的修改和撤回</w:t>
      </w:r>
    </w:p>
    <w:p w14:paraId="47365882">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20.1</w:t>
      </w:r>
      <w:r>
        <w:rPr>
          <w:rFonts w:hint="default" w:ascii="Times New Roman" w:hAnsi="Times New Roman" w:cs="Times New Roman"/>
          <w:color w:val="auto"/>
        </w:rPr>
        <w:t>供应商在</w:t>
      </w:r>
      <w:r>
        <w:rPr>
          <w:rFonts w:hint="eastAsia" w:ascii="Times New Roman" w:hAnsi="Times New Roman" w:cs="Times New Roman"/>
          <w:color w:val="auto"/>
          <w:lang w:eastAsia="zh-CN"/>
        </w:rPr>
        <w:t>询价通知书</w:t>
      </w:r>
      <w:r>
        <w:rPr>
          <w:rFonts w:hint="default" w:ascii="Times New Roman" w:hAnsi="Times New Roman" w:cs="Times New Roman"/>
          <w:color w:val="auto"/>
        </w:rPr>
        <w:t>规定的响应文件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截止时间前，可以撤回已上传的响应文件。如要修改，必须在撤回并修改后在规定的响应文件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截止时间之前将修改后的响应文件再重新上传。在响应文件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截止时间之后，供应商不得对上传的响应文件撤销或修改。</w:t>
      </w:r>
    </w:p>
    <w:p w14:paraId="72945766">
      <w:pPr>
        <w:adjustRightInd w:val="0"/>
        <w:snapToGrid w:val="0"/>
        <w:spacing w:line="360" w:lineRule="auto"/>
        <w:ind w:left="723" w:leftChars="115" w:hanging="482" w:hangingChars="200"/>
        <w:rPr>
          <w:rFonts w:hint="default" w:ascii="Times New Roman" w:hAnsi="Times New Roman" w:eastAsia="黑体" w:cs="Times New Roman"/>
          <w:b/>
          <w:bCs/>
          <w:color w:val="auto"/>
          <w:sz w:val="24"/>
        </w:rPr>
      </w:pPr>
      <w:r>
        <w:rPr>
          <w:rFonts w:hint="default" w:ascii="Times New Roman" w:hAnsi="Times New Roman" w:eastAsia="黑体" w:cs="Times New Roman"/>
          <w:b/>
          <w:bCs/>
          <w:color w:val="auto"/>
          <w:sz w:val="24"/>
        </w:rPr>
        <w:t>五、响应文件的</w:t>
      </w:r>
      <w:r>
        <w:rPr>
          <w:rFonts w:hint="default" w:ascii="Times New Roman" w:hAnsi="Times New Roman" w:eastAsia="黑体" w:cs="Times New Roman"/>
          <w:b/>
          <w:color w:val="auto"/>
          <w:sz w:val="24"/>
        </w:rPr>
        <w:t>评审</w:t>
      </w:r>
    </w:p>
    <w:p w14:paraId="779E89D4">
      <w:pPr>
        <w:tabs>
          <w:tab w:val="left" w:pos="0"/>
        </w:tabs>
        <w:adjustRightInd w:val="0"/>
        <w:snapToGrid w:val="0"/>
        <w:spacing w:line="360" w:lineRule="auto"/>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2</w:t>
      </w: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.供应商资格审查</w:t>
      </w:r>
    </w:p>
    <w:p w14:paraId="0319C921">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.1供应商有本章</w:t>
      </w:r>
      <w:r>
        <w:rPr>
          <w:rFonts w:hint="default" w:ascii="Times New Roman" w:hAnsi="Times New Roman" w:cs="Times New Roman"/>
          <w:color w:val="auto"/>
        </w:rPr>
        <w:t>第15.1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rPr>
        <w:t>情形的，</w:t>
      </w:r>
      <w:r>
        <w:rPr>
          <w:rFonts w:hint="default" w:ascii="Times New Roman" w:hAnsi="Times New Roman" w:cs="Times New Roman"/>
          <w:color w:val="auto"/>
          <w:szCs w:val="21"/>
        </w:rPr>
        <w:t>询价</w:t>
      </w:r>
      <w:r>
        <w:rPr>
          <w:rFonts w:hint="default" w:ascii="Times New Roman" w:hAnsi="Times New Roman" w:cs="Times New Roman"/>
          <w:bCs/>
          <w:color w:val="auto"/>
          <w:szCs w:val="21"/>
        </w:rPr>
        <w:t>小组将</w:t>
      </w:r>
      <w:r>
        <w:rPr>
          <w:rFonts w:hint="default" w:ascii="Times New Roman" w:hAnsi="Times New Roman" w:cs="Times New Roman"/>
          <w:color w:val="auto"/>
          <w:szCs w:val="21"/>
        </w:rPr>
        <w:t>根据本章第3.1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规定的供应商资格条件要求，对更新或补充提供的资格证明材料进行审查。不满足资格条件的，视为无效响应。</w:t>
      </w:r>
    </w:p>
    <w:p w14:paraId="600F7E24">
      <w:pPr>
        <w:adjustRightInd w:val="0"/>
        <w:snapToGrid w:val="0"/>
        <w:spacing w:line="360" w:lineRule="auto"/>
        <w:ind w:firstLine="420" w:firstLineChars="200"/>
        <w:jc w:val="left"/>
        <w:rPr>
          <w:rFonts w:hint="default" w:ascii="Times New Roman" w:hAnsi="Times New Roman" w:cs="Times New Roman"/>
          <w:b/>
          <w:bCs/>
          <w:color w:val="auto"/>
          <w:spacing w:val="0"/>
          <w:kern w:val="0"/>
          <w:sz w:val="36"/>
          <w:szCs w:val="36"/>
          <w:highlight w:val="none"/>
        </w:rPr>
      </w:pPr>
      <w:r>
        <w:rPr>
          <w:rFonts w:hint="default" w:ascii="Times New Roman" w:hAnsi="Times New Roman" w:cs="Times New Roman"/>
          <w:color w:val="auto"/>
          <w:szCs w:val="21"/>
        </w:rPr>
        <w:t>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.2供应商</w:t>
      </w:r>
      <w:r>
        <w:rPr>
          <w:rFonts w:hint="default" w:ascii="Times New Roman" w:hAnsi="Times New Roman" w:cs="Times New Roman"/>
          <w:color w:val="auto"/>
          <w:kern w:val="0"/>
          <w:szCs w:val="21"/>
          <w:lang w:val="zh-CN"/>
        </w:rPr>
        <w:t>为联合体的，</w:t>
      </w:r>
      <w:r>
        <w:rPr>
          <w:rFonts w:hint="default" w:ascii="Times New Roman" w:hAnsi="Times New Roman" w:cs="Times New Roman"/>
          <w:color w:val="auto"/>
          <w:szCs w:val="21"/>
        </w:rPr>
        <w:t>询价</w:t>
      </w:r>
      <w:r>
        <w:rPr>
          <w:rFonts w:hint="default" w:ascii="Times New Roman" w:hAnsi="Times New Roman" w:cs="Times New Roman"/>
          <w:bCs/>
          <w:color w:val="auto"/>
          <w:szCs w:val="21"/>
        </w:rPr>
        <w:t>小组将</w:t>
      </w:r>
      <w:r>
        <w:rPr>
          <w:rFonts w:hint="default" w:ascii="Times New Roman" w:hAnsi="Times New Roman" w:cs="Times New Roman"/>
          <w:color w:val="auto"/>
          <w:szCs w:val="21"/>
        </w:rPr>
        <w:t>根据本章第6.2</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的规定对</w:t>
      </w:r>
      <w:r>
        <w:rPr>
          <w:rFonts w:hint="default" w:ascii="Times New Roman" w:hAnsi="Times New Roman" w:cs="Times New Roman"/>
          <w:color w:val="auto"/>
        </w:rPr>
        <w:t>联合体各方资格文件、联合体协议</w:t>
      </w:r>
      <w:r>
        <w:rPr>
          <w:rFonts w:hint="default" w:ascii="Times New Roman" w:hAnsi="Times New Roman" w:cs="Times New Roman"/>
          <w:color w:val="auto"/>
          <w:szCs w:val="21"/>
        </w:rPr>
        <w:t>进行审查</w:t>
      </w:r>
      <w:r>
        <w:rPr>
          <w:rFonts w:hint="default" w:ascii="Times New Roman" w:hAnsi="Times New Roman" w:cs="Times New Roman"/>
          <w:color w:val="auto"/>
        </w:rPr>
        <w:t>，</w:t>
      </w:r>
      <w:r>
        <w:rPr>
          <w:rFonts w:hint="default" w:ascii="Times New Roman" w:hAnsi="Times New Roman" w:cs="Times New Roman"/>
          <w:color w:val="auto"/>
          <w:szCs w:val="21"/>
        </w:rPr>
        <w:t>不满足资格条件的，视为无效响应。</w:t>
      </w:r>
    </w:p>
    <w:p w14:paraId="2AEDE76B">
      <w:pPr>
        <w:snapToGrid w:val="0"/>
        <w:spacing w:line="500" w:lineRule="exact"/>
        <w:jc w:val="center"/>
        <w:rPr>
          <w:rFonts w:hint="default" w:ascii="Times New Roman" w:hAnsi="Times New Roman" w:cs="Times New Roman"/>
          <w:b/>
          <w:bCs/>
          <w:color w:val="auto"/>
          <w:spacing w:val="0"/>
          <w:kern w:val="0"/>
          <w:sz w:val="36"/>
          <w:szCs w:val="36"/>
          <w:highlight w:val="none"/>
        </w:rPr>
      </w:pPr>
      <w:r>
        <w:rPr>
          <w:rFonts w:hint="default" w:ascii="Times New Roman" w:hAnsi="Times New Roman" w:cs="Times New Roman"/>
          <w:b/>
          <w:bCs/>
          <w:color w:val="auto"/>
          <w:spacing w:val="0"/>
          <w:kern w:val="0"/>
          <w:sz w:val="36"/>
          <w:szCs w:val="36"/>
          <w:highlight w:val="none"/>
        </w:rPr>
        <w:t>资格性</w:t>
      </w:r>
      <w:r>
        <w:rPr>
          <w:rFonts w:hint="default" w:ascii="Times New Roman" w:hAnsi="Times New Roman" w:cs="Times New Roman"/>
          <w:b/>
          <w:bCs/>
          <w:color w:val="auto"/>
          <w:spacing w:val="0"/>
          <w:kern w:val="0"/>
          <w:sz w:val="36"/>
          <w:szCs w:val="36"/>
          <w:highlight w:val="none"/>
          <w:lang w:eastAsia="zh-CN"/>
        </w:rPr>
        <w:t>审查</w:t>
      </w:r>
      <w:r>
        <w:rPr>
          <w:rFonts w:hint="default" w:ascii="Times New Roman" w:hAnsi="Times New Roman" w:cs="Times New Roman"/>
          <w:b/>
          <w:bCs/>
          <w:color w:val="auto"/>
          <w:spacing w:val="0"/>
          <w:kern w:val="0"/>
          <w:sz w:val="36"/>
          <w:szCs w:val="36"/>
          <w:highlight w:val="none"/>
        </w:rPr>
        <w:t>表</w:t>
      </w:r>
    </w:p>
    <w:p w14:paraId="27A0CEBE">
      <w:pPr>
        <w:widowControl/>
        <w:adjustRightInd w:val="0"/>
        <w:snapToGrid w:val="0"/>
        <w:spacing w:line="360" w:lineRule="auto"/>
        <w:ind w:firstLine="210" w:firstLineChars="100"/>
        <w:jc w:val="left"/>
        <w:rPr>
          <w:rFonts w:hint="eastAsia" w:ascii="仿宋_GB2312" w:hAnsi="仿宋_GB2312" w:eastAsia="仿宋_GB2312" w:cs="仿宋_GB2312"/>
          <w:color w:val="auto"/>
          <w:kern w:val="0"/>
          <w:szCs w:val="21"/>
          <w:lang w:eastAsia="zh-CN"/>
        </w:rPr>
      </w:pPr>
    </w:p>
    <w:tbl>
      <w:tblPr>
        <w:tblStyle w:val="4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00"/>
        <w:gridCol w:w="4015"/>
        <w:gridCol w:w="3285"/>
      </w:tblGrid>
      <w:tr w14:paraId="006B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0" w:type="dxa"/>
            <w:noWrap w:val="0"/>
            <w:vAlign w:val="center"/>
          </w:tcPr>
          <w:p w14:paraId="5AB7E16D">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序号</w:t>
            </w:r>
          </w:p>
        </w:tc>
        <w:tc>
          <w:tcPr>
            <w:tcW w:w="5315" w:type="dxa"/>
            <w:gridSpan w:val="2"/>
            <w:noWrap w:val="0"/>
            <w:vAlign w:val="center"/>
          </w:tcPr>
          <w:p w14:paraId="3F0FBD33">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检查因素</w:t>
            </w:r>
          </w:p>
        </w:tc>
        <w:tc>
          <w:tcPr>
            <w:tcW w:w="3285" w:type="dxa"/>
            <w:noWrap w:val="0"/>
            <w:vAlign w:val="center"/>
          </w:tcPr>
          <w:p w14:paraId="709A0C7A">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检查内容</w:t>
            </w:r>
          </w:p>
        </w:tc>
      </w:tr>
      <w:tr w14:paraId="552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40" w:type="dxa"/>
            <w:vMerge w:val="restart"/>
            <w:noWrap w:val="0"/>
            <w:vAlign w:val="center"/>
          </w:tcPr>
          <w:p w14:paraId="0728B4D4">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w:t>
            </w:r>
          </w:p>
        </w:tc>
        <w:tc>
          <w:tcPr>
            <w:tcW w:w="1300" w:type="dxa"/>
            <w:vMerge w:val="restart"/>
            <w:noWrap w:val="0"/>
            <w:vAlign w:val="center"/>
          </w:tcPr>
          <w:p w14:paraId="5A291C14">
            <w:pPr>
              <w:spacing w:line="260" w:lineRule="exact"/>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t>《中华人民共和国政府采购法》第二十二条规定</w:t>
            </w:r>
          </w:p>
        </w:tc>
        <w:tc>
          <w:tcPr>
            <w:tcW w:w="4015" w:type="dxa"/>
            <w:noWrap w:val="0"/>
            <w:vAlign w:val="center"/>
          </w:tcPr>
          <w:p w14:paraId="2F3E8981">
            <w:pPr>
              <w:spacing w:line="260" w:lineRule="exac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lang w:val="zh-CN"/>
              </w:rPr>
              <w:t>具有独立承担民事责任的能力</w:t>
            </w:r>
          </w:p>
        </w:tc>
        <w:tc>
          <w:tcPr>
            <w:tcW w:w="3285" w:type="dxa"/>
            <w:noWrap w:val="0"/>
            <w:vAlign w:val="center"/>
          </w:tcPr>
          <w:p w14:paraId="11F387AC">
            <w:pPr>
              <w:spacing w:line="260" w:lineRule="exact"/>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提供有效的营业执照</w:t>
            </w:r>
          </w:p>
        </w:tc>
      </w:tr>
      <w:tr w14:paraId="42ED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740" w:type="dxa"/>
            <w:vMerge w:val="continue"/>
            <w:noWrap w:val="0"/>
            <w:vAlign w:val="center"/>
          </w:tcPr>
          <w:p w14:paraId="66F4660E">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1D468150">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19A59CB4">
            <w:pPr>
              <w:spacing w:line="360" w:lineRule="auto"/>
              <w:jc w:val="left"/>
              <w:rPr>
                <w:rFonts w:hint="eastAsia" w:ascii="宋体" w:hAnsi="宋体" w:eastAsia="宋体" w:cs="宋体"/>
                <w:i w:val="0"/>
                <w:iCs w:val="0"/>
                <w:caps w:val="0"/>
                <w:color w:val="333333"/>
                <w:spacing w:val="0"/>
                <w:sz w:val="21"/>
                <w:szCs w:val="21"/>
                <w:highlight w:val="none"/>
                <w:lang w:val="zh-CN"/>
              </w:rPr>
            </w:pPr>
            <w:r>
              <w:rPr>
                <w:rFonts w:hint="eastAsia" w:ascii="宋体" w:hAnsi="宋体" w:eastAsia="宋体" w:cs="宋体"/>
                <w:i w:val="0"/>
                <w:iCs w:val="0"/>
                <w:caps w:val="0"/>
                <w:color w:val="333333"/>
                <w:spacing w:val="0"/>
                <w:sz w:val="21"/>
                <w:szCs w:val="21"/>
                <w:highlight w:val="none"/>
                <w:lang w:val="en-US" w:eastAsia="zh-CN"/>
              </w:rPr>
              <w:t>①</w:t>
            </w:r>
            <w:r>
              <w:rPr>
                <w:rFonts w:hint="eastAsia" w:ascii="宋体" w:hAnsi="宋体" w:eastAsia="宋体" w:cs="宋体"/>
                <w:i w:val="0"/>
                <w:iCs w:val="0"/>
                <w:caps w:val="0"/>
                <w:color w:val="333333"/>
                <w:spacing w:val="0"/>
                <w:sz w:val="21"/>
                <w:szCs w:val="21"/>
                <w:highlight w:val="none"/>
                <w:lang w:val="zh-CN"/>
              </w:rPr>
              <w:t>具有良好的商业信誉和健全的财务会计制度</w:t>
            </w:r>
          </w:p>
          <w:p w14:paraId="5A19A31B">
            <w:pPr>
              <w:spacing w:line="360" w:lineRule="auto"/>
              <w:jc w:val="left"/>
              <w:rPr>
                <w:rFonts w:hint="eastAsia" w:ascii="宋体" w:hAnsi="宋体" w:eastAsia="宋体" w:cs="宋体"/>
                <w:i w:val="0"/>
                <w:iCs w:val="0"/>
                <w:caps w:val="0"/>
                <w:color w:val="333333"/>
                <w:spacing w:val="0"/>
                <w:sz w:val="21"/>
                <w:szCs w:val="21"/>
                <w:highlight w:val="yellow"/>
                <w:lang w:val="zh-CN"/>
              </w:rPr>
            </w:pPr>
            <w:r>
              <w:rPr>
                <w:rFonts w:hint="eastAsia" w:ascii="宋体" w:hAnsi="宋体" w:eastAsia="宋体" w:cs="宋体"/>
                <w:i w:val="0"/>
                <w:iCs w:val="0"/>
                <w:caps w:val="0"/>
                <w:color w:val="333333"/>
                <w:spacing w:val="0"/>
                <w:sz w:val="21"/>
                <w:szCs w:val="21"/>
                <w:highlight w:val="none"/>
                <w:lang w:val="en-US" w:eastAsia="zh-CN"/>
              </w:rPr>
              <w:t>②</w:t>
            </w:r>
            <w:r>
              <w:rPr>
                <w:rFonts w:hint="eastAsia" w:ascii="宋体" w:hAnsi="宋体" w:eastAsia="宋体" w:cs="宋体"/>
                <w:i w:val="0"/>
                <w:iCs w:val="0"/>
                <w:caps w:val="0"/>
                <w:color w:val="333333"/>
                <w:spacing w:val="0"/>
                <w:sz w:val="21"/>
                <w:szCs w:val="21"/>
                <w:highlight w:val="none"/>
                <w:lang w:val="zh-CN"/>
              </w:rPr>
              <w:t>供应商在信用中国、中国政府采购网是否未被列入失信被执行人名单、重大税收违法失信主体、政府采购严重违法失信行为记录名单(尚在处罚期内的)</w:t>
            </w:r>
          </w:p>
        </w:tc>
        <w:tc>
          <w:tcPr>
            <w:tcW w:w="3285" w:type="dxa"/>
            <w:noWrap w:val="0"/>
            <w:vAlign w:val="center"/>
          </w:tcPr>
          <w:p w14:paraId="2F068F47">
            <w:pPr>
              <w:spacing w:line="260" w:lineRule="exact"/>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①</w:t>
            </w:r>
            <w:r>
              <w:rPr>
                <w:rFonts w:hint="eastAsia" w:ascii="宋体" w:hAnsi="宋体" w:eastAsia="宋体" w:cs="宋体"/>
                <w:i w:val="0"/>
                <w:iCs w:val="0"/>
                <w:caps w:val="0"/>
                <w:color w:val="333333"/>
                <w:spacing w:val="0"/>
                <w:sz w:val="21"/>
                <w:szCs w:val="21"/>
                <w:highlight w:val="none"/>
                <w:lang w:val="en-US" w:eastAsia="zh-CN"/>
              </w:rPr>
              <w:t>提供2024年度财务审计报告复印件并加盖供应商公章。如供应商无法提供审计报告，则须提</w:t>
            </w:r>
            <w:r>
              <w:rPr>
                <w:rFonts w:hint="eastAsia" w:ascii="宋体" w:hAnsi="宋体" w:eastAsia="宋体" w:cs="宋体"/>
                <w:i w:val="0"/>
                <w:iCs w:val="0"/>
                <w:caps w:val="0"/>
                <w:color w:val="333333"/>
                <w:spacing w:val="0"/>
                <w:sz w:val="21"/>
                <w:szCs w:val="21"/>
                <w:lang w:val="en-US" w:eastAsia="zh-CN"/>
              </w:rPr>
              <w:t>供银行出具的资信证明或健全的财务会计制度或提供书面承诺函（格式自拟）</w:t>
            </w:r>
          </w:p>
          <w:p w14:paraId="7A5723DB">
            <w:pPr>
              <w:spacing w:line="260" w:lineRule="exact"/>
              <w:jc w:val="left"/>
              <w:rPr>
                <w:rFonts w:hint="eastAsia" w:ascii="宋体" w:hAnsi="宋体" w:eastAsia="宋体" w:cs="宋体"/>
                <w:i w:val="0"/>
                <w:iCs w:val="0"/>
                <w:caps w:val="0"/>
                <w:color w:val="333333"/>
                <w:spacing w:val="0"/>
                <w:sz w:val="21"/>
                <w:szCs w:val="21"/>
                <w:highlight w:val="yellow"/>
                <w:lang w:eastAsia="zh-CN"/>
              </w:rPr>
            </w:pPr>
            <w:r>
              <w:rPr>
                <w:rFonts w:hint="eastAsia" w:ascii="宋体" w:hAnsi="宋体" w:eastAsia="宋体" w:cs="宋体"/>
                <w:i w:val="0"/>
                <w:iCs w:val="0"/>
                <w:caps w:val="0"/>
                <w:color w:val="333333"/>
                <w:spacing w:val="0"/>
                <w:sz w:val="21"/>
                <w:szCs w:val="21"/>
                <w:lang w:val="en-US" w:eastAsia="zh-CN"/>
              </w:rPr>
              <w:t>②信用查询内容由采购代理机构和采购监督人员现场进行查询，供应商无需提供相关材料。</w:t>
            </w:r>
          </w:p>
        </w:tc>
      </w:tr>
      <w:tr w14:paraId="5C69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0" w:type="dxa"/>
            <w:vMerge w:val="continue"/>
            <w:noWrap w:val="0"/>
            <w:vAlign w:val="center"/>
          </w:tcPr>
          <w:p w14:paraId="494D9527">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20857CFD">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575FB6FD">
            <w:pPr>
              <w:spacing w:line="260" w:lineRule="exact"/>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t>具有履行合同所必须的设备和专业技术能力</w:t>
            </w:r>
          </w:p>
        </w:tc>
        <w:tc>
          <w:tcPr>
            <w:tcW w:w="3285" w:type="dxa"/>
            <w:noWrap w:val="0"/>
            <w:vAlign w:val="center"/>
          </w:tcPr>
          <w:p w14:paraId="134E5F8B">
            <w:pPr>
              <w:spacing w:line="260" w:lineRule="exact"/>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提供</w:t>
            </w:r>
            <w:r>
              <w:rPr>
                <w:rFonts w:hint="eastAsia" w:ascii="宋体" w:hAnsi="宋体" w:eastAsia="宋体" w:cs="宋体"/>
                <w:i w:val="0"/>
                <w:iCs w:val="0"/>
                <w:caps w:val="0"/>
                <w:color w:val="333333"/>
                <w:spacing w:val="0"/>
                <w:sz w:val="21"/>
                <w:szCs w:val="21"/>
                <w:lang w:eastAsia="zh-CN"/>
              </w:rPr>
              <w:t>书面</w:t>
            </w:r>
            <w:r>
              <w:rPr>
                <w:rFonts w:hint="eastAsia" w:ascii="宋体" w:hAnsi="宋体" w:eastAsia="宋体" w:cs="宋体"/>
                <w:i w:val="0"/>
                <w:iCs w:val="0"/>
                <w:caps w:val="0"/>
                <w:color w:val="333333"/>
                <w:spacing w:val="0"/>
                <w:sz w:val="21"/>
                <w:szCs w:val="21"/>
              </w:rPr>
              <w:t>承诺</w:t>
            </w:r>
            <w:r>
              <w:rPr>
                <w:rFonts w:hint="eastAsia" w:ascii="宋体" w:hAnsi="宋体" w:eastAsia="宋体" w:cs="宋体"/>
                <w:i w:val="0"/>
                <w:iCs w:val="0"/>
                <w:caps w:val="0"/>
                <w:color w:val="333333"/>
                <w:spacing w:val="0"/>
                <w:sz w:val="21"/>
                <w:szCs w:val="21"/>
                <w:lang w:eastAsia="zh-CN"/>
              </w:rPr>
              <w:t>函（格式自拟）</w:t>
            </w:r>
          </w:p>
        </w:tc>
      </w:tr>
      <w:tr w14:paraId="01DF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740" w:type="dxa"/>
            <w:vMerge w:val="continue"/>
            <w:noWrap w:val="0"/>
            <w:vAlign w:val="center"/>
          </w:tcPr>
          <w:p w14:paraId="5CE234B9">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50A3CC65">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491CD7E6">
            <w:pPr>
              <w:spacing w:line="260" w:lineRule="exact"/>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t>有依法缴纳税收和社会保障资金的良好记录</w:t>
            </w:r>
          </w:p>
        </w:tc>
        <w:tc>
          <w:tcPr>
            <w:tcW w:w="3285" w:type="dxa"/>
            <w:noWrap w:val="0"/>
            <w:vAlign w:val="center"/>
          </w:tcPr>
          <w:p w14:paraId="3C2A35D6">
            <w:pPr>
              <w:spacing w:line="360" w:lineRule="auto"/>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提供</w:t>
            </w:r>
            <w:r>
              <w:rPr>
                <w:rFonts w:hint="eastAsia" w:ascii="宋体" w:hAnsi="宋体" w:eastAsia="宋体" w:cs="宋体"/>
                <w:i w:val="0"/>
                <w:iCs w:val="0"/>
                <w:caps w:val="0"/>
                <w:color w:val="333333"/>
                <w:spacing w:val="0"/>
                <w:sz w:val="21"/>
                <w:szCs w:val="21"/>
                <w:lang w:val="en-US" w:eastAsia="zh-CN"/>
              </w:rPr>
              <w:t>询价会召开</w:t>
            </w:r>
            <w:r>
              <w:rPr>
                <w:rFonts w:hint="eastAsia" w:ascii="宋体" w:hAnsi="宋体" w:eastAsia="宋体" w:cs="宋体"/>
                <w:i w:val="0"/>
                <w:iCs w:val="0"/>
                <w:caps w:val="0"/>
                <w:color w:val="333333"/>
                <w:spacing w:val="0"/>
                <w:sz w:val="21"/>
                <w:szCs w:val="21"/>
                <w:lang w:eastAsia="zh-CN"/>
              </w:rPr>
              <w:t>前半年（</w:t>
            </w:r>
            <w:r>
              <w:rPr>
                <w:rFonts w:hint="eastAsia" w:ascii="宋体" w:hAnsi="宋体" w:eastAsia="宋体" w:cs="宋体"/>
                <w:i w:val="0"/>
                <w:iCs w:val="0"/>
                <w:caps w:val="0"/>
                <w:color w:val="333333"/>
                <w:spacing w:val="0"/>
                <w:sz w:val="21"/>
                <w:szCs w:val="21"/>
                <w:lang w:val="en-US" w:eastAsia="zh-CN"/>
              </w:rPr>
              <w:t>2024年</w:t>
            </w:r>
            <w:r>
              <w:rPr>
                <w:rFonts w:hint="eastAsia" w:ascii="宋体" w:hAnsi="宋体" w:cs="宋体"/>
                <w:i w:val="0"/>
                <w:iCs w:val="0"/>
                <w:caps w:val="0"/>
                <w:color w:val="333333"/>
                <w:spacing w:val="0"/>
                <w:sz w:val="21"/>
                <w:szCs w:val="21"/>
                <w:lang w:val="en-US" w:eastAsia="zh-CN"/>
              </w:rPr>
              <w:t>12</w:t>
            </w:r>
            <w:r>
              <w:rPr>
                <w:rFonts w:hint="eastAsia" w:ascii="宋体" w:hAnsi="宋体" w:eastAsia="宋体" w:cs="宋体"/>
                <w:i w:val="0"/>
                <w:iCs w:val="0"/>
                <w:caps w:val="0"/>
                <w:color w:val="333333"/>
                <w:spacing w:val="0"/>
                <w:sz w:val="21"/>
                <w:szCs w:val="21"/>
                <w:lang w:val="en-US" w:eastAsia="zh-CN"/>
              </w:rPr>
              <w:t>月—202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lang w:val="en-US" w:eastAsia="zh-CN"/>
              </w:rPr>
              <w:t>年</w:t>
            </w:r>
            <w:r>
              <w:rPr>
                <w:rFonts w:hint="eastAsia" w:ascii="宋体" w:hAnsi="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lang w:val="en-US" w:eastAsia="zh-CN"/>
              </w:rPr>
              <w:t>月</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任意1个月的</w:t>
            </w:r>
            <w:r>
              <w:rPr>
                <w:rFonts w:hint="eastAsia" w:ascii="宋体" w:hAnsi="宋体" w:eastAsia="宋体" w:cs="宋体"/>
                <w:i w:val="0"/>
                <w:iCs w:val="0"/>
                <w:caps w:val="0"/>
                <w:color w:val="333333"/>
                <w:spacing w:val="0"/>
                <w:sz w:val="21"/>
                <w:szCs w:val="21"/>
                <w:lang w:eastAsia="zh-CN"/>
              </w:rPr>
              <w:t>依法缴纳税收</w:t>
            </w:r>
            <w:r>
              <w:rPr>
                <w:rFonts w:hint="eastAsia" w:ascii="宋体" w:hAnsi="宋体" w:eastAsia="宋体" w:cs="宋体"/>
                <w:i w:val="0"/>
                <w:iCs w:val="0"/>
                <w:caps w:val="0"/>
                <w:color w:val="333333"/>
                <w:spacing w:val="0"/>
                <w:sz w:val="21"/>
                <w:szCs w:val="21"/>
                <w:lang w:val="en-US" w:eastAsia="zh-CN"/>
              </w:rPr>
              <w:t>（如缴纳的增值税、所得税、印花税等我国现行税种中任意一项即可）</w:t>
            </w:r>
            <w:r>
              <w:rPr>
                <w:rFonts w:hint="eastAsia" w:ascii="宋体" w:hAnsi="宋体" w:eastAsia="宋体" w:cs="宋体"/>
                <w:i w:val="0"/>
                <w:iCs w:val="0"/>
                <w:caps w:val="0"/>
                <w:color w:val="333333"/>
                <w:spacing w:val="0"/>
                <w:sz w:val="21"/>
                <w:szCs w:val="21"/>
                <w:lang w:eastAsia="zh-CN"/>
              </w:rPr>
              <w:t>和社会保障资金的证明或书面承诺函（格式自拟）</w:t>
            </w:r>
          </w:p>
        </w:tc>
      </w:tr>
      <w:tr w14:paraId="31E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740" w:type="dxa"/>
            <w:vMerge w:val="continue"/>
            <w:noWrap w:val="0"/>
            <w:vAlign w:val="center"/>
          </w:tcPr>
          <w:p w14:paraId="050283B8">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0A43D3FF">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51443A17">
            <w:pPr>
              <w:spacing w:line="360" w:lineRule="auto"/>
              <w:jc w:val="left"/>
              <w:rPr>
                <w:rFonts w:hint="eastAsia" w:ascii="宋体" w:hAnsi="宋体" w:eastAsia="宋体" w:cs="宋体"/>
                <w:i w:val="0"/>
                <w:iCs w:val="0"/>
                <w:caps w:val="0"/>
                <w:color w:val="333333"/>
                <w:spacing w:val="0"/>
                <w:sz w:val="21"/>
                <w:szCs w:val="21"/>
                <w:lang w:val="en-US"/>
              </w:rPr>
            </w:pPr>
            <w:r>
              <w:rPr>
                <w:rFonts w:hint="eastAsia" w:ascii="宋体" w:hAnsi="宋体" w:eastAsia="宋体" w:cs="宋体"/>
                <w:i w:val="0"/>
                <w:iCs w:val="0"/>
                <w:caps w:val="0"/>
                <w:color w:val="333333"/>
                <w:spacing w:val="0"/>
                <w:sz w:val="21"/>
                <w:szCs w:val="21"/>
                <w:lang w:val="zh-CN"/>
              </w:rPr>
              <w:t>参加政府采购活动近3年内，在经营活动中没有重大违法记录</w:t>
            </w:r>
            <w:r>
              <w:rPr>
                <w:rFonts w:hint="eastAsia" w:ascii="宋体" w:hAnsi="宋体" w:cs="宋体"/>
                <w:i w:val="0"/>
                <w:iCs w:val="0"/>
                <w:caps w:val="0"/>
                <w:color w:val="333333"/>
                <w:spacing w:val="0"/>
                <w:sz w:val="21"/>
                <w:szCs w:val="21"/>
                <w:lang w:val="zh-CN"/>
              </w:rPr>
              <w:t>；</w:t>
            </w:r>
            <w:r>
              <w:rPr>
                <w:rFonts w:hint="eastAsia" w:ascii="宋体" w:hAnsi="宋体" w:eastAsia="宋体" w:cs="宋体"/>
                <w:i w:val="0"/>
                <w:iCs w:val="0"/>
                <w:caps w:val="0"/>
                <w:color w:val="333333"/>
                <w:spacing w:val="0"/>
                <w:sz w:val="21"/>
                <w:szCs w:val="21"/>
                <w:lang w:val="en-US" w:eastAsia="zh-CN"/>
              </w:rPr>
              <w:t>不存在“单位负责人为同一人或者存在直接控股、管理关系的不同供应商，参加同一合同项下的政府采购活动”情形。</w:t>
            </w:r>
          </w:p>
        </w:tc>
        <w:tc>
          <w:tcPr>
            <w:tcW w:w="3285" w:type="dxa"/>
            <w:noWrap w:val="0"/>
            <w:vAlign w:val="center"/>
          </w:tcPr>
          <w:p w14:paraId="62D67286">
            <w:pPr>
              <w:spacing w:line="260" w:lineRule="exact"/>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提供书面承诺函（格式见响应文件附件七）</w:t>
            </w:r>
          </w:p>
        </w:tc>
      </w:tr>
      <w:tr w14:paraId="4D8F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40" w:type="dxa"/>
            <w:vMerge w:val="continue"/>
            <w:noWrap w:val="0"/>
            <w:vAlign w:val="center"/>
          </w:tcPr>
          <w:p w14:paraId="7413CE06">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44DC0DDE">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034C150C">
            <w:pPr>
              <w:pStyle w:val="251"/>
              <w:keepNext w:val="0"/>
              <w:keepLines w:val="0"/>
              <w:pageBreakBefore w:val="0"/>
              <w:kinsoku/>
              <w:wordWrap/>
              <w:overflowPunct/>
              <w:topLinePunct w:val="0"/>
              <w:bidi w:val="0"/>
              <w:spacing w:line="520" w:lineRule="exact"/>
              <w:jc w:val="left"/>
              <w:textAlignment w:val="auto"/>
              <w:rPr>
                <w:rFonts w:hint="eastAsia"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法律、行政法规规定的其他条件</w:t>
            </w:r>
          </w:p>
        </w:tc>
        <w:tc>
          <w:tcPr>
            <w:tcW w:w="3285" w:type="dxa"/>
            <w:noWrap w:val="0"/>
            <w:vAlign w:val="center"/>
          </w:tcPr>
          <w:p w14:paraId="1D080F5F">
            <w:pPr>
              <w:pStyle w:val="251"/>
              <w:keepNext w:val="0"/>
              <w:keepLines w:val="0"/>
              <w:pageBreakBefore w:val="0"/>
              <w:kinsoku/>
              <w:wordWrap/>
              <w:overflowPunct/>
              <w:topLinePunct w:val="0"/>
              <w:bidi w:val="0"/>
              <w:spacing w:line="520" w:lineRule="exact"/>
              <w:jc w:val="both"/>
              <w:textAlignment w:val="auto"/>
              <w:rPr>
                <w:rFonts w:hint="eastAsia"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符合法律、行政法规规定的其他条件。</w:t>
            </w:r>
          </w:p>
        </w:tc>
      </w:tr>
      <w:tr w14:paraId="3195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40" w:type="dxa"/>
            <w:noWrap w:val="0"/>
            <w:vAlign w:val="center"/>
          </w:tcPr>
          <w:p w14:paraId="586D562C">
            <w:pPr>
              <w:spacing w:line="260" w:lineRule="exact"/>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2</w:t>
            </w:r>
          </w:p>
        </w:tc>
        <w:tc>
          <w:tcPr>
            <w:tcW w:w="1300" w:type="dxa"/>
            <w:shd w:val="clear" w:color="auto" w:fill="auto"/>
            <w:noWrap w:val="0"/>
            <w:vAlign w:val="center"/>
          </w:tcPr>
          <w:p w14:paraId="7FF116AF">
            <w:pPr>
              <w:spacing w:line="260" w:lineRule="exact"/>
              <w:jc w:val="left"/>
              <w:rPr>
                <w:rFonts w:hint="eastAsia" w:ascii="宋体" w:hAnsi="宋体" w:eastAsia="宋体" w:cs="宋体"/>
                <w:i w:val="0"/>
                <w:iCs w:val="0"/>
                <w:caps w:val="0"/>
                <w:color w:val="333333"/>
                <w:spacing w:val="0"/>
                <w:kern w:val="2"/>
                <w:sz w:val="21"/>
                <w:szCs w:val="21"/>
                <w:lang w:val="zh-CN" w:eastAsia="zh-CN" w:bidi="ar-SA"/>
              </w:rPr>
            </w:pPr>
            <w:r>
              <w:rPr>
                <w:rFonts w:hint="default" w:ascii="宋体" w:hAnsi="宋体" w:eastAsia="宋体" w:cs="宋体"/>
                <w:i w:val="0"/>
                <w:iCs w:val="0"/>
                <w:caps w:val="0"/>
                <w:color w:val="333333"/>
                <w:spacing w:val="0"/>
                <w:kern w:val="2"/>
                <w:sz w:val="21"/>
                <w:szCs w:val="21"/>
                <w:lang w:val="zh-CN" w:eastAsia="zh-CN" w:bidi="ar-SA"/>
              </w:rPr>
              <w:t>采购政策</w:t>
            </w:r>
          </w:p>
        </w:tc>
        <w:tc>
          <w:tcPr>
            <w:tcW w:w="4015" w:type="dxa"/>
            <w:shd w:val="clear" w:color="auto" w:fill="auto"/>
            <w:noWrap w:val="0"/>
            <w:vAlign w:val="center"/>
          </w:tcPr>
          <w:p w14:paraId="5FEB9D69">
            <w:pPr>
              <w:spacing w:line="260" w:lineRule="exact"/>
              <w:jc w:val="left"/>
              <w:rPr>
                <w:rFonts w:hint="eastAsia" w:ascii="宋体" w:hAnsi="宋体" w:eastAsia="宋体" w:cs="宋体"/>
                <w:i w:val="0"/>
                <w:iCs w:val="0"/>
                <w:caps w:val="0"/>
                <w:color w:val="333333"/>
                <w:spacing w:val="0"/>
                <w:kern w:val="2"/>
                <w:sz w:val="21"/>
                <w:szCs w:val="21"/>
                <w:lang w:val="zh-CN" w:eastAsia="zh-CN" w:bidi="ar-SA"/>
              </w:rPr>
            </w:pPr>
            <w:r>
              <w:rPr>
                <w:rFonts w:hint="default" w:ascii="宋体" w:hAnsi="宋体" w:eastAsia="宋体" w:cs="宋体"/>
                <w:i w:val="0"/>
                <w:iCs w:val="0"/>
                <w:caps w:val="0"/>
                <w:color w:val="333333"/>
                <w:spacing w:val="0"/>
                <w:kern w:val="2"/>
                <w:sz w:val="21"/>
                <w:szCs w:val="21"/>
                <w:lang w:val="zh-CN" w:eastAsia="zh-CN" w:bidi="ar-SA"/>
              </w:rPr>
              <w:t>供应商应为中小企业</w:t>
            </w:r>
          </w:p>
        </w:tc>
        <w:tc>
          <w:tcPr>
            <w:tcW w:w="3285" w:type="dxa"/>
            <w:shd w:val="clear" w:color="auto" w:fill="auto"/>
            <w:noWrap w:val="0"/>
            <w:vAlign w:val="center"/>
          </w:tcPr>
          <w:p w14:paraId="450FC0BB">
            <w:pPr>
              <w:spacing w:line="260" w:lineRule="exact"/>
              <w:jc w:val="left"/>
              <w:rPr>
                <w:rFonts w:hint="eastAsia" w:ascii="宋体" w:hAnsi="宋体" w:eastAsia="宋体" w:cs="宋体"/>
                <w:i w:val="0"/>
                <w:iCs w:val="0"/>
                <w:caps w:val="0"/>
                <w:color w:val="333333"/>
                <w:spacing w:val="0"/>
                <w:kern w:val="2"/>
                <w:sz w:val="21"/>
                <w:szCs w:val="21"/>
                <w:lang w:val="zh-CN" w:eastAsia="zh-CN" w:bidi="ar-SA"/>
              </w:rPr>
            </w:pPr>
            <w:r>
              <w:rPr>
                <w:rFonts w:hint="default" w:ascii="宋体" w:hAnsi="宋体" w:eastAsia="宋体" w:cs="宋体"/>
                <w:i w:val="0"/>
                <w:iCs w:val="0"/>
                <w:caps w:val="0"/>
                <w:color w:val="333333"/>
                <w:spacing w:val="0"/>
                <w:kern w:val="2"/>
                <w:sz w:val="21"/>
                <w:szCs w:val="21"/>
                <w:lang w:val="en-US" w:eastAsia="zh-CN" w:bidi="ar-SA"/>
              </w:rPr>
              <w:t>请根据要求单独上传有效的《中小企业声明函》，格式以</w:t>
            </w:r>
            <w:r>
              <w:rPr>
                <w:rFonts w:hint="eastAsia" w:ascii="宋体" w:hAnsi="宋体" w:eastAsia="宋体" w:cs="宋体"/>
                <w:i w:val="0"/>
                <w:iCs w:val="0"/>
                <w:caps w:val="0"/>
                <w:color w:val="333333"/>
                <w:spacing w:val="0"/>
                <w:kern w:val="2"/>
                <w:sz w:val="21"/>
                <w:szCs w:val="21"/>
                <w:lang w:val="en-US" w:eastAsia="zh-CN" w:bidi="ar-SA"/>
              </w:rPr>
              <w:t>询价通知书提供的格式及</w:t>
            </w:r>
            <w:r>
              <w:rPr>
                <w:rFonts w:hint="default" w:ascii="宋体" w:hAnsi="宋体" w:eastAsia="宋体" w:cs="宋体"/>
                <w:i w:val="0"/>
                <w:iCs w:val="0"/>
                <w:caps w:val="0"/>
                <w:color w:val="333333"/>
                <w:spacing w:val="0"/>
                <w:kern w:val="2"/>
                <w:sz w:val="21"/>
                <w:szCs w:val="21"/>
                <w:lang w:val="en-US" w:eastAsia="zh-CN" w:bidi="ar-SA"/>
              </w:rPr>
              <w:t>要求为准。</w:t>
            </w:r>
          </w:p>
        </w:tc>
      </w:tr>
    </w:tbl>
    <w:p w14:paraId="4CF4F56E">
      <w:pPr>
        <w:widowControl/>
        <w:adjustRightInd w:val="0"/>
        <w:snapToGrid w:val="0"/>
        <w:spacing w:line="360" w:lineRule="auto"/>
        <w:ind w:firstLine="210" w:firstLineChars="100"/>
        <w:jc w:val="left"/>
        <w:rPr>
          <w:rFonts w:hint="default" w:ascii="Times New Roman" w:hAnsi="Times New Roman" w:eastAsia="宋体" w:cs="Times New Roman"/>
          <w:color w:val="auto"/>
          <w:kern w:val="0"/>
          <w:szCs w:val="21"/>
          <w:lang w:eastAsia="zh-CN"/>
        </w:rPr>
      </w:pPr>
    </w:p>
    <w:p w14:paraId="1030ABFF">
      <w:pPr>
        <w:widowControl/>
        <w:adjustRightInd w:val="0"/>
        <w:snapToGrid w:val="0"/>
        <w:spacing w:line="360" w:lineRule="auto"/>
        <w:ind w:firstLine="210" w:firstLineChars="100"/>
        <w:jc w:val="left"/>
        <w:rPr>
          <w:rFonts w:hint="default" w:ascii="Times New Roman" w:hAnsi="Times New Roman" w:eastAsia="宋体" w:cs="Times New Roman"/>
          <w:color w:val="auto"/>
          <w:kern w:val="0"/>
          <w:szCs w:val="21"/>
          <w:highlight w:val="red"/>
          <w:lang w:val="en-US" w:eastAsia="zh-CN"/>
        </w:rPr>
      </w:pPr>
      <w:r>
        <w:rPr>
          <w:rFonts w:hint="default" w:ascii="Times New Roman" w:hAnsi="Times New Roman" w:eastAsia="宋体" w:cs="Times New Roman"/>
          <w:color w:val="auto"/>
          <w:kern w:val="0"/>
          <w:szCs w:val="21"/>
          <w:highlight w:val="none"/>
          <w:lang w:eastAsia="zh-CN"/>
        </w:rPr>
        <w:t>资格性审查不通过</w:t>
      </w:r>
      <w:r>
        <w:rPr>
          <w:rFonts w:hint="eastAsia" w:cs="Times New Roman"/>
          <w:color w:val="auto"/>
          <w:kern w:val="0"/>
          <w:szCs w:val="21"/>
          <w:highlight w:val="none"/>
          <w:lang w:val="en-US" w:eastAsia="zh-CN"/>
        </w:rPr>
        <w:t>的</w:t>
      </w:r>
      <w:r>
        <w:rPr>
          <w:rFonts w:hint="default" w:ascii="Times New Roman" w:hAnsi="Times New Roman" w:eastAsia="宋体" w:cs="Times New Roman"/>
          <w:color w:val="auto"/>
          <w:kern w:val="0"/>
          <w:szCs w:val="21"/>
          <w:highlight w:val="none"/>
          <w:lang w:eastAsia="zh-CN"/>
        </w:rPr>
        <w:t>，不进行符合性审查。</w:t>
      </w:r>
    </w:p>
    <w:p w14:paraId="279B99F6">
      <w:pPr>
        <w:pStyle w:val="20"/>
        <w:rPr>
          <w:rFonts w:hint="default"/>
        </w:rPr>
      </w:pPr>
    </w:p>
    <w:p w14:paraId="711A2332">
      <w:pPr>
        <w:snapToGrid w:val="0"/>
        <w:spacing w:line="500" w:lineRule="exact"/>
        <w:jc w:val="center"/>
        <w:rPr>
          <w:rFonts w:hint="default" w:ascii="Times New Roman" w:hAnsi="Times New Roman" w:cs="Times New Roman"/>
          <w:b/>
          <w:bCs/>
          <w:color w:val="auto"/>
          <w:spacing w:val="0"/>
          <w:kern w:val="0"/>
          <w:sz w:val="36"/>
          <w:szCs w:val="36"/>
          <w:highlight w:val="none"/>
        </w:rPr>
      </w:pPr>
      <w:r>
        <w:rPr>
          <w:rFonts w:hint="default" w:ascii="Times New Roman" w:hAnsi="Times New Roman" w:cs="Times New Roman"/>
          <w:b/>
          <w:bCs/>
          <w:color w:val="auto"/>
          <w:spacing w:val="0"/>
          <w:kern w:val="0"/>
          <w:sz w:val="36"/>
          <w:szCs w:val="36"/>
          <w:highlight w:val="none"/>
        </w:rPr>
        <w:t>符合性</w:t>
      </w:r>
      <w:r>
        <w:rPr>
          <w:rFonts w:hint="default" w:ascii="Times New Roman" w:hAnsi="Times New Roman" w:cs="Times New Roman"/>
          <w:b/>
          <w:bCs/>
          <w:color w:val="auto"/>
          <w:spacing w:val="0"/>
          <w:kern w:val="0"/>
          <w:sz w:val="36"/>
          <w:szCs w:val="36"/>
          <w:highlight w:val="none"/>
          <w:lang w:eastAsia="zh-CN"/>
        </w:rPr>
        <w:t>审查</w:t>
      </w:r>
      <w:r>
        <w:rPr>
          <w:rFonts w:hint="default" w:ascii="Times New Roman" w:hAnsi="Times New Roman" w:cs="Times New Roman"/>
          <w:b/>
          <w:bCs/>
          <w:color w:val="auto"/>
          <w:spacing w:val="0"/>
          <w:kern w:val="0"/>
          <w:sz w:val="36"/>
          <w:szCs w:val="36"/>
          <w:highlight w:val="none"/>
        </w:rPr>
        <w:t>表</w:t>
      </w:r>
    </w:p>
    <w:tbl>
      <w:tblPr>
        <w:tblStyle w:val="4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76"/>
        <w:gridCol w:w="7537"/>
      </w:tblGrid>
      <w:tr w14:paraId="0815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9" w:type="dxa"/>
            <w:noWrap w:val="0"/>
            <w:vAlign w:val="center"/>
          </w:tcPr>
          <w:p w14:paraId="68E582E6">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序号</w:t>
            </w:r>
          </w:p>
        </w:tc>
        <w:tc>
          <w:tcPr>
            <w:tcW w:w="1176" w:type="dxa"/>
            <w:noWrap w:val="0"/>
            <w:vAlign w:val="center"/>
          </w:tcPr>
          <w:p w14:paraId="18331075">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评审因素</w:t>
            </w:r>
          </w:p>
        </w:tc>
        <w:tc>
          <w:tcPr>
            <w:tcW w:w="7537" w:type="dxa"/>
            <w:noWrap w:val="0"/>
            <w:vAlign w:val="center"/>
          </w:tcPr>
          <w:p w14:paraId="0E8585F4">
            <w:pPr>
              <w:spacing w:line="260" w:lineRule="exact"/>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评审标准</w:t>
            </w:r>
          </w:p>
        </w:tc>
      </w:tr>
      <w:tr w14:paraId="36F5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noWrap w:val="0"/>
            <w:vAlign w:val="center"/>
          </w:tcPr>
          <w:p w14:paraId="2456EDCE">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1</w:t>
            </w:r>
          </w:p>
        </w:tc>
        <w:tc>
          <w:tcPr>
            <w:tcW w:w="1176" w:type="dxa"/>
            <w:vMerge w:val="restart"/>
            <w:noWrap w:val="0"/>
            <w:vAlign w:val="center"/>
          </w:tcPr>
          <w:p w14:paraId="44361D21">
            <w:pPr>
              <w:spacing w:line="260" w:lineRule="exact"/>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有效性</w:t>
            </w:r>
          </w:p>
          <w:p w14:paraId="4C4F5E59">
            <w:pPr>
              <w:spacing w:line="260" w:lineRule="exact"/>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审查</w:t>
            </w:r>
          </w:p>
        </w:tc>
        <w:tc>
          <w:tcPr>
            <w:tcW w:w="7537" w:type="dxa"/>
            <w:noWrap w:val="0"/>
            <w:vAlign w:val="center"/>
          </w:tcPr>
          <w:p w14:paraId="72BF7371">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lang w:val="en-US" w:eastAsia="zh-CN"/>
              </w:rPr>
              <w:t>响应</w:t>
            </w:r>
            <w:r>
              <w:rPr>
                <w:rFonts w:hint="default" w:ascii="Times New Roman" w:hAnsi="Times New Roman" w:eastAsia="微软雅黑" w:cs="Times New Roman"/>
                <w:i w:val="0"/>
                <w:iCs w:val="0"/>
                <w:caps w:val="0"/>
                <w:color w:val="333333"/>
                <w:spacing w:val="0"/>
                <w:sz w:val="21"/>
                <w:szCs w:val="21"/>
              </w:rPr>
              <w:t>文件上法定代表人或其授权代理人的签字、供应商的单位章齐全符合</w:t>
            </w:r>
            <w:r>
              <w:rPr>
                <w:rFonts w:hint="eastAsia" w:eastAsia="微软雅黑" w:cs="Times New Roman"/>
                <w:i w:val="0"/>
                <w:iCs w:val="0"/>
                <w:caps w:val="0"/>
                <w:color w:val="333333"/>
                <w:spacing w:val="0"/>
                <w:sz w:val="21"/>
                <w:szCs w:val="21"/>
                <w:lang w:eastAsia="zh-CN"/>
              </w:rPr>
              <w:t>询价通知书</w:t>
            </w:r>
            <w:r>
              <w:rPr>
                <w:rFonts w:hint="default" w:ascii="Times New Roman" w:hAnsi="Times New Roman" w:eastAsia="微软雅黑" w:cs="Times New Roman"/>
                <w:i w:val="0"/>
                <w:iCs w:val="0"/>
                <w:caps w:val="0"/>
                <w:color w:val="333333"/>
                <w:spacing w:val="0"/>
                <w:sz w:val="21"/>
                <w:szCs w:val="21"/>
              </w:rPr>
              <w:t>规定。（</w:t>
            </w:r>
            <w:r>
              <w:rPr>
                <w:rFonts w:hint="default" w:ascii="Times New Roman" w:hAnsi="Times New Roman" w:eastAsia="微软雅黑" w:cs="Times New Roman"/>
                <w:i w:val="0"/>
                <w:iCs w:val="0"/>
                <w:caps w:val="0"/>
                <w:color w:val="333333"/>
                <w:spacing w:val="0"/>
                <w:sz w:val="21"/>
                <w:szCs w:val="21"/>
                <w:lang w:val="en-US" w:eastAsia="zh-CN"/>
              </w:rPr>
              <w:t>响应</w:t>
            </w:r>
            <w:r>
              <w:rPr>
                <w:rFonts w:hint="default" w:ascii="Times New Roman" w:hAnsi="Times New Roman" w:eastAsia="微软雅黑" w:cs="Times New Roman"/>
                <w:i w:val="0"/>
                <w:iCs w:val="0"/>
                <w:caps w:val="0"/>
                <w:color w:val="333333"/>
                <w:spacing w:val="0"/>
                <w:sz w:val="21"/>
                <w:szCs w:val="21"/>
              </w:rPr>
              <w:t>文件需盖章处加盖电子章）</w:t>
            </w:r>
          </w:p>
        </w:tc>
      </w:tr>
      <w:tr w14:paraId="25C9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9" w:type="dxa"/>
            <w:vMerge w:val="continue"/>
            <w:noWrap w:val="0"/>
            <w:vAlign w:val="center"/>
          </w:tcPr>
          <w:p w14:paraId="09C61DFE">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4EB5F228">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420ADEDC">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法定代表人身份证明及授权委托书有效</w:t>
            </w:r>
          </w:p>
        </w:tc>
      </w:tr>
      <w:tr w14:paraId="3F88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29" w:type="dxa"/>
            <w:vMerge w:val="continue"/>
            <w:noWrap w:val="0"/>
            <w:vAlign w:val="center"/>
          </w:tcPr>
          <w:p w14:paraId="4D50E7C8">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4BB1CDBC">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2A2EAC87">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投标报价未超过最高限价的；且只有一个有效报价，不接受有选择性的报价</w:t>
            </w:r>
            <w:r>
              <w:rPr>
                <w:rFonts w:hint="default" w:ascii="Times New Roman" w:hAnsi="Times New Roman" w:eastAsia="微软雅黑" w:cs="Times New Roman"/>
                <w:i w:val="0"/>
                <w:iCs w:val="0"/>
                <w:caps w:val="0"/>
                <w:color w:val="333333"/>
                <w:spacing w:val="0"/>
                <w:sz w:val="21"/>
                <w:szCs w:val="21"/>
                <w:lang w:eastAsia="zh-CN"/>
              </w:rPr>
              <w:t>；</w:t>
            </w:r>
          </w:p>
        </w:tc>
      </w:tr>
      <w:tr w14:paraId="0DD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29" w:type="dxa"/>
            <w:vMerge w:val="continue"/>
            <w:noWrap w:val="0"/>
            <w:vAlign w:val="center"/>
          </w:tcPr>
          <w:p w14:paraId="23966ABC">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689F15DE">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32779E9B">
            <w:pPr>
              <w:spacing w:line="260" w:lineRule="exact"/>
              <w:jc w:val="left"/>
              <w:rPr>
                <w:rFonts w:hint="default" w:ascii="Times New Roman" w:hAnsi="Times New Roman" w:eastAsia="微软雅黑" w:cs="Times New Roman"/>
                <w:i w:val="0"/>
                <w:iCs w:val="0"/>
                <w:caps w:val="0"/>
                <w:color w:val="333333"/>
                <w:spacing w:val="0"/>
                <w:sz w:val="21"/>
                <w:szCs w:val="21"/>
                <w:lang w:val="zh-CN"/>
              </w:rPr>
            </w:pPr>
            <w:r>
              <w:rPr>
                <w:rFonts w:hint="default" w:ascii="Times New Roman" w:hAnsi="Times New Roman" w:eastAsia="微软雅黑" w:cs="Times New Roman"/>
                <w:i w:val="0"/>
                <w:iCs w:val="0"/>
                <w:caps w:val="0"/>
                <w:color w:val="333333"/>
                <w:spacing w:val="0"/>
                <w:sz w:val="21"/>
                <w:szCs w:val="21"/>
                <w:lang w:val="zh-CN"/>
              </w:rPr>
              <w:t>按规定缴纳</w:t>
            </w:r>
            <w:r>
              <w:rPr>
                <w:rFonts w:hint="default" w:ascii="Times New Roman" w:hAnsi="Times New Roman" w:eastAsia="微软雅黑" w:cs="Times New Roman"/>
                <w:i w:val="0"/>
                <w:iCs w:val="0"/>
                <w:caps w:val="0"/>
                <w:color w:val="333333"/>
                <w:spacing w:val="0"/>
                <w:sz w:val="21"/>
                <w:szCs w:val="21"/>
                <w:lang w:val="en-US" w:eastAsia="zh-CN"/>
              </w:rPr>
              <w:t>报价</w:t>
            </w:r>
            <w:r>
              <w:rPr>
                <w:rFonts w:hint="default" w:ascii="Times New Roman" w:hAnsi="Times New Roman" w:eastAsia="微软雅黑" w:cs="Times New Roman"/>
                <w:i w:val="0"/>
                <w:iCs w:val="0"/>
                <w:caps w:val="0"/>
                <w:color w:val="333333"/>
                <w:spacing w:val="0"/>
                <w:sz w:val="21"/>
                <w:szCs w:val="21"/>
                <w:lang w:val="zh-CN"/>
              </w:rPr>
              <w:t>保证金</w:t>
            </w:r>
          </w:p>
        </w:tc>
      </w:tr>
      <w:tr w14:paraId="2F9D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9" w:type="dxa"/>
            <w:vMerge w:val="restart"/>
            <w:noWrap w:val="0"/>
            <w:vAlign w:val="center"/>
          </w:tcPr>
          <w:p w14:paraId="1E8FED5F">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2</w:t>
            </w:r>
          </w:p>
        </w:tc>
        <w:tc>
          <w:tcPr>
            <w:tcW w:w="1176" w:type="dxa"/>
            <w:vMerge w:val="restart"/>
            <w:noWrap w:val="0"/>
            <w:vAlign w:val="center"/>
          </w:tcPr>
          <w:p w14:paraId="68586116">
            <w:pPr>
              <w:spacing w:line="260" w:lineRule="exact"/>
              <w:jc w:val="center"/>
              <w:rPr>
                <w:rFonts w:hint="default" w:ascii="Times New Roman" w:hAnsi="Times New Roman" w:eastAsia="微软雅黑" w:cs="Times New Roman"/>
                <w:i w:val="0"/>
                <w:iCs w:val="0"/>
                <w:caps w:val="0"/>
                <w:color w:val="333333"/>
                <w:spacing w:val="0"/>
                <w:sz w:val="21"/>
                <w:szCs w:val="21"/>
                <w:lang w:val="zh-CN"/>
              </w:rPr>
            </w:pPr>
            <w:r>
              <w:rPr>
                <w:rFonts w:hint="default" w:ascii="Times New Roman" w:hAnsi="Times New Roman" w:eastAsia="微软雅黑" w:cs="Times New Roman"/>
                <w:i w:val="0"/>
                <w:iCs w:val="0"/>
                <w:caps w:val="0"/>
                <w:color w:val="333333"/>
                <w:spacing w:val="0"/>
                <w:sz w:val="21"/>
                <w:szCs w:val="21"/>
              </w:rPr>
              <w:t>对</w:t>
            </w:r>
            <w:r>
              <w:rPr>
                <w:rFonts w:hint="eastAsia" w:eastAsia="微软雅黑" w:cs="Times New Roman"/>
                <w:i w:val="0"/>
                <w:iCs w:val="0"/>
                <w:caps w:val="0"/>
                <w:color w:val="333333"/>
                <w:spacing w:val="0"/>
                <w:sz w:val="21"/>
                <w:szCs w:val="21"/>
                <w:lang w:eastAsia="zh-CN"/>
              </w:rPr>
              <w:t>询价通知书</w:t>
            </w:r>
            <w:r>
              <w:rPr>
                <w:rFonts w:hint="default" w:ascii="Times New Roman" w:hAnsi="Times New Roman" w:eastAsia="微软雅黑" w:cs="Times New Roman"/>
                <w:i w:val="0"/>
                <w:iCs w:val="0"/>
                <w:caps w:val="0"/>
                <w:color w:val="333333"/>
                <w:spacing w:val="0"/>
                <w:sz w:val="21"/>
                <w:szCs w:val="21"/>
              </w:rPr>
              <w:t>的响应程度审查</w:t>
            </w:r>
          </w:p>
        </w:tc>
        <w:tc>
          <w:tcPr>
            <w:tcW w:w="7537" w:type="dxa"/>
            <w:noWrap w:val="0"/>
            <w:vAlign w:val="center"/>
          </w:tcPr>
          <w:p w14:paraId="2178D73D">
            <w:pPr>
              <w:spacing w:line="260" w:lineRule="exact"/>
              <w:jc w:val="left"/>
              <w:rPr>
                <w:rFonts w:hint="default" w:ascii="Times New Roman" w:hAnsi="Times New Roman" w:eastAsia="微软雅黑" w:cs="Times New Roman"/>
                <w:i w:val="0"/>
                <w:iCs w:val="0"/>
                <w:caps w:val="0"/>
                <w:color w:val="333333"/>
                <w:spacing w:val="0"/>
                <w:sz w:val="21"/>
                <w:szCs w:val="21"/>
                <w:lang w:val="zh-CN"/>
              </w:rPr>
            </w:pPr>
            <w:r>
              <w:rPr>
                <w:rFonts w:hint="default" w:ascii="Times New Roman" w:hAnsi="Times New Roman" w:eastAsia="微软雅黑" w:cs="Times New Roman"/>
                <w:i w:val="0"/>
                <w:iCs w:val="0"/>
                <w:caps w:val="0"/>
                <w:color w:val="333333"/>
                <w:spacing w:val="0"/>
                <w:sz w:val="21"/>
                <w:szCs w:val="21"/>
                <w:lang w:val="zh-CN"/>
              </w:rPr>
              <w:t>对</w:t>
            </w:r>
            <w:r>
              <w:rPr>
                <w:rFonts w:hint="eastAsia" w:eastAsia="微软雅黑" w:cs="Times New Roman"/>
                <w:i w:val="0"/>
                <w:iCs w:val="0"/>
                <w:caps w:val="0"/>
                <w:color w:val="333333"/>
                <w:spacing w:val="0"/>
                <w:sz w:val="21"/>
                <w:szCs w:val="21"/>
                <w:lang w:val="zh-CN"/>
              </w:rPr>
              <w:t>询价通知书</w:t>
            </w:r>
            <w:r>
              <w:rPr>
                <w:rFonts w:hint="default" w:ascii="Times New Roman" w:hAnsi="Times New Roman" w:eastAsia="微软雅黑" w:cs="Times New Roman"/>
                <w:i w:val="0"/>
                <w:iCs w:val="0"/>
                <w:caps w:val="0"/>
                <w:color w:val="333333"/>
                <w:spacing w:val="0"/>
                <w:sz w:val="21"/>
                <w:szCs w:val="21"/>
                <w:lang w:val="zh-CN"/>
              </w:rPr>
              <w:t>规定的</w:t>
            </w:r>
            <w:r>
              <w:rPr>
                <w:rFonts w:hint="default" w:ascii="Times New Roman" w:hAnsi="Times New Roman" w:eastAsia="微软雅黑" w:cs="Times New Roman"/>
                <w:i w:val="0"/>
                <w:iCs w:val="0"/>
                <w:caps w:val="0"/>
                <w:color w:val="333333"/>
                <w:spacing w:val="0"/>
                <w:sz w:val="21"/>
                <w:szCs w:val="21"/>
                <w:lang w:val="en-US" w:eastAsia="zh-CN"/>
              </w:rPr>
              <w:t>采购范围</w:t>
            </w:r>
            <w:r>
              <w:rPr>
                <w:rFonts w:hint="default" w:ascii="Times New Roman" w:hAnsi="Times New Roman" w:eastAsia="微软雅黑" w:cs="Times New Roman"/>
                <w:i w:val="0"/>
                <w:iCs w:val="0"/>
                <w:caps w:val="0"/>
                <w:color w:val="333333"/>
                <w:spacing w:val="0"/>
                <w:sz w:val="21"/>
                <w:szCs w:val="21"/>
                <w:lang w:val="zh-CN"/>
              </w:rPr>
              <w:t>全部作出响应</w:t>
            </w:r>
          </w:p>
        </w:tc>
      </w:tr>
      <w:tr w14:paraId="5931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9" w:type="dxa"/>
            <w:vMerge w:val="continue"/>
            <w:noWrap w:val="0"/>
            <w:vAlign w:val="center"/>
          </w:tcPr>
          <w:p w14:paraId="1B816692">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36A3B4E9">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4A04A79C">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eastAsia" w:eastAsia="微软雅黑" w:cs="Times New Roman"/>
                <w:i w:val="0"/>
                <w:iCs w:val="0"/>
                <w:caps w:val="0"/>
                <w:color w:val="333333"/>
                <w:spacing w:val="0"/>
                <w:sz w:val="21"/>
                <w:szCs w:val="21"/>
                <w:lang w:val="en-US" w:eastAsia="zh-CN"/>
              </w:rPr>
              <w:t>履约</w:t>
            </w:r>
            <w:r>
              <w:rPr>
                <w:rFonts w:hint="default" w:ascii="Times New Roman" w:hAnsi="Times New Roman" w:eastAsia="微软雅黑" w:cs="Times New Roman"/>
                <w:i w:val="0"/>
                <w:iCs w:val="0"/>
                <w:caps w:val="0"/>
                <w:color w:val="333333"/>
                <w:spacing w:val="0"/>
                <w:sz w:val="21"/>
                <w:szCs w:val="21"/>
                <w:lang w:val="en-US" w:eastAsia="zh-CN"/>
              </w:rPr>
              <w:t>期限、供货地点</w:t>
            </w:r>
            <w:r>
              <w:rPr>
                <w:rFonts w:hint="default" w:ascii="Times New Roman" w:hAnsi="Times New Roman" w:eastAsia="微软雅黑" w:cs="Times New Roman"/>
                <w:i w:val="0"/>
                <w:iCs w:val="0"/>
                <w:caps w:val="0"/>
                <w:color w:val="333333"/>
                <w:spacing w:val="0"/>
                <w:sz w:val="21"/>
                <w:szCs w:val="21"/>
              </w:rPr>
              <w:t>满足</w:t>
            </w:r>
            <w:r>
              <w:rPr>
                <w:rFonts w:hint="eastAsia" w:eastAsia="微软雅黑" w:cs="Times New Roman"/>
                <w:i w:val="0"/>
                <w:iCs w:val="0"/>
                <w:caps w:val="0"/>
                <w:color w:val="333333"/>
                <w:spacing w:val="0"/>
                <w:sz w:val="21"/>
                <w:szCs w:val="21"/>
                <w:lang w:eastAsia="zh-CN"/>
              </w:rPr>
              <w:t>询价通知书</w:t>
            </w:r>
            <w:r>
              <w:rPr>
                <w:rFonts w:hint="default" w:ascii="Times New Roman" w:hAnsi="Times New Roman" w:eastAsia="微软雅黑" w:cs="Times New Roman"/>
                <w:i w:val="0"/>
                <w:iCs w:val="0"/>
                <w:caps w:val="0"/>
                <w:color w:val="333333"/>
                <w:spacing w:val="0"/>
                <w:sz w:val="21"/>
                <w:szCs w:val="21"/>
              </w:rPr>
              <w:t>要求</w:t>
            </w:r>
          </w:p>
        </w:tc>
      </w:tr>
      <w:tr w14:paraId="557E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9" w:type="dxa"/>
            <w:vMerge w:val="continue"/>
            <w:noWrap w:val="0"/>
            <w:vAlign w:val="center"/>
          </w:tcPr>
          <w:p w14:paraId="5916E6E9">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06BCC193">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7537" w:type="dxa"/>
            <w:noWrap w:val="0"/>
            <w:vAlign w:val="center"/>
          </w:tcPr>
          <w:p w14:paraId="433D2034">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lang w:val="en-US" w:eastAsia="zh-CN"/>
              </w:rPr>
              <w:t>响应</w:t>
            </w:r>
            <w:r>
              <w:rPr>
                <w:rFonts w:hint="default" w:ascii="Times New Roman" w:hAnsi="Times New Roman" w:eastAsia="微软雅黑" w:cs="Times New Roman"/>
                <w:i w:val="0"/>
                <w:iCs w:val="0"/>
                <w:caps w:val="0"/>
                <w:color w:val="333333"/>
                <w:spacing w:val="0"/>
                <w:sz w:val="21"/>
                <w:szCs w:val="21"/>
              </w:rPr>
              <w:t>有效期满足</w:t>
            </w:r>
            <w:r>
              <w:rPr>
                <w:rFonts w:hint="eastAsia" w:eastAsia="微软雅黑" w:cs="Times New Roman"/>
                <w:i w:val="0"/>
                <w:iCs w:val="0"/>
                <w:caps w:val="0"/>
                <w:color w:val="333333"/>
                <w:spacing w:val="0"/>
                <w:sz w:val="21"/>
                <w:szCs w:val="21"/>
                <w:lang w:eastAsia="zh-CN"/>
              </w:rPr>
              <w:t>询价通知书</w:t>
            </w:r>
            <w:r>
              <w:rPr>
                <w:rFonts w:hint="default" w:ascii="Times New Roman" w:hAnsi="Times New Roman" w:eastAsia="微软雅黑" w:cs="Times New Roman"/>
                <w:i w:val="0"/>
                <w:iCs w:val="0"/>
                <w:caps w:val="0"/>
                <w:color w:val="333333"/>
                <w:spacing w:val="0"/>
                <w:sz w:val="21"/>
                <w:szCs w:val="21"/>
                <w:lang w:val="zh-CN"/>
              </w:rPr>
              <w:t>规定</w:t>
            </w:r>
          </w:p>
        </w:tc>
      </w:tr>
      <w:tr w14:paraId="54B6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9" w:type="dxa"/>
            <w:vMerge w:val="continue"/>
            <w:noWrap w:val="0"/>
            <w:vAlign w:val="center"/>
          </w:tcPr>
          <w:p w14:paraId="39FBBDE1">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43F84B7E">
            <w:pPr>
              <w:spacing w:line="260" w:lineRule="exact"/>
              <w:jc w:val="left"/>
              <w:rPr>
                <w:rFonts w:hint="default" w:ascii="Times New Roman" w:hAnsi="Times New Roman" w:eastAsia="微软雅黑" w:cs="Times New Roman"/>
                <w:i w:val="0"/>
                <w:iCs w:val="0"/>
                <w:caps w:val="0"/>
                <w:color w:val="333333"/>
                <w:spacing w:val="0"/>
                <w:sz w:val="21"/>
                <w:szCs w:val="21"/>
                <w:lang w:val="zh-CN"/>
              </w:rPr>
            </w:pPr>
          </w:p>
        </w:tc>
        <w:tc>
          <w:tcPr>
            <w:tcW w:w="7537" w:type="dxa"/>
            <w:tcBorders>
              <w:bottom w:val="single" w:color="auto" w:sz="4" w:space="0"/>
            </w:tcBorders>
            <w:noWrap w:val="0"/>
            <w:vAlign w:val="center"/>
          </w:tcPr>
          <w:p w14:paraId="3D4AE1AA">
            <w:pPr>
              <w:spacing w:line="260" w:lineRule="exact"/>
              <w:jc w:val="left"/>
              <w:rPr>
                <w:rFonts w:hint="default" w:ascii="Times New Roman" w:hAnsi="Times New Roman" w:eastAsia="微软雅黑" w:cs="Times New Roman"/>
                <w:b w:val="0"/>
                <w:bCs w:val="0"/>
                <w:i w:val="0"/>
                <w:iCs w:val="0"/>
                <w:caps w:val="0"/>
                <w:color w:val="FF0000"/>
                <w:spacing w:val="0"/>
                <w:sz w:val="21"/>
                <w:szCs w:val="21"/>
                <w:lang w:val="en-US" w:eastAsia="zh-CN"/>
              </w:rPr>
            </w:pPr>
            <w:r>
              <w:rPr>
                <w:rFonts w:hint="default" w:ascii="Times New Roman" w:hAnsi="Times New Roman" w:eastAsia="微软雅黑" w:cs="Times New Roman"/>
                <w:b w:val="0"/>
                <w:bCs w:val="0"/>
                <w:i w:val="0"/>
                <w:iCs w:val="0"/>
                <w:caps w:val="0"/>
                <w:color w:val="000000"/>
                <w:spacing w:val="0"/>
                <w:sz w:val="21"/>
                <w:szCs w:val="21"/>
                <w:lang w:val="en-US" w:eastAsia="zh-CN"/>
              </w:rPr>
              <w:t>所供产品技术参数</w:t>
            </w:r>
            <w:r>
              <w:rPr>
                <w:rFonts w:hint="eastAsia" w:eastAsia="微软雅黑" w:cs="Times New Roman"/>
                <w:b w:val="0"/>
                <w:bCs w:val="0"/>
                <w:i w:val="0"/>
                <w:iCs w:val="0"/>
                <w:caps w:val="0"/>
                <w:color w:val="000000"/>
                <w:spacing w:val="0"/>
                <w:sz w:val="21"/>
                <w:szCs w:val="21"/>
                <w:lang w:val="en-US" w:eastAsia="zh-CN"/>
              </w:rPr>
              <w:t>、</w:t>
            </w:r>
            <w:r>
              <w:rPr>
                <w:rFonts w:hint="default" w:ascii="Times New Roman" w:hAnsi="Times New Roman" w:eastAsia="微软雅黑" w:cs="Times New Roman"/>
                <w:b w:val="0"/>
                <w:bCs w:val="0"/>
                <w:i w:val="0"/>
                <w:iCs w:val="0"/>
                <w:caps w:val="0"/>
                <w:color w:val="000000"/>
                <w:spacing w:val="0"/>
                <w:sz w:val="21"/>
                <w:szCs w:val="21"/>
                <w:lang w:val="en-US" w:eastAsia="zh-CN"/>
              </w:rPr>
              <w:t>质量要求</w:t>
            </w:r>
            <w:r>
              <w:rPr>
                <w:rFonts w:hint="eastAsia" w:eastAsia="微软雅黑" w:cs="Times New Roman"/>
                <w:b w:val="0"/>
                <w:bCs w:val="0"/>
                <w:i w:val="0"/>
                <w:iCs w:val="0"/>
                <w:caps w:val="0"/>
                <w:color w:val="000000"/>
                <w:spacing w:val="0"/>
                <w:sz w:val="21"/>
                <w:szCs w:val="21"/>
                <w:lang w:val="en-US" w:eastAsia="zh-CN"/>
              </w:rPr>
              <w:t>、售后服务要求</w:t>
            </w:r>
            <w:r>
              <w:rPr>
                <w:rFonts w:hint="default" w:ascii="Times New Roman" w:hAnsi="Times New Roman" w:eastAsia="微软雅黑" w:cs="Times New Roman"/>
                <w:b w:val="0"/>
                <w:bCs w:val="0"/>
                <w:i w:val="0"/>
                <w:iCs w:val="0"/>
                <w:caps w:val="0"/>
                <w:color w:val="000000"/>
                <w:spacing w:val="0"/>
                <w:sz w:val="21"/>
                <w:szCs w:val="21"/>
                <w:lang w:val="en-US" w:eastAsia="zh-CN"/>
              </w:rPr>
              <w:t>满足</w:t>
            </w:r>
            <w:r>
              <w:rPr>
                <w:rFonts w:hint="eastAsia" w:eastAsia="微软雅黑" w:cs="Times New Roman"/>
                <w:b w:val="0"/>
                <w:bCs w:val="0"/>
                <w:i w:val="0"/>
                <w:iCs w:val="0"/>
                <w:caps w:val="0"/>
                <w:color w:val="000000"/>
                <w:spacing w:val="0"/>
                <w:sz w:val="21"/>
                <w:szCs w:val="21"/>
                <w:lang w:val="en-US" w:eastAsia="zh-CN"/>
              </w:rPr>
              <w:t>询价通知书</w:t>
            </w:r>
            <w:r>
              <w:rPr>
                <w:rFonts w:hint="default" w:ascii="Times New Roman" w:hAnsi="Times New Roman" w:eastAsia="微软雅黑" w:cs="Times New Roman"/>
                <w:b w:val="0"/>
                <w:bCs w:val="0"/>
                <w:i w:val="0"/>
                <w:iCs w:val="0"/>
                <w:caps w:val="0"/>
                <w:color w:val="000000"/>
                <w:spacing w:val="0"/>
                <w:sz w:val="21"/>
                <w:szCs w:val="21"/>
                <w:lang w:val="en-US" w:eastAsia="zh-CN"/>
              </w:rPr>
              <w:t>要求</w:t>
            </w:r>
          </w:p>
        </w:tc>
      </w:tr>
      <w:tr w14:paraId="0419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9" w:type="dxa"/>
            <w:vMerge w:val="continue"/>
            <w:noWrap w:val="0"/>
            <w:vAlign w:val="center"/>
          </w:tcPr>
          <w:p w14:paraId="20675593">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10E8F85B">
            <w:pPr>
              <w:spacing w:line="260" w:lineRule="exact"/>
              <w:jc w:val="left"/>
              <w:rPr>
                <w:rFonts w:hint="default" w:ascii="Times New Roman" w:hAnsi="Times New Roman" w:eastAsia="微软雅黑" w:cs="Times New Roman"/>
                <w:i w:val="0"/>
                <w:iCs w:val="0"/>
                <w:caps w:val="0"/>
                <w:color w:val="333333"/>
                <w:spacing w:val="0"/>
                <w:sz w:val="21"/>
                <w:szCs w:val="21"/>
                <w:lang w:val="zh-CN"/>
              </w:rPr>
            </w:pPr>
          </w:p>
        </w:tc>
        <w:tc>
          <w:tcPr>
            <w:tcW w:w="7537" w:type="dxa"/>
            <w:tcBorders>
              <w:bottom w:val="single" w:color="auto" w:sz="4" w:space="0"/>
            </w:tcBorders>
            <w:noWrap w:val="0"/>
            <w:vAlign w:val="center"/>
          </w:tcPr>
          <w:p w14:paraId="52C93D11">
            <w:pPr>
              <w:spacing w:line="260" w:lineRule="exact"/>
              <w:jc w:val="left"/>
              <w:rPr>
                <w:rFonts w:hint="default" w:ascii="Times New Roman" w:hAnsi="Times New Roman" w:eastAsia="微软雅黑" w:cs="Times New Roman"/>
                <w:b w:val="0"/>
                <w:bCs w:val="0"/>
                <w:i w:val="0"/>
                <w:iCs w:val="0"/>
                <w:caps w:val="0"/>
                <w:color w:val="000000"/>
                <w:spacing w:val="0"/>
                <w:sz w:val="21"/>
                <w:szCs w:val="21"/>
                <w:lang w:val="en-US" w:eastAsia="zh-CN"/>
              </w:rPr>
            </w:pPr>
            <w:r>
              <w:rPr>
                <w:rFonts w:hint="eastAsia" w:ascii="Times New Roman" w:hAnsi="Times New Roman" w:eastAsia="微软雅黑" w:cs="Times New Roman"/>
                <w:b w:val="0"/>
                <w:bCs w:val="0"/>
                <w:i w:val="0"/>
                <w:iCs w:val="0"/>
                <w:caps w:val="0"/>
                <w:color w:val="000000"/>
                <w:spacing w:val="0"/>
                <w:sz w:val="21"/>
                <w:szCs w:val="21"/>
                <w:lang w:val="en-US" w:eastAsia="zh-CN"/>
              </w:rPr>
              <w:t>响应文件</w:t>
            </w:r>
            <w:r>
              <w:rPr>
                <w:rFonts w:hint="default" w:ascii="Times New Roman" w:hAnsi="Times New Roman" w:eastAsia="微软雅黑" w:cs="Times New Roman"/>
                <w:b w:val="0"/>
                <w:bCs w:val="0"/>
                <w:i w:val="0"/>
                <w:iCs w:val="0"/>
                <w:caps w:val="0"/>
                <w:color w:val="000000"/>
                <w:spacing w:val="0"/>
                <w:sz w:val="21"/>
                <w:szCs w:val="21"/>
                <w:lang w:val="en-US" w:eastAsia="zh-CN"/>
              </w:rPr>
              <w:t>满足</w:t>
            </w:r>
            <w:r>
              <w:rPr>
                <w:rFonts w:hint="eastAsia" w:ascii="Times New Roman" w:hAnsi="Times New Roman" w:eastAsia="微软雅黑" w:cs="Times New Roman"/>
                <w:b w:val="0"/>
                <w:bCs w:val="0"/>
                <w:i w:val="0"/>
                <w:iCs w:val="0"/>
                <w:caps w:val="0"/>
                <w:color w:val="000000"/>
                <w:spacing w:val="0"/>
                <w:sz w:val="21"/>
                <w:szCs w:val="21"/>
                <w:lang w:val="en-US" w:eastAsia="zh-CN"/>
              </w:rPr>
              <w:t>询价通知书</w:t>
            </w:r>
            <w:r>
              <w:rPr>
                <w:rFonts w:hint="default" w:ascii="Times New Roman" w:hAnsi="Times New Roman" w:eastAsia="微软雅黑" w:cs="Times New Roman"/>
                <w:b w:val="0"/>
                <w:bCs w:val="0"/>
                <w:i w:val="0"/>
                <w:iCs w:val="0"/>
                <w:caps w:val="0"/>
                <w:color w:val="000000"/>
                <w:spacing w:val="0"/>
                <w:sz w:val="21"/>
                <w:szCs w:val="21"/>
                <w:lang w:val="en-US" w:eastAsia="zh-CN"/>
              </w:rPr>
              <w:t>规定的其他实质性条款、条件和</w:t>
            </w:r>
            <w:r>
              <w:rPr>
                <w:rFonts w:hint="eastAsia" w:ascii="Times New Roman" w:hAnsi="Times New Roman" w:eastAsia="微软雅黑" w:cs="Times New Roman"/>
                <w:b w:val="0"/>
                <w:bCs w:val="0"/>
                <w:i w:val="0"/>
                <w:iCs w:val="0"/>
                <w:caps w:val="0"/>
                <w:color w:val="000000"/>
                <w:spacing w:val="0"/>
                <w:sz w:val="21"/>
                <w:szCs w:val="21"/>
                <w:lang w:val="en-US" w:eastAsia="zh-CN"/>
              </w:rPr>
              <w:t>要求</w:t>
            </w:r>
            <w:r>
              <w:rPr>
                <w:rFonts w:hint="default" w:ascii="Times New Roman" w:hAnsi="Times New Roman" w:eastAsia="微软雅黑" w:cs="Times New Roman"/>
                <w:b w:val="0"/>
                <w:bCs w:val="0"/>
                <w:i w:val="0"/>
                <w:iCs w:val="0"/>
                <w:caps w:val="0"/>
                <w:color w:val="000000"/>
                <w:spacing w:val="0"/>
                <w:sz w:val="21"/>
                <w:szCs w:val="21"/>
                <w:lang w:val="en-US" w:eastAsia="zh-CN"/>
              </w:rPr>
              <w:t>的</w:t>
            </w:r>
          </w:p>
        </w:tc>
      </w:tr>
      <w:tr w14:paraId="6C5F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9" w:type="dxa"/>
            <w:vMerge w:val="continue"/>
            <w:noWrap w:val="0"/>
            <w:vAlign w:val="center"/>
          </w:tcPr>
          <w:p w14:paraId="71ED5899">
            <w:pPr>
              <w:spacing w:line="260" w:lineRule="exact"/>
              <w:jc w:val="left"/>
              <w:rPr>
                <w:rFonts w:hint="default" w:ascii="Times New Roman" w:hAnsi="Times New Roman" w:eastAsia="微软雅黑" w:cs="Times New Roman"/>
                <w:i w:val="0"/>
                <w:iCs w:val="0"/>
                <w:caps w:val="0"/>
                <w:color w:val="333333"/>
                <w:spacing w:val="0"/>
                <w:sz w:val="21"/>
                <w:szCs w:val="21"/>
              </w:rPr>
            </w:pPr>
          </w:p>
        </w:tc>
        <w:tc>
          <w:tcPr>
            <w:tcW w:w="1176" w:type="dxa"/>
            <w:vMerge w:val="continue"/>
            <w:noWrap w:val="0"/>
            <w:vAlign w:val="center"/>
          </w:tcPr>
          <w:p w14:paraId="77C48739">
            <w:pPr>
              <w:spacing w:line="260" w:lineRule="exact"/>
              <w:jc w:val="left"/>
              <w:rPr>
                <w:rFonts w:hint="default" w:ascii="Times New Roman" w:hAnsi="Times New Roman" w:eastAsia="微软雅黑" w:cs="Times New Roman"/>
                <w:i w:val="0"/>
                <w:iCs w:val="0"/>
                <w:caps w:val="0"/>
                <w:color w:val="333333"/>
                <w:spacing w:val="0"/>
                <w:sz w:val="21"/>
                <w:szCs w:val="21"/>
                <w:lang w:val="zh-CN"/>
              </w:rPr>
            </w:pPr>
          </w:p>
        </w:tc>
        <w:tc>
          <w:tcPr>
            <w:tcW w:w="7537" w:type="dxa"/>
            <w:tcBorders>
              <w:bottom w:val="single" w:color="auto" w:sz="4" w:space="0"/>
            </w:tcBorders>
            <w:noWrap w:val="0"/>
            <w:vAlign w:val="center"/>
          </w:tcPr>
          <w:p w14:paraId="325B0B8F">
            <w:pPr>
              <w:spacing w:line="260" w:lineRule="exact"/>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lang w:val="en-US" w:eastAsia="zh-CN"/>
              </w:rPr>
              <w:t>响应</w:t>
            </w:r>
            <w:r>
              <w:rPr>
                <w:rFonts w:hint="default" w:ascii="Times New Roman" w:hAnsi="Times New Roman" w:eastAsia="微软雅黑" w:cs="Times New Roman"/>
                <w:i w:val="0"/>
                <w:iCs w:val="0"/>
                <w:caps w:val="0"/>
                <w:color w:val="333333"/>
                <w:spacing w:val="0"/>
                <w:sz w:val="21"/>
                <w:szCs w:val="21"/>
              </w:rPr>
              <w:t>文件未附有采购人不能接受的附加条件及法律、法规和</w:t>
            </w:r>
            <w:r>
              <w:rPr>
                <w:rFonts w:hint="eastAsia" w:eastAsia="微软雅黑" w:cs="Times New Roman"/>
                <w:i w:val="0"/>
                <w:iCs w:val="0"/>
                <w:caps w:val="0"/>
                <w:color w:val="333333"/>
                <w:spacing w:val="0"/>
                <w:sz w:val="21"/>
                <w:szCs w:val="21"/>
                <w:lang w:eastAsia="zh-CN"/>
              </w:rPr>
              <w:t>询价通知书</w:t>
            </w:r>
            <w:r>
              <w:rPr>
                <w:rFonts w:hint="default" w:ascii="Times New Roman" w:hAnsi="Times New Roman" w:eastAsia="微软雅黑" w:cs="Times New Roman"/>
                <w:i w:val="0"/>
                <w:iCs w:val="0"/>
                <w:caps w:val="0"/>
                <w:color w:val="333333"/>
                <w:spacing w:val="0"/>
                <w:sz w:val="21"/>
                <w:szCs w:val="21"/>
              </w:rPr>
              <w:t>规定的其他无效情形。</w:t>
            </w:r>
          </w:p>
        </w:tc>
      </w:tr>
    </w:tbl>
    <w:p w14:paraId="36E4A98E">
      <w:pPr>
        <w:pStyle w:val="20"/>
        <w:rPr>
          <w:rFonts w:hint="default"/>
        </w:rPr>
      </w:pPr>
    </w:p>
    <w:p w14:paraId="22145767">
      <w:pPr>
        <w:widowControl/>
        <w:adjustRightInd w:val="0"/>
        <w:snapToGrid w:val="0"/>
        <w:spacing w:line="360" w:lineRule="auto"/>
        <w:ind w:firstLine="420" w:firstLineChars="200"/>
        <w:jc w:val="left"/>
        <w:rPr>
          <w:rFonts w:hint="default" w:ascii="Times New Roman" w:hAnsi="Times New Roman" w:cs="Times New Roman"/>
          <w:b/>
          <w:bCs/>
          <w:color w:val="auto"/>
          <w:szCs w:val="21"/>
        </w:rPr>
      </w:pPr>
      <w:r>
        <w:rPr>
          <w:rFonts w:hint="default" w:ascii="Times New Roman" w:hAnsi="Times New Roman" w:eastAsia="宋体" w:cs="Times New Roman"/>
          <w:color w:val="auto"/>
          <w:kern w:val="0"/>
          <w:szCs w:val="21"/>
          <w:highlight w:val="none"/>
          <w:lang w:eastAsia="zh-CN"/>
        </w:rPr>
        <w:t>响应文件符合性审查中未通过的供应商，</w:t>
      </w:r>
      <w:r>
        <w:rPr>
          <w:rFonts w:hint="eastAsia" w:ascii="Times New Roman" w:hAnsi="Times New Roman" w:eastAsia="宋体" w:cs="Times New Roman"/>
          <w:color w:val="auto"/>
          <w:kern w:val="0"/>
          <w:szCs w:val="21"/>
          <w:highlight w:val="none"/>
          <w:lang w:eastAsia="zh-CN"/>
        </w:rPr>
        <w:t>将作无效响应处理</w:t>
      </w:r>
      <w:r>
        <w:rPr>
          <w:rFonts w:hint="default" w:ascii="Times New Roman" w:hAnsi="Times New Roman" w:eastAsia="宋体" w:cs="Times New Roman"/>
          <w:color w:val="auto"/>
          <w:kern w:val="0"/>
          <w:szCs w:val="21"/>
          <w:lang w:eastAsia="zh-CN"/>
        </w:rPr>
        <w:t>。</w:t>
      </w:r>
    </w:p>
    <w:p w14:paraId="477DE893">
      <w:pPr>
        <w:tabs>
          <w:tab w:val="left" w:pos="0"/>
        </w:tabs>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23.询价程序</w:t>
      </w:r>
    </w:p>
    <w:p w14:paraId="6476ACB6">
      <w:pPr>
        <w:widowControl/>
        <w:adjustRightInd w:val="0"/>
        <w:snapToGrid w:val="0"/>
        <w:spacing w:line="360" w:lineRule="auto"/>
        <w:ind w:firstLine="420"/>
        <w:jc w:val="left"/>
        <w:rPr>
          <w:rFonts w:hint="default" w:ascii="Times New Roman" w:hAnsi="Times New Roman" w:cs="Times New Roman"/>
          <w:bCs/>
          <w:color w:val="auto"/>
          <w:szCs w:val="21"/>
        </w:rPr>
      </w:pPr>
      <w:r>
        <w:rPr>
          <w:rFonts w:hint="default" w:ascii="Times New Roman" w:hAnsi="Times New Roman" w:cs="Times New Roman"/>
          <w:color w:val="auto"/>
          <w:kern w:val="0"/>
          <w:szCs w:val="21"/>
        </w:rPr>
        <w:t>23.1询价程序：</w:t>
      </w:r>
      <w:r>
        <w:rPr>
          <w:rFonts w:hint="default" w:ascii="Times New Roman" w:hAnsi="Times New Roman" w:cs="Times New Roman"/>
          <w:color w:val="auto"/>
          <w:kern w:val="0"/>
          <w:szCs w:val="21"/>
          <w:lang w:eastAsia="zh-CN"/>
        </w:rPr>
        <w:t>资格性审查</w:t>
      </w:r>
      <w:r>
        <w:rPr>
          <w:rFonts w:hint="default" w:ascii="Times New Roman" w:hAnsi="Times New Roman" w:cs="Times New Roman"/>
          <w:color w:val="auto"/>
          <w:kern w:val="0"/>
          <w:szCs w:val="21"/>
        </w:rPr>
        <w:t>、澄清、符合性审查</w:t>
      </w:r>
      <w:r>
        <w:rPr>
          <w:rFonts w:hint="eastAsia" w:cs="Times New Roman"/>
          <w:color w:val="auto"/>
          <w:kern w:val="0"/>
          <w:szCs w:val="21"/>
          <w:lang w:eastAsia="zh-CN"/>
        </w:rPr>
        <w:t>，</w:t>
      </w:r>
      <w:r>
        <w:rPr>
          <w:rFonts w:hint="default" w:ascii="Times New Roman" w:hAnsi="Times New Roman" w:cs="Times New Roman"/>
          <w:bCs/>
          <w:color w:val="auto"/>
          <w:szCs w:val="21"/>
        </w:rPr>
        <w:t>提出成交</w:t>
      </w:r>
      <w:r>
        <w:rPr>
          <w:rFonts w:hint="eastAsia" w:cs="Times New Roman"/>
          <w:bCs/>
          <w:color w:val="auto"/>
          <w:szCs w:val="21"/>
          <w:lang w:val="en-US" w:eastAsia="zh-CN"/>
        </w:rPr>
        <w:t>候选人</w:t>
      </w:r>
      <w:r>
        <w:rPr>
          <w:rFonts w:hint="default" w:ascii="Times New Roman" w:hAnsi="Times New Roman" w:cs="Times New Roman"/>
          <w:bCs/>
          <w:color w:val="auto"/>
          <w:szCs w:val="21"/>
        </w:rPr>
        <w:t>。</w:t>
      </w:r>
    </w:p>
    <w:p w14:paraId="6105F2A6">
      <w:pPr>
        <w:widowControl/>
        <w:adjustRightInd w:val="0"/>
        <w:snapToGrid w:val="0"/>
        <w:spacing w:line="360" w:lineRule="auto"/>
        <w:rPr>
          <w:rFonts w:hint="default" w:ascii="Times New Roman" w:hAnsi="Times New Roman" w:eastAsia="宋体" w:cs="Times New Roman"/>
          <w:b/>
          <w:color w:val="auto"/>
          <w:kern w:val="0"/>
          <w:szCs w:val="21"/>
          <w:lang w:eastAsia="zh-CN"/>
        </w:rPr>
      </w:pPr>
      <w:r>
        <w:rPr>
          <w:rFonts w:hint="default" w:ascii="Times New Roman" w:hAnsi="Times New Roman" w:cs="Times New Roman"/>
          <w:b/>
          <w:color w:val="auto"/>
          <w:kern w:val="0"/>
          <w:szCs w:val="21"/>
        </w:rPr>
        <w:t>24.</w:t>
      </w:r>
      <w:r>
        <w:rPr>
          <w:rFonts w:hint="default" w:ascii="Times New Roman" w:hAnsi="Times New Roman" w:cs="Times New Roman"/>
          <w:b/>
          <w:color w:val="auto"/>
          <w:kern w:val="0"/>
          <w:szCs w:val="21"/>
          <w:lang w:eastAsia="zh-CN"/>
        </w:rPr>
        <w:t>资格性审查</w:t>
      </w:r>
    </w:p>
    <w:p w14:paraId="77AE1DB3">
      <w:pPr>
        <w:widowControl/>
        <w:adjustRightInd w:val="0"/>
        <w:snapToGrid w:val="0"/>
        <w:spacing w:line="360" w:lineRule="auto"/>
        <w:ind w:firstLine="420" w:firstLineChars="200"/>
        <w:jc w:val="left"/>
        <w:rPr>
          <w:rFonts w:hint="default" w:ascii="Times New Roman" w:hAnsi="Times New Roman" w:cs="Times New Roman"/>
          <w:color w:val="auto"/>
        </w:rPr>
      </w:pPr>
      <w:r>
        <w:rPr>
          <w:rFonts w:hint="eastAsia" w:cs="Times New Roman"/>
          <w:color w:val="auto"/>
          <w:kern w:val="0"/>
          <w:szCs w:val="21"/>
          <w:lang w:val="en-US" w:eastAsia="zh-CN"/>
        </w:rPr>
        <w:t>采购人</w:t>
      </w:r>
      <w:r>
        <w:rPr>
          <w:rFonts w:hint="default" w:ascii="Times New Roman" w:hAnsi="Times New Roman" w:cs="Times New Roman"/>
          <w:color w:val="auto"/>
          <w:kern w:val="0"/>
          <w:szCs w:val="21"/>
        </w:rPr>
        <w:t>应当对供应商</w:t>
      </w:r>
      <w:r>
        <w:rPr>
          <w:rFonts w:hint="default" w:ascii="Times New Roman" w:hAnsi="Times New Roman" w:cs="Times New Roman"/>
          <w:color w:val="auto"/>
          <w:kern w:val="0"/>
        </w:rPr>
        <w:t>提交的响应文件</w:t>
      </w:r>
      <w:r>
        <w:rPr>
          <w:rFonts w:hint="default" w:ascii="Times New Roman" w:hAnsi="Times New Roman" w:cs="Times New Roman"/>
          <w:color w:val="auto"/>
          <w:kern w:val="0"/>
          <w:szCs w:val="21"/>
        </w:rPr>
        <w:t>进行</w:t>
      </w:r>
      <w:r>
        <w:rPr>
          <w:rFonts w:hint="default" w:ascii="Times New Roman" w:hAnsi="Times New Roman" w:cs="Times New Roman"/>
          <w:color w:val="auto"/>
          <w:kern w:val="0"/>
          <w:szCs w:val="21"/>
          <w:lang w:eastAsia="zh-CN"/>
        </w:rPr>
        <w:t>资格性审查</w:t>
      </w:r>
      <w:r>
        <w:rPr>
          <w:rFonts w:hint="default" w:ascii="Times New Roman" w:hAnsi="Times New Roman" w:cs="Times New Roman"/>
          <w:color w:val="auto"/>
          <w:kern w:val="0"/>
          <w:szCs w:val="21"/>
        </w:rPr>
        <w:t>。</w:t>
      </w:r>
    </w:p>
    <w:p w14:paraId="6A4481FD">
      <w:pPr>
        <w:pStyle w:val="26"/>
        <w:adjustRightInd w:val="0"/>
        <w:snapToGrid w:val="0"/>
        <w:spacing w:line="360" w:lineRule="auto"/>
        <w:rPr>
          <w:rFonts w:hint="default" w:ascii="Times New Roman" w:hAnsi="Times New Roman" w:cs="Times New Roman"/>
          <w:b/>
          <w:color w:val="auto"/>
          <w:kern w:val="0"/>
        </w:rPr>
      </w:pPr>
      <w:r>
        <w:rPr>
          <w:rFonts w:hint="default" w:ascii="Times New Roman" w:hAnsi="Times New Roman" w:cs="Times New Roman"/>
          <w:b/>
          <w:color w:val="auto"/>
          <w:kern w:val="0"/>
        </w:rPr>
        <w:t>25.实质性响应</w:t>
      </w:r>
    </w:p>
    <w:p w14:paraId="22454B9A">
      <w:pPr>
        <w:pStyle w:val="26"/>
        <w:adjustRightInd w:val="0"/>
        <w:snapToGrid w:val="0"/>
        <w:spacing w:line="360" w:lineRule="auto"/>
        <w:ind w:firstLine="420" w:firstLineChars="200"/>
        <w:rPr>
          <w:rFonts w:hint="default" w:ascii="Times New Roman" w:hAnsi="Times New Roman" w:cs="Times New Roman"/>
          <w:color w:val="auto"/>
          <w:kern w:val="0"/>
          <w:u w:val="single"/>
        </w:rPr>
      </w:pPr>
      <w:r>
        <w:rPr>
          <w:rFonts w:hint="default" w:ascii="Times New Roman" w:hAnsi="Times New Roman" w:cs="Times New Roman"/>
          <w:color w:val="auto"/>
          <w:kern w:val="0"/>
        </w:rPr>
        <w:t>25.1</w:t>
      </w:r>
      <w:r>
        <w:rPr>
          <w:rFonts w:hint="default" w:ascii="Times New Roman" w:hAnsi="Times New Roman" w:cs="Times New Roman"/>
          <w:color w:val="auto"/>
        </w:rPr>
        <w:t>实质性响应是指响应文件与询价通知书要求的所有条款、条件和规格相符，没有偏离</w:t>
      </w:r>
      <w:r>
        <w:rPr>
          <w:rFonts w:hint="eastAsia" w:ascii="Times New Roman" w:hAnsi="Times New Roman" w:cs="Times New Roman"/>
          <w:color w:val="auto"/>
          <w:lang w:eastAsia="zh-CN"/>
        </w:rPr>
        <w:t>，</w:t>
      </w:r>
      <w:r>
        <w:rPr>
          <w:rFonts w:hint="default" w:ascii="Times New Roman" w:hAnsi="Times New Roman" w:cs="Times New Roman"/>
          <w:color w:val="auto"/>
        </w:rPr>
        <w:t>偏离指不满足或不响应询价通知书的要求。</w:t>
      </w:r>
    </w:p>
    <w:p w14:paraId="64678541">
      <w:pPr>
        <w:tabs>
          <w:tab w:val="left" w:pos="0"/>
          <w:tab w:val="left" w:pos="7560"/>
          <w:tab w:val="left" w:pos="7740"/>
          <w:tab w:val="left" w:pos="7920"/>
        </w:tabs>
        <w:adjustRightInd w:val="0"/>
        <w:snapToGrid w:val="0"/>
        <w:spacing w:line="360" w:lineRule="auto"/>
        <w:ind w:right="23" w:rightChars="11"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25.2</w:t>
      </w:r>
      <w:r>
        <w:rPr>
          <w:rFonts w:hint="default" w:ascii="Times New Roman" w:hAnsi="Times New Roman" w:cs="Times New Roman"/>
          <w:color w:val="auto"/>
        </w:rPr>
        <w:t>响应文件是否实质性响应询价通知书要求由询价小组依据询价通知书规定认定。</w:t>
      </w:r>
      <w:r>
        <w:rPr>
          <w:rFonts w:hint="default" w:ascii="Times New Roman" w:hAnsi="Times New Roman" w:cs="Times New Roman"/>
          <w:color w:val="auto"/>
          <w:kern w:val="0"/>
          <w:szCs w:val="21"/>
        </w:rPr>
        <w:t>询价小组</w:t>
      </w:r>
      <w:r>
        <w:rPr>
          <w:rFonts w:hint="default" w:ascii="Times New Roman" w:hAnsi="Times New Roman" w:cs="Times New Roman"/>
          <w:color w:val="auto"/>
          <w:szCs w:val="21"/>
        </w:rPr>
        <w:t>决定</w:t>
      </w:r>
      <w:r>
        <w:rPr>
          <w:rFonts w:hint="default" w:ascii="Times New Roman" w:hAnsi="Times New Roman" w:cs="Times New Roman"/>
          <w:color w:val="auto"/>
        </w:rPr>
        <w:t>响应文件</w:t>
      </w:r>
      <w:r>
        <w:rPr>
          <w:rFonts w:hint="default" w:ascii="Times New Roman" w:hAnsi="Times New Roman" w:cs="Times New Roman"/>
          <w:color w:val="auto"/>
          <w:szCs w:val="21"/>
        </w:rPr>
        <w:t>的响应性只根据</w:t>
      </w:r>
      <w:r>
        <w:rPr>
          <w:rFonts w:hint="default" w:ascii="Times New Roman" w:hAnsi="Times New Roman" w:cs="Times New Roman"/>
          <w:color w:val="auto"/>
        </w:rPr>
        <w:t>响应文件</w:t>
      </w:r>
      <w:r>
        <w:rPr>
          <w:rFonts w:hint="default" w:ascii="Times New Roman" w:hAnsi="Times New Roman" w:cs="Times New Roman"/>
          <w:color w:val="auto"/>
          <w:szCs w:val="21"/>
        </w:rPr>
        <w:t>本身的真实无误的内容，而不依据外部的证据。</w:t>
      </w:r>
    </w:p>
    <w:p w14:paraId="74A69291">
      <w:pPr>
        <w:widowControl/>
        <w:adjustRightInd w:val="0"/>
        <w:snapToGrid w:val="0"/>
        <w:spacing w:line="360" w:lineRule="auto"/>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26.澄清</w:t>
      </w:r>
    </w:p>
    <w:p w14:paraId="13D8DD76">
      <w:pPr>
        <w:widowControl/>
        <w:adjustRightInd w:val="0"/>
        <w:snapToGrid w:val="0"/>
        <w:spacing w:line="360" w:lineRule="auto"/>
        <w:ind w:firstLine="420"/>
        <w:jc w:val="left"/>
        <w:rPr>
          <w:rFonts w:hint="default" w:ascii="Times New Roman" w:hAnsi="Times New Roman" w:eastAsia="宋体" w:cs="Times New Roman"/>
          <w:color w:val="auto"/>
          <w:sz w:val="21"/>
          <w:szCs w:val="21"/>
          <w:lang w:val="en-US" w:eastAsia="zh-CN"/>
        </w:rPr>
      </w:pPr>
      <w:r>
        <w:rPr>
          <w:rFonts w:hint="eastAsia" w:cs="Times New Roman"/>
          <w:color w:val="auto"/>
          <w:kern w:val="0"/>
          <w:szCs w:val="21"/>
          <w:lang w:val="en-US" w:eastAsia="zh-CN"/>
        </w:rPr>
        <w:t>26.1</w:t>
      </w:r>
      <w:r>
        <w:rPr>
          <w:rFonts w:hint="default" w:ascii="Times New Roman" w:hAnsi="Times New Roman" w:cs="Times New Roman"/>
          <w:color w:val="auto"/>
          <w:kern w:val="0"/>
          <w:szCs w:val="21"/>
        </w:rPr>
        <w:t>询价小组在对响应文件的有效性、完整性和对询价通知书的响应程度进行审查时，可以要求供应商对响应文件中含义不明确、同类问题表述不一致或者有明显文字和计算错误的内容等作出必要的澄清、说明或者</w:t>
      </w:r>
      <w:r>
        <w:rPr>
          <w:rFonts w:hint="eastAsia" w:cs="Times New Roman"/>
          <w:color w:val="auto"/>
          <w:kern w:val="0"/>
          <w:szCs w:val="21"/>
          <w:lang w:val="en-US" w:eastAsia="zh-CN"/>
        </w:rPr>
        <w:t>补</w:t>
      </w:r>
      <w:r>
        <w:rPr>
          <w:rFonts w:hint="default" w:ascii="Times New Roman" w:hAnsi="Times New Roman" w:cs="Times New Roman"/>
          <w:color w:val="auto"/>
          <w:kern w:val="0"/>
          <w:szCs w:val="21"/>
        </w:rPr>
        <w:t>正。</w:t>
      </w:r>
    </w:p>
    <w:p w14:paraId="351A06E6">
      <w:pPr>
        <w:pStyle w:val="43"/>
        <w:adjustRightInd w:val="0"/>
        <w:snapToGrid w:val="0"/>
        <w:spacing w:before="0" w:beforeAutospacing="0" w:after="0" w:afterAutospacing="0"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报名供应商的澄清、说明或者补正应当采用书面形式，并加盖公章或者由法定代表人或其授权代表签字。报名供应商的澄清、说明或者补正不得超出响应文件的范围或者改变响应文件的实质性内容。</w:t>
      </w:r>
    </w:p>
    <w:p w14:paraId="1486BC87">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eastAsia="宋体" w:cs="Times New Roman"/>
          <w:color w:val="auto"/>
          <w:kern w:val="0"/>
          <w:sz w:val="21"/>
          <w:szCs w:val="21"/>
          <w:lang w:val="en-US" w:eastAsia="zh-CN" w:bidi="ar-SA"/>
        </w:rPr>
        <w:t>26.2报价计算修正的原则：响应文件中《报价一览表》内容与响应文件中相应内容不一致的，以《报价一览表</w:t>
      </w:r>
      <w:r>
        <w:rPr>
          <w:rFonts w:hint="default" w:ascii="Times New Roman" w:hAnsi="Times New Roman" w:cs="Times New Roman"/>
          <w:color w:val="auto"/>
          <w:kern w:val="0"/>
          <w:szCs w:val="21"/>
          <w:lang w:eastAsia="zh-CN"/>
        </w:rPr>
        <w:t>》为准；大写金额和小写金额不一致的，以大写金额为准；单价金额小数点或着百分比有明显错位的，以《报价一览表》的总价为准并修改单价；总价金额与按单价汇总金额不一致的，以单价金额计算结果为准。</w:t>
      </w:r>
    </w:p>
    <w:p w14:paraId="2049EF16">
      <w:pPr>
        <w:widowControl/>
        <w:adjustRightInd w:val="0"/>
        <w:snapToGrid w:val="0"/>
        <w:spacing w:line="360" w:lineRule="auto"/>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27.符合性审查</w:t>
      </w:r>
    </w:p>
    <w:p w14:paraId="1FD76388">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27.1对响应文件的符合性审查</w:t>
      </w:r>
      <w:r>
        <w:rPr>
          <w:rFonts w:hint="eastAsia" w:cs="Times New Roman"/>
          <w:color w:val="auto"/>
          <w:kern w:val="0"/>
          <w:szCs w:val="21"/>
          <w:lang w:eastAsia="zh-CN"/>
        </w:rPr>
        <w:t>：</w:t>
      </w:r>
      <w:r>
        <w:rPr>
          <w:rFonts w:hint="default" w:ascii="Times New Roman" w:hAnsi="Times New Roman" w:cs="Times New Roman"/>
          <w:color w:val="auto"/>
          <w:kern w:val="0"/>
          <w:szCs w:val="21"/>
        </w:rPr>
        <w:t>询价小组应当对响应文件进行符合性审查，供应商响应文件有下列情况之一，其响应文件无效，询价小组应当告知有关供应商：</w:t>
      </w:r>
    </w:p>
    <w:p w14:paraId="642D12AE">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（1）不满足本章第25.1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kern w:val="0"/>
          <w:szCs w:val="21"/>
        </w:rPr>
        <w:t>规定的实质性要求的；</w:t>
      </w:r>
    </w:p>
    <w:p w14:paraId="1A3932BF">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（2）不符合法律、规章、规范性文件和</w:t>
      </w:r>
      <w:r>
        <w:rPr>
          <w:rFonts w:hint="eastAsia" w:cs="Times New Roman"/>
          <w:color w:val="auto"/>
          <w:kern w:val="0"/>
          <w:szCs w:val="21"/>
          <w:lang w:val="en-US" w:eastAsia="zh-CN"/>
        </w:rPr>
        <w:t>本项目</w:t>
      </w:r>
      <w:r>
        <w:rPr>
          <w:rFonts w:hint="default" w:ascii="Times New Roman" w:hAnsi="Times New Roman" w:cs="Times New Roman"/>
          <w:color w:val="auto"/>
          <w:kern w:val="0"/>
          <w:szCs w:val="21"/>
        </w:rPr>
        <w:t>询价通知书规定的。</w:t>
      </w:r>
    </w:p>
    <w:p w14:paraId="6BF79B74">
      <w:pPr>
        <w:widowControl/>
        <w:adjustRightInd w:val="0"/>
        <w:snapToGrid w:val="0"/>
        <w:spacing w:line="360" w:lineRule="auto"/>
        <w:jc w:val="left"/>
        <w:rPr>
          <w:rFonts w:hint="eastAsia" w:ascii="Times New Roman" w:hAnsi="Times New Roman" w:eastAsia="宋体" w:cs="Times New Roman"/>
          <w:b/>
          <w:bCs/>
          <w:color w:val="auto"/>
          <w:szCs w:val="21"/>
          <w:lang w:eastAsia="zh-CN"/>
        </w:rPr>
      </w:pPr>
      <w:r>
        <w:rPr>
          <w:rFonts w:hint="default" w:ascii="Times New Roman" w:hAnsi="Times New Roman" w:cs="Times New Roman"/>
          <w:color w:val="auto"/>
          <w:kern w:val="0"/>
          <w:szCs w:val="21"/>
        </w:rPr>
        <w:t>28</w:t>
      </w:r>
      <w:r>
        <w:rPr>
          <w:rFonts w:hint="default" w:ascii="Times New Roman" w:hAnsi="Times New Roman" w:cs="Times New Roman"/>
          <w:b/>
          <w:color w:val="auto"/>
          <w:kern w:val="0"/>
          <w:szCs w:val="21"/>
        </w:rPr>
        <w:t>.</w:t>
      </w:r>
      <w:r>
        <w:rPr>
          <w:rFonts w:hint="default" w:ascii="Times New Roman" w:hAnsi="Times New Roman" w:cs="Times New Roman"/>
          <w:b/>
          <w:bCs/>
          <w:color w:val="auto"/>
          <w:szCs w:val="21"/>
        </w:rPr>
        <w:t>提出成交</w:t>
      </w:r>
      <w:r>
        <w:rPr>
          <w:rFonts w:hint="eastAsia" w:cs="Times New Roman"/>
          <w:b/>
          <w:bCs/>
          <w:color w:val="auto"/>
          <w:szCs w:val="21"/>
          <w:lang w:val="en-US" w:eastAsia="zh-CN"/>
        </w:rPr>
        <w:t>候选人</w:t>
      </w:r>
    </w:p>
    <w:p w14:paraId="5C48068E">
      <w:pPr>
        <w:widowControl/>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bCs/>
          <w:color w:val="auto"/>
          <w:szCs w:val="21"/>
        </w:rPr>
        <w:t>28.1</w:t>
      </w:r>
      <w:r>
        <w:rPr>
          <w:rFonts w:hint="default" w:ascii="Times New Roman" w:hAnsi="Times New Roman" w:cs="Times New Roman"/>
          <w:color w:val="auto"/>
          <w:kern w:val="0"/>
          <w:szCs w:val="21"/>
        </w:rPr>
        <w:t>询价小组应当从质量和服务均能满足采购文件实质性响应要求的供应商中，按照最后报价由低到高的顺序提出3名以上成交候选人并编写评审报告</w:t>
      </w:r>
      <w:r>
        <w:rPr>
          <w:rFonts w:hint="default" w:ascii="Times New Roman" w:hAnsi="Times New Roman" w:cs="Times New Roman"/>
          <w:bCs/>
          <w:color w:val="auto"/>
          <w:szCs w:val="21"/>
        </w:rPr>
        <w:t>。</w:t>
      </w:r>
    </w:p>
    <w:p w14:paraId="3B53190A">
      <w:pPr>
        <w:tabs>
          <w:tab w:val="left" w:pos="0"/>
        </w:tabs>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29.确定成交供应商</w:t>
      </w:r>
    </w:p>
    <w:p w14:paraId="56FC0B89">
      <w:pPr>
        <w:widowControl/>
        <w:adjustRightInd w:val="0"/>
        <w:snapToGrid w:val="0"/>
        <w:spacing w:line="360" w:lineRule="auto"/>
        <w:ind w:left="420" w:leftChars="200"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29.1采购代理机构应当在评审结束后2个工作日内将评审报告送采购人确认。</w:t>
      </w:r>
    </w:p>
    <w:p w14:paraId="44469A1D">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29.2采购人应当在收到评审报告后5个工作日内，从评审报告提出的成交候选人中根据质量和服务均能满足采购文件实质性响应要求且最后报价最低的原则确定成交供应商。</w:t>
      </w:r>
    </w:p>
    <w:p w14:paraId="7AD7B405">
      <w:pPr>
        <w:pStyle w:val="26"/>
        <w:adjustRightInd w:val="0"/>
        <w:snapToGrid w:val="0"/>
        <w:spacing w:line="360" w:lineRule="auto"/>
        <w:ind w:left="632" w:hanging="632" w:hangingChars="300"/>
        <w:rPr>
          <w:rFonts w:hint="default" w:ascii="Times New Roman" w:hAnsi="Times New Roman" w:cs="Times New Roman"/>
          <w:b/>
          <w:color w:val="auto"/>
        </w:rPr>
      </w:pPr>
      <w:r>
        <w:rPr>
          <w:rFonts w:hint="default" w:ascii="Times New Roman" w:hAnsi="Times New Roman" w:cs="Times New Roman"/>
          <w:b/>
          <w:color w:val="auto"/>
        </w:rPr>
        <w:t>30.询价终止</w:t>
      </w:r>
    </w:p>
    <w:p w14:paraId="3D28FEF6">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bCs/>
          <w:color w:val="auto"/>
          <w:szCs w:val="21"/>
        </w:rPr>
        <w:t>30.1</w:t>
      </w:r>
      <w:r>
        <w:rPr>
          <w:rFonts w:hint="default" w:ascii="Times New Roman" w:hAnsi="Times New Roman" w:cs="Times New Roman"/>
          <w:color w:val="auto"/>
          <w:kern w:val="0"/>
          <w:szCs w:val="21"/>
        </w:rPr>
        <w:t>出现下列情形之一的，采购人或者采购代理机构应当终止询价采购活动，</w:t>
      </w:r>
      <w:r>
        <w:rPr>
          <w:rFonts w:hint="default" w:ascii="Times New Roman" w:hAnsi="Times New Roman" w:cs="Times New Roman"/>
          <w:color w:val="auto"/>
        </w:rPr>
        <w:t>在</w:t>
      </w:r>
      <w:r>
        <w:rPr>
          <w:rFonts w:hint="default" w:ascii="Times New Roman" w:hAnsi="Times New Roman" w:cs="Times New Roman"/>
          <w:color w:val="auto"/>
          <w:szCs w:val="21"/>
        </w:rPr>
        <w:t>省级以上财政部门</w:t>
      </w:r>
      <w:r>
        <w:rPr>
          <w:rFonts w:hint="default" w:ascii="Times New Roman" w:hAnsi="Times New Roman" w:cs="Times New Roman"/>
          <w:color w:val="auto"/>
        </w:rPr>
        <w:t>指定的媒体上</w:t>
      </w:r>
      <w:r>
        <w:rPr>
          <w:rFonts w:hint="default" w:ascii="Times New Roman" w:hAnsi="Times New Roman" w:cs="Times New Roman"/>
          <w:color w:val="auto"/>
          <w:kern w:val="0"/>
          <w:szCs w:val="21"/>
        </w:rPr>
        <w:t xml:space="preserve">发布项目终止公告并说明原因，重新开展采购活动： </w:t>
      </w:r>
    </w:p>
    <w:p w14:paraId="31E50482">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（1）因情况变化，不再符合规定的询价采购方式适用情形的；</w:t>
      </w:r>
    </w:p>
    <w:p w14:paraId="0DFB3909">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（2）出现影响采购公正的违法、违规行为的；</w:t>
      </w:r>
    </w:p>
    <w:p w14:paraId="1A9130E7">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（3）在采购过程中符合竞争要求的供应商或者报价未超过采购预算的供应商不足3家的；</w:t>
      </w:r>
    </w:p>
    <w:p w14:paraId="4B6207B5">
      <w:pPr>
        <w:widowControl/>
        <w:adjustRightInd w:val="0"/>
        <w:snapToGrid w:val="0"/>
        <w:spacing w:line="360" w:lineRule="auto"/>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31．重新评审</w:t>
      </w:r>
    </w:p>
    <w:p w14:paraId="5801DFA6">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除资格性审查认定错误和价格计算错误外，采购人或者采购代理机构不以任何理由组织重新评审。采购人、采购代理机构发现询价小组未按照采购文件规定的评</w:t>
      </w:r>
      <w:r>
        <w:rPr>
          <w:rFonts w:hint="default" w:ascii="Times New Roman" w:hAnsi="Times New Roman" w:cs="Times New Roman"/>
          <w:color w:val="auto"/>
          <w:kern w:val="0"/>
          <w:szCs w:val="21"/>
          <w:lang w:eastAsia="zh-CN"/>
        </w:rPr>
        <w:t>审</w:t>
      </w:r>
      <w:r>
        <w:rPr>
          <w:rFonts w:hint="default" w:ascii="Times New Roman" w:hAnsi="Times New Roman" w:cs="Times New Roman"/>
          <w:color w:val="auto"/>
          <w:kern w:val="0"/>
          <w:szCs w:val="21"/>
        </w:rPr>
        <w:t>成交的标准进行评审的，应当重新开展采购活动并同时书面报告本级财政部门。</w:t>
      </w:r>
    </w:p>
    <w:p w14:paraId="47BA8DF9">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32.保密及串通行为</w:t>
      </w:r>
    </w:p>
    <w:p w14:paraId="2B96550E">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32.1询价小组成员以及与评审工作有关的人员不得泄露评审情况以及评审过程中获悉的国家秘密、商业秘密。</w:t>
      </w:r>
    </w:p>
    <w:p w14:paraId="228C0CE1">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32.2</w:t>
      </w:r>
      <w:r>
        <w:rPr>
          <w:rFonts w:hint="default" w:ascii="Times New Roman" w:hAnsi="Times New Roman" w:cs="Times New Roman"/>
          <w:color w:val="auto"/>
          <w:kern w:val="0"/>
          <w:szCs w:val="21"/>
        </w:rPr>
        <w:t>供应商</w:t>
      </w:r>
      <w:r>
        <w:rPr>
          <w:rFonts w:hint="default" w:ascii="Times New Roman" w:hAnsi="Times New Roman" w:cs="Times New Roman"/>
          <w:color w:val="auto"/>
          <w:szCs w:val="21"/>
        </w:rPr>
        <w:t>不得与</w:t>
      </w:r>
      <w:r>
        <w:rPr>
          <w:rFonts w:hint="default" w:ascii="Times New Roman" w:hAnsi="Times New Roman" w:cs="Times New Roman"/>
          <w:color w:val="auto"/>
          <w:kern w:val="0"/>
          <w:szCs w:val="21"/>
        </w:rPr>
        <w:t>采购人、采购代理机构、其他供应商恶意</w:t>
      </w:r>
      <w:r>
        <w:rPr>
          <w:rFonts w:hint="default" w:ascii="Times New Roman" w:hAnsi="Times New Roman" w:cs="Times New Roman"/>
          <w:color w:val="auto"/>
          <w:szCs w:val="21"/>
        </w:rPr>
        <w:t>串通；不得向</w:t>
      </w:r>
      <w:r>
        <w:rPr>
          <w:rFonts w:hint="default" w:ascii="Times New Roman" w:hAnsi="Times New Roman" w:cs="Times New Roman"/>
          <w:color w:val="auto"/>
          <w:kern w:val="0"/>
          <w:szCs w:val="21"/>
        </w:rPr>
        <w:t>采购人、采购代理机构</w:t>
      </w:r>
      <w:r>
        <w:rPr>
          <w:rFonts w:hint="default" w:ascii="Times New Roman" w:hAnsi="Times New Roman" w:cs="Times New Roman"/>
          <w:color w:val="auto"/>
          <w:szCs w:val="21"/>
        </w:rPr>
        <w:t>或者询价小组成员行贿或者提供其他不正当利益；不得提供虚假材料谋取成交；不得以任何方式干扰、影响采购工作。</w:t>
      </w:r>
    </w:p>
    <w:p w14:paraId="6054DF29">
      <w:pPr>
        <w:pStyle w:val="43"/>
        <w:adjustRightInd w:val="0"/>
        <w:snapToGrid w:val="0"/>
        <w:spacing w:before="0" w:beforeAutospacing="0" w:after="0" w:afterAutospacing="0" w:line="360" w:lineRule="auto"/>
        <w:ind w:firstLine="420" w:firstLineChars="20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32.3有下列情形之一的，</w:t>
      </w:r>
      <w:r>
        <w:rPr>
          <w:rFonts w:hint="default" w:ascii="Times New Roman" w:hAnsi="Times New Roman" w:cs="Times New Roman"/>
          <w:color w:val="auto"/>
          <w:sz w:val="21"/>
          <w:szCs w:val="21"/>
          <w:lang w:val="zh-CN"/>
        </w:rPr>
        <w:t>属于恶意串通，</w:t>
      </w:r>
      <w:r>
        <w:rPr>
          <w:rFonts w:hint="default" w:ascii="Times New Roman" w:hAnsi="Times New Roman" w:cs="Times New Roman"/>
          <w:color w:val="auto"/>
          <w:sz w:val="21"/>
          <w:szCs w:val="21"/>
        </w:rPr>
        <w:t>成交无效，并</w:t>
      </w:r>
      <w:r>
        <w:rPr>
          <w:rFonts w:hint="default" w:ascii="Times New Roman" w:hAnsi="Times New Roman" w:cs="Times New Roman"/>
          <w:color w:val="auto"/>
          <w:sz w:val="21"/>
          <w:szCs w:val="21"/>
          <w:lang w:val="zh-CN"/>
        </w:rPr>
        <w:t>依照《中华人民共和国政府采购法》第七十七条的规定追究法律责任：</w:t>
      </w:r>
    </w:p>
    <w:p w14:paraId="58340F33">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（1）供应商直接或者间接从</w:t>
      </w:r>
      <w:r>
        <w:rPr>
          <w:rFonts w:hint="default" w:ascii="Times New Roman" w:hAnsi="Times New Roman" w:cs="Times New Roman"/>
          <w:bCs/>
          <w:color w:val="auto"/>
          <w:szCs w:val="21"/>
        </w:rPr>
        <w:t>采购人、采购代理机构</w:t>
      </w:r>
      <w:r>
        <w:rPr>
          <w:rFonts w:hint="default" w:ascii="Times New Roman" w:hAnsi="Times New Roman" w:cs="Times New Roman"/>
          <w:bCs/>
          <w:color w:val="auto"/>
          <w:szCs w:val="21"/>
          <w:lang w:eastAsia="zh-CN"/>
        </w:rPr>
        <w:t>处</w:t>
      </w:r>
      <w:r>
        <w:rPr>
          <w:rFonts w:hint="default" w:ascii="Times New Roman" w:hAnsi="Times New Roman" w:cs="Times New Roman"/>
          <w:color w:val="auto"/>
          <w:szCs w:val="21"/>
        </w:rPr>
        <w:t>获得其他供应商的</w:t>
      </w:r>
      <w:r>
        <w:rPr>
          <w:rFonts w:hint="default" w:ascii="Times New Roman" w:hAnsi="Times New Roman" w:cs="Times New Roman"/>
          <w:color w:val="auto"/>
          <w:szCs w:val="21"/>
          <w:lang w:eastAsia="zh-CN"/>
        </w:rPr>
        <w:t>相关情况</w:t>
      </w:r>
      <w:r>
        <w:rPr>
          <w:rFonts w:hint="default" w:ascii="Times New Roman" w:hAnsi="Times New Roman" w:cs="Times New Roman"/>
          <w:color w:val="auto"/>
          <w:szCs w:val="21"/>
        </w:rPr>
        <w:t>并修改其响应文件；</w:t>
      </w:r>
    </w:p>
    <w:p w14:paraId="7D8316B6">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color w:val="auto"/>
          <w:szCs w:val="21"/>
          <w:lang w:eastAsia="zh-CN"/>
        </w:rPr>
        <w:t>供应商按照</w:t>
      </w:r>
      <w:r>
        <w:rPr>
          <w:rFonts w:hint="default" w:ascii="Times New Roman" w:hAnsi="Times New Roman" w:cs="Times New Roman"/>
          <w:bCs/>
          <w:color w:val="auto"/>
          <w:szCs w:val="21"/>
        </w:rPr>
        <w:t>采购人、采购代理机构</w:t>
      </w:r>
      <w:r>
        <w:rPr>
          <w:rFonts w:hint="default" w:ascii="Times New Roman" w:hAnsi="Times New Roman" w:cs="Times New Roman"/>
          <w:bCs/>
          <w:color w:val="auto"/>
          <w:szCs w:val="21"/>
          <w:lang w:eastAsia="zh-CN"/>
        </w:rPr>
        <w:t>的</w:t>
      </w:r>
      <w:r>
        <w:rPr>
          <w:rFonts w:hint="default" w:ascii="Times New Roman" w:hAnsi="Times New Roman" w:cs="Times New Roman"/>
          <w:color w:val="auto"/>
          <w:szCs w:val="21"/>
        </w:rPr>
        <w:t>授意撤换、修改响应文件；</w:t>
      </w:r>
    </w:p>
    <w:p w14:paraId="0CE89F88">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（3）供应商之间协商</w:t>
      </w:r>
      <w:r>
        <w:rPr>
          <w:rFonts w:hint="default" w:ascii="Times New Roman" w:hAnsi="Times New Roman" w:cs="Times New Roman"/>
          <w:color w:val="auto"/>
          <w:szCs w:val="21"/>
          <w:lang w:eastAsia="zh-CN"/>
        </w:rPr>
        <w:t>报价、技术方案等</w:t>
      </w:r>
      <w:r>
        <w:rPr>
          <w:rFonts w:hint="default" w:ascii="Times New Roman" w:hAnsi="Times New Roman" w:cs="Times New Roman"/>
          <w:color w:val="auto"/>
          <w:szCs w:val="21"/>
        </w:rPr>
        <w:t>响应文件</w:t>
      </w:r>
      <w:r>
        <w:rPr>
          <w:rFonts w:hint="default" w:ascii="Times New Roman" w:hAnsi="Times New Roman" w:cs="Times New Roman"/>
          <w:color w:val="auto"/>
          <w:szCs w:val="21"/>
          <w:lang w:eastAsia="zh-CN"/>
        </w:rPr>
        <w:t>的</w:t>
      </w:r>
      <w:r>
        <w:rPr>
          <w:rFonts w:hint="default" w:ascii="Times New Roman" w:hAnsi="Times New Roman" w:cs="Times New Roman"/>
          <w:color w:val="auto"/>
          <w:szCs w:val="21"/>
        </w:rPr>
        <w:t>实质性内容；</w:t>
      </w:r>
    </w:p>
    <w:p w14:paraId="253E3204">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（4）属于同一集团、协会、商会等组织成员的供应商按照该组织要求协同参加询价政府采购活动；</w:t>
      </w:r>
    </w:p>
    <w:p w14:paraId="6E19D3F7">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（5）供应商之间事先约定由某一特定供应商成交；</w:t>
      </w:r>
    </w:p>
    <w:p w14:paraId="684D2044">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（6）供应商之间商定部分供应商放弃</w:t>
      </w:r>
      <w:r>
        <w:rPr>
          <w:rFonts w:hint="default" w:ascii="Times New Roman" w:hAnsi="Times New Roman" w:cs="Times New Roman"/>
          <w:color w:val="auto"/>
          <w:lang w:eastAsia="zh-CN"/>
        </w:rPr>
        <w:t>参加政府采购活动</w:t>
      </w:r>
      <w:r>
        <w:rPr>
          <w:rFonts w:hint="default" w:ascii="Times New Roman" w:hAnsi="Times New Roman" w:cs="Times New Roman"/>
          <w:color w:val="auto"/>
          <w:szCs w:val="21"/>
        </w:rPr>
        <w:t>或者</w:t>
      </w:r>
      <w:r>
        <w:rPr>
          <w:rFonts w:hint="default" w:ascii="Times New Roman" w:hAnsi="Times New Roman" w:cs="Times New Roman"/>
          <w:color w:val="auto"/>
          <w:szCs w:val="21"/>
          <w:lang w:eastAsia="zh-CN"/>
        </w:rPr>
        <w:t>放弃成交</w:t>
      </w:r>
      <w:r>
        <w:rPr>
          <w:rFonts w:hint="default" w:ascii="Times New Roman" w:hAnsi="Times New Roman" w:cs="Times New Roman"/>
          <w:color w:val="auto"/>
          <w:szCs w:val="21"/>
        </w:rPr>
        <w:t>；</w:t>
      </w:r>
    </w:p>
    <w:p w14:paraId="3106BAAA">
      <w:pPr>
        <w:adjustRightInd w:val="0"/>
        <w:snapToGrid w:val="0"/>
        <w:spacing w:line="360" w:lineRule="auto"/>
        <w:ind w:firstLine="420" w:firstLineChars="200"/>
        <w:rPr>
          <w:rFonts w:hint="default" w:ascii="Times New Roman" w:hAnsi="Times New Roman" w:cs="Times New Roman"/>
          <w:b/>
          <w:color w:val="auto"/>
          <w:szCs w:val="21"/>
        </w:rPr>
      </w:pPr>
      <w:r>
        <w:rPr>
          <w:rFonts w:hint="default" w:ascii="Times New Roman" w:hAnsi="Times New Roman" w:cs="Times New Roman"/>
          <w:color w:val="auto"/>
          <w:szCs w:val="21"/>
        </w:rPr>
        <w:t>（7）供应商与</w:t>
      </w:r>
      <w:r>
        <w:rPr>
          <w:rFonts w:hint="default" w:ascii="Times New Roman" w:hAnsi="Times New Roman" w:cs="Times New Roman"/>
          <w:bCs/>
          <w:color w:val="auto"/>
          <w:szCs w:val="21"/>
        </w:rPr>
        <w:t>采购人</w:t>
      </w:r>
      <w:r>
        <w:rPr>
          <w:rFonts w:hint="default" w:ascii="Times New Roman" w:hAnsi="Times New Roman" w:cs="Times New Roman"/>
          <w:bCs/>
          <w:color w:val="auto"/>
          <w:szCs w:val="21"/>
          <w:lang w:eastAsia="zh-CN"/>
        </w:rPr>
        <w:t>或者</w:t>
      </w:r>
      <w:r>
        <w:rPr>
          <w:rFonts w:hint="default" w:ascii="Times New Roman" w:hAnsi="Times New Roman" w:cs="Times New Roman"/>
          <w:bCs/>
          <w:color w:val="auto"/>
          <w:szCs w:val="21"/>
        </w:rPr>
        <w:t>采购代理机构</w:t>
      </w:r>
      <w:r>
        <w:rPr>
          <w:rFonts w:hint="default" w:ascii="Times New Roman" w:hAnsi="Times New Roman" w:cs="Times New Roman"/>
          <w:bCs/>
          <w:color w:val="auto"/>
          <w:szCs w:val="21"/>
          <w:lang w:eastAsia="zh-CN"/>
        </w:rPr>
        <w:t>之间、供应商之间</w:t>
      </w:r>
      <w:r>
        <w:rPr>
          <w:rFonts w:hint="default" w:ascii="Times New Roman" w:hAnsi="Times New Roman" w:cs="Times New Roman"/>
          <w:color w:val="auto"/>
          <w:szCs w:val="21"/>
        </w:rPr>
        <w:t>，为谋求特定供应商成交或者排斥其他供应商的其他串通行为。</w:t>
      </w:r>
    </w:p>
    <w:p w14:paraId="28F1A065">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六、成交结果信息公布与授予合同</w:t>
      </w:r>
    </w:p>
    <w:p w14:paraId="4BC03997">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33.成交信息的公布</w:t>
      </w:r>
    </w:p>
    <w:p w14:paraId="118696A9">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成交供应商确定后2个工作日内，采购人或者采购代理机构应将成交结果信息在</w:t>
      </w:r>
      <w:r>
        <w:rPr>
          <w:rFonts w:hint="default" w:ascii="Times New Roman" w:hAnsi="Times New Roman" w:cs="Times New Roman"/>
          <w:b w:val="0"/>
          <w:bCs/>
          <w:color w:val="auto"/>
        </w:rPr>
        <w:t>须知前附表指定</w:t>
      </w:r>
      <w:r>
        <w:rPr>
          <w:rFonts w:hint="default" w:ascii="Times New Roman" w:hAnsi="Times New Roman" w:cs="Times New Roman"/>
          <w:color w:val="auto"/>
        </w:rPr>
        <w:t>的媒体上公布。</w:t>
      </w:r>
    </w:p>
    <w:p w14:paraId="172F31B1">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34.询问及质疑</w:t>
      </w:r>
    </w:p>
    <w:p w14:paraId="0C1F538A">
      <w:pPr>
        <w:adjustRightInd w:val="0"/>
        <w:snapToGrid w:val="0"/>
        <w:spacing w:line="360" w:lineRule="auto"/>
        <w:ind w:firstLine="420" w:firstLineChars="200"/>
        <w:jc w:val="lef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34.1供应商对政府采购活动事项有疑问的，可以向采购人或采购代理机构提出询问。</w:t>
      </w:r>
    </w:p>
    <w:p w14:paraId="051AD33C">
      <w:pPr>
        <w:adjustRightInd w:val="0"/>
        <w:snapToGrid w:val="0"/>
        <w:spacing w:line="360" w:lineRule="auto"/>
        <w:ind w:firstLine="420" w:firstLineChars="200"/>
        <w:jc w:val="lef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34.2供应商若认为询价通知书、采购过程和成交结果使自己的权益受到损害，可以按法律、规章及财政部门相关规范性文件规定向采购人或采购代理机构提出质疑。</w:t>
      </w:r>
    </w:p>
    <w:p w14:paraId="5C99F572">
      <w:pPr>
        <w:adjustRightInd w:val="0"/>
        <w:snapToGrid w:val="0"/>
        <w:spacing w:line="360" w:lineRule="auto"/>
        <w:ind w:firstLine="420" w:firstLineChars="200"/>
        <w:jc w:val="left"/>
        <w:rPr>
          <w:rFonts w:hint="default"/>
        </w:rPr>
      </w:pPr>
      <w:r>
        <w:rPr>
          <w:rFonts w:hint="eastAsia" w:cs="Times New Roman"/>
          <w:color w:val="auto"/>
          <w:szCs w:val="21"/>
          <w:lang w:val="en-US" w:eastAsia="zh-CN"/>
        </w:rPr>
        <w:t>3</w:t>
      </w:r>
      <w:r>
        <w:rPr>
          <w:rFonts w:hint="eastAsia" w:ascii="Times New Roman" w:hAnsi="Times New Roman" w:cs="Times New Roman"/>
          <w:color w:val="auto"/>
          <w:szCs w:val="21"/>
          <w:lang w:val="en-US" w:eastAsia="zh-CN"/>
        </w:rPr>
        <w:t>4.3报名供应商须在法定质疑期内一次性提出针对同一采购程序环节的质疑，否则属于无效质疑，采购人或采购代理机构将不予接收</w:t>
      </w:r>
      <w:r>
        <w:rPr>
          <w:rFonts w:hint="eastAsia" w:cs="Times New Roman"/>
          <w:color w:val="auto"/>
          <w:szCs w:val="21"/>
          <w:lang w:val="en-US" w:eastAsia="zh-CN"/>
        </w:rPr>
        <w:t>。</w:t>
      </w:r>
    </w:p>
    <w:p w14:paraId="2ADAA606">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35.成交通知</w:t>
      </w:r>
    </w:p>
    <w:p w14:paraId="378535B5">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35.1成交供应商确定后，采购人或采购代理机构将以书面形式向成交供应商发出成交通知书</w:t>
      </w:r>
      <w:r>
        <w:rPr>
          <w:rFonts w:hint="default" w:ascii="Times New Roman" w:hAnsi="Times New Roman" w:cs="Times New Roman"/>
          <w:color w:val="auto"/>
          <w:lang w:eastAsia="zh-CN"/>
        </w:rPr>
        <w:t>，</w:t>
      </w:r>
      <w:r>
        <w:rPr>
          <w:rFonts w:hint="default" w:ascii="Times New Roman" w:hAnsi="Times New Roman" w:cs="Times New Roman"/>
          <w:color w:val="auto"/>
        </w:rPr>
        <w:t>成交通知书对采购人和成交供应商具有同等法律效力。</w:t>
      </w:r>
    </w:p>
    <w:p w14:paraId="3A1AAE70">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35.2 成交通知书是合同文件的组成部分。</w:t>
      </w:r>
    </w:p>
    <w:p w14:paraId="22A2C6DC">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36.签订合同</w:t>
      </w:r>
    </w:p>
    <w:p w14:paraId="697B3AC7">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36.1 询价通知书、成交供应商的响应文件及其补充的响应文件等均为签订政府采购合同的依据。</w:t>
      </w:r>
    </w:p>
    <w:p w14:paraId="10386C2D">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36.2 成交供应商应当在成交通知书发出之日起30日内与采购人签订政府采购合同。</w:t>
      </w:r>
    </w:p>
    <w:p w14:paraId="620F84E1">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36.3 成交供应商应当按照合同约定履行义务。成交供应商不得向他人转让成交项目，也不得将成交项目分包后分别向他人转让。</w:t>
      </w:r>
    </w:p>
    <w:p w14:paraId="3BE20B8A">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36.4 成交供应商有下列情形之一的，责令限期改正，情节严重的，列入不良行为记录名单，在1至3年内禁止参加政府采购活动，并予以通报：</w:t>
      </w:r>
    </w:p>
    <w:p w14:paraId="209EF1CA">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（一）成交后无正当理由不与采购人签订合同的；</w:t>
      </w:r>
    </w:p>
    <w:p w14:paraId="2B3CAE5E">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（二）未按照采购文件确定的事项签订政府采购合同，或者与采购人另行订立背离合同实质性内容的协议的；</w:t>
      </w:r>
    </w:p>
    <w:p w14:paraId="679007E1">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（三）拒绝履行合同义务的；</w:t>
      </w:r>
    </w:p>
    <w:p w14:paraId="354222B0">
      <w:pPr>
        <w:pStyle w:val="26"/>
        <w:adjustRightInd w:val="0"/>
        <w:snapToGrid w:val="0"/>
        <w:spacing w:line="360" w:lineRule="auto"/>
        <w:jc w:val="left"/>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七、其他规定</w:t>
      </w:r>
    </w:p>
    <w:p w14:paraId="3CF06BA0">
      <w:pPr>
        <w:adjustRightInd w:val="0"/>
        <w:snapToGrid w:val="0"/>
        <w:spacing w:line="360" w:lineRule="auto"/>
        <w:jc w:val="left"/>
        <w:rPr>
          <w:rFonts w:hint="default" w:ascii="Times New Roman" w:hAnsi="Times New Roman" w:cs="Times New Roman"/>
          <w:b/>
          <w:color w:val="auto"/>
          <w:szCs w:val="21"/>
        </w:rPr>
      </w:pPr>
      <w:r>
        <w:rPr>
          <w:rFonts w:hint="default" w:ascii="Times New Roman" w:hAnsi="Times New Roman" w:cs="Times New Roman"/>
          <w:b/>
          <w:bCs/>
          <w:color w:val="auto"/>
          <w:szCs w:val="21"/>
        </w:rPr>
        <w:t>37</w:t>
      </w:r>
      <w:r>
        <w:rPr>
          <w:rFonts w:hint="default" w:ascii="Times New Roman" w:hAnsi="Times New Roman" w:cs="Times New Roman"/>
          <w:b/>
          <w:color w:val="auto"/>
          <w:szCs w:val="21"/>
        </w:rPr>
        <w:t>.采购代理服务费</w:t>
      </w:r>
    </w:p>
    <w:p w14:paraId="0B6A936A">
      <w:pPr>
        <w:tabs>
          <w:tab w:val="left" w:pos="420"/>
          <w:tab w:val="left" w:pos="7560"/>
          <w:tab w:val="left" w:pos="7740"/>
          <w:tab w:val="left" w:pos="7920"/>
        </w:tabs>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成交供应商</w:t>
      </w:r>
      <w:r>
        <w:rPr>
          <w:rFonts w:hint="default" w:ascii="Times New Roman" w:hAnsi="Times New Roman" w:cs="Times New Roman"/>
          <w:b w:val="0"/>
          <w:bCs w:val="0"/>
          <w:color w:val="auto"/>
          <w:szCs w:val="21"/>
        </w:rPr>
        <w:t>应按须知前附表规定交</w:t>
      </w:r>
      <w:r>
        <w:rPr>
          <w:rFonts w:hint="default" w:ascii="Times New Roman" w:hAnsi="Times New Roman" w:cs="Times New Roman"/>
          <w:color w:val="auto"/>
          <w:szCs w:val="21"/>
        </w:rPr>
        <w:t>纳采购代理服务费。</w:t>
      </w:r>
    </w:p>
    <w:p w14:paraId="04FC0078">
      <w:pPr>
        <w:tabs>
          <w:tab w:val="left" w:pos="420"/>
          <w:tab w:val="left" w:pos="7560"/>
          <w:tab w:val="left" w:pos="7740"/>
          <w:tab w:val="left" w:pos="7920"/>
        </w:tabs>
        <w:adjustRightInd w:val="0"/>
        <w:snapToGrid w:val="0"/>
        <w:spacing w:line="360" w:lineRule="auto"/>
        <w:rPr>
          <w:rFonts w:hint="default" w:ascii="Times New Roman" w:hAnsi="Times New Roman" w:cs="Times New Roman"/>
          <w:b/>
          <w:color w:val="auto"/>
        </w:rPr>
      </w:pPr>
      <w:r>
        <w:rPr>
          <w:rFonts w:hint="default" w:ascii="Times New Roman" w:hAnsi="Times New Roman" w:cs="Times New Roman"/>
          <w:b/>
          <w:color w:val="auto"/>
          <w:szCs w:val="21"/>
        </w:rPr>
        <w:t>38.</w:t>
      </w:r>
      <w:r>
        <w:rPr>
          <w:rFonts w:hint="default" w:ascii="Times New Roman" w:hAnsi="Times New Roman" w:cs="Times New Roman"/>
          <w:b/>
          <w:color w:val="auto"/>
        </w:rPr>
        <w:t xml:space="preserve"> 其他规定</w:t>
      </w:r>
    </w:p>
    <w:p w14:paraId="54547228">
      <w:pPr>
        <w:tabs>
          <w:tab w:val="left" w:pos="420"/>
          <w:tab w:val="left" w:pos="7560"/>
          <w:tab w:val="left" w:pos="7740"/>
          <w:tab w:val="left" w:pos="7920"/>
        </w:tabs>
        <w:adjustRightInd w:val="0"/>
        <w:snapToGrid w:val="0"/>
        <w:spacing w:line="360" w:lineRule="auto"/>
        <w:ind w:firstLine="420" w:firstLineChars="200"/>
        <w:rPr>
          <w:rFonts w:hint="default" w:ascii="Times New Roman" w:hAnsi="Times New Roman" w:eastAsia="黑体" w:cs="Times New Roman"/>
          <w:b/>
          <w:color w:val="auto"/>
          <w:sz w:val="32"/>
          <w:szCs w:val="32"/>
        </w:rPr>
      </w:pPr>
      <w:r>
        <w:rPr>
          <w:rFonts w:hint="default" w:ascii="Times New Roman" w:hAnsi="Times New Roman" w:cs="Times New Roman"/>
          <w:color w:val="auto"/>
          <w:szCs w:val="21"/>
        </w:rPr>
        <w:t>询价通知书</w:t>
      </w:r>
      <w:r>
        <w:rPr>
          <w:rFonts w:hint="default" w:ascii="Times New Roman" w:hAnsi="Times New Roman" w:cs="Times New Roman"/>
          <w:color w:val="auto"/>
        </w:rPr>
        <w:t>的其他规</w:t>
      </w:r>
      <w:r>
        <w:rPr>
          <w:rFonts w:hint="default" w:ascii="Times New Roman" w:hAnsi="Times New Roman" w:cs="Times New Roman"/>
          <w:b w:val="0"/>
          <w:bCs w:val="0"/>
          <w:color w:val="auto"/>
        </w:rPr>
        <w:t>定</w:t>
      </w:r>
      <w:r>
        <w:rPr>
          <w:rFonts w:hint="default" w:ascii="Times New Roman" w:hAnsi="Times New Roman" w:cs="Times New Roman"/>
          <w:b w:val="0"/>
          <w:bCs w:val="0"/>
          <w:color w:val="auto"/>
          <w:szCs w:val="21"/>
        </w:rPr>
        <w:t>见须知前附表。</w:t>
      </w:r>
    </w:p>
    <w:p w14:paraId="5AB4989D">
      <w:pPr>
        <w:adjustRightInd w:val="0"/>
        <w:snapToGrid w:val="0"/>
        <w:spacing w:before="156" w:beforeLines="50" w:line="360" w:lineRule="auto"/>
        <w:jc w:val="center"/>
        <w:rPr>
          <w:rFonts w:hint="default" w:ascii="Times New Roman" w:hAnsi="Times New Roman" w:eastAsia="黑体" w:cs="Times New Roman"/>
          <w:b/>
          <w:color w:val="auto"/>
          <w:sz w:val="32"/>
          <w:szCs w:val="32"/>
        </w:rPr>
      </w:pPr>
    </w:p>
    <w:p w14:paraId="3BB1E9B6">
      <w:pPr>
        <w:adjustRightInd w:val="0"/>
        <w:snapToGrid w:val="0"/>
        <w:spacing w:before="156" w:beforeLines="50" w:line="360" w:lineRule="auto"/>
        <w:jc w:val="center"/>
        <w:rPr>
          <w:rFonts w:hint="default" w:ascii="Times New Roman" w:hAnsi="Times New Roman" w:eastAsia="黑体" w:cs="Times New Roman"/>
          <w:b/>
          <w:color w:val="auto"/>
          <w:sz w:val="32"/>
          <w:szCs w:val="32"/>
        </w:rPr>
      </w:pPr>
    </w:p>
    <w:p w14:paraId="5F0A3B54">
      <w:pPr>
        <w:adjustRightInd w:val="0"/>
        <w:snapToGrid w:val="0"/>
        <w:spacing w:before="156" w:beforeLines="50" w:line="360" w:lineRule="auto"/>
        <w:jc w:val="center"/>
        <w:rPr>
          <w:rFonts w:hint="default" w:ascii="Times New Roman" w:hAnsi="Times New Roman" w:eastAsia="黑体" w:cs="Times New Roman"/>
          <w:b/>
          <w:color w:val="auto"/>
          <w:sz w:val="32"/>
          <w:szCs w:val="32"/>
        </w:rPr>
      </w:pPr>
    </w:p>
    <w:p w14:paraId="370800FB">
      <w:pPr>
        <w:pStyle w:val="47"/>
        <w:rPr>
          <w:rFonts w:hint="default" w:ascii="Times New Roman" w:hAnsi="Times New Roman" w:eastAsia="黑体" w:cs="Times New Roman"/>
          <w:b/>
          <w:color w:val="auto"/>
          <w:sz w:val="32"/>
          <w:szCs w:val="32"/>
        </w:rPr>
      </w:pPr>
    </w:p>
    <w:p w14:paraId="2AE5CC0C">
      <w:pPr>
        <w:pStyle w:val="47"/>
        <w:rPr>
          <w:rFonts w:hint="default" w:ascii="Times New Roman" w:hAnsi="Times New Roman" w:eastAsia="黑体" w:cs="Times New Roman"/>
          <w:b/>
          <w:color w:val="auto"/>
          <w:sz w:val="32"/>
          <w:szCs w:val="32"/>
        </w:rPr>
      </w:pPr>
    </w:p>
    <w:p w14:paraId="2783EC59">
      <w:pPr>
        <w:pStyle w:val="47"/>
        <w:rPr>
          <w:rFonts w:hint="default" w:ascii="Times New Roman" w:hAnsi="Times New Roman" w:eastAsia="黑体" w:cs="Times New Roman"/>
          <w:b/>
          <w:color w:val="auto"/>
          <w:sz w:val="32"/>
          <w:szCs w:val="32"/>
        </w:rPr>
      </w:pPr>
    </w:p>
    <w:p w14:paraId="0FACD363">
      <w:pPr>
        <w:pStyle w:val="47"/>
        <w:rPr>
          <w:rFonts w:hint="default" w:ascii="Times New Roman" w:hAnsi="Times New Roman" w:eastAsia="黑体" w:cs="Times New Roman"/>
          <w:b/>
          <w:color w:val="auto"/>
          <w:sz w:val="32"/>
          <w:szCs w:val="32"/>
        </w:rPr>
      </w:pPr>
    </w:p>
    <w:p w14:paraId="54D89EFD">
      <w:pPr>
        <w:numPr>
          <w:ilvl w:val="0"/>
          <w:numId w:val="3"/>
        </w:numPr>
        <w:adjustRightInd w:val="0"/>
        <w:snapToGrid w:val="0"/>
        <w:spacing w:before="156" w:beforeLines="50" w:line="360" w:lineRule="auto"/>
        <w:jc w:val="center"/>
        <w:rPr>
          <w:rFonts w:hint="default" w:ascii="Times New Roman" w:hAnsi="Times New Roman" w:eastAsia="微软雅黑" w:cs="Times New Roman"/>
          <w:b w:val="0"/>
          <w:bCs/>
          <w:color w:val="auto"/>
          <w:sz w:val="32"/>
          <w:szCs w:val="32"/>
        </w:rPr>
      </w:pPr>
      <w:r>
        <w:rPr>
          <w:rFonts w:hint="default" w:ascii="Times New Roman" w:hAnsi="Times New Roman" w:eastAsia="微软雅黑" w:cs="Times New Roman"/>
          <w:b w:val="0"/>
          <w:bCs/>
          <w:color w:val="auto"/>
          <w:sz w:val="32"/>
          <w:szCs w:val="32"/>
        </w:rPr>
        <w:br w:type="page"/>
      </w:r>
      <w:r>
        <w:rPr>
          <w:rFonts w:hint="default" w:ascii="Times New Roman" w:hAnsi="Times New Roman" w:eastAsia="微软雅黑" w:cs="Times New Roman"/>
          <w:b w:val="0"/>
          <w:bCs/>
          <w:color w:val="auto"/>
          <w:sz w:val="32"/>
          <w:szCs w:val="32"/>
        </w:rPr>
        <w:t xml:space="preserve"> 政府采购合同格式条款</w:t>
      </w:r>
      <w:bookmarkStart w:id="42" w:name="_Toc3995"/>
    </w:p>
    <w:p w14:paraId="74B31385">
      <w:pPr>
        <w:spacing w:line="420" w:lineRule="exact"/>
        <w:ind w:firstLine="181" w:firstLineChars="50"/>
        <w:jc w:val="center"/>
        <w:textAlignment w:val="baseline"/>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6"/>
          <w:szCs w:val="36"/>
          <w:highlight w:val="none"/>
        </w:rPr>
        <w:t>采购合同</w:t>
      </w:r>
    </w:p>
    <w:p w14:paraId="62150EB1">
      <w:pPr>
        <w:spacing w:line="420" w:lineRule="exact"/>
        <w:ind w:firstLine="220" w:firstLineChars="50"/>
        <w:jc w:val="center"/>
        <w:textAlignment w:val="baseline"/>
        <w:rPr>
          <w:rFonts w:hint="default" w:ascii="Times New Roman" w:hAnsi="Times New Roman" w:cs="Times New Roman"/>
          <w:color w:val="auto"/>
          <w:kern w:val="0"/>
          <w:sz w:val="44"/>
          <w:szCs w:val="44"/>
        </w:rPr>
      </w:pPr>
    </w:p>
    <w:p w14:paraId="3A82810F">
      <w:pPr>
        <w:spacing w:line="360" w:lineRule="auto"/>
        <w:textAlignment w:val="baseline"/>
        <w:rPr>
          <w:rFonts w:hint="default" w:ascii="Times New Roman" w:hAnsi="Times New Roman" w:cs="Times New Roman"/>
          <w:color w:val="auto"/>
          <w:kern w:val="0"/>
          <w:sz w:val="24"/>
        </w:rPr>
      </w:pPr>
      <w:r>
        <w:rPr>
          <w:rFonts w:hint="default" w:ascii="Times New Roman" w:hAnsi="Times New Roman" w:cs="Times New Roman"/>
          <w:color w:val="auto"/>
          <w:kern w:val="0"/>
          <w:sz w:val="24"/>
        </w:rPr>
        <w:t>甲方：</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阿勒泰边境管理支队　  </w:t>
      </w:r>
      <w:r>
        <w:rPr>
          <w:rFonts w:hint="default" w:ascii="Times New Roman" w:hAnsi="Times New Roman" w:cs="Times New Roman"/>
          <w:color w:val="auto"/>
          <w:kern w:val="0"/>
          <w:sz w:val="24"/>
        </w:rPr>
        <w:t xml:space="preserve">                           </w:t>
      </w:r>
    </w:p>
    <w:p w14:paraId="79E74D08">
      <w:pPr>
        <w:spacing w:line="360" w:lineRule="auto"/>
        <w:textAlignment w:val="baseline"/>
        <w:rPr>
          <w:rFonts w:hint="default" w:ascii="Times New Roman" w:hAnsi="Times New Roman" w:cs="Times New Roman"/>
          <w:b/>
          <w:color w:val="auto"/>
          <w:kern w:val="0"/>
          <w:sz w:val="24"/>
        </w:rPr>
      </w:pPr>
      <w:r>
        <w:rPr>
          <w:rFonts w:hint="default" w:ascii="Times New Roman" w:hAnsi="Times New Roman" w:cs="Times New Roman"/>
          <w:color w:val="auto"/>
          <w:kern w:val="0"/>
          <w:sz w:val="24"/>
        </w:rPr>
        <w:t>乙方：</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r>
        <w:rPr>
          <w:rFonts w:hint="default" w:ascii="Times New Roman" w:hAnsi="Times New Roman" w:cs="Times New Roman"/>
          <w:color w:val="auto"/>
          <w:kern w:val="0"/>
          <w:sz w:val="24"/>
        </w:rPr>
        <w:t xml:space="preserve">           </w:t>
      </w:r>
    </w:p>
    <w:p w14:paraId="2D5E1976">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甲、乙双方本着平等互利、协商一致的原则，根据《中华人民共和国民法典》之规定，签订本合同。</w:t>
      </w:r>
    </w:p>
    <w:p w14:paraId="0C7EC555">
      <w:pPr>
        <w:ind w:firstLine="480"/>
        <w:rPr>
          <w:rFonts w:hint="default" w:ascii="Times New Roman" w:hAnsi="Times New Roman" w:cs="Times New Roman"/>
          <w:color w:val="auto"/>
          <w:kern w:val="0"/>
          <w:sz w:val="24"/>
        </w:rPr>
      </w:pPr>
      <w:r>
        <w:rPr>
          <w:rFonts w:hint="default" w:ascii="Times New Roman" w:hAnsi="Times New Roman" w:cs="Times New Roman"/>
          <w:b/>
          <w:bCs/>
          <w:color w:val="auto"/>
          <w:kern w:val="0"/>
          <w:sz w:val="24"/>
        </w:rPr>
        <w:t>第一条</w:t>
      </w:r>
      <w:r>
        <w:rPr>
          <w:rFonts w:hint="default" w:ascii="Times New Roman" w:hAnsi="Times New Roman" w:cs="Times New Roman"/>
          <w:color w:val="auto"/>
          <w:kern w:val="0"/>
          <w:sz w:val="24"/>
        </w:rPr>
        <w:t xml:space="preserve">  产品名称、</w:t>
      </w:r>
      <w:r>
        <w:rPr>
          <w:rFonts w:hint="eastAsia" w:ascii="Times New Roman" w:hAnsi="Times New Roman" w:cs="Times New Roman"/>
          <w:color w:val="auto"/>
          <w:kern w:val="0"/>
          <w:sz w:val="24"/>
          <w:lang w:eastAsia="zh-CN"/>
        </w:rPr>
        <w:t>品牌</w:t>
      </w:r>
      <w:r>
        <w:rPr>
          <w:rFonts w:hint="eastAsia" w:cs="Times New Roman"/>
          <w:color w:val="auto"/>
          <w:kern w:val="0"/>
          <w:sz w:val="24"/>
          <w:lang w:eastAsia="zh-CN"/>
        </w:rPr>
        <w:t>（</w:t>
      </w:r>
      <w:r>
        <w:rPr>
          <w:rFonts w:hint="eastAsia" w:cs="Times New Roman"/>
          <w:color w:val="auto"/>
          <w:kern w:val="0"/>
          <w:sz w:val="24"/>
          <w:lang w:val="en-US" w:eastAsia="zh-CN"/>
        </w:rPr>
        <w:t>厂家</w:t>
      </w:r>
      <w:r>
        <w:rPr>
          <w:rFonts w:hint="eastAsia" w:cs="Times New Roman"/>
          <w:color w:val="auto"/>
          <w:kern w:val="0"/>
          <w:sz w:val="24"/>
          <w:lang w:eastAsia="zh-CN"/>
        </w:rPr>
        <w:t>）</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型号、数量、金额</w:t>
      </w:r>
    </w:p>
    <w:tbl>
      <w:tblPr>
        <w:tblStyle w:val="48"/>
        <w:tblW w:w="10860" w:type="dxa"/>
        <w:jc w:val="center"/>
        <w:tblLayout w:type="fixed"/>
        <w:tblCellMar>
          <w:top w:w="15" w:type="dxa"/>
          <w:left w:w="15" w:type="dxa"/>
          <w:bottom w:w="15" w:type="dxa"/>
          <w:right w:w="15" w:type="dxa"/>
        </w:tblCellMar>
      </w:tblPr>
      <w:tblGrid>
        <w:gridCol w:w="658"/>
        <w:gridCol w:w="1768"/>
        <w:gridCol w:w="2737"/>
        <w:gridCol w:w="936"/>
        <w:gridCol w:w="1305"/>
        <w:gridCol w:w="1455"/>
        <w:gridCol w:w="2001"/>
      </w:tblGrid>
      <w:tr w14:paraId="7D382DEF">
        <w:tblPrEx>
          <w:tblCellMar>
            <w:top w:w="15" w:type="dxa"/>
            <w:left w:w="15" w:type="dxa"/>
            <w:bottom w:w="15" w:type="dxa"/>
            <w:right w:w="15" w:type="dxa"/>
          </w:tblCellMar>
        </w:tblPrEx>
        <w:trPr>
          <w:trHeight w:val="570" w:hRule="atLeast"/>
          <w:jc w:val="center"/>
        </w:trPr>
        <w:tc>
          <w:tcPr>
            <w:tcW w:w="658" w:type="dxa"/>
            <w:tcBorders>
              <w:top w:val="single" w:color="000000" w:sz="4" w:space="0"/>
              <w:left w:val="single" w:color="000000" w:sz="4" w:space="0"/>
              <w:right w:val="single" w:color="000000" w:sz="4" w:space="0"/>
            </w:tcBorders>
            <w:noWrap w:val="0"/>
            <w:vAlign w:val="center"/>
          </w:tcPr>
          <w:p w14:paraId="332568FD">
            <w:pPr>
              <w:widowControl/>
              <w:jc w:val="center"/>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序号</w:t>
            </w:r>
          </w:p>
        </w:tc>
        <w:tc>
          <w:tcPr>
            <w:tcW w:w="1768" w:type="dxa"/>
            <w:tcBorders>
              <w:top w:val="single" w:color="000000" w:sz="4" w:space="0"/>
              <w:left w:val="single" w:color="000000" w:sz="4" w:space="0"/>
              <w:right w:val="single" w:color="000000" w:sz="4" w:space="0"/>
            </w:tcBorders>
            <w:noWrap w:val="0"/>
            <w:vAlign w:val="center"/>
          </w:tcPr>
          <w:p w14:paraId="29628A0E">
            <w:pPr>
              <w:widowControl/>
              <w:jc w:val="center"/>
              <w:textAlignment w:val="center"/>
              <w:rPr>
                <w:rFonts w:hint="default" w:ascii="Times New Roman" w:hAnsi="Times New Roman" w:cs="Times New Roman"/>
                <w:color w:val="auto"/>
                <w:sz w:val="24"/>
              </w:rPr>
            </w:pPr>
            <w:r>
              <w:rPr>
                <w:rFonts w:hint="default" w:ascii="Times New Roman" w:hAnsi="Times New Roman" w:cs="Times New Roman"/>
                <w:color w:val="auto"/>
                <w:kern w:val="0"/>
                <w:sz w:val="24"/>
                <w:lang w:bidi="ar"/>
              </w:rPr>
              <w:t>名称</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02CD08D">
            <w:pPr>
              <w:widowControl/>
              <w:jc w:val="center"/>
              <w:textAlignment w:val="center"/>
              <w:rPr>
                <w:rFonts w:hint="eastAsia" w:ascii="Times New Roman" w:hAnsi="Times New Roman" w:eastAsia="宋体" w:cs="Times New Roman"/>
                <w:color w:val="auto"/>
                <w:kern w:val="0"/>
                <w:sz w:val="24"/>
                <w:lang w:val="en-US" w:eastAsia="zh-CN" w:bidi="ar"/>
              </w:rPr>
            </w:pPr>
            <w:r>
              <w:rPr>
                <w:rFonts w:hint="default" w:ascii="Times New Roman" w:hAnsi="Times New Roman" w:cs="Times New Roman"/>
                <w:color w:val="auto"/>
                <w:kern w:val="0"/>
                <w:sz w:val="24"/>
                <w:lang w:bidi="ar"/>
              </w:rPr>
              <w:t>品牌</w:t>
            </w:r>
            <w:r>
              <w:rPr>
                <w:rFonts w:hint="eastAsia" w:cs="Times New Roman"/>
                <w:color w:val="auto"/>
                <w:kern w:val="0"/>
                <w:sz w:val="24"/>
                <w:lang w:eastAsia="zh-CN" w:bidi="ar"/>
              </w:rPr>
              <w:t>（</w:t>
            </w:r>
            <w:r>
              <w:rPr>
                <w:rFonts w:hint="eastAsia" w:cs="Times New Roman"/>
                <w:color w:val="auto"/>
                <w:kern w:val="0"/>
                <w:sz w:val="24"/>
                <w:lang w:val="en-US" w:eastAsia="zh-CN" w:bidi="ar"/>
              </w:rPr>
              <w:t>厂家</w:t>
            </w:r>
            <w:r>
              <w:rPr>
                <w:rFonts w:hint="eastAsia" w:cs="Times New Roman"/>
                <w:color w:val="auto"/>
                <w:kern w:val="0"/>
                <w:sz w:val="24"/>
                <w:lang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748A6">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lang w:bidi="ar"/>
              </w:rPr>
              <w:t>数量</w:t>
            </w:r>
            <w:r>
              <w:rPr>
                <w:rFonts w:hint="eastAsia" w:cs="Times New Roman"/>
                <w:color w:val="auto"/>
                <w:kern w:val="0"/>
                <w:sz w:val="24"/>
                <w:lang w:eastAsia="zh-CN" w:bidi="ar"/>
              </w:rPr>
              <w:t>（</w:t>
            </w:r>
            <w:r>
              <w:rPr>
                <w:rFonts w:hint="eastAsia" w:cs="Times New Roman"/>
                <w:color w:val="auto"/>
                <w:kern w:val="0"/>
                <w:sz w:val="24"/>
                <w:lang w:val="en-US" w:eastAsia="zh-CN" w:bidi="ar"/>
              </w:rPr>
              <w:t>吨</w:t>
            </w:r>
            <w:r>
              <w:rPr>
                <w:rFonts w:hint="eastAsia" w:cs="Times New Roman"/>
                <w:color w:val="auto"/>
                <w:kern w:val="0"/>
                <w:sz w:val="24"/>
                <w:lang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2E520">
            <w:pPr>
              <w:widowControl/>
              <w:jc w:val="center"/>
              <w:textAlignment w:val="center"/>
              <w:rPr>
                <w:rFonts w:hint="eastAsia" w:ascii="Times New Roman" w:hAnsi="Times New Roman" w:eastAsia="宋体"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单价金额</w:t>
            </w:r>
          </w:p>
          <w:p w14:paraId="19E9544C">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lang w:val="en-US" w:eastAsia="zh-CN" w:bidi="ar"/>
              </w:rPr>
              <w:t>（元）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67295">
            <w:pPr>
              <w:widowControl/>
              <w:jc w:val="center"/>
              <w:textAlignment w:val="center"/>
              <w:rPr>
                <w:rFonts w:hint="eastAsia" w:ascii="Times New Roman" w:hAnsi="Times New Roman" w:eastAsia="宋体"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小计金额</w:t>
            </w:r>
          </w:p>
          <w:p w14:paraId="3905D131">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lang w:val="en-US" w:eastAsia="zh-CN" w:bidi="ar"/>
              </w:rPr>
              <w:t>（元）</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BBBD1E0">
            <w:pPr>
              <w:widowControl/>
              <w:jc w:val="center"/>
              <w:textAlignment w:val="center"/>
              <w:rPr>
                <w:rFonts w:hint="default" w:ascii="Times New Roman" w:hAnsi="Times New Roman" w:eastAsia="宋体" w:cs="Times New Roman"/>
                <w:color w:val="auto"/>
                <w:kern w:val="0"/>
                <w:sz w:val="24"/>
                <w:lang w:val="en-US" w:eastAsia="zh-CN" w:bidi="ar"/>
              </w:rPr>
            </w:pPr>
            <w:r>
              <w:rPr>
                <w:rFonts w:hint="eastAsia" w:cs="Times New Roman"/>
                <w:color w:val="auto"/>
                <w:kern w:val="0"/>
                <w:sz w:val="24"/>
                <w:lang w:val="en-US" w:eastAsia="zh-CN" w:bidi="ar"/>
              </w:rPr>
              <w:t>供货地点</w:t>
            </w:r>
          </w:p>
        </w:tc>
      </w:tr>
      <w:tr w14:paraId="15AB3B98">
        <w:tblPrEx>
          <w:tblCellMar>
            <w:top w:w="15" w:type="dxa"/>
            <w:left w:w="15" w:type="dxa"/>
            <w:bottom w:w="15" w:type="dxa"/>
            <w:right w:w="15" w:type="dxa"/>
          </w:tblCellMar>
        </w:tblPrEx>
        <w:trPr>
          <w:trHeight w:val="6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37DE513">
            <w:pPr>
              <w:widowControl/>
              <w:jc w:val="center"/>
              <w:textAlignment w:val="center"/>
              <w:rPr>
                <w:rFonts w:hint="eastAsia" w:ascii="宋体" w:hAnsi="宋体" w:eastAsia="宋体" w:cs="宋体"/>
                <w:color w:val="auto"/>
                <w:kern w:val="0"/>
                <w:sz w:val="18"/>
                <w:szCs w:val="18"/>
                <w:lang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427A472">
            <w:pPr>
              <w:widowControl/>
              <w:jc w:val="center"/>
              <w:textAlignment w:val="center"/>
              <w:rPr>
                <w:rFonts w:hint="default" w:ascii="Times New Roman" w:hAnsi="Times New Roman" w:cs="Times New Roman"/>
                <w:color w:val="auto"/>
                <w:sz w:val="18"/>
                <w:szCs w:val="18"/>
              </w:rPr>
            </w:pP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22E03A49">
            <w:pPr>
              <w:widowControl/>
              <w:textAlignment w:val="center"/>
              <w:rPr>
                <w:rFonts w:hint="default" w:ascii="Times New Roman" w:hAnsi="Times New Roman" w:cs="Times New Roman"/>
                <w:color w:val="auto"/>
                <w:sz w:val="20"/>
                <w:szCs w:val="20"/>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31FD6DA">
            <w:pPr>
              <w:widowControl/>
              <w:textAlignment w:val="center"/>
              <w:rPr>
                <w:rFonts w:hint="default" w:ascii="Times New Roman" w:hAnsi="Times New Roman" w:cs="Times New Roman"/>
                <w:color w:val="auto"/>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96FB641">
            <w:pPr>
              <w:widowControl/>
              <w:jc w:val="center"/>
              <w:textAlignment w:val="center"/>
              <w:rPr>
                <w:rFonts w:hint="default" w:ascii="Times New Roman" w:hAnsi="Times New Roman" w:cs="Times New Roman"/>
                <w:color w:val="auto"/>
                <w:sz w:val="24"/>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67D97A8">
            <w:pPr>
              <w:widowControl/>
              <w:jc w:val="center"/>
              <w:textAlignment w:val="center"/>
              <w:rPr>
                <w:rFonts w:hint="default" w:ascii="Times New Roman" w:hAnsi="Times New Roman" w:cs="Times New Roman"/>
                <w:color w:val="auto"/>
                <w:sz w:val="24"/>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4AA7100">
            <w:pPr>
              <w:widowControl/>
              <w:jc w:val="center"/>
              <w:textAlignment w:val="center"/>
              <w:rPr>
                <w:rFonts w:hint="default" w:ascii="Times New Roman" w:hAnsi="Times New Roman" w:cs="Times New Roman"/>
                <w:color w:val="auto"/>
                <w:sz w:val="24"/>
              </w:rPr>
            </w:pPr>
          </w:p>
        </w:tc>
      </w:tr>
      <w:tr w14:paraId="395CC3B7">
        <w:tblPrEx>
          <w:tblCellMar>
            <w:top w:w="15" w:type="dxa"/>
            <w:left w:w="15" w:type="dxa"/>
            <w:bottom w:w="15" w:type="dxa"/>
            <w:right w:w="15" w:type="dxa"/>
          </w:tblCellMar>
        </w:tblPrEx>
        <w:trPr>
          <w:trHeight w:val="7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0035FC8">
            <w:pPr>
              <w:widowControl/>
              <w:jc w:val="center"/>
              <w:textAlignment w:val="center"/>
              <w:rPr>
                <w:rFonts w:hint="eastAsia" w:ascii="宋体" w:hAnsi="宋体" w:eastAsia="宋体" w:cs="宋体"/>
                <w:color w:val="auto"/>
                <w:kern w:val="0"/>
                <w:sz w:val="24"/>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1075A5E6">
            <w:pPr>
              <w:widowControl/>
              <w:textAlignment w:val="center"/>
              <w:rPr>
                <w:rFonts w:hint="default" w:ascii="Times New Roman" w:hAnsi="Times New Roman" w:cs="Times New Roman"/>
                <w:color w:val="auto"/>
                <w:sz w:val="24"/>
              </w:rPr>
            </w:pP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551617B">
            <w:pPr>
              <w:widowControl/>
              <w:textAlignment w:val="center"/>
              <w:rPr>
                <w:rFonts w:hint="default" w:ascii="Times New Roman" w:hAnsi="Times New Roman" w:cs="Times New Roman"/>
                <w:color w:val="auto"/>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142E4C5">
            <w:pPr>
              <w:widowControl/>
              <w:jc w:val="center"/>
              <w:textAlignment w:val="center"/>
              <w:rPr>
                <w:rFonts w:hint="default" w:ascii="Times New Roman" w:hAnsi="Times New Roman" w:cs="Times New Roman"/>
                <w:color w:val="auto"/>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50DFA37">
            <w:pPr>
              <w:widowControl/>
              <w:textAlignment w:val="center"/>
              <w:rPr>
                <w:rFonts w:hint="default" w:ascii="Times New Roman" w:hAnsi="Times New Roman" w:cs="Times New Roman"/>
                <w:color w:val="auto"/>
                <w:sz w:val="24"/>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DA5DE5D">
            <w:pPr>
              <w:widowControl/>
              <w:jc w:val="center"/>
              <w:textAlignment w:val="center"/>
              <w:rPr>
                <w:rFonts w:hint="default" w:ascii="Times New Roman" w:hAnsi="Times New Roman" w:cs="Times New Roman"/>
                <w:color w:val="auto"/>
                <w:sz w:val="24"/>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9A462C0">
            <w:pPr>
              <w:widowControl/>
              <w:jc w:val="center"/>
              <w:textAlignment w:val="center"/>
              <w:rPr>
                <w:rFonts w:hint="default" w:ascii="Times New Roman" w:hAnsi="Times New Roman" w:cs="Times New Roman"/>
                <w:color w:val="auto"/>
                <w:sz w:val="24"/>
              </w:rPr>
            </w:pPr>
          </w:p>
        </w:tc>
      </w:tr>
      <w:tr w14:paraId="0632D4AB">
        <w:tblPrEx>
          <w:tblCellMar>
            <w:top w:w="15" w:type="dxa"/>
            <w:left w:w="15" w:type="dxa"/>
            <w:bottom w:w="15" w:type="dxa"/>
            <w:right w:w="15" w:type="dxa"/>
          </w:tblCellMar>
        </w:tblPrEx>
        <w:trPr>
          <w:trHeight w:val="84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43D9161">
            <w:pPr>
              <w:widowControl/>
              <w:jc w:val="center"/>
              <w:textAlignment w:val="center"/>
              <w:rPr>
                <w:rFonts w:hint="eastAsia" w:ascii="宋体" w:hAnsi="宋体" w:eastAsia="宋体" w:cs="宋体"/>
                <w:color w:val="auto"/>
                <w:kern w:val="0"/>
                <w:sz w:val="24"/>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70400BB">
            <w:pPr>
              <w:widowControl/>
              <w:textAlignment w:val="center"/>
              <w:rPr>
                <w:rFonts w:hint="default" w:ascii="Times New Roman" w:hAnsi="Times New Roman" w:cs="Times New Roman"/>
                <w:color w:val="auto"/>
                <w:sz w:val="24"/>
              </w:rPr>
            </w:pP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15D02B8">
            <w:pPr>
              <w:widowControl/>
              <w:textAlignment w:val="center"/>
              <w:rPr>
                <w:rFonts w:hint="default" w:ascii="Times New Roman" w:hAnsi="Times New Roman" w:cs="Times New Roman"/>
                <w:color w:val="auto"/>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3174375">
            <w:pPr>
              <w:widowControl/>
              <w:jc w:val="center"/>
              <w:textAlignment w:val="center"/>
              <w:rPr>
                <w:rFonts w:hint="default" w:ascii="Times New Roman" w:hAnsi="Times New Roman" w:cs="Times New Roman"/>
                <w:color w:val="auto"/>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B411A1">
            <w:pPr>
              <w:widowControl/>
              <w:textAlignment w:val="center"/>
              <w:rPr>
                <w:rFonts w:hint="default" w:ascii="Times New Roman" w:hAnsi="Times New Roman" w:cs="Times New Roman"/>
                <w:color w:val="auto"/>
                <w:sz w:val="24"/>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E4B529F">
            <w:pPr>
              <w:widowControl/>
              <w:jc w:val="center"/>
              <w:textAlignment w:val="center"/>
              <w:rPr>
                <w:rFonts w:hint="default" w:ascii="Times New Roman" w:hAnsi="Times New Roman" w:cs="Times New Roman"/>
                <w:color w:val="auto"/>
                <w:sz w:val="24"/>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1AE35B2">
            <w:pPr>
              <w:widowControl/>
              <w:jc w:val="center"/>
              <w:textAlignment w:val="center"/>
              <w:rPr>
                <w:rFonts w:hint="default" w:ascii="Times New Roman" w:hAnsi="Times New Roman" w:cs="Times New Roman"/>
                <w:color w:val="auto"/>
                <w:sz w:val="24"/>
              </w:rPr>
            </w:pPr>
          </w:p>
        </w:tc>
      </w:tr>
      <w:tr w14:paraId="7C4DC731">
        <w:tblPrEx>
          <w:tblCellMar>
            <w:top w:w="15" w:type="dxa"/>
            <w:left w:w="15" w:type="dxa"/>
            <w:bottom w:w="15" w:type="dxa"/>
            <w:right w:w="15" w:type="dxa"/>
          </w:tblCellMar>
        </w:tblPrEx>
        <w:trPr>
          <w:trHeight w:val="7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CF62647">
            <w:pPr>
              <w:widowControl/>
              <w:jc w:val="center"/>
              <w:textAlignment w:val="center"/>
              <w:rPr>
                <w:rFonts w:hint="eastAsia" w:ascii="宋体" w:hAnsi="宋体" w:eastAsia="宋体" w:cs="宋体"/>
                <w:color w:val="auto"/>
                <w:kern w:val="0"/>
                <w:sz w:val="24"/>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311C251">
            <w:pPr>
              <w:widowControl/>
              <w:textAlignment w:val="center"/>
              <w:rPr>
                <w:rFonts w:hint="default" w:ascii="Times New Roman" w:hAnsi="Times New Roman" w:cs="Times New Roman"/>
                <w:color w:val="auto"/>
                <w:sz w:val="24"/>
              </w:rPr>
            </w:pP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0507B50">
            <w:pPr>
              <w:widowControl/>
              <w:jc w:val="center"/>
              <w:textAlignment w:val="center"/>
              <w:rPr>
                <w:rFonts w:hint="default" w:ascii="Times New Roman" w:hAnsi="Times New Roman" w:cs="Times New Roman"/>
                <w:color w:val="auto"/>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8E88AC8">
            <w:pPr>
              <w:widowControl/>
              <w:jc w:val="center"/>
              <w:textAlignment w:val="center"/>
              <w:rPr>
                <w:rFonts w:hint="default" w:ascii="Times New Roman" w:hAnsi="Times New Roman" w:cs="Times New Roman"/>
                <w:color w:val="auto"/>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DDB42E3">
            <w:pPr>
              <w:widowControl/>
              <w:textAlignment w:val="center"/>
              <w:rPr>
                <w:rFonts w:hint="default" w:ascii="Times New Roman" w:hAnsi="Times New Roman" w:cs="Times New Roman"/>
                <w:color w:val="auto"/>
                <w:sz w:val="24"/>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4BE601C">
            <w:pPr>
              <w:widowControl/>
              <w:jc w:val="center"/>
              <w:textAlignment w:val="center"/>
              <w:rPr>
                <w:rFonts w:hint="default" w:ascii="Times New Roman" w:hAnsi="Times New Roman" w:cs="Times New Roman"/>
                <w:color w:val="auto"/>
                <w:sz w:val="24"/>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92CDBBF">
            <w:pPr>
              <w:widowControl/>
              <w:jc w:val="center"/>
              <w:textAlignment w:val="center"/>
              <w:rPr>
                <w:rFonts w:hint="default" w:ascii="Times New Roman" w:hAnsi="Times New Roman" w:cs="Times New Roman"/>
                <w:color w:val="auto"/>
                <w:sz w:val="24"/>
              </w:rPr>
            </w:pPr>
          </w:p>
        </w:tc>
      </w:tr>
      <w:tr w14:paraId="775B0C8B">
        <w:tblPrEx>
          <w:tblCellMar>
            <w:top w:w="15" w:type="dxa"/>
            <w:left w:w="15" w:type="dxa"/>
            <w:bottom w:w="15" w:type="dxa"/>
            <w:right w:w="15" w:type="dxa"/>
          </w:tblCellMar>
        </w:tblPrEx>
        <w:trPr>
          <w:trHeight w:val="69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B8DCF0C">
            <w:pPr>
              <w:widowControl/>
              <w:jc w:val="center"/>
              <w:textAlignment w:val="center"/>
              <w:rPr>
                <w:rFonts w:hint="default" w:ascii="Times New Roman" w:hAnsi="Times New Roman" w:cs="Times New Roman"/>
                <w:color w:val="auto"/>
                <w:kern w:val="0"/>
                <w:sz w:val="24"/>
                <w:lang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7A20E47">
            <w:pPr>
              <w:widowControl/>
              <w:jc w:val="center"/>
              <w:textAlignment w:val="center"/>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合计</w:t>
            </w:r>
            <w:r>
              <w:rPr>
                <w:rFonts w:hint="eastAsia" w:ascii="Times New Roman" w:hAnsi="Times New Roman" w:cs="Times New Roman"/>
                <w:color w:val="auto"/>
                <w:kern w:val="0"/>
                <w:sz w:val="24"/>
                <w:lang w:eastAsia="zh-CN" w:bidi="ar"/>
              </w:rPr>
              <w:t>金额</w:t>
            </w:r>
          </w:p>
        </w:tc>
        <w:tc>
          <w:tcPr>
            <w:tcW w:w="8434" w:type="dxa"/>
            <w:gridSpan w:val="5"/>
            <w:tcBorders>
              <w:top w:val="single" w:color="000000" w:sz="4" w:space="0"/>
              <w:left w:val="single" w:color="000000" w:sz="4" w:space="0"/>
              <w:bottom w:val="single" w:color="000000" w:sz="4" w:space="0"/>
              <w:right w:val="single" w:color="000000" w:sz="4" w:space="0"/>
            </w:tcBorders>
            <w:noWrap w:val="0"/>
            <w:vAlign w:val="center"/>
          </w:tcPr>
          <w:p w14:paraId="33A8515E">
            <w:pPr>
              <w:widowControl/>
              <w:jc w:val="left"/>
              <w:textAlignment w:val="center"/>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eastAsia="zh-CN" w:bidi="ar"/>
              </w:rPr>
              <w:t>大写（人民币</w:t>
            </w:r>
            <w:r>
              <w:rPr>
                <w:rFonts w:hint="eastAsia" w:ascii="Times New Roman" w:hAnsi="Times New Roman" w:cs="Times New Roman"/>
                <w:color w:val="auto"/>
                <w:kern w:val="0"/>
                <w:sz w:val="24"/>
                <w:lang w:val="en-US" w:eastAsia="zh-CN" w:bidi="ar"/>
              </w:rPr>
              <w:t>/元</w:t>
            </w:r>
            <w:r>
              <w:rPr>
                <w:rFonts w:hint="eastAsia" w:ascii="Times New Roman" w:hAnsi="Times New Roman" w:cs="Times New Roman"/>
                <w:color w:val="auto"/>
                <w:kern w:val="0"/>
                <w:sz w:val="24"/>
                <w:lang w:eastAsia="zh-CN" w:bidi="ar"/>
              </w:rPr>
              <w:t>）：</w:t>
            </w:r>
            <w:r>
              <w:rPr>
                <w:rFonts w:hint="eastAsia" w:ascii="Times New Roman" w:hAnsi="Times New Roman" w:cs="Times New Roman"/>
                <w:color w:val="auto"/>
                <w:kern w:val="0"/>
                <w:sz w:val="24"/>
                <w:lang w:val="en-US" w:eastAsia="zh-CN" w:bidi="ar"/>
              </w:rPr>
              <w:t xml:space="preserve">            </w:t>
            </w:r>
          </w:p>
          <w:p w14:paraId="6FD5030A">
            <w:pPr>
              <w:widowControl/>
              <w:jc w:val="left"/>
              <w:textAlignment w:val="center"/>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小写（人民币/元）：</w:t>
            </w:r>
          </w:p>
        </w:tc>
      </w:tr>
    </w:tbl>
    <w:p w14:paraId="27C14518">
      <w:pPr>
        <w:spacing w:line="360" w:lineRule="auto"/>
        <w:ind w:firstLine="482" w:firstLineChars="200"/>
        <w:rPr>
          <w:rFonts w:hint="default" w:ascii="Times New Roman" w:hAnsi="Times New Roman" w:cs="Times New Roman"/>
          <w:b/>
          <w:color w:val="auto"/>
          <w:kern w:val="0"/>
          <w:sz w:val="24"/>
        </w:rPr>
      </w:pPr>
      <w:r>
        <w:rPr>
          <w:rFonts w:hint="default" w:ascii="Times New Roman" w:hAnsi="Times New Roman" w:cs="Times New Roman"/>
          <w:b/>
          <w:color w:val="auto"/>
          <w:kern w:val="0"/>
          <w:sz w:val="24"/>
          <w:lang w:eastAsia="zh-CN"/>
        </w:rPr>
        <w:t>备注：</w:t>
      </w:r>
      <w:r>
        <w:rPr>
          <w:rFonts w:hint="default" w:ascii="Times New Roman" w:hAnsi="Times New Roman" w:cs="Times New Roman"/>
          <w:b w:val="0"/>
          <w:bCs/>
          <w:color w:val="auto"/>
          <w:kern w:val="0"/>
          <w:sz w:val="24"/>
          <w:lang w:eastAsia="zh-CN"/>
        </w:rPr>
        <w:t>以上合同总价包括</w:t>
      </w:r>
      <w:r>
        <w:rPr>
          <w:rFonts w:hint="eastAsia" w:cs="Times New Roman"/>
          <w:b w:val="0"/>
          <w:bCs/>
          <w:color w:val="auto"/>
          <w:kern w:val="0"/>
          <w:sz w:val="24"/>
          <w:lang w:val="en-US" w:eastAsia="zh-CN"/>
        </w:rPr>
        <w:t>的生产或采购费、</w:t>
      </w:r>
      <w:r>
        <w:rPr>
          <w:rFonts w:hint="default" w:ascii="Times New Roman" w:hAnsi="Times New Roman" w:cs="Times New Roman"/>
          <w:b w:val="0"/>
          <w:bCs/>
          <w:color w:val="auto"/>
          <w:kern w:val="0"/>
          <w:sz w:val="24"/>
          <w:lang w:eastAsia="zh-CN"/>
        </w:rPr>
        <w:t>运抵甲方指定地点的运费、保险费、装卸费、</w:t>
      </w:r>
      <w:r>
        <w:rPr>
          <w:rFonts w:hint="eastAsia" w:cs="Times New Roman"/>
          <w:b w:val="0"/>
          <w:bCs/>
          <w:color w:val="auto"/>
          <w:kern w:val="0"/>
          <w:sz w:val="24"/>
          <w:lang w:val="en-US" w:eastAsia="zh-CN"/>
        </w:rPr>
        <w:t>过磅费、</w:t>
      </w:r>
      <w:r>
        <w:rPr>
          <w:rFonts w:hint="default" w:ascii="Times New Roman" w:hAnsi="Times New Roman" w:cs="Times New Roman"/>
          <w:b w:val="0"/>
          <w:bCs/>
          <w:color w:val="auto"/>
          <w:kern w:val="0"/>
          <w:sz w:val="24"/>
          <w:lang w:eastAsia="zh-CN"/>
        </w:rPr>
        <w:t>税费、检验检测费及其他未列明细但须产生的费用。</w:t>
      </w:r>
      <w:r>
        <w:rPr>
          <w:rFonts w:hint="default" w:ascii="Times New Roman" w:hAnsi="Times New Roman" w:cs="Times New Roman"/>
          <w:b w:val="0"/>
          <w:bCs/>
          <w:color w:val="auto"/>
          <w:kern w:val="0"/>
          <w:sz w:val="24"/>
        </w:rPr>
        <w:t>　　</w:t>
      </w:r>
    </w:p>
    <w:p w14:paraId="68EE7823">
      <w:pPr>
        <w:spacing w:line="360" w:lineRule="auto"/>
        <w:ind w:firstLine="482" w:firstLineChars="200"/>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xml:space="preserve">第二条 </w:t>
      </w:r>
      <w:r>
        <w:rPr>
          <w:rFonts w:hint="default" w:ascii="Times New Roman" w:hAnsi="Times New Roman" w:cs="Times New Roman"/>
          <w:color w:val="auto"/>
          <w:kern w:val="0"/>
          <w:sz w:val="24"/>
        </w:rPr>
        <w:t>质量标准：所供货物质量要求及技术标准执行国家及行业规范</w:t>
      </w:r>
      <w:r>
        <w:rPr>
          <w:rFonts w:hint="default" w:ascii="Times New Roman" w:hAnsi="Times New Roman" w:cs="Times New Roman"/>
          <w:color w:val="auto"/>
          <w:kern w:val="0"/>
          <w:sz w:val="24"/>
          <w:lang w:eastAsia="zh-CN"/>
        </w:rPr>
        <w:t>，并与乙方响应文件中承诺的产品质量要求一致</w:t>
      </w:r>
      <w:r>
        <w:rPr>
          <w:rFonts w:hint="default" w:ascii="Times New Roman" w:hAnsi="Times New Roman" w:cs="Times New Roman"/>
          <w:color w:val="auto"/>
          <w:kern w:val="0"/>
          <w:sz w:val="24"/>
        </w:rPr>
        <w:t>。</w:t>
      </w:r>
    </w:p>
    <w:p w14:paraId="6AC74CE7">
      <w:pPr>
        <w:tabs>
          <w:tab w:val="left" w:pos="900"/>
        </w:tabs>
        <w:spacing w:line="360" w:lineRule="auto"/>
        <w:ind w:firstLine="481"/>
        <w:rPr>
          <w:rFonts w:hint="default" w:ascii="宋体" w:hAnsi="宋体" w:eastAsia="宋体" w:cs="宋体"/>
          <w:color w:val="auto"/>
          <w:kern w:val="0"/>
          <w:sz w:val="24"/>
          <w:szCs w:val="24"/>
          <w:u w:val="none"/>
          <w:lang w:val="en-US" w:eastAsia="zh-CN"/>
        </w:rPr>
      </w:pPr>
      <w:r>
        <w:rPr>
          <w:rFonts w:hint="default" w:ascii="Times New Roman" w:hAnsi="Times New Roman" w:cs="Times New Roman"/>
          <w:b/>
          <w:color w:val="auto"/>
          <w:kern w:val="0"/>
          <w:sz w:val="24"/>
        </w:rPr>
        <w:t>第三条</w:t>
      </w:r>
      <w:r>
        <w:rPr>
          <w:rFonts w:hint="default" w:ascii="Times New Roman" w:hAnsi="Times New Roman" w:cs="Times New Roman"/>
          <w:color w:val="auto"/>
          <w:kern w:val="0"/>
          <w:sz w:val="24"/>
        </w:rPr>
        <w:t xml:space="preserve"> </w:t>
      </w:r>
      <w:r>
        <w:rPr>
          <w:rFonts w:hint="eastAsia" w:ascii="宋体" w:hAnsi="宋体" w:eastAsia="宋体" w:cs="宋体"/>
          <w:color w:val="auto"/>
          <w:kern w:val="0"/>
          <w:sz w:val="24"/>
          <w:szCs w:val="24"/>
          <w:lang w:eastAsia="zh-CN"/>
        </w:rPr>
        <w:t>乙</w:t>
      </w:r>
      <w:r>
        <w:rPr>
          <w:rFonts w:hint="eastAsia" w:ascii="宋体" w:hAnsi="宋体" w:eastAsia="宋体" w:cs="宋体"/>
          <w:color w:val="auto"/>
          <w:kern w:val="0"/>
          <w:sz w:val="24"/>
          <w:szCs w:val="24"/>
        </w:rPr>
        <w:t>方对</w:t>
      </w:r>
      <w:r>
        <w:rPr>
          <w:rFonts w:hint="eastAsia" w:ascii="宋体" w:hAnsi="宋体" w:eastAsia="宋体" w:cs="宋体"/>
          <w:color w:val="auto"/>
          <w:kern w:val="0"/>
          <w:sz w:val="24"/>
          <w:szCs w:val="24"/>
          <w:lang w:val="en-US" w:eastAsia="zh-CN"/>
        </w:rPr>
        <w:t>所供产品</w:t>
      </w:r>
      <w:r>
        <w:rPr>
          <w:rFonts w:hint="eastAsia" w:ascii="宋体" w:hAnsi="宋体" w:eastAsia="宋体" w:cs="宋体"/>
          <w:color w:val="auto"/>
          <w:kern w:val="0"/>
          <w:sz w:val="24"/>
          <w:szCs w:val="24"/>
        </w:rPr>
        <w:t>质量负责的期</w:t>
      </w:r>
      <w:r>
        <w:rPr>
          <w:rFonts w:hint="eastAsia" w:ascii="宋体" w:hAnsi="宋体" w:cs="宋体"/>
          <w:color w:val="auto"/>
          <w:kern w:val="0"/>
          <w:sz w:val="24"/>
          <w:szCs w:val="24"/>
          <w:lang w:val="en-US" w:eastAsia="zh-CN"/>
        </w:rPr>
        <w:t>为</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none"/>
          <w:lang w:val="en-US" w:eastAsia="zh-CN"/>
        </w:rPr>
        <w:t>个月，期问出现任何质量或者其他问题，均由乙方负责。在质量保证期内所发现的缺陷，甲方应尽快以书面或电话形式通知乙方，乙方收到通知后24小时内派员到场，并在3日内完成更换货物，如超过该期限乙方不能妥善处理的，甲方可根据实际情况采取必要的处理措施或直接选择第三方重新供货,由此产生的费用由乙方承担。</w:t>
      </w:r>
    </w:p>
    <w:p w14:paraId="2C12F97A">
      <w:pPr>
        <w:tabs>
          <w:tab w:val="left" w:pos="900"/>
        </w:tabs>
        <w:spacing w:line="360" w:lineRule="auto"/>
        <w:ind w:firstLine="481"/>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第四条</w:t>
      </w:r>
      <w:r>
        <w:rPr>
          <w:rFonts w:hint="default" w:ascii="Times New Roman" w:hAnsi="Times New Roman" w:cs="Times New Roman"/>
          <w:color w:val="auto"/>
          <w:kern w:val="0"/>
          <w:sz w:val="24"/>
        </w:rPr>
        <w:t xml:space="preserve"> 产品的包装标准和包装物的供应与回收货物包装标准为：包装标准为防雨、防尘，</w:t>
      </w:r>
      <w:r>
        <w:rPr>
          <w:rFonts w:hint="eastAsia" w:ascii="Times New Roman" w:hAnsi="Times New Roman" w:eastAsia="宋体" w:cs="Times New Roman"/>
          <w:color w:val="auto"/>
          <w:kern w:val="0"/>
          <w:sz w:val="24"/>
          <w:lang w:val="en-US" w:eastAsia="zh-CN"/>
        </w:rPr>
        <w:t>防震，防碎</w:t>
      </w:r>
      <w:r>
        <w:rPr>
          <w:rFonts w:hint="eastAsia" w:eastAsia="宋体" w:cs="Times New Roman"/>
          <w:color w:val="auto"/>
          <w:kern w:val="0"/>
          <w:sz w:val="24"/>
          <w:lang w:val="en-US" w:eastAsia="zh-CN"/>
        </w:rPr>
        <w:t>，</w:t>
      </w:r>
      <w:r>
        <w:rPr>
          <w:rFonts w:hint="default" w:ascii="Times New Roman" w:hAnsi="Times New Roman" w:cs="Times New Roman"/>
          <w:color w:val="auto"/>
          <w:kern w:val="0"/>
          <w:sz w:val="24"/>
        </w:rPr>
        <w:t>包装物不回收、不收费。</w:t>
      </w:r>
    </w:p>
    <w:p w14:paraId="48FC6769">
      <w:pPr>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第五条</w:t>
      </w:r>
      <w:r>
        <w:rPr>
          <w:rFonts w:hint="default" w:ascii="Times New Roman" w:hAnsi="Times New Roman" w:cs="Times New Roman"/>
          <w:color w:val="auto"/>
          <w:kern w:val="0"/>
          <w:sz w:val="24"/>
        </w:rPr>
        <w:t xml:space="preserve"> 合理损耗标准及计算方法：无</w:t>
      </w:r>
    </w:p>
    <w:p w14:paraId="6F6CB752">
      <w:pPr>
        <w:adjustRightInd w:val="0"/>
        <w:spacing w:line="360" w:lineRule="auto"/>
        <w:ind w:firstLine="482" w:firstLineChars="200"/>
        <w:contextualSpacing/>
        <w:rPr>
          <w:rFonts w:hint="eastAsia" w:cs="Times New Roman"/>
          <w:color w:val="auto"/>
          <w:kern w:val="0"/>
          <w:sz w:val="24"/>
          <w:lang w:val="en-US" w:eastAsia="zh-CN"/>
        </w:rPr>
      </w:pPr>
      <w:r>
        <w:rPr>
          <w:rFonts w:hint="default" w:ascii="Times New Roman" w:hAnsi="Times New Roman" w:cs="Times New Roman"/>
          <w:b/>
          <w:color w:val="auto"/>
          <w:kern w:val="0"/>
          <w:sz w:val="24"/>
        </w:rPr>
        <w:t xml:space="preserve">第六条 </w:t>
      </w:r>
      <w:r>
        <w:rPr>
          <w:rFonts w:hint="default" w:ascii="Times New Roman" w:hAnsi="Times New Roman" w:eastAsia="宋体" w:cs="Times New Roman"/>
          <w:color w:val="auto"/>
          <w:kern w:val="0"/>
          <w:sz w:val="24"/>
        </w:rPr>
        <w:t>交货时间及地点：本项目合同签订后</w:t>
      </w:r>
      <w:r>
        <w:rPr>
          <w:rFonts w:hint="eastAsia" w:ascii="Times New Roman" w:hAnsi="Times New Roman" w:eastAsia="宋体" w:cs="Times New Roman"/>
          <w:color w:val="auto"/>
          <w:kern w:val="0"/>
          <w:sz w:val="24"/>
          <w:u w:val="single"/>
          <w:lang w:val="en-US" w:eastAsia="zh-CN"/>
        </w:rPr>
        <w:t xml:space="preserve">   </w:t>
      </w:r>
      <w:r>
        <w:rPr>
          <w:rFonts w:hint="default" w:ascii="Times New Roman" w:hAnsi="Times New Roman" w:eastAsia="宋体" w:cs="Times New Roman"/>
          <w:color w:val="auto"/>
          <w:kern w:val="0"/>
          <w:sz w:val="24"/>
        </w:rPr>
        <w:t>个日历日内完成</w:t>
      </w:r>
      <w:r>
        <w:rPr>
          <w:rFonts w:hint="eastAsia" w:cs="Times New Roman"/>
          <w:color w:val="auto"/>
          <w:kern w:val="0"/>
          <w:sz w:val="24"/>
          <w:lang w:val="en-US" w:eastAsia="zh-CN"/>
        </w:rPr>
        <w:t>所有燃煤拉运至甲方指定地点。</w:t>
      </w:r>
    </w:p>
    <w:p w14:paraId="13D224F9">
      <w:pPr>
        <w:pStyle w:val="2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各点位人员及联系方式如下：</w:t>
      </w:r>
    </w:p>
    <w:tbl>
      <w:tblPr>
        <w:tblStyle w:val="49"/>
        <w:tblW w:w="7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2143"/>
        <w:gridCol w:w="2355"/>
      </w:tblGrid>
      <w:tr w14:paraId="36FB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12" w:type="dxa"/>
            <w:vAlign w:val="center"/>
          </w:tcPr>
          <w:p w14:paraId="4592927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2143" w:type="dxa"/>
            <w:vAlign w:val="center"/>
          </w:tcPr>
          <w:p w14:paraId="7ECFF19E">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联系人姓名</w:t>
            </w:r>
          </w:p>
        </w:tc>
        <w:tc>
          <w:tcPr>
            <w:tcW w:w="2355" w:type="dxa"/>
            <w:vAlign w:val="center"/>
          </w:tcPr>
          <w:p w14:paraId="4E1D0744">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电话</w:t>
            </w:r>
          </w:p>
        </w:tc>
      </w:tr>
      <w:tr w14:paraId="38C8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6CC6F03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托斯特</w:t>
            </w:r>
            <w:r>
              <w:rPr>
                <w:rFonts w:hint="eastAsia" w:ascii="宋体" w:hAnsi="宋体" w:eastAsia="宋体" w:cs="宋体"/>
                <w:i w:val="0"/>
                <w:iCs w:val="0"/>
                <w:color w:val="000000"/>
                <w:kern w:val="0"/>
                <w:sz w:val="22"/>
                <w:szCs w:val="22"/>
                <w:highlight w:val="none"/>
                <w:u w:val="none"/>
                <w:lang w:val="en-US" w:eastAsia="zh-CN" w:bidi="ar"/>
              </w:rPr>
              <w:t>所</w:t>
            </w:r>
          </w:p>
        </w:tc>
        <w:tc>
          <w:tcPr>
            <w:tcW w:w="2143" w:type="dxa"/>
          </w:tcPr>
          <w:p w14:paraId="736FE813">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1B27C30D">
            <w:pPr>
              <w:pStyle w:val="20"/>
              <w:rPr>
                <w:rFonts w:hint="eastAsia" w:ascii="Times New Roman" w:hAnsi="Times New Roman" w:eastAsia="宋体" w:cs="Times New Roman"/>
                <w:color w:val="auto"/>
                <w:kern w:val="0"/>
                <w:sz w:val="24"/>
                <w:szCs w:val="24"/>
                <w:vertAlign w:val="baseline"/>
                <w:lang w:val="en-US" w:eastAsia="zh-CN" w:bidi="ar-SA"/>
              </w:rPr>
            </w:pPr>
          </w:p>
        </w:tc>
      </w:tr>
      <w:tr w14:paraId="6236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2BD320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红山嘴口岸所</w:t>
            </w:r>
          </w:p>
        </w:tc>
        <w:tc>
          <w:tcPr>
            <w:tcW w:w="2143" w:type="dxa"/>
          </w:tcPr>
          <w:p w14:paraId="514BB15A">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350FEEC6">
            <w:pPr>
              <w:pStyle w:val="20"/>
              <w:rPr>
                <w:rFonts w:hint="eastAsia" w:ascii="Times New Roman" w:hAnsi="Times New Roman" w:eastAsia="宋体" w:cs="Times New Roman"/>
                <w:color w:val="auto"/>
                <w:kern w:val="0"/>
                <w:sz w:val="24"/>
                <w:szCs w:val="24"/>
                <w:vertAlign w:val="baseline"/>
                <w:lang w:val="en-US" w:eastAsia="zh-CN" w:bidi="ar-SA"/>
              </w:rPr>
            </w:pPr>
          </w:p>
        </w:tc>
      </w:tr>
      <w:tr w14:paraId="7B29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718474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库尔木图所</w:t>
            </w:r>
          </w:p>
        </w:tc>
        <w:tc>
          <w:tcPr>
            <w:tcW w:w="2143" w:type="dxa"/>
          </w:tcPr>
          <w:p w14:paraId="4EC5F4D2">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048B057B">
            <w:pPr>
              <w:pStyle w:val="20"/>
              <w:rPr>
                <w:rFonts w:hint="eastAsia" w:ascii="Times New Roman" w:hAnsi="Times New Roman" w:eastAsia="宋体" w:cs="Times New Roman"/>
                <w:color w:val="auto"/>
                <w:kern w:val="0"/>
                <w:sz w:val="24"/>
                <w:szCs w:val="24"/>
                <w:vertAlign w:val="baseline"/>
                <w:lang w:val="en-US" w:eastAsia="zh-CN" w:bidi="ar-SA"/>
              </w:rPr>
            </w:pPr>
          </w:p>
        </w:tc>
      </w:tr>
      <w:tr w14:paraId="3573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301ACD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吐尔洪所</w:t>
            </w:r>
          </w:p>
        </w:tc>
        <w:tc>
          <w:tcPr>
            <w:tcW w:w="2143" w:type="dxa"/>
          </w:tcPr>
          <w:p w14:paraId="6F8FCBD0">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4704077B">
            <w:pPr>
              <w:pStyle w:val="20"/>
              <w:rPr>
                <w:rFonts w:hint="eastAsia" w:ascii="Times New Roman" w:hAnsi="Times New Roman" w:eastAsia="宋体" w:cs="Times New Roman"/>
                <w:color w:val="auto"/>
                <w:kern w:val="0"/>
                <w:sz w:val="24"/>
                <w:szCs w:val="24"/>
                <w:vertAlign w:val="baseline"/>
                <w:lang w:val="en-US" w:eastAsia="zh-CN" w:bidi="ar-SA"/>
              </w:rPr>
            </w:pPr>
          </w:p>
        </w:tc>
      </w:tr>
      <w:tr w14:paraId="3EA8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3F9E27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库卫所</w:t>
            </w:r>
          </w:p>
        </w:tc>
        <w:tc>
          <w:tcPr>
            <w:tcW w:w="2143" w:type="dxa"/>
          </w:tcPr>
          <w:p w14:paraId="0F0DD166">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5F3C68C1">
            <w:pPr>
              <w:pStyle w:val="20"/>
              <w:rPr>
                <w:rFonts w:hint="eastAsia" w:ascii="Times New Roman" w:hAnsi="Times New Roman" w:eastAsia="宋体" w:cs="Times New Roman"/>
                <w:color w:val="auto"/>
                <w:kern w:val="0"/>
                <w:sz w:val="24"/>
                <w:szCs w:val="24"/>
                <w:vertAlign w:val="baseline"/>
                <w:lang w:val="en-US" w:eastAsia="zh-CN" w:bidi="ar-SA"/>
              </w:rPr>
            </w:pPr>
          </w:p>
        </w:tc>
      </w:tr>
      <w:tr w14:paraId="6134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5EFA8B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塘巴勒检查站</w:t>
            </w:r>
          </w:p>
        </w:tc>
        <w:tc>
          <w:tcPr>
            <w:tcW w:w="2143" w:type="dxa"/>
          </w:tcPr>
          <w:p w14:paraId="7097E9EF">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3C7850BD">
            <w:pPr>
              <w:pStyle w:val="20"/>
              <w:rPr>
                <w:rFonts w:hint="eastAsia" w:ascii="Times New Roman" w:hAnsi="Times New Roman" w:eastAsia="宋体" w:cs="Times New Roman"/>
                <w:color w:val="auto"/>
                <w:kern w:val="0"/>
                <w:sz w:val="24"/>
                <w:szCs w:val="24"/>
                <w:vertAlign w:val="baseline"/>
                <w:lang w:val="en-US" w:eastAsia="zh-CN" w:bidi="ar-SA"/>
              </w:rPr>
            </w:pPr>
          </w:p>
        </w:tc>
      </w:tr>
      <w:tr w14:paraId="0B84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66EE62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萨尔托海所</w:t>
            </w:r>
          </w:p>
        </w:tc>
        <w:tc>
          <w:tcPr>
            <w:tcW w:w="2143" w:type="dxa"/>
          </w:tcPr>
          <w:p w14:paraId="59581AA4">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1330CD61">
            <w:pPr>
              <w:pStyle w:val="20"/>
              <w:rPr>
                <w:rFonts w:hint="eastAsia" w:ascii="Times New Roman" w:hAnsi="Times New Roman" w:eastAsia="宋体" w:cs="Times New Roman"/>
                <w:color w:val="auto"/>
                <w:kern w:val="0"/>
                <w:sz w:val="24"/>
                <w:szCs w:val="24"/>
                <w:vertAlign w:val="baseline"/>
                <w:lang w:val="en-US" w:eastAsia="zh-CN" w:bidi="ar-SA"/>
              </w:rPr>
            </w:pPr>
          </w:p>
        </w:tc>
      </w:tr>
      <w:tr w14:paraId="785E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3AD004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查干郭勒所</w:t>
            </w:r>
          </w:p>
        </w:tc>
        <w:tc>
          <w:tcPr>
            <w:tcW w:w="2143" w:type="dxa"/>
          </w:tcPr>
          <w:p w14:paraId="2783D9A6">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478B89C4">
            <w:pPr>
              <w:pStyle w:val="20"/>
              <w:rPr>
                <w:rFonts w:hint="eastAsia" w:ascii="Times New Roman" w:hAnsi="Times New Roman" w:eastAsia="宋体" w:cs="Times New Roman"/>
                <w:color w:val="auto"/>
                <w:kern w:val="0"/>
                <w:sz w:val="24"/>
                <w:szCs w:val="24"/>
                <w:vertAlign w:val="baseline"/>
                <w:lang w:val="en-US" w:eastAsia="zh-CN" w:bidi="ar-SA"/>
              </w:rPr>
            </w:pPr>
          </w:p>
        </w:tc>
      </w:tr>
      <w:tr w14:paraId="64C8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02CDBC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库勒拜所</w:t>
            </w:r>
          </w:p>
        </w:tc>
        <w:tc>
          <w:tcPr>
            <w:tcW w:w="2143" w:type="dxa"/>
          </w:tcPr>
          <w:p w14:paraId="1DE74C67">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103E4DC2">
            <w:pPr>
              <w:pStyle w:val="20"/>
              <w:rPr>
                <w:rFonts w:hint="eastAsia" w:ascii="Times New Roman" w:hAnsi="Times New Roman" w:eastAsia="宋体" w:cs="Times New Roman"/>
                <w:color w:val="auto"/>
                <w:kern w:val="0"/>
                <w:sz w:val="24"/>
                <w:szCs w:val="24"/>
                <w:vertAlign w:val="baseline"/>
                <w:lang w:val="en-US" w:eastAsia="zh-CN" w:bidi="ar-SA"/>
              </w:rPr>
            </w:pPr>
          </w:p>
        </w:tc>
      </w:tr>
      <w:tr w14:paraId="3652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343F5C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哈龙沟警务站</w:t>
            </w:r>
          </w:p>
        </w:tc>
        <w:tc>
          <w:tcPr>
            <w:tcW w:w="2143" w:type="dxa"/>
          </w:tcPr>
          <w:p w14:paraId="68504F87">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63BCA3A0">
            <w:pPr>
              <w:pStyle w:val="20"/>
              <w:rPr>
                <w:rFonts w:hint="eastAsia" w:ascii="Times New Roman" w:hAnsi="Times New Roman" w:eastAsia="宋体" w:cs="Times New Roman"/>
                <w:color w:val="auto"/>
                <w:kern w:val="0"/>
                <w:sz w:val="24"/>
                <w:szCs w:val="24"/>
                <w:vertAlign w:val="baseline"/>
                <w:lang w:val="en-US" w:eastAsia="zh-CN" w:bidi="ar-SA"/>
              </w:rPr>
            </w:pPr>
          </w:p>
        </w:tc>
      </w:tr>
      <w:tr w14:paraId="524F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08CCA8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大沙孜警务站</w:t>
            </w:r>
          </w:p>
        </w:tc>
        <w:tc>
          <w:tcPr>
            <w:tcW w:w="2143" w:type="dxa"/>
          </w:tcPr>
          <w:p w14:paraId="78C73FC6">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27AF9C9D">
            <w:pPr>
              <w:pStyle w:val="20"/>
              <w:rPr>
                <w:rFonts w:hint="eastAsia" w:ascii="Times New Roman" w:hAnsi="Times New Roman" w:eastAsia="宋体" w:cs="Times New Roman"/>
                <w:color w:val="auto"/>
                <w:kern w:val="0"/>
                <w:sz w:val="24"/>
                <w:szCs w:val="24"/>
                <w:vertAlign w:val="baseline"/>
                <w:lang w:val="en-US" w:eastAsia="zh-CN" w:bidi="ar-SA"/>
              </w:rPr>
            </w:pPr>
          </w:p>
        </w:tc>
      </w:tr>
      <w:tr w14:paraId="1F24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12" w:type="dxa"/>
            <w:shd w:val="clear" w:color="auto" w:fill="auto"/>
            <w:vAlign w:val="center"/>
          </w:tcPr>
          <w:p w14:paraId="18793E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那仁警务站</w:t>
            </w:r>
          </w:p>
        </w:tc>
        <w:tc>
          <w:tcPr>
            <w:tcW w:w="2143" w:type="dxa"/>
          </w:tcPr>
          <w:p w14:paraId="0B0DBEDE">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49297B4F">
            <w:pPr>
              <w:pStyle w:val="20"/>
              <w:rPr>
                <w:rFonts w:hint="eastAsia" w:ascii="Times New Roman" w:hAnsi="Times New Roman" w:eastAsia="宋体" w:cs="Times New Roman"/>
                <w:color w:val="auto"/>
                <w:kern w:val="0"/>
                <w:sz w:val="24"/>
                <w:szCs w:val="24"/>
                <w:vertAlign w:val="baseline"/>
                <w:lang w:val="en-US" w:eastAsia="zh-CN" w:bidi="ar-SA"/>
              </w:rPr>
            </w:pPr>
          </w:p>
        </w:tc>
      </w:tr>
      <w:tr w14:paraId="7127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12" w:type="dxa"/>
            <w:shd w:val="clear" w:color="auto" w:fill="auto"/>
            <w:vAlign w:val="center"/>
          </w:tcPr>
          <w:p w14:paraId="334693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玉什阿夏警务站</w:t>
            </w:r>
          </w:p>
        </w:tc>
        <w:tc>
          <w:tcPr>
            <w:tcW w:w="2143" w:type="dxa"/>
          </w:tcPr>
          <w:p w14:paraId="434AEC73">
            <w:pPr>
              <w:pStyle w:val="20"/>
              <w:rPr>
                <w:rFonts w:hint="eastAsia" w:ascii="Times New Roman" w:hAnsi="Times New Roman" w:eastAsia="宋体" w:cs="Times New Roman"/>
                <w:color w:val="auto"/>
                <w:kern w:val="0"/>
                <w:sz w:val="24"/>
                <w:szCs w:val="24"/>
                <w:vertAlign w:val="baseline"/>
                <w:lang w:val="en-US" w:eastAsia="zh-CN" w:bidi="ar-SA"/>
              </w:rPr>
            </w:pPr>
          </w:p>
        </w:tc>
        <w:tc>
          <w:tcPr>
            <w:tcW w:w="2355" w:type="dxa"/>
          </w:tcPr>
          <w:p w14:paraId="0EC9EFB6">
            <w:pPr>
              <w:pStyle w:val="20"/>
              <w:rPr>
                <w:rFonts w:hint="eastAsia" w:ascii="Times New Roman" w:hAnsi="Times New Roman" w:eastAsia="宋体" w:cs="Times New Roman"/>
                <w:color w:val="auto"/>
                <w:kern w:val="0"/>
                <w:sz w:val="24"/>
                <w:szCs w:val="24"/>
                <w:vertAlign w:val="baseline"/>
                <w:lang w:val="en-US" w:eastAsia="zh-CN" w:bidi="ar-SA"/>
              </w:rPr>
            </w:pPr>
          </w:p>
        </w:tc>
      </w:tr>
    </w:tbl>
    <w:p w14:paraId="62218FFC">
      <w:pPr>
        <w:pStyle w:val="20"/>
        <w:rPr>
          <w:rFonts w:hint="eastAsia" w:ascii="Times New Roman" w:hAnsi="Times New Roman" w:eastAsia="宋体" w:cs="Times New Roman"/>
          <w:color w:val="auto"/>
          <w:kern w:val="0"/>
          <w:sz w:val="24"/>
          <w:szCs w:val="24"/>
          <w:lang w:val="en-US" w:eastAsia="zh-CN" w:bidi="ar-SA"/>
        </w:rPr>
      </w:pPr>
    </w:p>
    <w:p w14:paraId="0349A292">
      <w:pPr>
        <w:spacing w:line="360" w:lineRule="auto"/>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　　第七条</w:t>
      </w:r>
      <w:r>
        <w:rPr>
          <w:rFonts w:hint="default" w:ascii="Times New Roman" w:hAnsi="Times New Roman" w:cs="Times New Roman"/>
          <w:color w:val="auto"/>
          <w:kern w:val="0"/>
          <w:sz w:val="24"/>
        </w:rPr>
        <w:t xml:space="preserve"> 运输方式及费用负担：汽运，</w:t>
      </w:r>
      <w:r>
        <w:rPr>
          <w:rFonts w:hint="eastAsia" w:ascii="Times New Roman" w:hAnsi="Times New Roman" w:eastAsia="宋体" w:cs="Times New Roman"/>
          <w:color w:val="auto"/>
          <w:kern w:val="0"/>
          <w:sz w:val="24"/>
          <w:lang w:val="en-US" w:eastAsia="zh-CN"/>
        </w:rPr>
        <w:t>适应远距离运输、防潮、防震、防锈和防野蛮装卸等要求，确保货物安全无损地运抵。乙方应充分考虑供货期间车辆运输、人员及货物可能出现的安全风险，合同履约期间如出现安全事故或者其他情况，甲方不承担任何责任(乙方对合同约期间供卸货、运输、人员等所有影响安全的情况所负全部责任)。</w:t>
      </w:r>
    </w:p>
    <w:p w14:paraId="191FB2BB">
      <w:pPr>
        <w:adjustRightInd w:val="0"/>
        <w:snapToGrid w:val="0"/>
        <w:spacing w:line="360" w:lineRule="auto"/>
        <w:ind w:firstLine="482" w:firstLineChars="200"/>
        <w:rPr>
          <w:rFonts w:hint="eastAsia" w:ascii="Times New Roman" w:hAnsi="Times New Roman" w:eastAsia="宋体" w:cs="Times New Roman"/>
          <w:color w:val="auto"/>
          <w:kern w:val="0"/>
          <w:sz w:val="24"/>
          <w:lang w:val="en-US" w:eastAsia="zh-CN"/>
        </w:rPr>
      </w:pPr>
      <w:r>
        <w:rPr>
          <w:rFonts w:hint="default" w:ascii="Times New Roman" w:hAnsi="Times New Roman" w:cs="Times New Roman"/>
          <w:b/>
          <w:color w:val="auto"/>
          <w:kern w:val="0"/>
          <w:sz w:val="24"/>
        </w:rPr>
        <w:t xml:space="preserve">第八条  </w:t>
      </w:r>
      <w:r>
        <w:rPr>
          <w:rFonts w:hint="eastAsia" w:ascii="Times New Roman" w:hAnsi="Times New Roman" w:eastAsia="宋体" w:cs="Times New Roman"/>
          <w:color w:val="auto"/>
          <w:kern w:val="0"/>
          <w:sz w:val="24"/>
          <w:lang w:val="en-US" w:eastAsia="zh-CN"/>
        </w:rPr>
        <w:t>本项目验收的方式及标准：供应商将产品送至约定的供货地点后，采购人</w:t>
      </w:r>
      <w:r>
        <w:rPr>
          <w:rFonts w:hint="default" w:ascii="Times New Roman" w:hAnsi="Times New Roman" w:eastAsia="宋体" w:cs="Times New Roman"/>
          <w:color w:val="auto"/>
          <w:kern w:val="0"/>
          <w:sz w:val="24"/>
          <w:lang w:val="en-US" w:eastAsia="en-US"/>
        </w:rPr>
        <w:t>委托基层代为验收</w:t>
      </w:r>
      <w:r>
        <w:rPr>
          <w:rFonts w:hint="eastAsia"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lang w:val="en-US" w:eastAsia="en-US"/>
        </w:rPr>
        <w:t>产品供货</w:t>
      </w:r>
      <w:r>
        <w:rPr>
          <w:rFonts w:hint="eastAsia" w:ascii="Times New Roman" w:hAnsi="Times New Roman" w:eastAsia="宋体" w:cs="Times New Roman"/>
          <w:color w:val="auto"/>
          <w:kern w:val="0"/>
          <w:sz w:val="24"/>
          <w:lang w:val="en-US" w:eastAsia="zh-CN"/>
        </w:rPr>
        <w:t>完成</w:t>
      </w:r>
      <w:r>
        <w:rPr>
          <w:rFonts w:hint="default" w:ascii="Times New Roman" w:hAnsi="Times New Roman" w:eastAsia="宋体" w:cs="Times New Roman"/>
          <w:color w:val="auto"/>
          <w:kern w:val="0"/>
          <w:sz w:val="24"/>
          <w:lang w:val="en-US" w:eastAsia="en-US"/>
        </w:rPr>
        <w:t>后由</w:t>
      </w:r>
      <w:r>
        <w:rPr>
          <w:rFonts w:hint="eastAsia" w:ascii="Times New Roman" w:hAnsi="Times New Roman" w:eastAsia="宋体" w:cs="Times New Roman"/>
          <w:color w:val="auto"/>
          <w:kern w:val="0"/>
          <w:sz w:val="24"/>
          <w:lang w:val="en-US" w:eastAsia="zh-CN"/>
        </w:rPr>
        <w:t>各需求单位</w:t>
      </w:r>
      <w:r>
        <w:rPr>
          <w:rFonts w:hint="default" w:ascii="Times New Roman" w:hAnsi="Times New Roman" w:eastAsia="宋体" w:cs="Times New Roman"/>
          <w:color w:val="auto"/>
          <w:kern w:val="0"/>
          <w:sz w:val="24"/>
          <w:lang w:val="en-US" w:eastAsia="en-US"/>
        </w:rPr>
        <w:t>组成验收小组并根据本项目采购文件、成交供应商响应文件及合同约定内容进行现场验收。如验收不通过，由成交供应商在采购人规定的时限内进行</w:t>
      </w:r>
      <w:r>
        <w:rPr>
          <w:rFonts w:hint="eastAsia" w:ascii="Times New Roman" w:hAnsi="Times New Roman" w:eastAsia="宋体" w:cs="Times New Roman"/>
          <w:color w:val="auto"/>
          <w:kern w:val="0"/>
          <w:sz w:val="24"/>
          <w:lang w:val="en-US" w:eastAsia="zh-CN"/>
        </w:rPr>
        <w:t>货物</w:t>
      </w:r>
      <w:r>
        <w:rPr>
          <w:rFonts w:hint="default" w:ascii="Times New Roman" w:hAnsi="Times New Roman" w:eastAsia="宋体" w:cs="Times New Roman"/>
          <w:color w:val="auto"/>
          <w:kern w:val="0"/>
          <w:sz w:val="24"/>
          <w:lang w:val="en-US" w:eastAsia="en-US"/>
        </w:rPr>
        <w:t>更换直至验收通过，期间由此产生的一切费用由成交供应商自行承担。</w:t>
      </w:r>
    </w:p>
    <w:p w14:paraId="520115E4">
      <w:pPr>
        <w:spacing w:line="360" w:lineRule="auto"/>
        <w:ind w:firstLine="481"/>
        <w:rPr>
          <w:rFonts w:hint="default" w:ascii="Times New Roman" w:hAnsi="Times New Roman" w:eastAsia="宋体" w:cs="Times New Roman"/>
          <w:color w:val="auto"/>
          <w:kern w:val="0"/>
          <w:sz w:val="24"/>
          <w:lang w:eastAsia="zh-CN"/>
        </w:rPr>
      </w:pPr>
      <w:r>
        <w:rPr>
          <w:rFonts w:hint="default" w:ascii="Times New Roman" w:hAnsi="Times New Roman" w:cs="Times New Roman"/>
          <w:b/>
          <w:color w:val="auto"/>
          <w:kern w:val="0"/>
          <w:sz w:val="24"/>
        </w:rPr>
        <w:t>第九条</w:t>
      </w:r>
      <w:r>
        <w:rPr>
          <w:rFonts w:hint="default" w:ascii="Times New Roman" w:hAnsi="Times New Roman" w:cs="Times New Roman"/>
          <w:color w:val="auto"/>
          <w:kern w:val="0"/>
          <w:sz w:val="24"/>
        </w:rPr>
        <w:t xml:space="preserve"> </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lang w:eastAsia="zh-CN"/>
        </w:rPr>
        <w:t>自甲方付款后归甲方所有，毁损灭失的风险自</w:t>
      </w:r>
      <w:r>
        <w:rPr>
          <w:rFonts w:hint="eastAsia" w:ascii="Times New Roman" w:hAnsi="Times New Roman" w:cs="Times New Roman"/>
          <w:color w:val="auto"/>
          <w:kern w:val="0"/>
          <w:sz w:val="24"/>
          <w:lang w:eastAsia="zh-CN"/>
        </w:rPr>
        <w:t>产品经验收通过</w:t>
      </w:r>
      <w:r>
        <w:rPr>
          <w:rFonts w:hint="default" w:ascii="Times New Roman" w:hAnsi="Times New Roman" w:cs="Times New Roman"/>
          <w:color w:val="auto"/>
          <w:kern w:val="0"/>
          <w:sz w:val="24"/>
          <w:lang w:eastAsia="zh-CN"/>
        </w:rPr>
        <w:t>交付甲方时起转移至甲方。</w:t>
      </w:r>
    </w:p>
    <w:p w14:paraId="7D4D2E0B">
      <w:pPr>
        <w:spacing w:line="360" w:lineRule="auto"/>
        <w:ind w:firstLine="482" w:firstLineChars="200"/>
        <w:rPr>
          <w:rFonts w:hint="default" w:ascii="Times New Roman" w:hAnsi="Times New Roman" w:eastAsia="宋体" w:cs="Times New Roman"/>
          <w:bCs/>
          <w:color w:val="auto"/>
          <w:kern w:val="0"/>
          <w:sz w:val="24"/>
        </w:rPr>
      </w:pPr>
      <w:r>
        <w:rPr>
          <w:rFonts w:hint="default" w:ascii="Times New Roman" w:hAnsi="Times New Roman" w:cs="Times New Roman"/>
          <w:b/>
          <w:color w:val="auto"/>
          <w:kern w:val="0"/>
          <w:sz w:val="24"/>
        </w:rPr>
        <w:t>第十条</w:t>
      </w:r>
      <w:r>
        <w:rPr>
          <w:rFonts w:hint="default" w:ascii="Times New Roman" w:hAnsi="Times New Roman" w:cs="Times New Roman"/>
          <w:color w:val="auto"/>
          <w:kern w:val="0"/>
          <w:sz w:val="24"/>
        </w:rPr>
        <w:t xml:space="preserve"> </w:t>
      </w:r>
      <w:r>
        <w:rPr>
          <w:rFonts w:hint="default" w:ascii="Times New Roman" w:hAnsi="Times New Roman" w:eastAsia="宋体" w:cs="Times New Roman"/>
          <w:bCs/>
          <w:color w:val="auto"/>
          <w:kern w:val="0"/>
          <w:sz w:val="24"/>
        </w:rPr>
        <w:t>付款方式</w:t>
      </w:r>
    </w:p>
    <w:p w14:paraId="2550D569">
      <w:pPr>
        <w:spacing w:line="360" w:lineRule="auto"/>
        <w:ind w:firstLine="480" w:firstLineChars="200"/>
        <w:rPr>
          <w:rFonts w:hint="eastAsia" w:ascii="Times New Roman" w:hAnsi="Times New Roman" w:eastAsia="宋体" w:cs="Times New Roman"/>
          <w:bCs/>
          <w:color w:val="auto"/>
          <w:kern w:val="0"/>
          <w:sz w:val="24"/>
          <w:lang w:eastAsia="zh-CN"/>
        </w:rPr>
      </w:pPr>
      <w:r>
        <w:rPr>
          <w:rFonts w:hint="default" w:ascii="Times New Roman" w:hAnsi="Times New Roman" w:eastAsia="宋体" w:cs="Times New Roman"/>
          <w:bCs/>
          <w:color w:val="auto"/>
          <w:kern w:val="0"/>
          <w:sz w:val="24"/>
          <w:lang w:eastAsia="zh-CN"/>
        </w:rPr>
        <w:t>本项目付款方式</w:t>
      </w:r>
      <w:r>
        <w:rPr>
          <w:rFonts w:hint="eastAsia" w:ascii="Times New Roman" w:hAnsi="Times New Roman" w:eastAsia="宋体" w:cs="Times New Roman"/>
          <w:bCs/>
          <w:color w:val="auto"/>
          <w:kern w:val="0"/>
          <w:sz w:val="24"/>
          <w:lang w:eastAsia="zh-CN"/>
        </w:rPr>
        <w:t>：</w:t>
      </w:r>
      <w:r>
        <w:rPr>
          <w:rFonts w:hint="default" w:ascii="Times New Roman" w:hAnsi="Times New Roman" w:eastAsia="宋体" w:cs="Times New Roman"/>
          <w:bCs/>
          <w:color w:val="auto"/>
          <w:kern w:val="0"/>
          <w:sz w:val="24"/>
        </w:rPr>
        <w:t>电子转账</w:t>
      </w:r>
      <w:r>
        <w:rPr>
          <w:rFonts w:hint="default" w:ascii="Times New Roman" w:hAnsi="Times New Roman" w:eastAsia="宋体" w:cs="Times New Roman"/>
          <w:bCs/>
          <w:color w:val="auto"/>
          <w:kern w:val="0"/>
          <w:sz w:val="24"/>
          <w:lang w:eastAsia="zh-CN"/>
        </w:rPr>
        <w:t>。</w:t>
      </w:r>
      <w:r>
        <w:rPr>
          <w:rFonts w:hint="eastAsia" w:ascii="Times New Roman" w:hAnsi="Times New Roman" w:eastAsia="宋体" w:cs="Times New Roman"/>
          <w:bCs/>
          <w:color w:val="auto"/>
          <w:kern w:val="0"/>
          <w:sz w:val="24"/>
          <w:lang w:eastAsia="zh-CN"/>
        </w:rPr>
        <w:t>付款期限：乙方按合同约定将产品全部送达甲方指定地点并</w:t>
      </w:r>
      <w:r>
        <w:rPr>
          <w:rFonts w:hint="eastAsia" w:cs="Times New Roman"/>
          <w:bCs/>
          <w:color w:val="auto"/>
          <w:kern w:val="0"/>
          <w:sz w:val="24"/>
          <w:lang w:eastAsia="zh-CN"/>
        </w:rPr>
        <w:t>通过</w:t>
      </w:r>
      <w:r>
        <w:rPr>
          <w:rFonts w:hint="eastAsia" w:ascii="Times New Roman" w:hAnsi="Times New Roman" w:eastAsia="宋体" w:cs="Times New Roman"/>
          <w:bCs/>
          <w:color w:val="auto"/>
          <w:kern w:val="0"/>
          <w:sz w:val="24"/>
          <w:lang w:eastAsia="zh-CN"/>
        </w:rPr>
        <w:t>甲方</w:t>
      </w:r>
      <w:r>
        <w:rPr>
          <w:rFonts w:hint="eastAsia" w:cs="Times New Roman"/>
          <w:bCs/>
          <w:color w:val="auto"/>
          <w:kern w:val="0"/>
          <w:sz w:val="24"/>
          <w:lang w:eastAsia="zh-CN"/>
        </w:rPr>
        <w:t>最终</w:t>
      </w:r>
      <w:r>
        <w:rPr>
          <w:rFonts w:hint="eastAsia" w:ascii="Times New Roman" w:hAnsi="Times New Roman" w:eastAsia="宋体" w:cs="Times New Roman"/>
          <w:bCs/>
          <w:color w:val="auto"/>
          <w:kern w:val="0"/>
          <w:sz w:val="24"/>
          <w:lang w:eastAsia="zh-CN"/>
        </w:rPr>
        <w:t>验收合格，乙方向甲方提供等额有效</w:t>
      </w:r>
      <w:r>
        <w:rPr>
          <w:rFonts w:hint="eastAsia" w:ascii="Times New Roman" w:hAnsi="Times New Roman" w:eastAsia="宋体" w:cs="Times New Roman"/>
          <w:bCs/>
          <w:color w:val="auto"/>
          <w:kern w:val="0"/>
          <w:sz w:val="24"/>
          <w:lang w:val="en-US" w:eastAsia="zh-CN"/>
        </w:rPr>
        <w:t>增值税</w:t>
      </w:r>
      <w:r>
        <w:rPr>
          <w:rFonts w:hint="eastAsia" w:ascii="Times New Roman" w:hAnsi="Times New Roman" w:eastAsia="宋体" w:cs="Times New Roman"/>
          <w:bCs/>
          <w:color w:val="auto"/>
          <w:kern w:val="0"/>
          <w:sz w:val="24"/>
          <w:lang w:eastAsia="zh-CN"/>
        </w:rPr>
        <w:t>发票</w:t>
      </w:r>
      <w:r>
        <w:rPr>
          <w:rFonts w:hint="eastAsia" w:cs="Times New Roman"/>
          <w:bCs/>
          <w:color w:val="auto"/>
          <w:kern w:val="0"/>
          <w:sz w:val="24"/>
          <w:lang w:eastAsia="zh-CN"/>
        </w:rPr>
        <w:t>，</w:t>
      </w:r>
      <w:r>
        <w:rPr>
          <w:rFonts w:hint="eastAsia" w:ascii="Times New Roman" w:hAnsi="Times New Roman" w:eastAsia="宋体" w:cs="Times New Roman"/>
          <w:bCs/>
          <w:color w:val="auto"/>
          <w:kern w:val="0"/>
          <w:sz w:val="24"/>
          <w:lang w:eastAsia="zh-CN"/>
        </w:rPr>
        <w:t>甲方向乙方一次性支付合同款项。</w:t>
      </w:r>
    </w:p>
    <w:p w14:paraId="22DF36B0">
      <w:pPr>
        <w:shd w:val="clear" w:color="auto" w:fill="auto"/>
        <w:spacing w:line="360" w:lineRule="auto"/>
        <w:ind w:firstLine="482" w:firstLineChars="200"/>
        <w:rPr>
          <w:rFonts w:hint="eastAsia" w:ascii="Times New Roman" w:hAnsi="Times New Roman" w:eastAsia="宋体" w:cs="Times New Roman"/>
          <w:b w:val="0"/>
          <w:bCs/>
          <w:color w:val="000000"/>
          <w:kern w:val="0"/>
          <w:sz w:val="24"/>
          <w:highlight w:val="none"/>
          <w:lang w:val="en-US" w:eastAsia="zh-CN"/>
        </w:rPr>
      </w:pPr>
      <w:r>
        <w:rPr>
          <w:rFonts w:hint="default" w:ascii="Times New Roman" w:hAnsi="Times New Roman" w:cs="Times New Roman"/>
          <w:b/>
          <w:color w:val="auto"/>
          <w:kern w:val="0"/>
          <w:sz w:val="24"/>
        </w:rPr>
        <w:t>第十一条</w:t>
      </w:r>
      <w:r>
        <w:rPr>
          <w:rFonts w:hint="default" w:ascii="Times New Roman" w:hAnsi="Times New Roman" w:cs="Times New Roman"/>
          <w:color w:val="auto"/>
          <w:kern w:val="0"/>
          <w:sz w:val="24"/>
        </w:rPr>
        <w:t xml:space="preserve"> </w:t>
      </w:r>
      <w:r>
        <w:rPr>
          <w:rFonts w:hint="eastAsia" w:ascii="Times New Roman" w:hAnsi="Times New Roman" w:eastAsia="宋体" w:cs="Times New Roman"/>
          <w:b w:val="0"/>
          <w:bCs/>
          <w:color w:val="000000"/>
          <w:kern w:val="0"/>
          <w:sz w:val="24"/>
          <w:highlight w:val="none"/>
          <w:lang w:val="en-US" w:eastAsia="zh-CN"/>
        </w:rPr>
        <w:t>履约保证金的交纳与退还</w:t>
      </w:r>
    </w:p>
    <w:p w14:paraId="08E12D0F">
      <w:pPr>
        <w:shd w:val="clear" w:color="auto" w:fill="auto"/>
        <w:adjustRightInd w:val="0"/>
        <w:spacing w:line="360" w:lineRule="auto"/>
        <w:ind w:firstLine="480" w:firstLineChars="200"/>
        <w:contextualSpacing/>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1.乙方须在收到本项目成交通知书后至合同签订之前向甲方指定账户交纳履约保证金，金额为本项目合同金额的10%。</w:t>
      </w:r>
    </w:p>
    <w:p w14:paraId="2B5A0EE2">
      <w:pPr>
        <w:shd w:val="clear" w:color="auto" w:fill="auto"/>
        <w:adjustRightInd w:val="0"/>
        <w:spacing w:line="360" w:lineRule="auto"/>
        <w:ind w:firstLine="480" w:firstLineChars="200"/>
        <w:contextualSpacing/>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2.待乙方对合同约定的所有内容履约完毕并经甲方</w:t>
      </w:r>
      <w:r>
        <w:rPr>
          <w:rFonts w:hint="eastAsia" w:cs="Times New Roman"/>
          <w:color w:val="auto"/>
          <w:kern w:val="0"/>
          <w:sz w:val="24"/>
          <w:highlight w:val="none"/>
          <w:lang w:val="en-US" w:eastAsia="zh-CN"/>
        </w:rPr>
        <w:t>最终</w:t>
      </w:r>
      <w:r>
        <w:rPr>
          <w:rFonts w:hint="eastAsia" w:ascii="Times New Roman" w:hAnsi="Times New Roman" w:eastAsia="宋体" w:cs="Times New Roman"/>
          <w:color w:val="auto"/>
          <w:kern w:val="0"/>
          <w:sz w:val="24"/>
          <w:highlight w:val="none"/>
          <w:lang w:val="en-US" w:eastAsia="zh-CN"/>
        </w:rPr>
        <w:t>验收合格后</w:t>
      </w:r>
      <w:r>
        <w:rPr>
          <w:rFonts w:hint="eastAsia" w:cs="Times New Roman"/>
          <w:color w:val="auto"/>
          <w:kern w:val="0"/>
          <w:sz w:val="24"/>
          <w:highlight w:val="none"/>
          <w:u w:val="single"/>
          <w:lang w:val="en-US" w:eastAsia="zh-CN"/>
        </w:rPr>
        <w:t>15</w:t>
      </w:r>
      <w:r>
        <w:rPr>
          <w:rFonts w:hint="eastAsia" w:ascii="Times New Roman" w:hAnsi="Times New Roman" w:eastAsia="宋体" w:cs="Times New Roman"/>
          <w:color w:val="auto"/>
          <w:kern w:val="0"/>
          <w:sz w:val="24"/>
          <w:highlight w:val="none"/>
          <w:lang w:val="en-US" w:eastAsia="zh-CN"/>
        </w:rPr>
        <w:t>个工作日内无息退还本项目履约保证金。</w:t>
      </w:r>
    </w:p>
    <w:p w14:paraId="78462B59">
      <w:pPr>
        <w:shd w:val="clear" w:color="auto" w:fill="auto"/>
        <w:adjustRightInd w:val="0"/>
        <w:spacing w:line="360" w:lineRule="auto"/>
        <w:ind w:firstLine="480" w:firstLineChars="200"/>
        <w:contextualSpacing/>
        <w:rPr>
          <w:rFonts w:hint="default" w:ascii="Times New Roman" w:hAnsi="Times New Roman" w:cs="Times New Roman"/>
          <w:color w:val="auto"/>
          <w:kern w:val="0"/>
          <w:sz w:val="24"/>
        </w:rPr>
      </w:pPr>
      <w:r>
        <w:rPr>
          <w:rFonts w:hint="eastAsia" w:ascii="Times New Roman" w:hAnsi="Times New Roman" w:eastAsia="宋体" w:cs="Times New Roman"/>
          <w:color w:val="auto"/>
          <w:kern w:val="0"/>
          <w:sz w:val="24"/>
          <w:highlight w:val="none"/>
          <w:lang w:val="en-US" w:eastAsia="zh-CN"/>
        </w:rPr>
        <w:t>3.履约保证金不予退还的情形：乙方未按照与甲方订立的合同履行义务或不</w:t>
      </w:r>
      <w:r>
        <w:rPr>
          <w:rFonts w:hint="eastAsia" w:cs="Times New Roman"/>
          <w:color w:val="auto"/>
          <w:kern w:val="0"/>
          <w:sz w:val="24"/>
          <w:highlight w:val="none"/>
          <w:lang w:val="en-US" w:eastAsia="zh-CN"/>
        </w:rPr>
        <w:t>诚信</w:t>
      </w:r>
      <w:r>
        <w:rPr>
          <w:rFonts w:hint="eastAsia" w:ascii="Times New Roman" w:hAnsi="Times New Roman" w:eastAsia="宋体" w:cs="Times New Roman"/>
          <w:color w:val="auto"/>
          <w:kern w:val="0"/>
          <w:sz w:val="24"/>
          <w:highlight w:val="none"/>
          <w:lang w:val="en-US" w:eastAsia="zh-CN"/>
        </w:rPr>
        <w:t>履行合同的，履约保证金不予退还。由此对甲方造成损失超过履约保证金金额的，甲方有权对超出部分主张赔偿。</w:t>
      </w:r>
    </w:p>
    <w:p w14:paraId="1F07355D">
      <w:pPr>
        <w:spacing w:line="360" w:lineRule="auto"/>
        <w:ind w:firstLine="480"/>
        <w:rPr>
          <w:rFonts w:hint="default" w:ascii="Times New Roman" w:hAnsi="Times New Roman" w:cs="Times New Roman"/>
          <w:color w:val="auto"/>
          <w:kern w:val="0"/>
          <w:sz w:val="24"/>
        </w:rPr>
      </w:pPr>
      <w:r>
        <w:rPr>
          <w:rFonts w:hint="eastAsia" w:cs="Times New Roman"/>
          <w:b/>
          <w:bCs/>
          <w:color w:val="auto"/>
          <w:kern w:val="0"/>
          <w:sz w:val="24"/>
          <w:lang w:val="en-US" w:eastAsia="zh-CN"/>
        </w:rPr>
        <w:t>第十二条</w:t>
      </w:r>
      <w:r>
        <w:rPr>
          <w:rFonts w:hint="eastAsia" w:cs="Times New Roman"/>
          <w:color w:val="auto"/>
          <w:kern w:val="0"/>
          <w:sz w:val="24"/>
          <w:lang w:val="en-US" w:eastAsia="zh-CN"/>
        </w:rPr>
        <w:t xml:space="preserve"> </w:t>
      </w:r>
      <w:r>
        <w:rPr>
          <w:rFonts w:hint="default" w:ascii="Times New Roman" w:hAnsi="Times New Roman" w:cs="Times New Roman"/>
          <w:color w:val="auto"/>
          <w:kern w:val="0"/>
          <w:sz w:val="24"/>
        </w:rPr>
        <w:t>违约责任</w:t>
      </w:r>
    </w:p>
    <w:p w14:paraId="7AB50112">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（一）乙方</w:t>
      </w:r>
    </w:p>
    <w:p w14:paraId="373DEAB5">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1.如延期交货超过</w:t>
      </w:r>
      <w:r>
        <w:rPr>
          <w:rFonts w:hint="eastAsia" w:ascii="Times New Roman" w:hAnsi="Times New Roman" w:cs="Times New Roman"/>
          <w:color w:val="auto"/>
          <w:kern w:val="0"/>
          <w:sz w:val="24"/>
          <w:u w:val="none"/>
          <w:lang w:eastAsia="zh-CN"/>
        </w:rPr>
        <w:t>【</w:t>
      </w:r>
      <w:r>
        <w:rPr>
          <w:rFonts w:hint="eastAsia" w:ascii="Times New Roman" w:hAnsi="Times New Roman" w:cs="Times New Roman"/>
          <w:color w:val="auto"/>
          <w:kern w:val="0"/>
          <w:sz w:val="24"/>
          <w:u w:val="none"/>
          <w:lang w:val="en-US" w:eastAsia="zh-CN"/>
        </w:rPr>
        <w:t>10</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u w:val="none"/>
          <w:lang w:val="en-US" w:eastAsia="zh-CN"/>
        </w:rPr>
        <w:t>日</w:t>
      </w:r>
      <w:r>
        <w:rPr>
          <w:rFonts w:hint="default" w:ascii="Times New Roman" w:hAnsi="Times New Roman" w:cs="Times New Roman"/>
          <w:color w:val="auto"/>
          <w:kern w:val="0"/>
          <w:sz w:val="24"/>
        </w:rPr>
        <w:t>，甲方有权</w:t>
      </w:r>
      <w:r>
        <w:rPr>
          <w:rFonts w:hint="default" w:ascii="Times New Roman" w:hAnsi="Times New Roman" w:cs="Times New Roman"/>
          <w:color w:val="auto"/>
          <w:kern w:val="0"/>
          <w:sz w:val="24"/>
          <w:lang w:eastAsia="zh-CN"/>
        </w:rPr>
        <w:t>选择</w:t>
      </w:r>
      <w:r>
        <w:rPr>
          <w:rFonts w:hint="default" w:ascii="Times New Roman" w:hAnsi="Times New Roman" w:cs="Times New Roman"/>
          <w:color w:val="auto"/>
          <w:kern w:val="0"/>
          <w:sz w:val="24"/>
        </w:rPr>
        <w:t>单方</w:t>
      </w:r>
      <w:r>
        <w:rPr>
          <w:rFonts w:hint="default" w:ascii="Times New Roman" w:hAnsi="Times New Roman" w:cs="Times New Roman"/>
          <w:color w:val="auto"/>
          <w:kern w:val="0"/>
          <w:sz w:val="24"/>
          <w:lang w:eastAsia="zh-CN"/>
        </w:rPr>
        <w:t>解除</w:t>
      </w:r>
      <w:r>
        <w:rPr>
          <w:rFonts w:hint="default" w:ascii="Times New Roman" w:hAnsi="Times New Roman" w:cs="Times New Roman"/>
          <w:color w:val="auto"/>
          <w:kern w:val="0"/>
          <w:sz w:val="24"/>
        </w:rPr>
        <w:t>合同</w:t>
      </w:r>
      <w:r>
        <w:rPr>
          <w:rFonts w:hint="default" w:ascii="Times New Roman" w:hAnsi="Times New Roman" w:cs="Times New Roman"/>
          <w:color w:val="auto"/>
          <w:kern w:val="0"/>
          <w:sz w:val="24"/>
          <w:lang w:eastAsia="zh-CN"/>
        </w:rPr>
        <w:t>或要求乙方继续履行合同，继续履行合同的从延迟交货之日起按照合同总价款的日</w:t>
      </w:r>
      <w:r>
        <w:rPr>
          <w:rFonts w:hint="eastAsia" w:ascii="宋体" w:hAnsi="宋体" w:cs="Times New Roman"/>
          <w:kern w:val="2"/>
          <w:sz w:val="21"/>
          <w:szCs w:val="21"/>
          <w:highlight w:val="none"/>
          <w:lang w:val="en-US" w:eastAsia="zh-CN" w:bidi="ar-SA"/>
        </w:rPr>
        <w:t>5‰</w:t>
      </w:r>
      <w:r>
        <w:rPr>
          <w:rFonts w:hint="default" w:ascii="Times New Roman" w:hAnsi="Times New Roman" w:cs="Times New Roman"/>
          <w:color w:val="auto"/>
          <w:kern w:val="0"/>
          <w:sz w:val="24"/>
          <w:lang w:eastAsia="zh-CN"/>
        </w:rPr>
        <w:t>支付违约金</w:t>
      </w:r>
      <w:r>
        <w:rPr>
          <w:rFonts w:hint="default" w:ascii="Times New Roman" w:hAnsi="Times New Roman" w:cs="Times New Roman"/>
          <w:color w:val="auto"/>
          <w:kern w:val="0"/>
          <w:sz w:val="24"/>
        </w:rPr>
        <w:t>。</w:t>
      </w:r>
    </w:p>
    <w:p w14:paraId="1203840F">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2.若乙方交付的</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rPr>
        <w:t>数量或质量与约定不符，乙方应负责无偿更换、补齐，直至符合合同的约定；如在</w:t>
      </w:r>
      <w:r>
        <w:rPr>
          <w:rFonts w:hint="eastAsia" w:ascii="Times New Roman" w:hAnsi="Times New Roman" w:cs="Times New Roman"/>
          <w:color w:val="auto"/>
          <w:kern w:val="0"/>
          <w:sz w:val="24"/>
          <w:u w:val="none"/>
          <w:lang w:eastAsia="zh-CN"/>
        </w:rPr>
        <w:t>【</w:t>
      </w:r>
      <w:r>
        <w:rPr>
          <w:rFonts w:hint="eastAsia" w:cs="Times New Roman"/>
          <w:color w:val="auto"/>
          <w:kern w:val="0"/>
          <w:sz w:val="24"/>
          <w:u w:val="none"/>
          <w:lang w:val="en-US" w:eastAsia="zh-CN"/>
        </w:rPr>
        <w:t>5</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u w:val="none"/>
        </w:rPr>
        <w:t>日</w:t>
      </w:r>
      <w:r>
        <w:rPr>
          <w:rFonts w:hint="default" w:ascii="Times New Roman" w:hAnsi="Times New Roman" w:cs="Times New Roman"/>
          <w:color w:val="auto"/>
          <w:kern w:val="0"/>
          <w:sz w:val="24"/>
        </w:rPr>
        <w:t>内未更换、补齐，甲方有权单方终止合同，将已收</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rPr>
        <w:t>返还给乙方，乙方按合同总价款的</w:t>
      </w:r>
      <w:r>
        <w:rPr>
          <w:rFonts w:hint="eastAsia" w:cs="Times New Roman"/>
          <w:color w:val="auto"/>
          <w:kern w:val="0"/>
          <w:sz w:val="24"/>
          <w:u w:val="none"/>
          <w:lang w:val="en-US" w:eastAsia="zh-CN"/>
        </w:rPr>
        <w:t>10</w:t>
      </w:r>
      <w:r>
        <w:rPr>
          <w:rFonts w:hint="default" w:ascii="Times New Roman" w:hAnsi="Times New Roman" w:cs="Times New Roman"/>
          <w:color w:val="auto"/>
          <w:kern w:val="0"/>
          <w:sz w:val="24"/>
          <w:u w:val="none"/>
        </w:rPr>
        <w:t>%</w:t>
      </w:r>
      <w:r>
        <w:rPr>
          <w:rFonts w:hint="default" w:ascii="Times New Roman" w:hAnsi="Times New Roman" w:cs="Times New Roman"/>
          <w:color w:val="auto"/>
          <w:kern w:val="0"/>
          <w:sz w:val="24"/>
        </w:rPr>
        <w:t>向甲方支付违约金。</w:t>
      </w:r>
    </w:p>
    <w:p w14:paraId="3156719F">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3.合同签订后，</w:t>
      </w:r>
      <w:r>
        <w:rPr>
          <w:rFonts w:hint="eastAsia" w:ascii="Times New Roman" w:hAnsi="Times New Roman" w:eastAsia="宋体" w:cs="Times New Roman"/>
          <w:color w:val="auto"/>
          <w:kern w:val="0"/>
          <w:sz w:val="24"/>
          <w:lang w:val="en-US" w:eastAsia="zh-CN"/>
        </w:rPr>
        <w:t>除不可抗力原因</w:t>
      </w:r>
      <w:r>
        <w:rPr>
          <w:rFonts w:hint="default" w:ascii="Times New Roman" w:hAnsi="Times New Roman" w:cs="Times New Roman"/>
          <w:color w:val="auto"/>
          <w:kern w:val="0"/>
          <w:sz w:val="24"/>
        </w:rPr>
        <w:t>若乙方不能履行合同，应按合同总价款的</w:t>
      </w:r>
      <w:r>
        <w:rPr>
          <w:rFonts w:hint="eastAsia" w:cs="Times New Roman"/>
          <w:color w:val="auto"/>
          <w:kern w:val="0"/>
          <w:sz w:val="24"/>
          <w:u w:val="none"/>
          <w:lang w:val="en-US" w:eastAsia="zh-CN"/>
        </w:rPr>
        <w:t>10</w:t>
      </w:r>
      <w:r>
        <w:rPr>
          <w:rFonts w:hint="default" w:ascii="Times New Roman" w:hAnsi="Times New Roman" w:cs="Times New Roman"/>
          <w:color w:val="auto"/>
          <w:kern w:val="0"/>
          <w:sz w:val="24"/>
          <w:u w:val="none"/>
        </w:rPr>
        <w:t>%</w:t>
      </w:r>
      <w:r>
        <w:rPr>
          <w:rFonts w:hint="default" w:ascii="Times New Roman" w:hAnsi="Times New Roman" w:cs="Times New Roman"/>
          <w:color w:val="auto"/>
          <w:kern w:val="0"/>
          <w:sz w:val="24"/>
        </w:rPr>
        <w:t>向甲方支付违约金。</w:t>
      </w:r>
    </w:p>
    <w:p w14:paraId="64E3433B">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4</w:t>
      </w:r>
      <w:r>
        <w:rPr>
          <w:rFonts w:hint="eastAsia" w:ascii="Times New Roman" w:hAnsi="Times New Roman" w:cs="Times New Roman"/>
          <w:color w:val="auto"/>
          <w:kern w:val="0"/>
          <w:sz w:val="24"/>
          <w:lang w:val="en-US" w:eastAsia="zh-CN"/>
        </w:rPr>
        <w:t>.</w:t>
      </w:r>
      <w:r>
        <w:rPr>
          <w:rFonts w:hint="default" w:ascii="Times New Roman" w:hAnsi="Times New Roman" w:cs="Times New Roman"/>
          <w:color w:val="auto"/>
          <w:kern w:val="0"/>
          <w:sz w:val="24"/>
        </w:rPr>
        <w:t>乙方一切违反本合同约定的行为给甲方造成损失的，应当赔偿甲方的全部损失（包括但不限于</w:t>
      </w:r>
      <w:r>
        <w:rPr>
          <w:rFonts w:hint="default" w:ascii="Times New Roman" w:hAnsi="Times New Roman" w:cs="Times New Roman"/>
          <w:color w:val="auto"/>
          <w:kern w:val="0"/>
          <w:sz w:val="24"/>
          <w:lang w:eastAsia="zh-CN"/>
        </w:rPr>
        <w:t>保全保险、交通送达、鉴定、调查取证、律师等费用</w:t>
      </w:r>
      <w:r>
        <w:rPr>
          <w:rFonts w:hint="default" w:ascii="Times New Roman" w:hAnsi="Times New Roman" w:cs="Times New Roman"/>
          <w:color w:val="auto"/>
          <w:kern w:val="0"/>
          <w:sz w:val="24"/>
        </w:rPr>
        <w:t>）</w:t>
      </w:r>
    </w:p>
    <w:p w14:paraId="438F1B7B">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5</w:t>
      </w:r>
      <w:r>
        <w:rPr>
          <w:rFonts w:hint="eastAsia" w:ascii="Times New Roman" w:hAnsi="Times New Roman" w:eastAsia="宋体" w:cs="Times New Roman"/>
          <w:color w:val="auto"/>
          <w:kern w:val="0"/>
          <w:sz w:val="24"/>
          <w:lang w:val="en-US" w:eastAsia="zh-CN"/>
        </w:rPr>
        <w:t>.乙方应承诺在合同约定的质量保证期限内对所供</w:t>
      </w:r>
      <w:r>
        <w:rPr>
          <w:rFonts w:hint="eastAsia" w:cs="Times New Roman"/>
          <w:color w:val="auto"/>
          <w:kern w:val="0"/>
          <w:sz w:val="24"/>
          <w:lang w:val="en-US" w:eastAsia="zh-CN"/>
        </w:rPr>
        <w:t>产品</w:t>
      </w:r>
      <w:r>
        <w:rPr>
          <w:rFonts w:hint="eastAsia" w:ascii="Times New Roman" w:hAnsi="Times New Roman" w:eastAsia="宋体" w:cs="Times New Roman"/>
          <w:color w:val="auto"/>
          <w:kern w:val="0"/>
          <w:sz w:val="24"/>
          <w:lang w:val="en-US" w:eastAsia="zh-CN"/>
        </w:rPr>
        <w:t>质量负责（因甲方保管不善造成</w:t>
      </w:r>
      <w:r>
        <w:rPr>
          <w:rFonts w:hint="eastAsia" w:cs="Times New Roman"/>
          <w:color w:val="auto"/>
          <w:kern w:val="0"/>
          <w:sz w:val="24"/>
          <w:lang w:val="en-US" w:eastAsia="zh-CN"/>
        </w:rPr>
        <w:t>产品</w:t>
      </w:r>
      <w:r>
        <w:rPr>
          <w:rFonts w:hint="eastAsia" w:ascii="Times New Roman" w:hAnsi="Times New Roman" w:eastAsia="宋体" w:cs="Times New Roman"/>
          <w:color w:val="auto"/>
          <w:kern w:val="0"/>
          <w:sz w:val="24"/>
          <w:lang w:val="en-US" w:eastAsia="zh-CN"/>
        </w:rPr>
        <w:t>质量受到影响的除外</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如</w:t>
      </w:r>
      <w:r>
        <w:rPr>
          <w:rFonts w:hint="eastAsia" w:cs="Times New Roman"/>
          <w:color w:val="auto"/>
          <w:kern w:val="0"/>
          <w:sz w:val="24"/>
          <w:lang w:val="en-US" w:eastAsia="zh-CN"/>
        </w:rPr>
        <w:t>产品</w:t>
      </w:r>
      <w:r>
        <w:rPr>
          <w:rFonts w:hint="eastAsia" w:ascii="Times New Roman" w:hAnsi="Times New Roman" w:eastAsia="宋体" w:cs="Times New Roman"/>
          <w:color w:val="auto"/>
          <w:kern w:val="0"/>
          <w:sz w:val="24"/>
          <w:lang w:val="en-US" w:eastAsia="zh-CN"/>
        </w:rPr>
        <w:t>出现质量问题乙方负责对问题产品进行更换和补充，直至</w:t>
      </w:r>
      <w:r>
        <w:rPr>
          <w:rFonts w:hint="eastAsia" w:cs="Times New Roman"/>
          <w:color w:val="auto"/>
          <w:kern w:val="0"/>
          <w:sz w:val="24"/>
          <w:lang w:val="en-US" w:eastAsia="zh-CN"/>
        </w:rPr>
        <w:t>满足</w:t>
      </w:r>
      <w:r>
        <w:rPr>
          <w:rFonts w:hint="eastAsia" w:ascii="Times New Roman" w:hAnsi="Times New Roman" w:eastAsia="宋体" w:cs="Times New Roman"/>
          <w:color w:val="auto"/>
          <w:kern w:val="0"/>
          <w:sz w:val="24"/>
          <w:lang w:val="en-US" w:eastAsia="zh-CN"/>
        </w:rPr>
        <w:t>甲方使用需求。</w:t>
      </w:r>
    </w:p>
    <w:p w14:paraId="59C78E46">
      <w:pPr>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（二）甲方</w:t>
      </w:r>
    </w:p>
    <w:p w14:paraId="71EAC40C">
      <w:pPr>
        <w:spacing w:line="360" w:lineRule="auto"/>
        <w:ind w:firstLine="480" w:firstLineChars="200"/>
        <w:rPr>
          <w:rFonts w:hint="default" w:ascii="Times New Roman" w:hAnsi="Times New Roman" w:cs="Times New Roman"/>
          <w:color w:val="auto"/>
          <w:kern w:val="0"/>
          <w:sz w:val="24"/>
          <w:lang w:eastAsia="zh-CN"/>
        </w:rPr>
      </w:pPr>
      <w:r>
        <w:rPr>
          <w:rFonts w:hint="default" w:ascii="Times New Roman" w:hAnsi="Times New Roman" w:cs="Times New Roman"/>
          <w:color w:val="auto"/>
          <w:kern w:val="0"/>
          <w:sz w:val="24"/>
        </w:rPr>
        <w:t>1.若甲方未按时支付</w:t>
      </w:r>
      <w:r>
        <w:rPr>
          <w:rFonts w:hint="default" w:ascii="Times New Roman" w:hAnsi="Times New Roman" w:cs="Times New Roman"/>
          <w:color w:val="auto"/>
          <w:kern w:val="0"/>
          <w:sz w:val="24"/>
          <w:lang w:eastAsia="zh-CN"/>
        </w:rPr>
        <w:t>合同款项</w:t>
      </w:r>
      <w:r>
        <w:rPr>
          <w:rFonts w:hint="default" w:ascii="Times New Roman" w:hAnsi="Times New Roman" w:cs="Times New Roman"/>
          <w:color w:val="auto"/>
          <w:kern w:val="0"/>
          <w:sz w:val="24"/>
        </w:rPr>
        <w:t>，逾期在</w:t>
      </w:r>
      <w:r>
        <w:rPr>
          <w:rFonts w:hint="eastAsia" w:ascii="Times New Roman" w:hAnsi="Times New Roman" w:cs="Times New Roman"/>
          <w:color w:val="auto"/>
          <w:kern w:val="0"/>
          <w:sz w:val="24"/>
          <w:u w:val="none"/>
          <w:lang w:val="en-US" w:eastAsia="zh-CN"/>
        </w:rPr>
        <w:t>【30】</w:t>
      </w:r>
      <w:r>
        <w:rPr>
          <w:rFonts w:hint="default" w:ascii="Times New Roman" w:hAnsi="Times New Roman" w:cs="Times New Roman"/>
          <w:color w:val="auto"/>
          <w:kern w:val="0"/>
          <w:sz w:val="24"/>
        </w:rPr>
        <w:t>日</w:t>
      </w:r>
      <w:r>
        <w:rPr>
          <w:rFonts w:hint="default" w:ascii="Times New Roman" w:hAnsi="Times New Roman" w:cs="Times New Roman"/>
          <w:color w:val="auto"/>
          <w:kern w:val="0"/>
          <w:sz w:val="24"/>
          <w:lang w:eastAsia="zh-CN"/>
        </w:rPr>
        <w:t>之上的按照</w:t>
      </w:r>
      <w:r>
        <w:rPr>
          <w:rFonts w:hint="eastAsia" w:ascii="Times New Roman" w:hAnsi="Times New Roman" w:cs="Times New Roman"/>
          <w:color w:val="auto"/>
          <w:kern w:val="0"/>
          <w:sz w:val="24"/>
          <w:lang w:eastAsia="zh-CN"/>
        </w:rPr>
        <w:t>合同总价款</w:t>
      </w:r>
      <w:r>
        <w:rPr>
          <w:rFonts w:hint="default" w:ascii="Times New Roman" w:hAnsi="Times New Roman" w:cs="Times New Roman"/>
          <w:color w:val="auto"/>
          <w:kern w:val="0"/>
          <w:sz w:val="24"/>
          <w:lang w:eastAsia="zh-CN"/>
        </w:rPr>
        <w:t>的日</w:t>
      </w:r>
      <w:r>
        <w:rPr>
          <w:rFonts w:hint="eastAsia" w:ascii="宋体" w:hAnsi="宋体" w:cs="Times New Roman"/>
          <w:kern w:val="2"/>
          <w:sz w:val="21"/>
          <w:szCs w:val="21"/>
          <w:highlight w:val="none"/>
          <w:lang w:val="en-US" w:eastAsia="zh-CN" w:bidi="ar-SA"/>
        </w:rPr>
        <w:t>5‰</w:t>
      </w:r>
      <w:r>
        <w:rPr>
          <w:rFonts w:hint="default" w:ascii="Times New Roman" w:hAnsi="Times New Roman" w:cs="Times New Roman"/>
          <w:color w:val="auto"/>
          <w:kern w:val="0"/>
          <w:sz w:val="24"/>
          <w:lang w:eastAsia="zh-CN"/>
        </w:rPr>
        <w:t>承担违约金</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付完违约金后甲方仍有履行合同的责任。</w:t>
      </w:r>
    </w:p>
    <w:p w14:paraId="2099FB5C">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2.如甲方无正当理由拒绝接收</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rPr>
        <w:t>超过</w:t>
      </w:r>
      <w:r>
        <w:rPr>
          <w:rFonts w:hint="eastAsia" w:ascii="Times New Roman" w:hAnsi="Times New Roman" w:cs="Times New Roman"/>
          <w:color w:val="auto"/>
          <w:kern w:val="0"/>
          <w:sz w:val="24"/>
          <w:u w:val="none"/>
          <w:lang w:eastAsia="zh-CN"/>
        </w:rPr>
        <w:t>【</w:t>
      </w:r>
      <w:r>
        <w:rPr>
          <w:rFonts w:hint="eastAsia" w:ascii="Times New Roman" w:hAnsi="Times New Roman" w:cs="Times New Roman"/>
          <w:color w:val="auto"/>
          <w:kern w:val="0"/>
          <w:sz w:val="24"/>
          <w:u w:val="none"/>
          <w:lang w:val="en-US" w:eastAsia="zh-CN"/>
        </w:rPr>
        <w:t>10</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rPr>
        <w:t>日，乙方有权终止合同，甲方按合同</w:t>
      </w:r>
      <w:r>
        <w:rPr>
          <w:rFonts w:hint="eastAsia" w:ascii="Times New Roman" w:hAnsi="Times New Roman" w:cs="Times New Roman"/>
          <w:color w:val="auto"/>
          <w:kern w:val="0"/>
          <w:sz w:val="24"/>
          <w:lang w:eastAsia="zh-CN"/>
        </w:rPr>
        <w:t>总</w:t>
      </w:r>
      <w:r>
        <w:rPr>
          <w:rFonts w:hint="default" w:ascii="Times New Roman" w:hAnsi="Times New Roman" w:cs="Times New Roman"/>
          <w:color w:val="auto"/>
          <w:kern w:val="0"/>
          <w:sz w:val="24"/>
        </w:rPr>
        <w:t>价款的</w:t>
      </w:r>
      <w:r>
        <w:rPr>
          <w:rFonts w:hint="eastAsia" w:cs="Times New Roman"/>
          <w:color w:val="auto"/>
          <w:kern w:val="0"/>
          <w:sz w:val="24"/>
          <w:lang w:val="en-US" w:eastAsia="zh-CN"/>
        </w:rPr>
        <w:t>10</w:t>
      </w:r>
      <w:r>
        <w:rPr>
          <w:rFonts w:hint="default" w:ascii="Times New Roman" w:hAnsi="Times New Roman" w:cs="Times New Roman"/>
          <w:color w:val="auto"/>
          <w:kern w:val="0"/>
          <w:sz w:val="24"/>
          <w:u w:val="none"/>
        </w:rPr>
        <w:t>%</w:t>
      </w:r>
      <w:r>
        <w:rPr>
          <w:rFonts w:hint="default" w:ascii="Times New Roman" w:hAnsi="Times New Roman" w:cs="Times New Roman"/>
          <w:color w:val="auto"/>
          <w:kern w:val="0"/>
          <w:sz w:val="24"/>
        </w:rPr>
        <w:t>向乙方支付违约金。</w:t>
      </w:r>
    </w:p>
    <w:p w14:paraId="4D6B5319">
      <w:pPr>
        <w:spacing w:line="360" w:lineRule="auto"/>
        <w:rPr>
          <w:rFonts w:hint="default" w:ascii="Times New Roman" w:hAnsi="Times New Roman" w:eastAsia="宋体" w:cs="Times New Roman"/>
          <w:bCs/>
          <w:color w:val="auto"/>
          <w:kern w:val="0"/>
          <w:sz w:val="24"/>
        </w:rPr>
      </w:pPr>
      <w:r>
        <w:rPr>
          <w:rFonts w:hint="default" w:ascii="Times New Roman" w:hAnsi="Times New Roman" w:cs="Times New Roman"/>
          <w:b/>
          <w:color w:val="auto"/>
          <w:kern w:val="0"/>
          <w:sz w:val="24"/>
        </w:rPr>
        <w:t>　　第十</w:t>
      </w:r>
      <w:r>
        <w:rPr>
          <w:rFonts w:hint="eastAsia" w:cs="Times New Roman"/>
          <w:b/>
          <w:color w:val="auto"/>
          <w:kern w:val="0"/>
          <w:sz w:val="24"/>
          <w:lang w:val="en-US" w:eastAsia="zh-CN"/>
        </w:rPr>
        <w:t>三</w:t>
      </w:r>
      <w:r>
        <w:rPr>
          <w:rFonts w:hint="default" w:ascii="Times New Roman" w:hAnsi="Times New Roman" w:cs="Times New Roman"/>
          <w:b/>
          <w:color w:val="auto"/>
          <w:kern w:val="0"/>
          <w:sz w:val="24"/>
        </w:rPr>
        <w:t xml:space="preserve">条 </w:t>
      </w:r>
      <w:r>
        <w:rPr>
          <w:rFonts w:hint="default" w:ascii="Times New Roman" w:hAnsi="Times New Roman" w:eastAsia="宋体" w:cs="Times New Roman"/>
          <w:bCs/>
          <w:color w:val="auto"/>
          <w:kern w:val="0"/>
          <w:sz w:val="24"/>
        </w:rPr>
        <w:t>本合同的供货范围、</w:t>
      </w:r>
      <w:r>
        <w:rPr>
          <w:rFonts w:hint="eastAsia" w:ascii="Times New Roman" w:hAnsi="Times New Roman" w:eastAsia="宋体" w:cs="Times New Roman"/>
          <w:bCs/>
          <w:color w:val="auto"/>
          <w:kern w:val="0"/>
          <w:sz w:val="24"/>
          <w:lang w:eastAsia="zh-CN"/>
        </w:rPr>
        <w:t>产品</w:t>
      </w:r>
      <w:r>
        <w:rPr>
          <w:rFonts w:hint="default" w:ascii="Times New Roman" w:hAnsi="Times New Roman" w:eastAsia="宋体" w:cs="Times New Roman"/>
          <w:bCs/>
          <w:color w:val="auto"/>
          <w:kern w:val="0"/>
          <w:sz w:val="24"/>
        </w:rPr>
        <w:t>种类和数量，应当</w:t>
      </w:r>
      <w:r>
        <w:rPr>
          <w:rFonts w:hint="eastAsia" w:ascii="Times New Roman" w:hAnsi="Times New Roman" w:eastAsia="宋体" w:cs="Times New Roman"/>
          <w:bCs/>
          <w:color w:val="auto"/>
          <w:kern w:val="0"/>
          <w:sz w:val="24"/>
          <w:lang w:eastAsia="zh-CN"/>
        </w:rPr>
        <w:t>以合同约定的产品种类及数质量要求执行</w:t>
      </w:r>
      <w:r>
        <w:rPr>
          <w:rFonts w:hint="default" w:ascii="Times New Roman" w:hAnsi="Times New Roman" w:eastAsia="宋体" w:cs="Times New Roman"/>
          <w:bCs/>
          <w:color w:val="auto"/>
          <w:kern w:val="0"/>
          <w:sz w:val="24"/>
        </w:rPr>
        <w:t>。</w:t>
      </w:r>
    </w:p>
    <w:p w14:paraId="03FDB78D">
      <w:pPr>
        <w:spacing w:line="360" w:lineRule="auto"/>
        <w:ind w:firstLine="482" w:firstLineChars="200"/>
        <w:rPr>
          <w:rFonts w:hint="eastAsia" w:ascii="Times New Roman" w:hAnsi="Times New Roman" w:eastAsia="宋体" w:cs="Times New Roman"/>
          <w:bCs/>
          <w:color w:val="auto"/>
          <w:kern w:val="0"/>
          <w:sz w:val="24"/>
          <w:lang w:val="en-US" w:eastAsia="zh-CN"/>
        </w:rPr>
      </w:pPr>
      <w:r>
        <w:rPr>
          <w:rFonts w:hint="eastAsia" w:ascii="Times New Roman" w:hAnsi="Times New Roman" w:eastAsia="宋体" w:cs="Times New Roman"/>
          <w:b/>
          <w:bCs w:val="0"/>
          <w:color w:val="auto"/>
          <w:kern w:val="0"/>
          <w:sz w:val="24"/>
          <w:lang w:val="en-US" w:eastAsia="zh-CN"/>
        </w:rPr>
        <w:t>第十</w:t>
      </w:r>
      <w:r>
        <w:rPr>
          <w:rFonts w:hint="eastAsia" w:cs="Times New Roman"/>
          <w:b/>
          <w:bCs w:val="0"/>
          <w:color w:val="auto"/>
          <w:kern w:val="0"/>
          <w:sz w:val="24"/>
          <w:lang w:val="en-US" w:eastAsia="zh-CN"/>
        </w:rPr>
        <w:t>四</w:t>
      </w:r>
      <w:r>
        <w:rPr>
          <w:rFonts w:hint="eastAsia" w:ascii="Times New Roman" w:hAnsi="Times New Roman" w:eastAsia="宋体" w:cs="Times New Roman"/>
          <w:b/>
          <w:bCs w:val="0"/>
          <w:color w:val="auto"/>
          <w:kern w:val="0"/>
          <w:sz w:val="24"/>
          <w:lang w:val="en-US" w:eastAsia="zh-CN"/>
        </w:rPr>
        <w:t>条</w:t>
      </w:r>
      <w:r>
        <w:rPr>
          <w:rFonts w:hint="eastAsia" w:ascii="Times New Roman" w:hAnsi="Times New Roman" w:eastAsia="宋体" w:cs="Times New Roman"/>
          <w:bCs/>
          <w:color w:val="auto"/>
          <w:kern w:val="0"/>
          <w:sz w:val="24"/>
          <w:lang w:val="en-US" w:eastAsia="zh-CN"/>
        </w:rPr>
        <w:t xml:space="preserve"> 履约验收时如甲方对乙方所供产品数质量存在异议或发现存在问题，乙方应当在甲方提出后</w:t>
      </w:r>
      <w:r>
        <w:rPr>
          <w:rFonts w:hint="eastAsia" w:cs="Times New Roman"/>
          <w:bCs/>
          <w:color w:val="auto"/>
          <w:kern w:val="0"/>
          <w:sz w:val="24"/>
          <w:lang w:val="en-US" w:eastAsia="zh-CN"/>
        </w:rPr>
        <w:t>【</w:t>
      </w:r>
      <w:r>
        <w:rPr>
          <w:rFonts w:hint="eastAsia" w:ascii="Times New Roman" w:hAnsi="Times New Roman" w:eastAsia="宋体" w:cs="Times New Roman"/>
          <w:bCs/>
          <w:color w:val="auto"/>
          <w:kern w:val="0"/>
          <w:sz w:val="24"/>
          <w:lang w:val="en-US" w:eastAsia="zh-CN"/>
        </w:rPr>
        <w:t>3</w:t>
      </w:r>
      <w:r>
        <w:rPr>
          <w:rFonts w:hint="eastAsia" w:cs="Times New Roman"/>
          <w:bCs/>
          <w:color w:val="auto"/>
          <w:kern w:val="0"/>
          <w:sz w:val="24"/>
          <w:lang w:val="en-US" w:eastAsia="zh-CN"/>
        </w:rPr>
        <w:t>】</w:t>
      </w:r>
      <w:r>
        <w:rPr>
          <w:rFonts w:hint="eastAsia" w:ascii="Times New Roman" w:hAnsi="Times New Roman" w:eastAsia="宋体" w:cs="Times New Roman"/>
          <w:bCs/>
          <w:color w:val="auto"/>
          <w:kern w:val="0"/>
          <w:sz w:val="24"/>
          <w:lang w:val="en-US" w:eastAsia="zh-CN"/>
        </w:rPr>
        <w:t>个日历日内无偿予以退货或换货且须满足甲方对本项目产品数质量的要求及乙方对产品数质量的承诺内容。</w:t>
      </w:r>
    </w:p>
    <w:p w14:paraId="169CA6EA">
      <w:pPr>
        <w:spacing w:line="360" w:lineRule="auto"/>
        <w:ind w:firstLine="482" w:firstLineChars="200"/>
        <w:rPr>
          <w:rFonts w:hint="default"/>
          <w:lang w:val="en-US" w:eastAsia="zh-CN"/>
        </w:rPr>
      </w:pPr>
      <w:r>
        <w:rPr>
          <w:rFonts w:hint="default" w:ascii="Times New Roman" w:hAnsi="Times New Roman" w:eastAsia="宋体" w:cs="Times New Roman"/>
          <w:b/>
          <w:bCs w:val="0"/>
          <w:color w:val="auto"/>
          <w:kern w:val="0"/>
          <w:sz w:val="24"/>
        </w:rPr>
        <w:t>第十</w:t>
      </w:r>
      <w:r>
        <w:rPr>
          <w:rFonts w:hint="eastAsia" w:cs="Times New Roman"/>
          <w:b/>
          <w:bCs w:val="0"/>
          <w:color w:val="auto"/>
          <w:kern w:val="0"/>
          <w:sz w:val="24"/>
          <w:lang w:val="en-US" w:eastAsia="zh-CN"/>
        </w:rPr>
        <w:t>五</w:t>
      </w:r>
      <w:r>
        <w:rPr>
          <w:rFonts w:hint="default" w:ascii="Times New Roman" w:hAnsi="Times New Roman" w:eastAsia="宋体" w:cs="Times New Roman"/>
          <w:b/>
          <w:bCs w:val="0"/>
          <w:color w:val="auto"/>
          <w:kern w:val="0"/>
          <w:sz w:val="24"/>
        </w:rPr>
        <w:t>条</w:t>
      </w:r>
      <w:r>
        <w:rPr>
          <w:rFonts w:hint="default" w:ascii="Times New Roman" w:hAnsi="Times New Roman" w:eastAsia="宋体" w:cs="Times New Roman"/>
          <w:bCs/>
          <w:color w:val="auto"/>
          <w:kern w:val="0"/>
          <w:sz w:val="24"/>
        </w:rPr>
        <w:t xml:space="preserve"> 当事人一方因不可</w:t>
      </w:r>
      <w:r>
        <w:rPr>
          <w:rFonts w:hint="default" w:ascii="Times New Roman" w:hAnsi="Times New Roman" w:cs="Times New Roman"/>
          <w:color w:val="auto"/>
          <w:kern w:val="0"/>
          <w:sz w:val="24"/>
        </w:rPr>
        <w:t>抗力不能履行合同时，应当及时通知对方并在</w:t>
      </w:r>
      <w:r>
        <w:rPr>
          <w:rFonts w:hint="eastAsia" w:ascii="Times New Roman" w:hAnsi="Times New Roman" w:cs="Times New Roman"/>
          <w:color w:val="auto"/>
          <w:kern w:val="0"/>
          <w:sz w:val="24"/>
          <w:u w:val="none"/>
          <w:lang w:eastAsia="zh-CN"/>
        </w:rPr>
        <w:t>【</w:t>
      </w:r>
      <w:r>
        <w:rPr>
          <w:rFonts w:hint="eastAsia" w:cs="Times New Roman"/>
          <w:color w:val="auto"/>
          <w:kern w:val="0"/>
          <w:sz w:val="24"/>
          <w:u w:val="none"/>
          <w:lang w:val="en-US" w:eastAsia="zh-CN"/>
        </w:rPr>
        <w:t>5</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rPr>
        <w:t>日内提供</w:t>
      </w:r>
      <w:r>
        <w:rPr>
          <w:rFonts w:hint="eastAsia" w:ascii="Times New Roman" w:hAnsi="Times New Roman" w:cs="Times New Roman"/>
          <w:color w:val="auto"/>
          <w:kern w:val="0"/>
          <w:sz w:val="24"/>
          <w:lang w:eastAsia="zh-CN"/>
        </w:rPr>
        <w:t>相关单位</w:t>
      </w:r>
      <w:r>
        <w:rPr>
          <w:rFonts w:hint="default" w:ascii="Times New Roman" w:hAnsi="Times New Roman" w:cs="Times New Roman"/>
          <w:color w:val="auto"/>
          <w:kern w:val="0"/>
          <w:sz w:val="24"/>
        </w:rPr>
        <w:t>出具的证明，可以全部或部分免除该方当事人的责任。</w:t>
      </w:r>
    </w:p>
    <w:p w14:paraId="405FD818">
      <w:pPr>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第十</w:t>
      </w:r>
      <w:r>
        <w:rPr>
          <w:rFonts w:hint="eastAsia" w:cs="Times New Roman"/>
          <w:b/>
          <w:color w:val="auto"/>
          <w:kern w:val="0"/>
          <w:sz w:val="24"/>
          <w:lang w:val="en-US" w:eastAsia="zh-CN"/>
        </w:rPr>
        <w:t>六</w:t>
      </w:r>
      <w:r>
        <w:rPr>
          <w:rFonts w:hint="default" w:ascii="Times New Roman" w:hAnsi="Times New Roman" w:cs="Times New Roman"/>
          <w:b/>
          <w:color w:val="auto"/>
          <w:kern w:val="0"/>
          <w:sz w:val="24"/>
        </w:rPr>
        <w:t>条</w:t>
      </w:r>
      <w:r>
        <w:rPr>
          <w:rFonts w:hint="default" w:ascii="Times New Roman" w:hAnsi="Times New Roman" w:cs="Times New Roman"/>
          <w:color w:val="auto"/>
          <w:kern w:val="0"/>
          <w:sz w:val="24"/>
        </w:rPr>
        <w:t xml:space="preserve"> 本合同在履行过程中发生纠纷，如合同双方不能协商解决，可向甲方所在地人民法院提出诉讼。</w:t>
      </w:r>
    </w:p>
    <w:p w14:paraId="75819061">
      <w:pPr>
        <w:spacing w:line="360" w:lineRule="auto"/>
        <w:ind w:firstLine="482"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b/>
          <w:bCs/>
          <w:color w:val="auto"/>
          <w:kern w:val="0"/>
          <w:sz w:val="24"/>
          <w:lang w:eastAsia="zh-CN"/>
        </w:rPr>
        <w:t>第十</w:t>
      </w:r>
      <w:r>
        <w:rPr>
          <w:rFonts w:hint="eastAsia" w:cs="Times New Roman"/>
          <w:b/>
          <w:bCs/>
          <w:color w:val="auto"/>
          <w:kern w:val="0"/>
          <w:sz w:val="24"/>
          <w:lang w:val="en-US" w:eastAsia="zh-CN"/>
        </w:rPr>
        <w:t>七</w:t>
      </w:r>
      <w:r>
        <w:rPr>
          <w:rFonts w:hint="default" w:ascii="Times New Roman" w:hAnsi="Times New Roman" w:eastAsia="宋体" w:cs="Times New Roman"/>
          <w:b/>
          <w:bCs/>
          <w:color w:val="auto"/>
          <w:kern w:val="0"/>
          <w:sz w:val="24"/>
          <w:lang w:eastAsia="zh-CN"/>
        </w:rPr>
        <w:t>条</w:t>
      </w:r>
      <w:r>
        <w:rPr>
          <w:rFonts w:hint="default" w:ascii="Times New Roman" w:hAnsi="Times New Roman" w:eastAsia="宋体" w:cs="Times New Roman"/>
          <w:color w:val="auto"/>
          <w:kern w:val="0"/>
          <w:sz w:val="24"/>
          <w:lang w:val="en-US" w:eastAsia="zh-CN"/>
        </w:rPr>
        <w:t xml:space="preserve"> </w:t>
      </w:r>
      <w:r>
        <w:rPr>
          <w:rFonts w:hint="default" w:ascii="Times New Roman" w:hAnsi="Times New Roman" w:eastAsia="宋体" w:cs="Times New Roman"/>
          <w:color w:val="auto"/>
          <w:kern w:val="0"/>
          <w:sz w:val="24"/>
        </w:rPr>
        <w:t>健康、安全和环境保护：甲乙双方须确保产品在</w:t>
      </w:r>
      <w:r>
        <w:rPr>
          <w:rFonts w:hint="eastAsia" w:ascii="Times New Roman" w:hAnsi="Times New Roman" w:eastAsia="宋体" w:cs="Times New Roman"/>
          <w:color w:val="auto"/>
          <w:kern w:val="0"/>
          <w:sz w:val="24"/>
          <w:lang w:val="en-US" w:eastAsia="zh-CN"/>
        </w:rPr>
        <w:t>包装</w:t>
      </w:r>
      <w:r>
        <w:rPr>
          <w:rFonts w:hint="default"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运输、装卸</w:t>
      </w:r>
      <w:r>
        <w:rPr>
          <w:rFonts w:hint="default" w:ascii="Times New Roman" w:hAnsi="Times New Roman" w:eastAsia="宋体" w:cs="Times New Roman"/>
          <w:color w:val="auto"/>
          <w:kern w:val="0"/>
          <w:sz w:val="24"/>
        </w:rPr>
        <w:t>等过程中遵守质量、安全、环境与健康</w:t>
      </w:r>
      <w:r>
        <w:rPr>
          <w:rFonts w:hint="default" w:ascii="Times New Roman" w:hAnsi="Times New Roman" w:eastAsia="宋体" w:cs="Times New Roman"/>
          <w:color w:val="auto"/>
          <w:kern w:val="0"/>
          <w:sz w:val="24"/>
          <w:lang w:eastAsia="zh-CN"/>
        </w:rPr>
        <w:t>等</w:t>
      </w:r>
      <w:r>
        <w:rPr>
          <w:rFonts w:hint="default" w:ascii="Times New Roman" w:hAnsi="Times New Roman" w:eastAsia="宋体" w:cs="Times New Roman"/>
          <w:color w:val="auto"/>
          <w:kern w:val="0"/>
          <w:sz w:val="24"/>
        </w:rPr>
        <w:t>法律法规的有关要求并承担质量、安全、环境与健康责任。</w:t>
      </w:r>
    </w:p>
    <w:p w14:paraId="44325870">
      <w:pPr>
        <w:spacing w:line="360" w:lineRule="auto"/>
        <w:ind w:firstLine="480"/>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第十</w:t>
      </w:r>
      <w:r>
        <w:rPr>
          <w:rFonts w:hint="eastAsia" w:cs="Times New Roman"/>
          <w:b/>
          <w:color w:val="auto"/>
          <w:kern w:val="0"/>
          <w:sz w:val="24"/>
          <w:lang w:val="en-US" w:eastAsia="zh-CN"/>
        </w:rPr>
        <w:t>八</w:t>
      </w:r>
      <w:r>
        <w:rPr>
          <w:rFonts w:hint="default" w:ascii="Times New Roman" w:hAnsi="Times New Roman" w:cs="Times New Roman"/>
          <w:b/>
          <w:color w:val="auto"/>
          <w:kern w:val="0"/>
          <w:sz w:val="24"/>
        </w:rPr>
        <w:t>条</w:t>
      </w:r>
      <w:r>
        <w:rPr>
          <w:rFonts w:hint="default" w:ascii="Times New Roman" w:hAnsi="Times New Roman" w:cs="Times New Roman"/>
          <w:color w:val="auto"/>
          <w:kern w:val="0"/>
          <w:sz w:val="24"/>
        </w:rPr>
        <w:t xml:space="preserve"> 合同执行期间，如因故不能履行合同或需要修改合同，必须经双方同意，并另订立书面补充合同方为有效。</w:t>
      </w:r>
    </w:p>
    <w:p w14:paraId="189367CE">
      <w:pPr>
        <w:spacing w:line="360" w:lineRule="auto"/>
        <w:ind w:firstLine="480"/>
        <w:rPr>
          <w:rFonts w:hint="default" w:ascii="Times New Roman" w:hAnsi="Times New Roman" w:cs="Times New Roman"/>
          <w:color w:val="auto"/>
          <w:kern w:val="0"/>
          <w:sz w:val="24"/>
        </w:rPr>
      </w:pPr>
      <w:r>
        <w:rPr>
          <w:rFonts w:hint="default" w:ascii="Times New Roman" w:hAnsi="Times New Roman" w:cs="Times New Roman"/>
          <w:b/>
          <w:color w:val="auto"/>
          <w:sz w:val="24"/>
        </w:rPr>
        <w:t>第十</w:t>
      </w:r>
      <w:r>
        <w:rPr>
          <w:rFonts w:hint="eastAsia" w:cs="Times New Roman"/>
          <w:b/>
          <w:color w:val="auto"/>
          <w:sz w:val="24"/>
          <w:lang w:val="en-US" w:eastAsia="zh-CN"/>
        </w:rPr>
        <w:t>九</w:t>
      </w:r>
      <w:r>
        <w:rPr>
          <w:rFonts w:hint="default" w:ascii="Times New Roman" w:hAnsi="Times New Roman" w:cs="Times New Roman"/>
          <w:b/>
          <w:color w:val="auto"/>
          <w:sz w:val="24"/>
        </w:rPr>
        <w:t>条</w:t>
      </w:r>
      <w:r>
        <w:rPr>
          <w:rFonts w:hint="default" w:ascii="Times New Roman" w:hAnsi="Times New Roman" w:cs="Times New Roman"/>
          <w:color w:val="auto"/>
          <w:sz w:val="24"/>
        </w:rPr>
        <w:t xml:space="preserve"> 明示条款：甲乙双方对本合同的条款已充分阅读，完全理解每一条款的真实意思表示，愿意签订并遵守本合同的全部约定。</w:t>
      </w:r>
    </w:p>
    <w:p w14:paraId="3264CE88">
      <w:pPr>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w:t>
      </w:r>
      <w:r>
        <w:rPr>
          <w:rFonts w:hint="eastAsia" w:cs="Times New Roman"/>
          <w:b/>
          <w:color w:val="auto"/>
          <w:kern w:val="0"/>
          <w:sz w:val="24"/>
          <w:lang w:val="en-US" w:eastAsia="zh-CN"/>
        </w:rPr>
        <w:t>二十</w:t>
      </w:r>
      <w:r>
        <w:rPr>
          <w:rFonts w:hint="default" w:ascii="Times New Roman" w:hAnsi="Times New Roman" w:cs="Times New Roman"/>
          <w:b/>
          <w:color w:val="auto"/>
          <w:kern w:val="0"/>
          <w:sz w:val="24"/>
        </w:rPr>
        <w:t>条</w:t>
      </w:r>
      <w:r>
        <w:rPr>
          <w:rFonts w:hint="default" w:ascii="Times New Roman" w:hAnsi="Times New Roman" w:cs="Times New Roman"/>
          <w:color w:val="auto"/>
          <w:kern w:val="0"/>
          <w:sz w:val="24"/>
        </w:rPr>
        <w:t xml:space="preserve"> 合同生效：本合同一式</w:t>
      </w:r>
      <w:r>
        <w:rPr>
          <w:rFonts w:hint="default" w:ascii="Times New Roman" w:hAnsi="Times New Roman" w:cs="Times New Roman"/>
          <w:color w:val="auto"/>
          <w:kern w:val="0"/>
          <w:sz w:val="24"/>
          <w:u w:val="single"/>
        </w:rPr>
        <w:t xml:space="preserve"> 肆 </w:t>
      </w:r>
      <w:r>
        <w:rPr>
          <w:rFonts w:hint="default" w:ascii="Times New Roman" w:hAnsi="Times New Roman" w:cs="Times New Roman"/>
          <w:color w:val="auto"/>
          <w:kern w:val="0"/>
          <w:sz w:val="24"/>
        </w:rPr>
        <w:t>份；甲方持</w:t>
      </w:r>
      <w:r>
        <w:rPr>
          <w:rFonts w:hint="default" w:ascii="Times New Roman" w:hAnsi="Times New Roman" w:cs="Times New Roman"/>
          <w:color w:val="auto"/>
          <w:kern w:val="0"/>
          <w:sz w:val="24"/>
          <w:u w:val="single"/>
        </w:rPr>
        <w:t>叁</w:t>
      </w:r>
      <w:r>
        <w:rPr>
          <w:rFonts w:hint="default" w:ascii="Times New Roman" w:hAnsi="Times New Roman" w:cs="Times New Roman"/>
          <w:color w:val="auto"/>
          <w:kern w:val="0"/>
          <w:sz w:val="24"/>
        </w:rPr>
        <w:t>份、乙方持</w:t>
      </w:r>
      <w:r>
        <w:rPr>
          <w:rFonts w:hint="default" w:ascii="Times New Roman" w:hAnsi="Times New Roman" w:cs="Times New Roman"/>
          <w:color w:val="auto"/>
          <w:kern w:val="0"/>
          <w:sz w:val="24"/>
          <w:u w:val="single"/>
        </w:rPr>
        <w:t>壹</w:t>
      </w:r>
      <w:r>
        <w:rPr>
          <w:rFonts w:hint="default" w:ascii="Times New Roman" w:hAnsi="Times New Roman" w:cs="Times New Roman"/>
          <w:color w:val="auto"/>
          <w:kern w:val="0"/>
          <w:sz w:val="24"/>
        </w:rPr>
        <w:t>份；双方签字盖章后生效。</w:t>
      </w:r>
    </w:p>
    <w:p w14:paraId="18C1EE62">
      <w:pPr>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w:t>
      </w:r>
      <w:r>
        <w:rPr>
          <w:rFonts w:hint="eastAsia" w:cs="Times New Roman"/>
          <w:b/>
          <w:color w:val="auto"/>
          <w:kern w:val="0"/>
          <w:sz w:val="24"/>
          <w:lang w:val="en-US" w:eastAsia="zh-CN"/>
        </w:rPr>
        <w:t>二十一</w:t>
      </w:r>
      <w:r>
        <w:rPr>
          <w:rFonts w:hint="default" w:ascii="Times New Roman" w:hAnsi="Times New Roman" w:cs="Times New Roman"/>
          <w:b/>
          <w:color w:val="auto"/>
          <w:kern w:val="0"/>
          <w:sz w:val="24"/>
        </w:rPr>
        <w:t xml:space="preserve">条 </w:t>
      </w:r>
      <w:r>
        <w:rPr>
          <w:rFonts w:hint="default" w:ascii="Times New Roman" w:hAnsi="Times New Roman" w:cs="Times New Roman"/>
          <w:color w:val="auto"/>
          <w:kern w:val="0"/>
          <w:sz w:val="24"/>
        </w:rPr>
        <w:t>本合同的附件、订单及补充协议是本合同的组成部分，与本合同具有同等的法律效力。</w:t>
      </w:r>
    </w:p>
    <w:p w14:paraId="6A715D30">
      <w:pPr>
        <w:spacing w:line="360" w:lineRule="auto"/>
        <w:ind w:firstLine="482" w:firstLineChars="200"/>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第</w:t>
      </w:r>
      <w:r>
        <w:rPr>
          <w:rFonts w:hint="default" w:ascii="Times New Roman" w:hAnsi="Times New Roman" w:cs="Times New Roman"/>
          <w:b/>
          <w:color w:val="auto"/>
          <w:kern w:val="0"/>
          <w:sz w:val="24"/>
          <w:lang w:eastAsia="zh-CN"/>
        </w:rPr>
        <w:t>二十</w:t>
      </w:r>
      <w:r>
        <w:rPr>
          <w:rFonts w:hint="eastAsia" w:cs="Times New Roman"/>
          <w:b/>
          <w:color w:val="auto"/>
          <w:kern w:val="0"/>
          <w:sz w:val="24"/>
          <w:lang w:val="en-US" w:eastAsia="zh-CN"/>
        </w:rPr>
        <w:t>二</w:t>
      </w:r>
      <w:r>
        <w:rPr>
          <w:rFonts w:hint="default" w:ascii="Times New Roman" w:hAnsi="Times New Roman" w:cs="Times New Roman"/>
          <w:b/>
          <w:color w:val="auto"/>
          <w:kern w:val="0"/>
          <w:sz w:val="24"/>
        </w:rPr>
        <w:t xml:space="preserve">条 </w:t>
      </w:r>
      <w:r>
        <w:rPr>
          <w:rFonts w:hint="default" w:ascii="Times New Roman" w:hAnsi="Times New Roman" w:cs="Times New Roman"/>
          <w:color w:val="auto"/>
          <w:kern w:val="0"/>
          <w:sz w:val="24"/>
        </w:rPr>
        <w:t>本合同从</w:t>
      </w:r>
      <w:r>
        <w:rPr>
          <w:rFonts w:hint="default" w:ascii="Times New Roman" w:hAnsi="Times New Roman" w:cs="Times New Roman"/>
          <w:color w:val="auto"/>
          <w:kern w:val="0"/>
          <w:sz w:val="24"/>
          <w:lang w:eastAsia="zh-CN"/>
        </w:rPr>
        <w:t>甲乙</w:t>
      </w:r>
      <w:r>
        <w:rPr>
          <w:rFonts w:hint="default" w:ascii="Times New Roman" w:hAnsi="Times New Roman" w:cs="Times New Roman"/>
          <w:color w:val="auto"/>
          <w:kern w:val="0"/>
          <w:sz w:val="24"/>
        </w:rPr>
        <w:t>双方签字盖章之日起生效。</w:t>
      </w:r>
    </w:p>
    <w:p w14:paraId="4EA146DD">
      <w:pPr>
        <w:pStyle w:val="20"/>
        <w:rPr>
          <w:rFonts w:hint="default"/>
        </w:rPr>
      </w:pPr>
    </w:p>
    <w:tbl>
      <w:tblPr>
        <w:tblStyle w:val="4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3"/>
        <w:gridCol w:w="4687"/>
      </w:tblGrid>
      <w:tr w14:paraId="6B44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4653" w:type="dxa"/>
            <w:noWrap w:val="0"/>
            <w:vAlign w:val="top"/>
          </w:tcPr>
          <w:p w14:paraId="40E8F6E1">
            <w:pPr>
              <w:spacing w:line="480" w:lineRule="auto"/>
              <w:rPr>
                <w:rFonts w:hint="default" w:ascii="Times New Roman" w:hAnsi="Times New Roman" w:eastAsia="宋体" w:cs="Times New Roman"/>
                <w:color w:val="auto"/>
                <w:kern w:val="0"/>
                <w:sz w:val="24"/>
              </w:rPr>
            </w:pPr>
          </w:p>
          <w:p w14:paraId="149E7D00">
            <w:pPr>
              <w:spacing w:line="480" w:lineRule="auto"/>
              <w:rPr>
                <w:rFonts w:hint="default" w:ascii="Times New Roman" w:hAnsi="Times New Roman" w:cs="Times New Roman"/>
                <w:color w:val="auto"/>
                <w:w w:val="90"/>
                <w:kern w:val="0"/>
                <w:sz w:val="24"/>
                <w:u w:val="single"/>
              </w:rPr>
            </w:pPr>
            <w:r>
              <w:rPr>
                <w:rFonts w:hint="default" w:ascii="Times New Roman" w:hAnsi="Times New Roman" w:eastAsia="宋体" w:cs="Times New Roman"/>
                <w:color w:val="auto"/>
                <w:kern w:val="0"/>
                <w:sz w:val="24"/>
              </w:rPr>
              <w:t>甲方（</w:t>
            </w:r>
            <w:r>
              <w:rPr>
                <w:rFonts w:hint="default" w:ascii="Times New Roman" w:hAnsi="Times New Roman" w:cs="Times New Roman"/>
                <w:color w:val="auto"/>
                <w:kern w:val="0"/>
                <w:sz w:val="24"/>
              </w:rPr>
              <w:t>盖章）</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u w:val="single"/>
                <w:lang w:eastAsia="zh-CN"/>
              </w:rPr>
              <w:t>阿勒泰边境管理支队</w:t>
            </w:r>
          </w:p>
          <w:p w14:paraId="51A67724">
            <w:pPr>
              <w:spacing w:line="480" w:lineRule="auto"/>
              <w:rPr>
                <w:rFonts w:hint="eastAsia" w:ascii="Times New Roman" w:hAnsi="Times New Roman" w:cs="Times New Roman"/>
                <w:color w:val="auto"/>
                <w:kern w:val="0"/>
                <w:sz w:val="24"/>
                <w:lang w:eastAsia="zh-CN"/>
              </w:rPr>
            </w:pPr>
            <w:r>
              <w:rPr>
                <w:rFonts w:hint="default" w:ascii="Times New Roman" w:hAnsi="Times New Roman" w:cs="Times New Roman"/>
                <w:color w:val="auto"/>
                <w:kern w:val="0"/>
                <w:sz w:val="24"/>
              </w:rPr>
              <w:t>法定代表人</w:t>
            </w:r>
            <w:r>
              <w:rPr>
                <w:rFonts w:hint="eastAsia" w:ascii="Times New Roman" w:hAnsi="Times New Roman" w:cs="Times New Roman"/>
                <w:color w:val="auto"/>
                <w:kern w:val="0"/>
                <w:sz w:val="24"/>
                <w:lang w:val="en-US" w:eastAsia="zh-CN"/>
              </w:rPr>
              <w:t>或授权代表</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签字或盖章</w:t>
            </w:r>
            <w:r>
              <w:rPr>
                <w:rFonts w:hint="eastAsia" w:ascii="Times New Roman" w:hAnsi="Times New Roman" w:cs="Times New Roman"/>
                <w:color w:val="auto"/>
                <w:kern w:val="0"/>
                <w:sz w:val="24"/>
                <w:lang w:eastAsia="zh-CN"/>
              </w:rPr>
              <w:t>）</w:t>
            </w:r>
          </w:p>
          <w:p w14:paraId="37899E46">
            <w:pPr>
              <w:spacing w:line="480" w:lineRule="auto"/>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u w:val="single"/>
              </w:rPr>
              <w:t>：　　　　　　</w:t>
            </w:r>
          </w:p>
          <w:p w14:paraId="7FCE983F">
            <w:pPr>
              <w:spacing w:line="480" w:lineRule="auto"/>
              <w:rPr>
                <w:rFonts w:hint="eastAsia" w:ascii="宋体" w:hAnsi="宋体" w:eastAsia="宋体" w:cs="宋体"/>
                <w:color w:val="auto"/>
                <w:kern w:val="0"/>
                <w:sz w:val="24"/>
                <w:u w:val="single"/>
                <w:lang w:val="en-US" w:eastAsia="zh-CN"/>
              </w:rPr>
            </w:pPr>
            <w:r>
              <w:rPr>
                <w:rFonts w:hint="default" w:ascii="Times New Roman" w:hAnsi="Times New Roman" w:cs="Times New Roman"/>
                <w:color w:val="auto"/>
                <w:kern w:val="0"/>
                <w:sz w:val="24"/>
              </w:rPr>
              <w:t>住所地：</w:t>
            </w:r>
            <w:r>
              <w:rPr>
                <w:rFonts w:hint="default" w:ascii="Times New Roman" w:hAnsi="Times New Roman" w:cs="Times New Roman"/>
                <w:color w:val="auto"/>
                <w:kern w:val="0"/>
                <w:szCs w:val="21"/>
                <w:u w:val="single"/>
              </w:rPr>
              <w:t xml:space="preserve">  </w:t>
            </w:r>
            <w:r>
              <w:rPr>
                <w:rFonts w:hint="default" w:ascii="Times New Roman" w:hAnsi="Times New Roman" w:eastAsia="宋体" w:cs="Times New Roman"/>
                <w:color w:val="auto"/>
                <w:kern w:val="0"/>
                <w:sz w:val="24"/>
                <w:u w:val="single"/>
                <w:lang w:eastAsia="zh-CN"/>
              </w:rPr>
              <w:t>阿勒泰市</w:t>
            </w:r>
            <w:r>
              <w:rPr>
                <w:rFonts w:hint="eastAsia" w:ascii="Times New Roman" w:hAnsi="Times New Roman" w:eastAsia="宋体" w:cs="Times New Roman"/>
                <w:color w:val="auto"/>
                <w:kern w:val="0"/>
                <w:sz w:val="24"/>
                <w:u w:val="single"/>
                <w:lang w:val="en-US" w:eastAsia="zh-CN"/>
              </w:rPr>
              <w:t>交通</w:t>
            </w:r>
            <w:r>
              <w:rPr>
                <w:rFonts w:hint="eastAsia" w:ascii="宋体" w:hAnsi="宋体" w:eastAsia="宋体" w:cs="宋体"/>
                <w:color w:val="auto"/>
                <w:kern w:val="0"/>
                <w:sz w:val="24"/>
                <w:u w:val="single"/>
                <w:lang w:eastAsia="zh-CN"/>
              </w:rPr>
              <w:t>路</w:t>
            </w:r>
            <w:r>
              <w:rPr>
                <w:rFonts w:hint="eastAsia" w:ascii="宋体" w:hAnsi="宋体" w:eastAsia="宋体" w:cs="宋体"/>
                <w:color w:val="auto"/>
                <w:kern w:val="0"/>
                <w:sz w:val="24"/>
                <w:u w:val="single"/>
                <w:lang w:val="en-US" w:eastAsia="zh-CN"/>
              </w:rPr>
              <w:t>40</w:t>
            </w:r>
            <w:r>
              <w:rPr>
                <w:rFonts w:hint="eastAsia" w:ascii="宋体" w:hAnsi="宋体" w:eastAsia="宋体" w:cs="宋体"/>
                <w:color w:val="auto"/>
                <w:kern w:val="0"/>
                <w:sz w:val="24"/>
                <w:u w:val="single"/>
                <w:lang w:eastAsia="zh-CN"/>
              </w:rPr>
              <w:t>号</w:t>
            </w:r>
            <w:r>
              <w:rPr>
                <w:rFonts w:hint="eastAsia" w:ascii="宋体" w:hAnsi="宋体" w:eastAsia="宋体" w:cs="宋体"/>
                <w:color w:val="auto"/>
                <w:kern w:val="0"/>
                <w:szCs w:val="21"/>
                <w:u w:val="single"/>
                <w:lang w:val="en-US" w:eastAsia="zh-CN"/>
              </w:rPr>
              <w:t xml:space="preserve"> </w:t>
            </w:r>
          </w:p>
          <w:p w14:paraId="39543078">
            <w:pPr>
              <w:spacing w:line="480" w:lineRule="auto"/>
              <w:ind w:left="1200" w:hanging="1200" w:hangingChars="500"/>
              <w:rPr>
                <w:rFonts w:hint="eastAsia" w:ascii="宋体" w:hAnsi="宋体" w:eastAsia="宋体" w:cs="宋体"/>
                <w:color w:val="auto"/>
                <w:kern w:val="0"/>
                <w:sz w:val="24"/>
              </w:rPr>
            </w:pPr>
            <w:r>
              <w:rPr>
                <w:rFonts w:hint="eastAsia" w:ascii="宋体" w:hAnsi="宋体" w:eastAsia="宋体" w:cs="宋体"/>
                <w:color w:val="auto"/>
                <w:kern w:val="0"/>
                <w:sz w:val="24"/>
              </w:rPr>
              <w:t>开户银行：</w:t>
            </w:r>
            <w:r>
              <w:rPr>
                <w:rFonts w:hint="eastAsia" w:ascii="宋体" w:hAnsi="宋体" w:eastAsia="宋体" w:cs="宋体"/>
                <w:color w:val="auto"/>
                <w:kern w:val="0"/>
                <w:sz w:val="24"/>
                <w:u w:val="single"/>
                <w:lang w:eastAsia="zh-CN"/>
              </w:rPr>
              <w:t>中国工商银行股份有限公司阿勒泰虹桥支行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p>
          <w:p w14:paraId="21FA62E9">
            <w:pPr>
              <w:spacing w:line="480" w:lineRule="auto"/>
              <w:ind w:left="1200" w:hanging="1200" w:hangingChars="500"/>
              <w:jc w:val="left"/>
              <w:rPr>
                <w:rFonts w:hint="default" w:ascii="Times New Roman" w:hAnsi="Times New Roman" w:cs="Times New Roman"/>
                <w:color w:val="auto"/>
                <w:kern w:val="0"/>
                <w:sz w:val="24"/>
              </w:rPr>
            </w:pPr>
            <w:r>
              <w:rPr>
                <w:rFonts w:hint="eastAsia" w:ascii="宋体" w:hAnsi="宋体" w:eastAsia="宋体" w:cs="宋体"/>
                <w:color w:val="auto"/>
                <w:kern w:val="0"/>
                <w:sz w:val="24"/>
              </w:rPr>
              <w:t>账号 ：</w:t>
            </w:r>
            <w:r>
              <w:rPr>
                <w:rFonts w:hint="eastAsia" w:ascii="宋体" w:hAnsi="宋体" w:eastAsia="宋体" w:cs="宋体"/>
                <w:color w:val="auto"/>
                <w:kern w:val="0"/>
                <w:sz w:val="24"/>
                <w:u w:val="single"/>
              </w:rPr>
              <w:t xml:space="preserve"> 3008120309200042915</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r>
              <w:rPr>
                <w:rFonts w:hint="default" w:ascii="Times New Roman" w:hAnsi="Times New Roman" w:cs="Times New Roman"/>
                <w:color w:val="auto"/>
                <w:kern w:val="0"/>
                <w:sz w:val="24"/>
              </w:rPr>
              <w:t xml:space="preserve">                  </w:t>
            </w:r>
          </w:p>
          <w:p w14:paraId="1AD97C70">
            <w:pPr>
              <w:spacing w:line="480" w:lineRule="auto"/>
              <w:rPr>
                <w:rFonts w:hint="default" w:ascii="Times New Roman" w:hAnsi="Times New Roman" w:cs="Times New Roman"/>
                <w:color w:val="auto"/>
                <w:kern w:val="0"/>
                <w:szCs w:val="21"/>
                <w:u w:val="single"/>
              </w:rPr>
            </w:pPr>
            <w:r>
              <w:rPr>
                <w:rFonts w:hint="default" w:ascii="Times New Roman" w:hAnsi="Times New Roman" w:cs="Times New Roman"/>
                <w:color w:val="auto"/>
                <w:kern w:val="0"/>
                <w:sz w:val="24"/>
              </w:rPr>
              <w:t>电话：</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p>
        </w:tc>
        <w:tc>
          <w:tcPr>
            <w:tcW w:w="4687" w:type="dxa"/>
            <w:noWrap w:val="0"/>
            <w:vAlign w:val="top"/>
          </w:tcPr>
          <w:p w14:paraId="3591E762">
            <w:pPr>
              <w:spacing w:line="480" w:lineRule="auto"/>
              <w:rPr>
                <w:rFonts w:hint="default" w:ascii="Times New Roman" w:hAnsi="Times New Roman" w:cs="Times New Roman"/>
                <w:color w:val="auto"/>
                <w:sz w:val="24"/>
              </w:rPr>
            </w:pPr>
          </w:p>
          <w:p w14:paraId="4B0636D2">
            <w:pPr>
              <w:spacing w:line="480" w:lineRule="auto"/>
              <w:rPr>
                <w:rFonts w:hint="default" w:ascii="Times New Roman" w:hAnsi="Times New Roman" w:eastAsia="宋体" w:cs="Times New Roman"/>
                <w:color w:val="auto"/>
                <w:kern w:val="0"/>
                <w:sz w:val="24"/>
                <w:u w:val="single"/>
                <w:lang w:val="en-US" w:eastAsia="zh-CN"/>
              </w:rPr>
            </w:pPr>
            <w:r>
              <w:rPr>
                <w:rFonts w:hint="default" w:ascii="Times New Roman" w:hAnsi="Times New Roman" w:cs="Times New Roman"/>
                <w:color w:val="auto"/>
                <w:sz w:val="24"/>
              </w:rPr>
              <w:t>乙</w:t>
            </w:r>
            <w:r>
              <w:rPr>
                <w:rFonts w:hint="default" w:ascii="Times New Roman" w:hAnsi="Times New Roman" w:cs="Times New Roman"/>
                <w:color w:val="auto"/>
                <w:kern w:val="0"/>
                <w:sz w:val="24"/>
              </w:rPr>
              <w:t>方（盖章）：</w:t>
            </w:r>
            <w:r>
              <w:rPr>
                <w:rFonts w:hint="default" w:ascii="Times New Roman" w:hAnsi="Times New Roman" w:cs="Times New Roman"/>
                <w:color w:val="auto"/>
                <w:kern w:val="0"/>
                <w:sz w:val="24"/>
                <w:u w:val="single"/>
                <w:lang w:val="en-US" w:eastAsia="zh-CN"/>
              </w:rPr>
              <w:t xml:space="preserve">                   </w:t>
            </w:r>
          </w:p>
          <w:p w14:paraId="36408021">
            <w:pPr>
              <w:spacing w:line="480" w:lineRule="auto"/>
              <w:rPr>
                <w:rFonts w:hint="eastAsia" w:ascii="Times New Roman" w:hAnsi="Times New Roman" w:cs="Times New Roman"/>
                <w:color w:val="auto"/>
                <w:kern w:val="0"/>
                <w:sz w:val="24"/>
                <w:lang w:eastAsia="zh-CN"/>
              </w:rPr>
            </w:pPr>
            <w:r>
              <w:rPr>
                <w:rFonts w:hint="default" w:ascii="Times New Roman" w:hAnsi="Times New Roman" w:cs="Times New Roman"/>
                <w:color w:val="auto"/>
                <w:kern w:val="0"/>
                <w:sz w:val="24"/>
              </w:rPr>
              <w:t>法定代表人</w:t>
            </w:r>
            <w:r>
              <w:rPr>
                <w:rFonts w:hint="eastAsia" w:ascii="Times New Roman" w:hAnsi="Times New Roman" w:cs="Times New Roman"/>
                <w:color w:val="auto"/>
                <w:kern w:val="0"/>
                <w:sz w:val="24"/>
                <w:lang w:val="en-US" w:eastAsia="zh-CN"/>
              </w:rPr>
              <w:t>或授权代表</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签字或盖章</w:t>
            </w:r>
            <w:r>
              <w:rPr>
                <w:rFonts w:hint="eastAsia" w:ascii="Times New Roman" w:hAnsi="Times New Roman" w:cs="Times New Roman"/>
                <w:color w:val="auto"/>
                <w:kern w:val="0"/>
                <w:sz w:val="24"/>
                <w:lang w:eastAsia="zh-CN"/>
              </w:rPr>
              <w:t>）</w:t>
            </w:r>
          </w:p>
          <w:p w14:paraId="1E94260A">
            <w:pPr>
              <w:spacing w:line="480" w:lineRule="auto"/>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u w:val="single"/>
              </w:rPr>
              <w:t>：　　　　　　</w:t>
            </w:r>
          </w:p>
          <w:p w14:paraId="2B94E681">
            <w:pPr>
              <w:spacing w:line="480" w:lineRule="auto"/>
              <w:ind w:left="960" w:hanging="960" w:hangingChars="400"/>
              <w:rPr>
                <w:rFonts w:hint="default" w:ascii="Times New Roman" w:hAnsi="Times New Roman" w:eastAsia="宋体" w:cs="Times New Roman"/>
                <w:color w:val="auto"/>
                <w:w w:val="80"/>
                <w:kern w:val="0"/>
                <w:sz w:val="24"/>
                <w:u w:val="single"/>
                <w:lang w:val="en-US" w:eastAsia="zh-CN"/>
              </w:rPr>
            </w:pPr>
            <w:r>
              <w:rPr>
                <w:rFonts w:hint="default" w:ascii="Times New Roman" w:hAnsi="Times New Roman" w:cs="Times New Roman"/>
                <w:color w:val="auto"/>
                <w:kern w:val="0"/>
                <w:sz w:val="24"/>
              </w:rPr>
              <w:t>住所地：</w:t>
            </w:r>
            <w:r>
              <w:rPr>
                <w:rFonts w:hint="default" w:ascii="Times New Roman" w:hAnsi="Times New Roman" w:cs="Times New Roman"/>
                <w:color w:val="auto"/>
                <w:w w:val="80"/>
                <w:kern w:val="0"/>
                <w:sz w:val="24"/>
                <w:u w:val="single"/>
              </w:rPr>
              <w:t xml:space="preserve"> </w:t>
            </w:r>
            <w:r>
              <w:rPr>
                <w:rFonts w:hint="default" w:ascii="Times New Roman" w:hAnsi="Times New Roman" w:cs="Times New Roman"/>
                <w:color w:val="auto"/>
                <w:w w:val="80"/>
                <w:kern w:val="0"/>
                <w:sz w:val="24"/>
                <w:u w:val="single"/>
                <w:lang w:val="en-US" w:eastAsia="zh-CN"/>
              </w:rPr>
              <w:t xml:space="preserve">                      </w:t>
            </w:r>
          </w:p>
          <w:p w14:paraId="61286126">
            <w:pPr>
              <w:spacing w:line="480" w:lineRule="auto"/>
              <w:ind w:left="1200" w:hanging="1200" w:hangingChars="500"/>
              <w:rPr>
                <w:rFonts w:hint="default" w:ascii="Times New Roman" w:hAnsi="Times New Roman" w:eastAsia="宋体" w:cs="Times New Roman"/>
                <w:color w:val="auto"/>
                <w:kern w:val="0"/>
                <w:sz w:val="24"/>
                <w:u w:val="single"/>
                <w:lang w:val="en-US" w:eastAsia="zh-CN"/>
              </w:rPr>
            </w:pPr>
            <w:r>
              <w:rPr>
                <w:rFonts w:hint="default" w:ascii="Times New Roman" w:hAnsi="Times New Roman" w:cs="Times New Roman"/>
                <w:color w:val="auto"/>
                <w:kern w:val="0"/>
                <w:sz w:val="24"/>
              </w:rPr>
              <w:t>开户银行：</w:t>
            </w:r>
            <w:r>
              <w:rPr>
                <w:rFonts w:hint="default" w:ascii="Times New Roman" w:hAnsi="Times New Roman" w:cs="Times New Roman"/>
                <w:color w:val="auto"/>
                <w:kern w:val="0"/>
                <w:sz w:val="24"/>
                <w:u w:val="single"/>
                <w:lang w:val="en-US" w:eastAsia="zh-CN"/>
              </w:rPr>
              <w:t xml:space="preserve">                   </w:t>
            </w:r>
          </w:p>
          <w:p w14:paraId="019716D8">
            <w:pPr>
              <w:spacing w:line="480" w:lineRule="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账号</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r>
              <w:rPr>
                <w:rFonts w:hint="default" w:ascii="Times New Roman" w:hAnsi="Times New Roman" w:cs="Times New Roman"/>
                <w:color w:val="auto"/>
                <w:kern w:val="0"/>
                <w:sz w:val="24"/>
              </w:rPr>
              <w:t xml:space="preserve"> </w:t>
            </w:r>
          </w:p>
          <w:p w14:paraId="7FBE1426">
            <w:pPr>
              <w:spacing w:line="480" w:lineRule="auto"/>
              <w:rPr>
                <w:rFonts w:hint="default" w:ascii="Times New Roman" w:hAnsi="Times New Roman" w:eastAsia="宋体" w:cs="Times New Roman"/>
                <w:color w:val="auto"/>
                <w:kern w:val="0"/>
                <w:sz w:val="24"/>
                <w:u w:val="single"/>
                <w:lang w:val="en-US" w:eastAsia="zh-CN"/>
              </w:rPr>
            </w:pPr>
            <w:r>
              <w:rPr>
                <w:rFonts w:hint="default" w:ascii="Times New Roman" w:hAnsi="Times New Roman" w:cs="Times New Roman"/>
                <w:color w:val="auto"/>
                <w:kern w:val="0"/>
                <w:sz w:val="24"/>
              </w:rPr>
              <w:t>电话：</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p>
          <w:p w14:paraId="293D219F">
            <w:pPr>
              <w:spacing w:line="480" w:lineRule="auto"/>
              <w:rPr>
                <w:rFonts w:hint="default"/>
              </w:rPr>
            </w:pPr>
            <w:r>
              <w:rPr>
                <w:rFonts w:hint="default" w:ascii="Times New Roman" w:hAnsi="Times New Roman" w:cs="Times New Roman"/>
                <w:color w:val="auto"/>
                <w:kern w:val="0"/>
                <w:sz w:val="24"/>
              </w:rPr>
              <w:t>签订日期：</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年</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月</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日</w:t>
            </w:r>
          </w:p>
        </w:tc>
      </w:tr>
      <w:bookmarkEnd w:id="42"/>
    </w:tbl>
    <w:p w14:paraId="4FE277E3">
      <w:pPr>
        <w:pStyle w:val="23"/>
        <w:ind w:left="0" w:leftChars="0" w:firstLine="0" w:firstLineChars="0"/>
        <w:rPr>
          <w:rFonts w:hint="default"/>
          <w:lang w:val="en-US" w:eastAsia="zh-CN"/>
        </w:rPr>
      </w:pPr>
    </w:p>
    <w:p w14:paraId="17ECC0DA">
      <w:pPr>
        <w:rPr>
          <w:rFonts w:hint="default"/>
          <w:lang w:val="en-US" w:eastAsia="zh-CN"/>
        </w:rPr>
      </w:pPr>
    </w:p>
    <w:p w14:paraId="73C28564">
      <w:pPr>
        <w:numPr>
          <w:ilvl w:val="0"/>
          <w:numId w:val="4"/>
        </w:numPr>
        <w:spacing w:line="360" w:lineRule="exact"/>
        <w:jc w:val="center"/>
        <w:rPr>
          <w:rFonts w:hint="default" w:ascii="Times New Roman" w:hAnsi="Times New Roman" w:eastAsia="微软雅黑" w:cs="Times New Roman"/>
          <w:b w:val="0"/>
          <w:bCs/>
          <w:color w:val="auto"/>
          <w:sz w:val="32"/>
          <w:szCs w:val="32"/>
          <w:lang w:val="en-US" w:eastAsia="zh-CN"/>
        </w:rPr>
      </w:pPr>
      <w:r>
        <w:rPr>
          <w:rFonts w:hint="default" w:ascii="Times New Roman" w:hAnsi="Times New Roman" w:eastAsia="微软雅黑" w:cs="Times New Roman"/>
          <w:b w:val="0"/>
          <w:bCs/>
          <w:color w:val="auto"/>
          <w:sz w:val="32"/>
          <w:szCs w:val="32"/>
          <w:lang w:val="en-US" w:eastAsia="zh-CN"/>
        </w:rPr>
        <w:t>采购项目需求及技术参数表</w:t>
      </w:r>
    </w:p>
    <w:tbl>
      <w:tblPr>
        <w:tblStyle w:val="48"/>
        <w:tblpPr w:leftFromText="180" w:rightFromText="180" w:vertAnchor="text" w:horzAnchor="page" w:tblpXSpec="center" w:tblpY="603"/>
        <w:tblOverlap w:val="never"/>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6"/>
        <w:gridCol w:w="324"/>
        <w:gridCol w:w="882"/>
        <w:gridCol w:w="1988"/>
        <w:gridCol w:w="1170"/>
        <w:gridCol w:w="1845"/>
        <w:gridCol w:w="1021"/>
        <w:gridCol w:w="1298"/>
      </w:tblGrid>
      <w:tr w14:paraId="2CD8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52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项目名称</w:t>
            </w:r>
          </w:p>
        </w:tc>
        <w:tc>
          <w:tcPr>
            <w:tcW w:w="852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A95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阿勒泰边境管理支队冬季取暖用煤采购项目</w:t>
            </w:r>
          </w:p>
        </w:tc>
      </w:tr>
      <w:tr w14:paraId="68E1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4504">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ascii="黑体" w:hAnsi="宋体" w:eastAsia="黑体" w:cs="黑体"/>
                <w:i w:val="0"/>
                <w:iCs w:val="0"/>
                <w:color w:val="000000"/>
                <w:kern w:val="0"/>
                <w:sz w:val="22"/>
                <w:szCs w:val="22"/>
                <w:u w:val="none"/>
                <w:lang w:val="en-US" w:eastAsia="en-US" w:bidi="ar"/>
              </w:rPr>
              <w:t>预算金额</w:t>
            </w:r>
          </w:p>
          <w:p w14:paraId="60F349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（万元）</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C8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50.6</w:t>
            </w:r>
            <w:r>
              <w:rPr>
                <w:rFonts w:hint="default" w:ascii="Times New Roman" w:hAnsi="Times New Roman" w:eastAsia="宋体" w:cs="Times New Roman"/>
                <w:i w:val="0"/>
                <w:iCs w:val="0"/>
                <w:color w:val="000000"/>
                <w:kern w:val="0"/>
                <w:sz w:val="22"/>
                <w:szCs w:val="22"/>
                <w:u w:val="none"/>
                <w:lang w:val="en-US" w:eastAsia="en-US" w:bidi="ar"/>
              </w:rPr>
              <w:t>6</w:t>
            </w:r>
            <w:r>
              <w:rPr>
                <w:rFonts w:ascii="仿宋_GB2312" w:hAnsi="Times New Roman" w:eastAsia="仿宋_GB2312" w:cs="仿宋_GB2312"/>
                <w:i w:val="0"/>
                <w:iCs w:val="0"/>
                <w:color w:val="000000"/>
                <w:kern w:val="0"/>
                <w:sz w:val="22"/>
                <w:szCs w:val="22"/>
                <w:u w:val="none"/>
                <w:lang w:val="en-US" w:eastAsia="en-US" w:bidi="ar"/>
              </w:rPr>
              <w:t>万元</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41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项目编号</w:t>
            </w:r>
          </w:p>
        </w:tc>
        <w:tc>
          <w:tcPr>
            <w:tcW w:w="53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24FF">
            <w:pPr>
              <w:jc w:val="center"/>
              <w:rPr>
                <w:rFonts w:hint="default" w:ascii="Times New Roman" w:hAnsi="Times New Roman" w:eastAsia="宋体" w:cs="Times New Roman"/>
                <w:i w:val="0"/>
                <w:iCs w:val="0"/>
                <w:color w:val="000000"/>
                <w:sz w:val="22"/>
                <w:szCs w:val="22"/>
                <w:u w:val="none"/>
              </w:rPr>
            </w:pPr>
          </w:p>
        </w:tc>
      </w:tr>
      <w:tr w14:paraId="5BF6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985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采购技术参数</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92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品名</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71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技术参数</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E99E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D4B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A1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预算金额（元）</w:t>
            </w:r>
          </w:p>
        </w:tc>
      </w:tr>
      <w:tr w14:paraId="1412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F3F6E">
            <w:pPr>
              <w:jc w:val="center"/>
              <w:rPr>
                <w:rFonts w:hint="default" w:ascii="Times New Roman" w:hAnsi="Times New Roman" w:eastAsia="宋体" w:cs="Times New Roman"/>
                <w:i w:val="0"/>
                <w:iCs w:val="0"/>
                <w:color w:val="000000"/>
                <w:sz w:val="22"/>
                <w:szCs w:val="22"/>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9A0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燃煤</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347B2">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en-US" w:bidi="ar"/>
              </w:rPr>
              <w:t>①</w:t>
            </w:r>
            <w:r>
              <w:rPr>
                <w:rFonts w:ascii="仿宋_GB2312" w:hAnsi="宋体" w:eastAsia="仿宋_GB2312" w:cs="仿宋_GB2312"/>
                <w:i w:val="0"/>
                <w:iCs w:val="0"/>
                <w:color w:val="000000"/>
                <w:kern w:val="0"/>
                <w:sz w:val="22"/>
                <w:szCs w:val="22"/>
                <w:highlight w:val="none"/>
                <w:u w:val="none"/>
                <w:lang w:val="en-US" w:eastAsia="en-US" w:bidi="ar"/>
              </w:rPr>
              <w:t>块煤</w:t>
            </w:r>
            <w:r>
              <w:rPr>
                <w:rFonts w:hint="eastAsia" w:ascii="宋体" w:hAnsi="宋体" w:eastAsia="宋体" w:cs="宋体"/>
                <w:i w:val="0"/>
                <w:iCs w:val="0"/>
                <w:color w:val="000000"/>
                <w:kern w:val="0"/>
                <w:sz w:val="22"/>
                <w:szCs w:val="22"/>
                <w:highlight w:val="none"/>
                <w:u w:val="none"/>
                <w:lang w:val="en-US" w:eastAsia="en-US" w:bidi="ar"/>
              </w:rPr>
              <w:t>，</w:t>
            </w:r>
            <w:r>
              <w:rPr>
                <w:rFonts w:ascii="仿宋_GB2312" w:hAnsi="宋体" w:eastAsia="仿宋_GB2312" w:cs="仿宋_GB2312"/>
                <w:i w:val="0"/>
                <w:iCs w:val="0"/>
                <w:color w:val="000000"/>
                <w:kern w:val="0"/>
                <w:sz w:val="22"/>
                <w:szCs w:val="22"/>
                <w:highlight w:val="none"/>
                <w:u w:val="none"/>
                <w:lang w:val="en-US" w:eastAsia="en-US" w:bidi="ar"/>
              </w:rPr>
              <w:t>直径大小（</w:t>
            </w:r>
            <w:r>
              <w:rPr>
                <w:rFonts w:hint="default" w:ascii="Times New Roman" w:hAnsi="Times New Roman" w:eastAsia="宋体" w:cs="Times New Roman"/>
                <w:i w:val="0"/>
                <w:iCs w:val="0"/>
                <w:color w:val="000000"/>
                <w:kern w:val="0"/>
                <w:sz w:val="22"/>
                <w:szCs w:val="22"/>
                <w:highlight w:val="none"/>
                <w:u w:val="none"/>
                <w:lang w:val="en-US" w:eastAsia="en-US" w:bidi="ar"/>
              </w:rPr>
              <w:t>30-80</w:t>
            </w:r>
            <w:r>
              <w:rPr>
                <w:rFonts w:hint="eastAsia" w:ascii="宋体" w:hAnsi="宋体" w:eastAsia="宋体" w:cs="宋体"/>
                <w:i w:val="0"/>
                <w:iCs w:val="0"/>
                <w:color w:val="000000"/>
                <w:kern w:val="0"/>
                <w:sz w:val="22"/>
                <w:szCs w:val="22"/>
                <w:highlight w:val="none"/>
                <w:u w:val="none"/>
                <w:lang w:val="en-US" w:eastAsia="en-US" w:bidi="ar"/>
              </w:rPr>
              <w:t>）</w:t>
            </w:r>
            <w:r>
              <w:rPr>
                <w:rFonts w:hint="default" w:ascii="Times New Roman" w:hAnsi="Times New Roman" w:eastAsia="宋体" w:cs="Times New Roman"/>
                <w:i w:val="0"/>
                <w:iCs w:val="0"/>
                <w:color w:val="000000"/>
                <w:kern w:val="0"/>
                <w:sz w:val="22"/>
                <w:szCs w:val="22"/>
                <w:highlight w:val="none"/>
                <w:u w:val="none"/>
                <w:lang w:val="en-US" w:eastAsia="en-US" w:bidi="ar"/>
              </w:rPr>
              <w:t>cm</w:t>
            </w:r>
            <w:r>
              <w:rPr>
                <w:rFonts w:ascii="仿宋_GB2312" w:hAnsi="宋体" w:eastAsia="仿宋_GB2312" w:cs="仿宋_GB2312"/>
                <w:i w:val="0"/>
                <w:iCs w:val="0"/>
                <w:color w:val="000000"/>
                <w:kern w:val="0"/>
                <w:sz w:val="22"/>
                <w:szCs w:val="22"/>
                <w:highlight w:val="none"/>
                <w:u w:val="none"/>
                <w:lang w:val="en-US" w:eastAsia="en-US" w:bidi="ar"/>
              </w:rPr>
              <w:t>；</w:t>
            </w:r>
          </w:p>
          <w:p w14:paraId="0CC6119B">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en-US" w:bidi="ar"/>
              </w:rPr>
              <w:t>②</w:t>
            </w:r>
            <w:r>
              <w:rPr>
                <w:rFonts w:ascii="仿宋_GB2312" w:hAnsi="宋体" w:eastAsia="仿宋_GB2312" w:cs="仿宋_GB2312"/>
                <w:i w:val="0"/>
                <w:iCs w:val="0"/>
                <w:color w:val="000000"/>
                <w:kern w:val="0"/>
                <w:sz w:val="22"/>
                <w:szCs w:val="22"/>
                <w:highlight w:val="none"/>
                <w:u w:val="none"/>
                <w:lang w:val="en-US" w:eastAsia="en-US" w:bidi="ar"/>
              </w:rPr>
              <w:t>发热量</w:t>
            </w:r>
            <w:r>
              <w:rPr>
                <w:rFonts w:hint="default" w:ascii="Times New Roman" w:hAnsi="Times New Roman" w:eastAsia="宋体" w:cs="Times New Roman"/>
                <w:i w:val="0"/>
                <w:iCs w:val="0"/>
                <w:color w:val="000000"/>
                <w:kern w:val="0"/>
                <w:sz w:val="22"/>
                <w:szCs w:val="22"/>
                <w:highlight w:val="none"/>
                <w:u w:val="none"/>
                <w:lang w:val="en-US" w:eastAsia="en-US" w:bidi="ar"/>
              </w:rPr>
              <w:t>Qnet.ar≥5000kcal/kg</w:t>
            </w:r>
            <w:r>
              <w:rPr>
                <w:rFonts w:ascii="仿宋_GB2312" w:hAnsi="宋体" w:eastAsia="仿宋_GB2312" w:cs="仿宋_GB2312"/>
                <w:i w:val="0"/>
                <w:iCs w:val="0"/>
                <w:color w:val="000000"/>
                <w:kern w:val="0"/>
                <w:sz w:val="22"/>
                <w:szCs w:val="22"/>
                <w:highlight w:val="none"/>
                <w:u w:val="none"/>
                <w:lang w:val="en-US" w:eastAsia="en-US" w:bidi="ar"/>
              </w:rPr>
              <w:t>；</w:t>
            </w:r>
          </w:p>
          <w:p w14:paraId="5E703E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highlight w:val="none"/>
                <w:u w:val="none"/>
                <w:lang w:val="en-US" w:eastAsia="en-US" w:bidi="ar"/>
              </w:rPr>
              <w:t>③</w:t>
            </w:r>
            <w:r>
              <w:rPr>
                <w:rFonts w:ascii="仿宋_GB2312" w:hAnsi="宋体" w:eastAsia="仿宋_GB2312" w:cs="仿宋_GB2312"/>
                <w:i w:val="0"/>
                <w:iCs w:val="0"/>
                <w:color w:val="000000"/>
                <w:kern w:val="0"/>
                <w:sz w:val="22"/>
                <w:szCs w:val="22"/>
                <w:highlight w:val="none"/>
                <w:u w:val="none"/>
                <w:lang w:val="en-US" w:eastAsia="en-US" w:bidi="ar"/>
              </w:rPr>
              <w:t>挥发份</w:t>
            </w:r>
            <w:r>
              <w:rPr>
                <w:rFonts w:hint="default" w:ascii="Times New Roman" w:hAnsi="Times New Roman" w:eastAsia="宋体" w:cs="Times New Roman"/>
                <w:i w:val="0"/>
                <w:iCs w:val="0"/>
                <w:color w:val="000000"/>
                <w:kern w:val="0"/>
                <w:sz w:val="22"/>
                <w:szCs w:val="22"/>
                <w:highlight w:val="none"/>
                <w:u w:val="none"/>
                <w:lang w:val="en-US" w:eastAsia="en-US" w:bidi="ar"/>
              </w:rPr>
              <w:t>Vad</w:t>
            </w:r>
            <w:r>
              <w:rPr>
                <w:rFonts w:ascii="仿宋_GB2312" w:hAnsi="宋体" w:eastAsia="仿宋_GB2312" w:cs="仿宋_GB2312"/>
                <w:i w:val="0"/>
                <w:iCs w:val="0"/>
                <w:color w:val="000000"/>
                <w:kern w:val="0"/>
                <w:sz w:val="22"/>
                <w:szCs w:val="22"/>
                <w:highlight w:val="none"/>
                <w:u w:val="none"/>
                <w:lang w:val="en-US" w:eastAsia="en-US" w:bidi="ar"/>
              </w:rPr>
              <w:t>为</w:t>
            </w:r>
            <w:r>
              <w:rPr>
                <w:rFonts w:hint="default" w:ascii="Times New Roman" w:hAnsi="Times New Roman" w:eastAsia="宋体" w:cs="Times New Roman"/>
                <w:i w:val="0"/>
                <w:iCs w:val="0"/>
                <w:color w:val="000000"/>
                <w:kern w:val="0"/>
                <w:sz w:val="22"/>
                <w:szCs w:val="22"/>
                <w:highlight w:val="none"/>
                <w:u w:val="none"/>
                <w:lang w:val="en-US" w:eastAsia="en-US" w:bidi="ar"/>
              </w:rPr>
              <w:t>25-28%</w:t>
            </w:r>
            <w:r>
              <w:rPr>
                <w:rFonts w:ascii="仿宋_GB2312" w:hAnsi="宋体" w:eastAsia="仿宋_GB2312" w:cs="仿宋_GB2312"/>
                <w:i w:val="0"/>
                <w:iCs w:val="0"/>
                <w:color w:val="000000"/>
                <w:kern w:val="0"/>
                <w:sz w:val="22"/>
                <w:szCs w:val="22"/>
                <w:highlight w:val="none"/>
                <w:u w:val="none"/>
                <w:lang w:val="en-US" w:eastAsia="en-US"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吉木乃县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3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托斯特</w:t>
            </w:r>
            <w:r>
              <w:rPr>
                <w:rFonts w:hint="eastAsia" w:ascii="宋体" w:hAnsi="宋体" w:eastAsia="宋体" w:cs="宋体"/>
                <w:i w:val="0"/>
                <w:iCs w:val="0"/>
                <w:color w:val="000000"/>
                <w:kern w:val="0"/>
                <w:sz w:val="22"/>
                <w:szCs w:val="22"/>
                <w:highlight w:val="none"/>
                <w:u w:val="none"/>
                <w:lang w:val="en-US" w:eastAsia="zh-CN" w:bidi="ar"/>
              </w:rPr>
              <w:t>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0208">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highlight w:val="none"/>
                <w:u w:val="none"/>
                <w:lang w:val="en-US" w:eastAsia="zh-CN"/>
              </w:rPr>
            </w:pPr>
            <w:r>
              <w:rPr>
                <w:rFonts w:hint="eastAsia" w:asciiTheme="majorEastAsia" w:hAnsiTheme="majorEastAsia" w:eastAsiaTheme="majorEastAsia" w:cstheme="majorEastAsia"/>
                <w:i w:val="0"/>
                <w:iCs w:val="0"/>
                <w:color w:val="000000"/>
                <w:sz w:val="22"/>
                <w:szCs w:val="22"/>
                <w:highlight w:val="none"/>
                <w:u w:val="none"/>
                <w:lang w:val="en-US" w:eastAsia="zh-CN"/>
              </w:rPr>
              <w:t>90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729B">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highlight w:val="none"/>
                <w:u w:val="none"/>
                <w:lang w:val="en-US" w:eastAsia="zh-CN"/>
              </w:rPr>
            </w:pPr>
            <w:r>
              <w:rPr>
                <w:rFonts w:hint="eastAsia" w:asciiTheme="majorEastAsia" w:hAnsiTheme="majorEastAsia" w:eastAsiaTheme="majorEastAsia" w:cstheme="majorEastAsia"/>
                <w:i w:val="0"/>
                <w:iCs w:val="0"/>
                <w:color w:val="000000"/>
                <w:sz w:val="22"/>
                <w:szCs w:val="22"/>
                <w:highlight w:val="none"/>
                <w:u w:val="none"/>
                <w:lang w:val="en-US" w:eastAsia="zh-CN"/>
              </w:rPr>
              <w:t>45000</w:t>
            </w:r>
          </w:p>
        </w:tc>
      </w:tr>
      <w:tr w14:paraId="3983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76B32">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3A66">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1C28E">
            <w:pPr>
              <w:jc w:val="left"/>
              <w:rPr>
                <w:rFonts w:hint="eastAsia" w:ascii="宋体" w:hAnsi="宋体" w:eastAsia="宋体" w:cs="宋体"/>
                <w:b/>
                <w:bCs/>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36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阿勒泰市</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D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红山嘴口岸所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27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30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ED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15000</w:t>
            </w:r>
          </w:p>
        </w:tc>
      </w:tr>
      <w:tr w14:paraId="1854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AF479">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C306F">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F707A">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BD29">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库尔木图所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3B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40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6C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20000</w:t>
            </w:r>
          </w:p>
        </w:tc>
      </w:tr>
      <w:tr w14:paraId="6053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83DF">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28AA8">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D1695">
            <w:pPr>
              <w:jc w:val="left"/>
              <w:rPr>
                <w:rFonts w:hint="eastAsia" w:ascii="宋体" w:hAnsi="宋体" w:eastAsia="宋体" w:cs="宋体"/>
                <w:b/>
                <w:bCs/>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89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富蕴县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0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吐尔洪所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B5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150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4B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75000</w:t>
            </w:r>
          </w:p>
        </w:tc>
      </w:tr>
      <w:tr w14:paraId="4A20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C2A3D">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0B8A">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F571">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47349">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9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库卫所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372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160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46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80000</w:t>
            </w:r>
          </w:p>
        </w:tc>
      </w:tr>
      <w:tr w14:paraId="3C2A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223C3">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0576">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59EC">
            <w:pPr>
              <w:jc w:val="left"/>
              <w:rPr>
                <w:rFonts w:hint="eastAsia" w:ascii="宋体" w:hAnsi="宋体" w:eastAsia="宋体" w:cs="宋体"/>
                <w:b/>
                <w:bCs/>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9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青河县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3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塘巴勒检查站</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24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120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86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60000</w:t>
            </w:r>
          </w:p>
        </w:tc>
      </w:tr>
      <w:tr w14:paraId="3715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1C1D">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3F44">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FAF0">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6A03">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9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萨尔托海所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CD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103.2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2B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51600</w:t>
            </w:r>
          </w:p>
        </w:tc>
      </w:tr>
      <w:tr w14:paraId="5142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4E9DB">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34EA0">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45AAB">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1E37">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查干郭勒所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B4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110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74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55000</w:t>
            </w:r>
          </w:p>
        </w:tc>
      </w:tr>
      <w:tr w14:paraId="3694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F74B">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2973">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9951">
            <w:pPr>
              <w:jc w:val="left"/>
              <w:rPr>
                <w:rFonts w:hint="eastAsia" w:ascii="宋体" w:hAnsi="宋体" w:eastAsia="宋体" w:cs="宋体"/>
                <w:b/>
                <w:bCs/>
                <w:i w:val="0"/>
                <w:iCs w:val="0"/>
                <w:color w:val="000000"/>
                <w:sz w:val="22"/>
                <w:szCs w:val="22"/>
                <w:u w:val="none"/>
              </w:rPr>
            </w:pPr>
          </w:p>
        </w:tc>
        <w:tc>
          <w:tcPr>
            <w:tcW w:w="1170" w:type="dxa"/>
            <w:vMerge w:val="restart"/>
            <w:tcBorders>
              <w:top w:val="single" w:color="000000" w:sz="4" w:space="0"/>
              <w:left w:val="single" w:color="000000" w:sz="4" w:space="0"/>
              <w:bottom w:val="nil"/>
              <w:right w:val="single" w:color="000000" w:sz="4" w:space="0"/>
            </w:tcBorders>
            <w:shd w:val="clear" w:color="auto" w:fill="auto"/>
            <w:vAlign w:val="center"/>
          </w:tcPr>
          <w:p w14:paraId="704B3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哈巴河县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5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库勒拜所</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77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140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43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70000</w:t>
            </w:r>
          </w:p>
        </w:tc>
      </w:tr>
      <w:tr w14:paraId="0E3B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9157">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6841">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6B22A">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1E84947B">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B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哈龙沟警务站</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2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30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32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15000</w:t>
            </w:r>
          </w:p>
        </w:tc>
      </w:tr>
      <w:tr w14:paraId="7F4F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DDD3">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8359">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05AD">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18A4ECB6">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E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大沙孜警务站</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0B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52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7500</w:t>
            </w:r>
          </w:p>
        </w:tc>
      </w:tr>
      <w:tr w14:paraId="353D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5A659">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1FD2">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63B3">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5CC20213">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那仁警务站</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D2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15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41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7500</w:t>
            </w:r>
          </w:p>
        </w:tc>
      </w:tr>
      <w:tr w14:paraId="6CBF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A7266">
            <w:pPr>
              <w:jc w:val="center"/>
              <w:rPr>
                <w:rFonts w:hint="default" w:ascii="Times New Roman" w:hAnsi="Times New Roman" w:eastAsia="宋体" w:cs="Times New Roman"/>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13D5">
            <w:pPr>
              <w:jc w:val="center"/>
              <w:rPr>
                <w:rFonts w:hint="eastAsia" w:ascii="仿宋_GB2312" w:hAnsi="宋体" w:eastAsia="仿宋_GB2312" w:cs="仿宋_GB2312"/>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7B4A7">
            <w:pPr>
              <w:jc w:val="left"/>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1CC6CC0A">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auto"/>
            <w:vAlign w:val="center"/>
          </w:tcPr>
          <w:p w14:paraId="5FB68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玉什阿夏警务站</w:t>
            </w:r>
          </w:p>
        </w:tc>
        <w:tc>
          <w:tcPr>
            <w:tcW w:w="1021" w:type="dxa"/>
            <w:tcBorders>
              <w:top w:val="single" w:color="000000" w:sz="4" w:space="0"/>
              <w:left w:val="single" w:color="000000" w:sz="4" w:space="0"/>
              <w:bottom w:val="nil"/>
              <w:right w:val="single" w:color="000000" w:sz="4" w:space="0"/>
            </w:tcBorders>
            <w:shd w:val="clear" w:color="auto" w:fill="auto"/>
            <w:noWrap/>
            <w:vAlign w:val="center"/>
          </w:tcPr>
          <w:p w14:paraId="0CEA83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6D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5000</w:t>
            </w:r>
          </w:p>
        </w:tc>
      </w:tr>
      <w:tr w14:paraId="671E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FEBA7">
            <w:pPr>
              <w:jc w:val="center"/>
              <w:rPr>
                <w:rFonts w:hint="default" w:ascii="Times New Roman" w:hAnsi="Times New Roman" w:eastAsia="宋体" w:cs="Times New Roman"/>
                <w:i w:val="0"/>
                <w:iCs w:val="0"/>
                <w:color w:val="000000"/>
                <w:sz w:val="22"/>
                <w:szCs w:val="22"/>
                <w:u w:val="none"/>
              </w:rPr>
            </w:pPr>
          </w:p>
        </w:tc>
        <w:tc>
          <w:tcPr>
            <w:tcW w:w="8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ED3236">
            <w:pPr>
              <w:keepNext w:val="0"/>
              <w:keepLines w:val="0"/>
              <w:widowControl/>
              <w:numPr>
                <w:ilvl w:val="0"/>
                <w:numId w:val="5"/>
              </w:numPr>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en-US" w:bidi="ar"/>
              </w:rPr>
            </w:pPr>
            <w:r>
              <w:rPr>
                <w:rFonts w:hint="eastAsia" w:ascii="宋体" w:hAnsi="宋体" w:eastAsia="宋体" w:cs="宋体"/>
                <w:i w:val="0"/>
                <w:iCs w:val="0"/>
                <w:color w:val="000000"/>
                <w:kern w:val="0"/>
                <w:sz w:val="22"/>
                <w:szCs w:val="22"/>
                <w:u w:val="none"/>
                <w:lang w:val="en-US" w:eastAsia="en-US" w:bidi="ar"/>
              </w:rPr>
              <w:t>本次燃煤共计采</w:t>
            </w:r>
            <w:r>
              <w:rPr>
                <w:rFonts w:hint="eastAsia" w:ascii="宋体" w:hAnsi="宋体" w:eastAsia="宋体" w:cs="宋体"/>
                <w:i w:val="0"/>
                <w:iCs w:val="0"/>
                <w:color w:val="000000"/>
                <w:kern w:val="0"/>
                <w:sz w:val="22"/>
                <w:szCs w:val="22"/>
                <w:highlight w:val="none"/>
                <w:u w:val="none"/>
                <w:lang w:val="en-US" w:eastAsia="en-US" w:bidi="ar"/>
              </w:rPr>
              <w:t>购10</w:t>
            </w:r>
            <w:r>
              <w:rPr>
                <w:rFonts w:hint="eastAsia" w:ascii="宋体" w:hAnsi="宋体" w:eastAsia="宋体" w:cs="宋体"/>
                <w:i w:val="0"/>
                <w:iCs w:val="0"/>
                <w:color w:val="000000"/>
                <w:kern w:val="0"/>
                <w:sz w:val="22"/>
                <w:szCs w:val="22"/>
                <w:highlight w:val="none"/>
                <w:u w:val="none"/>
                <w:lang w:val="en-US" w:eastAsia="zh-CN" w:bidi="ar"/>
              </w:rPr>
              <w:t>13</w:t>
            </w:r>
            <w:r>
              <w:rPr>
                <w:rFonts w:hint="eastAsia" w:ascii="宋体" w:hAnsi="宋体" w:eastAsia="宋体" w:cs="宋体"/>
                <w:i w:val="0"/>
                <w:iCs w:val="0"/>
                <w:color w:val="000000"/>
                <w:kern w:val="0"/>
                <w:sz w:val="22"/>
                <w:szCs w:val="22"/>
                <w:highlight w:val="none"/>
                <w:u w:val="none"/>
                <w:lang w:val="en-US" w:eastAsia="en-US" w:bidi="ar"/>
              </w:rPr>
              <w:t>.2吨，燃</w:t>
            </w:r>
            <w:r>
              <w:rPr>
                <w:rFonts w:hint="eastAsia" w:ascii="宋体" w:hAnsi="宋体" w:eastAsia="宋体" w:cs="宋体"/>
                <w:i w:val="0"/>
                <w:iCs w:val="0"/>
                <w:color w:val="000000"/>
                <w:kern w:val="0"/>
                <w:sz w:val="22"/>
                <w:szCs w:val="22"/>
                <w:u w:val="none"/>
                <w:lang w:val="en-US" w:eastAsia="en-US" w:bidi="ar"/>
              </w:rPr>
              <w:t>煤需为当年度开采煤，发热量高，出渣量少，耐风化时间长。</w:t>
            </w:r>
          </w:p>
          <w:p w14:paraId="7B4A3D1D">
            <w:pPr>
              <w:keepNext w:val="0"/>
              <w:keepLines w:val="0"/>
              <w:widowControl/>
              <w:numPr>
                <w:ilvl w:val="0"/>
                <w:numId w:val="5"/>
              </w:numPr>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en-US" w:bidi="ar"/>
              </w:rPr>
              <w:t>掺有土块、石块、劣质煤等不符合采购文件和需求技术参数要求的采购人将予以拒收</w:t>
            </w:r>
            <w:r>
              <w:rPr>
                <w:rFonts w:hint="eastAsia" w:ascii="宋体" w:hAnsi="宋体" w:eastAsia="宋体" w:cs="宋体"/>
                <w:i w:val="0"/>
                <w:iCs w:val="0"/>
                <w:color w:val="000000"/>
                <w:kern w:val="0"/>
                <w:sz w:val="22"/>
                <w:szCs w:val="22"/>
                <w:u w:val="none"/>
                <w:lang w:val="en-US" w:eastAsia="zh-CN" w:bidi="ar"/>
              </w:rPr>
              <w:t>。</w:t>
            </w:r>
          </w:p>
          <w:p w14:paraId="2219A4E0">
            <w:pPr>
              <w:keepNext w:val="0"/>
              <w:keepLines w:val="0"/>
              <w:widowControl/>
              <w:numPr>
                <w:ilvl w:val="0"/>
                <w:numId w:val="5"/>
              </w:numPr>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en-US" w:bidi="ar"/>
              </w:rPr>
              <w:t>每100吨块煤内含煤沫不得高于1吨。</w:t>
            </w:r>
          </w:p>
        </w:tc>
      </w:tr>
      <w:tr w14:paraId="0C84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B51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采购需求</w:t>
            </w:r>
          </w:p>
        </w:tc>
        <w:tc>
          <w:tcPr>
            <w:tcW w:w="8204"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0EE296A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en-US" w:bidi="ar"/>
              </w:rPr>
              <w:t>1.履约期限：自合同签订之日起15个日历日完成供货；</w:t>
            </w:r>
          </w:p>
          <w:p w14:paraId="0E4506F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en-US" w:bidi="ar"/>
              </w:rPr>
              <w:t>2.供货地点：成交供应商需将所供燃煤运输到采购人指定单位所在地并负责卸货至各单位指定的煤炭存储区域；</w:t>
            </w:r>
          </w:p>
          <w:p w14:paraId="65C3CF1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en-US" w:bidi="ar"/>
              </w:rPr>
              <w:t>3.付款方式：完成供货并经采购人验收合格后，采购人按照实际供货量向成交供应商进行结算，即支付方式为采购人一次性付款，并由成交供应商提供等额有效发票；</w:t>
            </w:r>
          </w:p>
          <w:p w14:paraId="496046A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en-US" w:bidi="ar"/>
              </w:rPr>
              <w:t>4.质保时间：8个月；</w:t>
            </w:r>
          </w:p>
          <w:p w14:paraId="64AD9836">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en-US" w:bidi="ar"/>
              </w:rPr>
              <w:t>5.验收方式及标准：供应商将产品送至约定的供货地点后，采购人委托基层代为验收，产品供货</w:t>
            </w:r>
            <w:r>
              <w:rPr>
                <w:rFonts w:hint="eastAsia" w:ascii="宋体" w:hAnsi="宋体" w:eastAsia="宋体" w:cs="宋体"/>
                <w:i w:val="0"/>
                <w:iCs w:val="0"/>
                <w:color w:val="000000"/>
                <w:kern w:val="0"/>
                <w:sz w:val="22"/>
                <w:szCs w:val="22"/>
                <w:u w:val="none"/>
                <w:lang w:val="en-US" w:eastAsia="zh-CN" w:bidi="ar"/>
              </w:rPr>
              <w:t>完成</w:t>
            </w:r>
            <w:r>
              <w:rPr>
                <w:rFonts w:hint="eastAsia" w:ascii="宋体" w:hAnsi="宋体" w:eastAsia="宋体" w:cs="宋体"/>
                <w:i w:val="0"/>
                <w:iCs w:val="0"/>
                <w:color w:val="000000"/>
                <w:kern w:val="0"/>
                <w:sz w:val="22"/>
                <w:szCs w:val="22"/>
                <w:u w:val="none"/>
                <w:lang w:val="en-US" w:eastAsia="en-US" w:bidi="ar"/>
              </w:rPr>
              <w:t>后由</w:t>
            </w:r>
            <w:r>
              <w:rPr>
                <w:rFonts w:hint="eastAsia" w:ascii="宋体" w:hAnsi="宋体" w:eastAsia="宋体" w:cs="宋体"/>
                <w:i w:val="0"/>
                <w:iCs w:val="0"/>
                <w:color w:val="000000"/>
                <w:kern w:val="0"/>
                <w:sz w:val="22"/>
                <w:szCs w:val="22"/>
                <w:u w:val="none"/>
                <w:lang w:val="en-US" w:eastAsia="zh-CN" w:bidi="ar"/>
              </w:rPr>
              <w:t>各需求单位</w:t>
            </w:r>
            <w:r>
              <w:rPr>
                <w:rFonts w:hint="eastAsia" w:ascii="宋体" w:hAnsi="宋体" w:eastAsia="宋体" w:cs="宋体"/>
                <w:i w:val="0"/>
                <w:iCs w:val="0"/>
                <w:color w:val="000000"/>
                <w:kern w:val="0"/>
                <w:sz w:val="22"/>
                <w:szCs w:val="22"/>
                <w:u w:val="none"/>
                <w:lang w:val="en-US" w:eastAsia="en-US" w:bidi="ar"/>
              </w:rPr>
              <w:t>组成验收小组并根据本项目采购文件、成交供应商响应文件及合同约定内容进行现场验收。如验收不通过，由成交供应商在采购人规定的时限内进行</w:t>
            </w:r>
            <w:r>
              <w:rPr>
                <w:rFonts w:hint="eastAsia" w:ascii="宋体" w:hAnsi="宋体" w:eastAsia="宋体" w:cs="宋体"/>
                <w:i w:val="0"/>
                <w:iCs w:val="0"/>
                <w:color w:val="000000"/>
                <w:kern w:val="0"/>
                <w:sz w:val="22"/>
                <w:szCs w:val="22"/>
                <w:u w:val="none"/>
                <w:lang w:val="en-US" w:eastAsia="zh-CN" w:bidi="ar"/>
              </w:rPr>
              <w:t>货物</w:t>
            </w:r>
            <w:r>
              <w:rPr>
                <w:rFonts w:hint="eastAsia" w:ascii="宋体" w:hAnsi="宋体" w:eastAsia="宋体" w:cs="宋体"/>
                <w:i w:val="0"/>
                <w:iCs w:val="0"/>
                <w:color w:val="000000"/>
                <w:kern w:val="0"/>
                <w:sz w:val="22"/>
                <w:szCs w:val="22"/>
                <w:u w:val="none"/>
                <w:lang w:val="en-US" w:eastAsia="en-US" w:bidi="ar"/>
              </w:rPr>
              <w:t xml:space="preserve">更换直至验收通过，期间由此产生的一切费用由成交供应商自行承担；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en-US" w:bidi="ar"/>
              </w:rPr>
              <w:t xml:space="preserve">               6.履约保证金：本项目成交金额的10%；                                                                                                                  7.报价要求：</w:t>
            </w:r>
            <w:r>
              <w:rPr>
                <w:rFonts w:hint="eastAsia" w:ascii="宋体" w:hAnsi="宋体" w:eastAsia="宋体" w:cs="宋体"/>
                <w:b/>
                <w:bCs/>
                <w:i w:val="0"/>
                <w:iCs w:val="0"/>
                <w:color w:val="000000"/>
                <w:kern w:val="0"/>
                <w:sz w:val="22"/>
                <w:szCs w:val="22"/>
                <w:u w:val="none"/>
                <w:lang w:val="en-US" w:eastAsia="en-US" w:bidi="ar"/>
              </w:rPr>
              <w:t>供应商在报价时需注意各需求单位经费预算情况，项目总报价及分项报价不得超过项目总体预算和各需求单位分项预算，否则将视为无效报价；</w:t>
            </w:r>
          </w:p>
          <w:p w14:paraId="143DED27">
            <w:pPr>
              <w:keepNext w:val="0"/>
              <w:keepLines w:val="0"/>
              <w:widowControl/>
              <w:suppressLineNumbers w:val="0"/>
              <w:spacing w:line="360" w:lineRule="auto"/>
              <w:jc w:val="left"/>
              <w:textAlignment w:val="center"/>
              <w:rPr>
                <w:rFonts w:hint="eastAsia" w:ascii="黑体" w:hAnsi="宋体" w:eastAsia="黑体" w:cs="黑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en-US" w:bidi="ar"/>
              </w:rPr>
              <w:t>8.其他要求：本项目专门面向中小企业，所属行业为“工业”；</w:t>
            </w:r>
          </w:p>
        </w:tc>
      </w:tr>
      <w:tr w14:paraId="3F1E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4CC7">
            <w:pPr>
              <w:jc w:val="center"/>
              <w:rPr>
                <w:rFonts w:hint="default" w:ascii="Times New Roman" w:hAnsi="Times New Roman" w:eastAsia="宋体" w:cs="Times New Roman"/>
                <w:i w:val="0"/>
                <w:iCs w:val="0"/>
                <w:color w:val="000000"/>
                <w:sz w:val="22"/>
                <w:szCs w:val="22"/>
                <w:u w:val="none"/>
              </w:rPr>
            </w:pPr>
          </w:p>
        </w:tc>
        <w:tc>
          <w:tcPr>
            <w:tcW w:w="8204"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1AAC7297">
            <w:pPr>
              <w:jc w:val="left"/>
              <w:rPr>
                <w:rFonts w:hint="eastAsia" w:ascii="黑体" w:hAnsi="宋体" w:eastAsia="黑体" w:cs="黑体"/>
                <w:i w:val="0"/>
                <w:iCs w:val="0"/>
                <w:color w:val="000000"/>
                <w:sz w:val="22"/>
                <w:szCs w:val="22"/>
                <w:u w:val="none"/>
              </w:rPr>
            </w:pPr>
          </w:p>
        </w:tc>
      </w:tr>
      <w:tr w14:paraId="4621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8CCA5">
            <w:pPr>
              <w:jc w:val="center"/>
              <w:rPr>
                <w:rFonts w:hint="default" w:ascii="Times New Roman" w:hAnsi="Times New Roman" w:eastAsia="宋体" w:cs="Times New Roman"/>
                <w:i w:val="0"/>
                <w:iCs w:val="0"/>
                <w:color w:val="000000"/>
                <w:sz w:val="22"/>
                <w:szCs w:val="22"/>
                <w:u w:val="none"/>
              </w:rPr>
            </w:pPr>
          </w:p>
        </w:tc>
        <w:tc>
          <w:tcPr>
            <w:tcW w:w="8204"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7CA8E206">
            <w:pPr>
              <w:jc w:val="left"/>
              <w:rPr>
                <w:rFonts w:hint="eastAsia" w:ascii="黑体" w:hAnsi="宋体" w:eastAsia="黑体" w:cs="黑体"/>
                <w:i w:val="0"/>
                <w:iCs w:val="0"/>
                <w:color w:val="000000"/>
                <w:sz w:val="22"/>
                <w:szCs w:val="22"/>
                <w:u w:val="none"/>
              </w:rPr>
            </w:pPr>
          </w:p>
        </w:tc>
      </w:tr>
      <w:tr w14:paraId="4445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81F0">
            <w:pPr>
              <w:jc w:val="center"/>
              <w:rPr>
                <w:rFonts w:hint="default" w:ascii="Times New Roman" w:hAnsi="Times New Roman" w:eastAsia="宋体" w:cs="Times New Roman"/>
                <w:i w:val="0"/>
                <w:iCs w:val="0"/>
                <w:color w:val="000000"/>
                <w:sz w:val="22"/>
                <w:szCs w:val="22"/>
                <w:u w:val="none"/>
              </w:rPr>
            </w:pPr>
          </w:p>
        </w:tc>
        <w:tc>
          <w:tcPr>
            <w:tcW w:w="8204"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7A8BE4CF">
            <w:pPr>
              <w:jc w:val="left"/>
              <w:rPr>
                <w:rFonts w:hint="eastAsia" w:ascii="黑体" w:hAnsi="宋体" w:eastAsia="黑体" w:cs="黑体"/>
                <w:i w:val="0"/>
                <w:iCs w:val="0"/>
                <w:color w:val="000000"/>
                <w:sz w:val="22"/>
                <w:szCs w:val="22"/>
                <w:u w:val="none"/>
              </w:rPr>
            </w:pPr>
          </w:p>
        </w:tc>
      </w:tr>
      <w:tr w14:paraId="7415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0" w:hRule="atLeast"/>
          <w:jc w:val="center"/>
        </w:trPr>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54B9">
            <w:pPr>
              <w:jc w:val="center"/>
              <w:rPr>
                <w:rFonts w:hint="default" w:ascii="Times New Roman" w:hAnsi="Times New Roman" w:eastAsia="宋体" w:cs="Times New Roman"/>
                <w:i w:val="0"/>
                <w:iCs w:val="0"/>
                <w:color w:val="000000"/>
                <w:sz w:val="22"/>
                <w:szCs w:val="22"/>
                <w:u w:val="none"/>
              </w:rPr>
            </w:pPr>
          </w:p>
        </w:tc>
        <w:tc>
          <w:tcPr>
            <w:tcW w:w="8204"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2FBCE9DB">
            <w:pPr>
              <w:jc w:val="left"/>
              <w:rPr>
                <w:rFonts w:hint="eastAsia" w:ascii="黑体" w:hAnsi="宋体" w:eastAsia="黑体" w:cs="黑体"/>
                <w:i w:val="0"/>
                <w:iCs w:val="0"/>
                <w:color w:val="000000"/>
                <w:sz w:val="22"/>
                <w:szCs w:val="22"/>
                <w:u w:val="none"/>
              </w:rPr>
            </w:pPr>
          </w:p>
        </w:tc>
      </w:tr>
    </w:tbl>
    <w:p w14:paraId="2A8B163E">
      <w:pPr>
        <w:numPr>
          <w:ilvl w:val="0"/>
          <w:numId w:val="0"/>
        </w:numPr>
        <w:spacing w:line="360" w:lineRule="exact"/>
        <w:jc w:val="both"/>
        <w:rPr>
          <w:rFonts w:hint="default" w:ascii="Times New Roman" w:hAnsi="Times New Roman" w:eastAsia="微软雅黑" w:cs="Times New Roman"/>
          <w:b w:val="0"/>
          <w:bCs/>
          <w:color w:val="auto"/>
          <w:sz w:val="32"/>
          <w:szCs w:val="32"/>
          <w:lang w:val="en-US" w:eastAsia="zh-CN"/>
        </w:rPr>
      </w:pPr>
    </w:p>
    <w:p w14:paraId="596F5ED1">
      <w:pPr>
        <w:numPr>
          <w:ilvl w:val="0"/>
          <w:numId w:val="0"/>
        </w:numPr>
        <w:spacing w:line="360" w:lineRule="exact"/>
        <w:jc w:val="center"/>
        <w:rPr>
          <w:rFonts w:hint="default" w:ascii="Times New Roman" w:hAnsi="Times New Roman" w:eastAsia="微软雅黑" w:cs="Times New Roman"/>
          <w:b w:val="0"/>
          <w:bCs/>
          <w:color w:val="auto"/>
          <w:sz w:val="32"/>
          <w:szCs w:val="32"/>
          <w:lang w:val="en-US" w:eastAsia="zh-CN"/>
        </w:rPr>
      </w:pPr>
      <w:r>
        <w:rPr>
          <w:rFonts w:hint="default" w:ascii="Times New Roman" w:hAnsi="Times New Roman" w:eastAsia="微软雅黑" w:cs="Times New Roman"/>
          <w:b w:val="0"/>
          <w:bCs/>
          <w:color w:val="auto"/>
          <w:sz w:val="32"/>
          <w:szCs w:val="32"/>
          <w:lang w:val="en-US" w:eastAsia="zh-CN"/>
        </w:rPr>
        <w:br w:type="page"/>
      </w:r>
    </w:p>
    <w:p w14:paraId="790EB80A">
      <w:pPr>
        <w:numPr>
          <w:ilvl w:val="0"/>
          <w:numId w:val="0"/>
        </w:numPr>
        <w:spacing w:line="360" w:lineRule="exact"/>
        <w:jc w:val="center"/>
        <w:rPr>
          <w:rFonts w:hint="default" w:ascii="Times New Roman" w:hAnsi="Times New Roman" w:eastAsia="微软雅黑" w:cs="Times New Roman"/>
          <w:b w:val="0"/>
          <w:bCs/>
          <w:color w:val="auto"/>
          <w:sz w:val="32"/>
          <w:szCs w:val="32"/>
          <w:lang w:val="en-US" w:eastAsia="zh-CN"/>
        </w:rPr>
      </w:pPr>
    </w:p>
    <w:p w14:paraId="2C8A8ACD">
      <w:pPr>
        <w:numPr>
          <w:ilvl w:val="0"/>
          <w:numId w:val="0"/>
        </w:numPr>
        <w:spacing w:line="360" w:lineRule="exact"/>
        <w:jc w:val="center"/>
        <w:rPr>
          <w:rFonts w:hint="default" w:ascii="Times New Roman" w:hAnsi="Times New Roman" w:eastAsia="微软雅黑" w:cs="Times New Roman"/>
          <w:b w:val="0"/>
          <w:bCs/>
          <w:color w:val="auto"/>
          <w:sz w:val="32"/>
          <w:szCs w:val="32"/>
          <w:lang w:val="en-US" w:eastAsia="zh-CN"/>
        </w:rPr>
      </w:pPr>
    </w:p>
    <w:p w14:paraId="3115F2E4">
      <w:pPr>
        <w:numPr>
          <w:ilvl w:val="0"/>
          <w:numId w:val="0"/>
        </w:numPr>
        <w:spacing w:line="360" w:lineRule="exact"/>
        <w:jc w:val="center"/>
        <w:rPr>
          <w:rFonts w:hint="default" w:ascii="Times New Roman" w:hAnsi="Times New Roman" w:cs="Times New Roman"/>
          <w:lang w:val="en-US" w:eastAsia="zh-CN"/>
        </w:rPr>
      </w:pPr>
      <w:r>
        <w:rPr>
          <w:rFonts w:hint="default" w:ascii="Times New Roman" w:hAnsi="Times New Roman" w:eastAsia="微软雅黑" w:cs="Times New Roman"/>
          <w:b w:val="0"/>
          <w:bCs/>
          <w:color w:val="auto"/>
          <w:sz w:val="32"/>
          <w:szCs w:val="32"/>
          <w:lang w:val="en-US" w:eastAsia="zh-CN"/>
        </w:rPr>
        <w:t>第五章 响应文件组成</w:t>
      </w:r>
    </w:p>
    <w:p w14:paraId="7A2FF0BD">
      <w:pPr>
        <w:adjustRightInd w:val="0"/>
        <w:snapToGrid w:val="0"/>
        <w:spacing w:line="480" w:lineRule="auto"/>
        <w:ind w:firstLine="420" w:firstLineChars="200"/>
        <w:rPr>
          <w:rFonts w:hint="default" w:ascii="Times New Roman" w:hAnsi="Times New Roman" w:cs="Times New Roman"/>
          <w:color w:val="auto"/>
          <w:lang w:val="en-US" w:eastAsia="zh-CN"/>
        </w:rPr>
      </w:pPr>
    </w:p>
    <w:p w14:paraId="4A15BCBA">
      <w:pPr>
        <w:adjustRightInd w:val="0"/>
        <w:snapToGrid w:val="0"/>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附件</w:t>
      </w:r>
      <w:r>
        <w:rPr>
          <w:rFonts w:hint="default" w:ascii="Times New Roman" w:hAnsi="Times New Roman" w:cs="Times New Roman"/>
          <w:color w:val="auto"/>
        </w:rPr>
        <w:t>一、报价函</w:t>
      </w:r>
    </w:p>
    <w:p w14:paraId="5D332A1A">
      <w:pPr>
        <w:adjustRightInd w:val="0"/>
        <w:snapToGrid w:val="0"/>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附件</w:t>
      </w:r>
      <w:r>
        <w:rPr>
          <w:rFonts w:hint="default" w:ascii="Times New Roman" w:hAnsi="Times New Roman" w:cs="Times New Roman"/>
          <w:color w:val="auto"/>
        </w:rPr>
        <w:t>二、法</w:t>
      </w:r>
      <w:r>
        <w:rPr>
          <w:rFonts w:hint="default" w:ascii="Times New Roman" w:hAnsi="Times New Roman" w:cs="Times New Roman"/>
          <w:color w:val="auto"/>
          <w:lang w:val="en-US" w:eastAsia="zh-CN"/>
        </w:rPr>
        <w:t>定代表人身份</w:t>
      </w:r>
      <w:r>
        <w:rPr>
          <w:rFonts w:hint="default" w:ascii="Times New Roman" w:hAnsi="Times New Roman" w:cs="Times New Roman"/>
          <w:color w:val="auto"/>
        </w:rPr>
        <w:t>证明</w:t>
      </w:r>
      <w:r>
        <w:rPr>
          <w:rFonts w:hint="default" w:ascii="Times New Roman" w:hAnsi="Times New Roman" w:cs="Times New Roman"/>
          <w:color w:val="auto"/>
          <w:lang w:eastAsia="zh-CN"/>
        </w:rPr>
        <w:t>或</w:t>
      </w:r>
      <w:r>
        <w:rPr>
          <w:rFonts w:hint="default" w:ascii="Times New Roman" w:hAnsi="Times New Roman" w:cs="Times New Roman"/>
          <w:color w:val="auto"/>
        </w:rPr>
        <w:t>法定代表人委托授权书</w:t>
      </w:r>
    </w:p>
    <w:p w14:paraId="28FD58FE">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附件</w:t>
      </w:r>
      <w:r>
        <w:rPr>
          <w:rFonts w:hint="default" w:ascii="Times New Roman" w:hAnsi="Times New Roman" w:cs="Times New Roman"/>
          <w:color w:val="auto"/>
        </w:rPr>
        <w:t>三、</w:t>
      </w:r>
      <w:r>
        <w:rPr>
          <w:rFonts w:hint="default" w:ascii="Times New Roman" w:hAnsi="Times New Roman" w:eastAsia="宋体" w:cs="Times New Roman"/>
          <w:color w:val="auto"/>
          <w:lang w:val="en-US" w:eastAsia="zh-CN"/>
        </w:rPr>
        <w:t>报价一览表</w:t>
      </w:r>
    </w:p>
    <w:p w14:paraId="08AB62A7">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附件四、分项报价明细表</w:t>
      </w:r>
    </w:p>
    <w:p w14:paraId="3080D6C5">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附件五、供应商基本情况表</w:t>
      </w:r>
    </w:p>
    <w:p w14:paraId="48E7EBEC">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附件六、资</w:t>
      </w:r>
      <w:r>
        <w:rPr>
          <w:rFonts w:hint="eastAsia" w:cs="Times New Roman"/>
          <w:color w:val="auto"/>
          <w:lang w:val="en-US" w:eastAsia="zh-CN"/>
        </w:rPr>
        <w:t>格</w:t>
      </w:r>
      <w:r>
        <w:rPr>
          <w:rFonts w:hint="default" w:ascii="Times New Roman" w:hAnsi="Times New Roman" w:eastAsia="宋体" w:cs="Times New Roman"/>
          <w:color w:val="auto"/>
          <w:lang w:val="en-US" w:eastAsia="zh-CN"/>
        </w:rPr>
        <w:t>证明文件</w:t>
      </w:r>
    </w:p>
    <w:p w14:paraId="672E7E1A">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附件七、参加政府采购活动承诺书</w:t>
      </w:r>
    </w:p>
    <w:p w14:paraId="0B847A49">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eastAsia" w:cs="Times New Roman"/>
          <w:color w:val="auto"/>
          <w:lang w:val="en-US" w:eastAsia="zh-CN"/>
        </w:rPr>
        <w:t>附件八、</w:t>
      </w:r>
      <w:r>
        <w:rPr>
          <w:rFonts w:hint="default" w:ascii="Times New Roman" w:hAnsi="Times New Roman" w:eastAsia="宋体" w:cs="Times New Roman"/>
          <w:color w:val="auto"/>
          <w:szCs w:val="21"/>
          <w:lang w:val="en-US" w:eastAsia="zh-CN"/>
        </w:rPr>
        <w:t>中小企业声明函（货物）</w:t>
      </w:r>
    </w:p>
    <w:p w14:paraId="2DE1E7F3">
      <w:pPr>
        <w:adjustRightInd w:val="0"/>
        <w:snapToGrid w:val="0"/>
        <w:spacing w:line="360" w:lineRule="auto"/>
        <w:rPr>
          <w:rFonts w:hint="default" w:ascii="Times New Roman" w:hAnsi="Times New Roman" w:cs="Times New Roman"/>
          <w:b/>
          <w:color w:val="auto"/>
          <w:szCs w:val="21"/>
        </w:rPr>
      </w:pPr>
    </w:p>
    <w:p w14:paraId="3AD9FD41">
      <w:pPr>
        <w:adjustRightInd w:val="0"/>
        <w:snapToGrid w:val="0"/>
        <w:spacing w:line="360" w:lineRule="auto"/>
        <w:rPr>
          <w:rFonts w:hint="default" w:ascii="Times New Roman" w:hAnsi="Times New Roman" w:cs="Times New Roman"/>
          <w:b/>
          <w:color w:val="auto"/>
          <w:szCs w:val="21"/>
        </w:rPr>
      </w:pPr>
    </w:p>
    <w:p w14:paraId="6BA4BCF4">
      <w:pPr>
        <w:ind w:right="420"/>
        <w:jc w:val="right"/>
        <w:rPr>
          <w:rFonts w:hint="default" w:ascii="Times New Roman" w:hAnsi="Times New Roman" w:cs="Times New Roman"/>
          <w:b/>
          <w:bCs/>
          <w:color w:val="auto"/>
        </w:rPr>
      </w:pPr>
      <w:r>
        <w:rPr>
          <w:rFonts w:hint="default" w:ascii="Times New Roman" w:hAnsi="Times New Roman" w:cs="Times New Roman"/>
          <w:b/>
          <w:color w:val="auto"/>
          <w:szCs w:val="21"/>
        </w:rPr>
        <w:br w:type="page"/>
      </w:r>
      <w:r>
        <w:rPr>
          <w:rFonts w:hint="default" w:ascii="Times New Roman" w:hAnsi="Times New Roman" w:cs="Times New Roman"/>
          <w:b/>
          <w:bCs/>
          <w:color w:val="auto"/>
          <w:bdr w:val="single" w:color="auto" w:sz="4" w:space="0"/>
        </w:rPr>
        <w:t>正本</w:t>
      </w:r>
    </w:p>
    <w:p w14:paraId="11456AA1">
      <w:pPr>
        <w:jc w:val="center"/>
        <w:rPr>
          <w:rFonts w:hint="default" w:ascii="Times New Roman" w:hAnsi="Times New Roman" w:eastAsia="华文新魏" w:cs="Times New Roman"/>
          <w:color w:val="auto"/>
          <w:sz w:val="72"/>
        </w:rPr>
      </w:pPr>
      <w:r>
        <w:rPr>
          <w:rFonts w:hint="default" w:ascii="Times New Roman" w:hAnsi="Times New Roman" w:eastAsia="华文新魏" w:cs="Times New Roman"/>
          <w:color w:val="auto"/>
          <w:sz w:val="72"/>
        </w:rPr>
        <w:t>项目名称</w:t>
      </w:r>
    </w:p>
    <w:p w14:paraId="08F8AE70">
      <w:pPr>
        <w:jc w:val="center"/>
        <w:rPr>
          <w:rFonts w:hint="default" w:ascii="Times New Roman" w:hAnsi="Times New Roman" w:eastAsia="华文新魏" w:cs="Times New Roman"/>
          <w:color w:val="auto"/>
          <w:sz w:val="72"/>
        </w:rPr>
      </w:pPr>
    </w:p>
    <w:p w14:paraId="2A0DCDCB">
      <w:pPr>
        <w:jc w:val="center"/>
        <w:rPr>
          <w:rFonts w:hint="default" w:ascii="Times New Roman" w:hAnsi="Times New Roman" w:eastAsia="华文新魏" w:cs="Times New Roman"/>
          <w:color w:val="auto"/>
          <w:sz w:val="72"/>
        </w:rPr>
      </w:pPr>
      <w:r>
        <w:rPr>
          <w:rFonts w:hint="default" w:ascii="Times New Roman" w:hAnsi="Times New Roman" w:eastAsia="华文新魏" w:cs="Times New Roman"/>
          <w:color w:val="auto"/>
          <w:sz w:val="72"/>
        </w:rPr>
        <w:t>响应文件</w:t>
      </w:r>
    </w:p>
    <w:p w14:paraId="3EA73658">
      <w:pPr>
        <w:jc w:val="center"/>
        <w:rPr>
          <w:rFonts w:hint="default" w:ascii="Times New Roman" w:hAnsi="Times New Roman" w:cs="Times New Roman"/>
          <w:color w:val="auto"/>
          <w:sz w:val="28"/>
          <w:szCs w:val="28"/>
        </w:rPr>
      </w:pPr>
      <w:r>
        <w:rPr>
          <w:rFonts w:hint="default" w:ascii="Times New Roman" w:hAnsi="Times New Roman" w:cs="Times New Roman"/>
          <w:color w:val="auto"/>
        </w:rPr>
        <w:t xml:space="preserve">                                      </w:t>
      </w:r>
    </w:p>
    <w:p w14:paraId="196CA813">
      <w:pPr>
        <w:pStyle w:val="12"/>
        <w:ind w:firstLine="0"/>
        <w:rPr>
          <w:rFonts w:hint="default" w:ascii="Times New Roman" w:hAnsi="Times New Roman" w:eastAsia="华文新魏" w:cs="Times New Roman"/>
          <w:color w:val="auto"/>
          <w:sz w:val="72"/>
        </w:rPr>
      </w:pPr>
    </w:p>
    <w:p w14:paraId="566C1954">
      <w:pPr>
        <w:pStyle w:val="12"/>
        <w:ind w:firstLine="0"/>
        <w:rPr>
          <w:rFonts w:hint="default" w:ascii="Times New Roman" w:hAnsi="Times New Roman" w:eastAsia="华文新魏" w:cs="Times New Roman"/>
          <w:color w:val="auto"/>
          <w:sz w:val="72"/>
        </w:rPr>
      </w:pPr>
    </w:p>
    <w:p w14:paraId="30019DB7">
      <w:pPr>
        <w:jc w:val="center"/>
        <w:rPr>
          <w:rFonts w:hint="default" w:ascii="Times New Roman" w:hAnsi="Times New Roman" w:eastAsia="黑体" w:cs="Times New Roman"/>
          <w:color w:val="auto"/>
          <w:sz w:val="32"/>
        </w:rPr>
      </w:pPr>
    </w:p>
    <w:p w14:paraId="5618B7D4">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项目编号：</w:t>
      </w:r>
    </w:p>
    <w:p w14:paraId="58A08A76">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单位名称</w:t>
      </w:r>
      <w:r>
        <w:rPr>
          <w:rFonts w:hint="default" w:ascii="Times New Roman" w:hAnsi="Times New Roman" w:cs="Times New Roman"/>
          <w:b/>
          <w:bCs/>
          <w:color w:val="auto"/>
          <w:sz w:val="32"/>
          <w:szCs w:val="32"/>
          <w:lang w:eastAsia="zh-CN"/>
        </w:rPr>
        <w:t>（盖章）</w:t>
      </w:r>
      <w:r>
        <w:rPr>
          <w:rFonts w:hint="default" w:ascii="Times New Roman" w:hAnsi="Times New Roman" w:cs="Times New Roman"/>
          <w:b/>
          <w:bCs/>
          <w:color w:val="auto"/>
          <w:sz w:val="32"/>
          <w:szCs w:val="32"/>
        </w:rPr>
        <w:t>：</w:t>
      </w:r>
    </w:p>
    <w:p w14:paraId="408205A0">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单位地址：</w:t>
      </w:r>
    </w:p>
    <w:p w14:paraId="09EA4C27">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法定代表人或</w:t>
      </w:r>
      <w:r>
        <w:rPr>
          <w:rFonts w:hint="default" w:ascii="Times New Roman" w:hAnsi="Times New Roman" w:cs="Times New Roman"/>
          <w:b/>
          <w:bCs/>
          <w:color w:val="auto"/>
          <w:sz w:val="32"/>
          <w:szCs w:val="32"/>
          <w:lang w:eastAsia="zh-CN"/>
        </w:rPr>
        <w:t>授权代表（</w:t>
      </w:r>
      <w:r>
        <w:rPr>
          <w:rFonts w:hint="default" w:ascii="Times New Roman" w:hAnsi="Times New Roman" w:cs="Times New Roman"/>
          <w:b/>
          <w:bCs/>
          <w:color w:val="auto"/>
          <w:sz w:val="32"/>
          <w:szCs w:val="32"/>
        </w:rPr>
        <w:t>签字</w:t>
      </w:r>
      <w:r>
        <w:rPr>
          <w:rFonts w:hint="default" w:ascii="Times New Roman" w:hAnsi="Times New Roman" w:cs="Times New Roman"/>
          <w:b/>
          <w:bCs/>
          <w:color w:val="auto"/>
          <w:sz w:val="32"/>
          <w:szCs w:val="32"/>
          <w:lang w:val="en-US" w:eastAsia="zh-CN"/>
        </w:rPr>
        <w:t>或盖章</w:t>
      </w:r>
      <w:r>
        <w:rPr>
          <w:rFonts w:hint="default" w:ascii="Times New Roman" w:hAnsi="Times New Roman" w:cs="Times New Roman"/>
          <w:b/>
          <w:bCs/>
          <w:color w:val="auto"/>
          <w:sz w:val="32"/>
          <w:szCs w:val="32"/>
          <w:lang w:eastAsia="zh-CN"/>
        </w:rPr>
        <w:t>）</w:t>
      </w:r>
      <w:r>
        <w:rPr>
          <w:rFonts w:hint="default" w:ascii="Times New Roman" w:hAnsi="Times New Roman" w:cs="Times New Roman"/>
          <w:b/>
          <w:bCs/>
          <w:color w:val="auto"/>
          <w:sz w:val="32"/>
          <w:szCs w:val="32"/>
        </w:rPr>
        <w:t>：</w:t>
      </w:r>
    </w:p>
    <w:p w14:paraId="39B02ED3">
      <w:pPr>
        <w:bidi w:val="0"/>
        <w:spacing w:line="480" w:lineRule="auto"/>
        <w:rPr>
          <w:rFonts w:hint="default" w:ascii="Times New Roman" w:hAnsi="Times New Roman" w:eastAsia="宋体"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联系电话：</w:t>
      </w:r>
    </w:p>
    <w:p w14:paraId="7A9F8830">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日</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期：</w:t>
      </w:r>
    </w:p>
    <w:p w14:paraId="60034EC3">
      <w:pPr>
        <w:pStyle w:val="26"/>
        <w:adjustRightInd w:val="0"/>
        <w:snapToGrid w:val="0"/>
        <w:spacing w:line="300" w:lineRule="auto"/>
        <w:rPr>
          <w:rFonts w:hint="default" w:ascii="Times New Roman" w:hAnsi="Times New Roman" w:eastAsia="仿宋_GB2312" w:cs="Times New Roman"/>
          <w:b/>
          <w:color w:val="auto"/>
          <w:sz w:val="24"/>
          <w:szCs w:val="24"/>
        </w:rPr>
      </w:pPr>
    </w:p>
    <w:p w14:paraId="50A3B671">
      <w:pPr>
        <w:pStyle w:val="26"/>
        <w:adjustRightInd w:val="0"/>
        <w:snapToGrid w:val="0"/>
        <w:spacing w:line="300" w:lineRule="auto"/>
        <w:rPr>
          <w:rFonts w:hint="default" w:ascii="Times New Roman" w:hAnsi="Times New Roman" w:eastAsia="仿宋_GB2312" w:cs="Times New Roman"/>
          <w:b/>
          <w:color w:val="auto"/>
          <w:sz w:val="24"/>
          <w:szCs w:val="24"/>
        </w:rPr>
      </w:pPr>
    </w:p>
    <w:p w14:paraId="5CF4C40A">
      <w:pPr>
        <w:pStyle w:val="26"/>
        <w:adjustRightInd w:val="0"/>
        <w:snapToGrid w:val="0"/>
        <w:spacing w:line="300" w:lineRule="auto"/>
        <w:rPr>
          <w:rFonts w:hint="default" w:ascii="Times New Roman" w:hAnsi="Times New Roman" w:eastAsia="仿宋_GB2312" w:cs="Times New Roman"/>
          <w:b/>
          <w:color w:val="auto"/>
          <w:sz w:val="24"/>
          <w:szCs w:val="24"/>
        </w:rPr>
      </w:pPr>
    </w:p>
    <w:p w14:paraId="393EB672">
      <w:pPr>
        <w:pStyle w:val="26"/>
        <w:adjustRightInd w:val="0"/>
        <w:snapToGrid w:val="0"/>
        <w:spacing w:line="300" w:lineRule="auto"/>
        <w:rPr>
          <w:rFonts w:hint="default" w:ascii="Times New Roman" w:hAnsi="Times New Roman" w:eastAsia="仿宋_GB2312" w:cs="Times New Roman"/>
          <w:b/>
          <w:color w:val="auto"/>
          <w:sz w:val="24"/>
          <w:szCs w:val="24"/>
        </w:rPr>
      </w:pPr>
    </w:p>
    <w:p w14:paraId="011560B2">
      <w:pPr>
        <w:pStyle w:val="26"/>
        <w:adjustRightInd w:val="0"/>
        <w:snapToGrid w:val="0"/>
        <w:spacing w:line="300" w:lineRule="auto"/>
        <w:rPr>
          <w:rFonts w:hint="default" w:ascii="Times New Roman" w:hAnsi="Times New Roman" w:eastAsia="仿宋_GB2312" w:cs="Times New Roman"/>
          <w:b/>
          <w:color w:val="auto"/>
          <w:sz w:val="24"/>
          <w:szCs w:val="24"/>
        </w:rPr>
      </w:pPr>
    </w:p>
    <w:p w14:paraId="0423F398">
      <w:pPr>
        <w:pStyle w:val="26"/>
        <w:adjustRightInd w:val="0"/>
        <w:snapToGrid w:val="0"/>
        <w:spacing w:line="300" w:lineRule="auto"/>
        <w:rPr>
          <w:rFonts w:hint="default" w:ascii="Times New Roman" w:hAnsi="Times New Roman" w:eastAsia="仿宋_GB2312" w:cs="Times New Roman"/>
          <w:b/>
          <w:color w:val="auto"/>
          <w:sz w:val="24"/>
          <w:szCs w:val="24"/>
        </w:rPr>
      </w:pPr>
    </w:p>
    <w:p w14:paraId="28240EF9">
      <w:pPr>
        <w:pStyle w:val="26"/>
        <w:adjustRightInd w:val="0"/>
        <w:snapToGrid w:val="0"/>
        <w:spacing w:line="300" w:lineRule="auto"/>
        <w:rPr>
          <w:rFonts w:hint="default" w:ascii="Times New Roman" w:hAnsi="Times New Roman" w:eastAsia="仿宋_GB2312" w:cs="Times New Roman"/>
          <w:b/>
          <w:color w:val="auto"/>
          <w:sz w:val="24"/>
          <w:szCs w:val="24"/>
        </w:rPr>
      </w:pPr>
    </w:p>
    <w:p w14:paraId="5A0CB349">
      <w:pPr>
        <w:pStyle w:val="26"/>
        <w:adjustRightInd w:val="0"/>
        <w:snapToGrid w:val="0"/>
        <w:spacing w:line="300" w:lineRule="auto"/>
        <w:rPr>
          <w:rFonts w:hint="default" w:ascii="Times New Roman" w:hAnsi="Times New Roman" w:eastAsia="仿宋_GB2312" w:cs="Times New Roman"/>
          <w:b/>
          <w:color w:val="auto"/>
          <w:sz w:val="24"/>
          <w:szCs w:val="24"/>
        </w:rPr>
      </w:pPr>
    </w:p>
    <w:p w14:paraId="0B55F6AB">
      <w:pPr>
        <w:pStyle w:val="26"/>
        <w:adjustRightInd w:val="0"/>
        <w:snapToGrid w:val="0"/>
        <w:spacing w:line="300" w:lineRule="auto"/>
        <w:rPr>
          <w:rFonts w:hint="default" w:ascii="Times New Roman" w:hAnsi="Times New Roman" w:eastAsia="仿宋_GB2312" w:cs="Times New Roman"/>
          <w:b/>
          <w:color w:val="auto"/>
          <w:sz w:val="24"/>
          <w:szCs w:val="24"/>
        </w:rPr>
      </w:pPr>
    </w:p>
    <w:p w14:paraId="0AE2CDF2">
      <w:pPr>
        <w:jc w:val="both"/>
        <w:rPr>
          <w:rFonts w:hint="default" w:ascii="Times New Roman" w:hAnsi="Times New Roman" w:eastAsia="黑体" w:cs="Times New Roman"/>
          <w:b w:val="0"/>
          <w:bCs/>
          <w:color w:val="auto"/>
          <w:kern w:val="0"/>
          <w:sz w:val="32"/>
          <w:szCs w:val="32"/>
          <w:lang w:val="en-US" w:eastAsia="zh-CN" w:bidi="ar-SA"/>
        </w:rPr>
      </w:pPr>
    </w:p>
    <w:p w14:paraId="407CB2E1">
      <w:pPr>
        <w:jc w:val="both"/>
        <w:rPr>
          <w:rFonts w:hint="default" w:ascii="Times New Roman" w:hAnsi="Times New Roman" w:eastAsia="黑体" w:cs="Times New Roman"/>
          <w:b w:val="0"/>
          <w:bCs/>
          <w:color w:val="auto"/>
          <w:kern w:val="0"/>
          <w:sz w:val="32"/>
          <w:szCs w:val="32"/>
          <w:lang w:val="en-US" w:eastAsia="zh-CN" w:bidi="ar-SA"/>
        </w:rPr>
      </w:pPr>
    </w:p>
    <w:p w14:paraId="0109D1AA">
      <w:pPr>
        <w:jc w:val="both"/>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b w:val="0"/>
          <w:bCs/>
          <w:color w:val="auto"/>
          <w:kern w:val="0"/>
          <w:sz w:val="32"/>
          <w:szCs w:val="32"/>
          <w:lang w:val="en-US" w:eastAsia="zh-CN" w:bidi="ar-SA"/>
        </w:rPr>
        <w:t xml:space="preserve">附件一   </w:t>
      </w:r>
      <w:r>
        <w:rPr>
          <w:rFonts w:hint="default" w:ascii="Times New Roman" w:hAnsi="Times New Roman" w:eastAsia="黑体" w:cs="Times New Roman"/>
          <w:color w:val="auto"/>
          <w:sz w:val="24"/>
          <w:lang w:val="en-US" w:eastAsia="zh-CN"/>
        </w:rPr>
        <w:t xml:space="preserve">                    </w:t>
      </w:r>
    </w:p>
    <w:p w14:paraId="09797F6F">
      <w:pPr>
        <w:ind w:firstLine="3840" w:firstLineChars="1600"/>
        <w:jc w:val="both"/>
        <w:rPr>
          <w:rFonts w:hint="default" w:ascii="Times New Roman" w:hAnsi="Times New Roman" w:eastAsia="黑体" w:cs="Times New Roman"/>
          <w:color w:val="auto"/>
          <w:sz w:val="24"/>
          <w:lang w:val="en-US" w:eastAsia="zh-CN"/>
        </w:rPr>
      </w:pPr>
    </w:p>
    <w:p w14:paraId="3374506C">
      <w:pPr>
        <w:ind w:firstLine="3840" w:firstLineChars="1600"/>
        <w:jc w:val="both"/>
        <w:rPr>
          <w:rFonts w:hint="default" w:ascii="Times New Roman" w:hAnsi="Times New Roman" w:eastAsia="黑体" w:cs="Times New Roman"/>
          <w:color w:val="auto"/>
          <w:sz w:val="24"/>
          <w:lang w:val="en-US" w:eastAsia="zh-CN"/>
        </w:rPr>
      </w:pPr>
    </w:p>
    <w:p w14:paraId="58F750DE">
      <w:pPr>
        <w:ind w:firstLine="3840" w:firstLineChars="1600"/>
        <w:jc w:val="both"/>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kern w:val="32"/>
          <w:sz w:val="32"/>
          <w:szCs w:val="32"/>
        </w:rPr>
        <w:t>报价函</w:t>
      </w:r>
    </w:p>
    <w:p w14:paraId="4D3AFAA7">
      <w:pPr>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single"/>
          <w:lang w:eastAsia="zh-CN"/>
        </w:rPr>
        <w:t>阿勒泰边境管理支队</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p>
    <w:p w14:paraId="63BDAAC4">
      <w:pPr>
        <w:numPr>
          <w:ilvl w:val="0"/>
          <w:numId w:val="6"/>
        </w:num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根据已收到的</w:t>
      </w:r>
      <w:r>
        <w:rPr>
          <w:rFonts w:hint="default" w:ascii="Times New Roman" w:hAnsi="Times New Roman" w:cs="Times New Roman"/>
          <w:color w:val="auto"/>
          <w:sz w:val="24"/>
          <w:u w:val="single"/>
        </w:rPr>
        <w:t xml:space="preserve"> </w:t>
      </w:r>
      <w:r>
        <w:rPr>
          <w:rFonts w:hint="eastAsia"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eastAsia" w:cs="Times New Roman"/>
          <w:color w:val="auto"/>
          <w:sz w:val="24"/>
          <w:u w:val="single"/>
          <w:lang w:val="en-US" w:eastAsia="zh-CN"/>
        </w:rPr>
        <w:t xml:space="preserve">          </w:t>
      </w:r>
      <w:r>
        <w:rPr>
          <w:rFonts w:hint="default" w:ascii="Times New Roman" w:hAnsi="Times New Roman" w:cs="Times New Roman"/>
          <w:color w:val="auto"/>
          <w:sz w:val="24"/>
        </w:rPr>
        <w:t>项目的</w:t>
      </w:r>
      <w:r>
        <w:rPr>
          <w:rFonts w:hint="eastAsia" w:cs="Times New Roman"/>
          <w:color w:val="auto"/>
          <w:sz w:val="24"/>
          <w:lang w:eastAsia="zh-CN"/>
        </w:rPr>
        <w:t>询价通知书</w:t>
      </w:r>
      <w:r>
        <w:rPr>
          <w:rFonts w:hint="default" w:ascii="Times New Roman" w:hAnsi="Times New Roman" w:cs="Times New Roman"/>
          <w:color w:val="auto"/>
          <w:sz w:val="24"/>
        </w:rPr>
        <w:t>，遵照《中华人民共和国政府采购法》等有关法律、法规的规定，经研究</w:t>
      </w:r>
      <w:r>
        <w:rPr>
          <w:rFonts w:hint="eastAsia" w:cs="Times New Roman"/>
          <w:color w:val="auto"/>
          <w:sz w:val="24"/>
          <w:lang w:eastAsia="zh-CN"/>
        </w:rPr>
        <w:t>询价通知书</w:t>
      </w:r>
      <w:r>
        <w:rPr>
          <w:rFonts w:hint="default" w:ascii="Times New Roman" w:hAnsi="Times New Roman" w:cs="Times New Roman"/>
          <w:color w:val="auto"/>
          <w:sz w:val="24"/>
        </w:rPr>
        <w:t>后，愿以</w:t>
      </w:r>
      <w:r>
        <w:rPr>
          <w:rFonts w:hint="default" w:ascii="Times New Roman" w:hAnsi="Times New Roman" w:cs="Times New Roman"/>
          <w:color w:val="auto"/>
          <w:sz w:val="24"/>
          <w:u w:val="single"/>
        </w:rPr>
        <w:t xml:space="preserve"> </w:t>
      </w:r>
      <w:r>
        <w:rPr>
          <w:rFonts w:hint="eastAsia"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none"/>
          <w:lang w:eastAsia="zh-CN"/>
        </w:rPr>
        <w:t>元</w:t>
      </w:r>
      <w:r>
        <w:rPr>
          <w:rFonts w:hint="default" w:ascii="Times New Roman" w:hAnsi="Times New Roman" w:cs="Times New Roman"/>
          <w:color w:val="auto"/>
          <w:sz w:val="24"/>
        </w:rPr>
        <w:t>（人民币）</w:t>
      </w:r>
      <w:r>
        <w:rPr>
          <w:rFonts w:hint="default" w:ascii="Times New Roman" w:hAnsi="Times New Roman" w:cs="Times New Roman"/>
          <w:color w:val="auto"/>
          <w:sz w:val="24"/>
          <w:lang w:eastAsia="zh-CN"/>
        </w:rPr>
        <w:t>进行</w:t>
      </w:r>
      <w:r>
        <w:rPr>
          <w:rFonts w:hint="default" w:ascii="Times New Roman" w:hAnsi="Times New Roman" w:cs="Times New Roman"/>
          <w:color w:val="auto"/>
          <w:sz w:val="24"/>
        </w:rPr>
        <w:t>报价</w:t>
      </w:r>
      <w:r>
        <w:rPr>
          <w:rFonts w:hint="default" w:ascii="Times New Roman" w:hAnsi="Times New Roman" w:cs="Times New Roman"/>
          <w:color w:val="auto"/>
          <w:sz w:val="24"/>
          <w:lang w:eastAsia="zh-CN"/>
        </w:rPr>
        <w:t>响应</w:t>
      </w:r>
      <w:r>
        <w:rPr>
          <w:rFonts w:hint="default" w:ascii="Times New Roman" w:hAnsi="Times New Roman" w:cs="Times New Roman"/>
          <w:color w:val="auto"/>
          <w:sz w:val="24"/>
        </w:rPr>
        <w:t>。</w:t>
      </w:r>
    </w:p>
    <w:p w14:paraId="1F341F1E">
      <w:pPr>
        <w:numPr>
          <w:ilvl w:val="0"/>
          <w:numId w:val="6"/>
        </w:numPr>
        <w:spacing w:line="50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sz w:val="24"/>
        </w:rPr>
        <w:t>一旦我方成为成交</w:t>
      </w:r>
      <w:r>
        <w:rPr>
          <w:rFonts w:hint="default" w:ascii="Times New Roman" w:hAnsi="Times New Roman" w:cs="Times New Roman"/>
          <w:color w:val="auto"/>
          <w:sz w:val="24"/>
          <w:lang w:eastAsia="zh-CN"/>
        </w:rPr>
        <w:t>单位</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将</w:t>
      </w:r>
      <w:r>
        <w:rPr>
          <w:rFonts w:hint="default" w:ascii="Times New Roman" w:hAnsi="Times New Roman" w:cs="Times New Roman"/>
          <w:color w:val="auto"/>
          <w:kern w:val="0"/>
          <w:sz w:val="24"/>
        </w:rPr>
        <w:t>保证在</w:t>
      </w:r>
      <w:r>
        <w:rPr>
          <w:rFonts w:hint="default" w:ascii="Times New Roman" w:hAnsi="Times New Roman" w:cs="Times New Roman"/>
          <w:color w:val="auto"/>
          <w:kern w:val="0"/>
          <w:sz w:val="24"/>
          <w:u w:val="single"/>
        </w:rPr>
        <w:t>  </w:t>
      </w:r>
      <w:r>
        <w:rPr>
          <w:rFonts w:hint="eastAsia" w:cs="Times New Roman"/>
          <w:color w:val="auto"/>
          <w:kern w:val="0"/>
          <w:sz w:val="24"/>
          <w:u w:val="single"/>
          <w:lang w:val="en-US" w:eastAsia="zh-CN"/>
        </w:rPr>
        <w:t xml:space="preserve">  </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履约</w:t>
      </w:r>
      <w:r>
        <w:rPr>
          <w:rFonts w:hint="default" w:ascii="Times New Roman" w:hAnsi="Times New Roman" w:cs="Times New Roman"/>
          <w:color w:val="auto"/>
          <w:kern w:val="0"/>
          <w:sz w:val="24"/>
        </w:rPr>
        <w:t>期</w:t>
      </w:r>
      <w:r>
        <w:rPr>
          <w:rFonts w:hint="default" w:ascii="Times New Roman" w:hAnsi="Times New Roman" w:cs="Times New Roman"/>
          <w:color w:val="auto"/>
          <w:kern w:val="0"/>
          <w:sz w:val="24"/>
          <w:lang w:eastAsia="zh-CN"/>
        </w:rPr>
        <w:t>限</w:t>
      </w:r>
      <w:r>
        <w:rPr>
          <w:rFonts w:hint="default" w:ascii="Times New Roman" w:hAnsi="Times New Roman" w:cs="Times New Roman"/>
          <w:color w:val="auto"/>
          <w:kern w:val="0"/>
          <w:sz w:val="24"/>
        </w:rPr>
        <w:t>）响应</w:t>
      </w:r>
      <w:r>
        <w:rPr>
          <w:rFonts w:hint="eastAsia" w:cs="Times New Roman"/>
          <w:color w:val="auto"/>
          <w:kern w:val="0"/>
          <w:sz w:val="24"/>
          <w:lang w:eastAsia="zh-CN"/>
        </w:rPr>
        <w:t>询价通知书</w:t>
      </w:r>
      <w:r>
        <w:rPr>
          <w:rFonts w:hint="default" w:ascii="Times New Roman" w:hAnsi="Times New Roman" w:cs="Times New Roman"/>
          <w:color w:val="auto"/>
          <w:kern w:val="0"/>
          <w:sz w:val="24"/>
        </w:rPr>
        <w:t>要求</w:t>
      </w:r>
      <w:r>
        <w:rPr>
          <w:rFonts w:hint="default" w:ascii="Times New Roman" w:hAnsi="Times New Roman" w:cs="Times New Roman"/>
          <w:color w:val="auto"/>
          <w:kern w:val="0"/>
          <w:sz w:val="24"/>
          <w:lang w:eastAsia="zh-CN"/>
        </w:rPr>
        <w:t>保质保量</w:t>
      </w:r>
      <w:r>
        <w:rPr>
          <w:rFonts w:hint="default" w:ascii="Times New Roman" w:hAnsi="Times New Roman" w:cs="Times New Roman"/>
          <w:color w:val="auto"/>
          <w:kern w:val="0"/>
          <w:sz w:val="24"/>
        </w:rPr>
        <w:t>完成供货。</w:t>
      </w:r>
      <w:r>
        <w:rPr>
          <w:rFonts w:hint="eastAsia" w:ascii="Times New Roman" w:hAnsi="Times New Roman" w:eastAsia="宋体" w:cs="Times New Roman"/>
          <w:color w:val="auto"/>
          <w:sz w:val="24"/>
          <w:lang w:val="en-US" w:eastAsia="zh-CN"/>
        </w:rPr>
        <w:t>且</w:t>
      </w:r>
      <w:r>
        <w:rPr>
          <w:rFonts w:hint="eastAsia" w:ascii="Times New Roman" w:hAnsi="Times New Roman" w:eastAsia="宋体" w:cs="Times New Roman"/>
          <w:color w:val="auto"/>
          <w:sz w:val="24"/>
        </w:rPr>
        <w:t>在成交通知书</w:t>
      </w:r>
      <w:r>
        <w:rPr>
          <w:rFonts w:hint="eastAsia" w:ascii="Times New Roman" w:hAnsi="Times New Roman" w:eastAsia="宋体" w:cs="Times New Roman"/>
          <w:color w:val="auto"/>
          <w:sz w:val="24"/>
          <w:lang w:val="en-US" w:eastAsia="zh-CN"/>
        </w:rPr>
        <w:t>发出</w:t>
      </w:r>
      <w:r>
        <w:rPr>
          <w:rFonts w:hint="eastAsia" w:cs="Times New Roman"/>
          <w:color w:val="auto"/>
          <w:sz w:val="24"/>
          <w:lang w:val="en-US" w:eastAsia="zh-CN"/>
        </w:rPr>
        <w:t>之日起至合同签订前</w:t>
      </w:r>
      <w:r>
        <w:rPr>
          <w:rFonts w:hint="eastAsia" w:ascii="Times New Roman" w:hAnsi="Times New Roman" w:eastAsia="宋体" w:cs="Times New Roman"/>
          <w:color w:val="auto"/>
          <w:sz w:val="24"/>
        </w:rPr>
        <w:t>，</w:t>
      </w:r>
      <w:r>
        <w:rPr>
          <w:rFonts w:hint="eastAsia" w:eastAsia="宋体" w:cs="Times New Roman"/>
          <w:color w:val="auto"/>
          <w:sz w:val="24"/>
          <w:lang w:val="en-US" w:eastAsia="zh-CN"/>
        </w:rPr>
        <w:t>按询价文件要求向你方提交</w:t>
      </w:r>
      <w:r>
        <w:rPr>
          <w:rFonts w:hint="eastAsia" w:ascii="Times New Roman" w:hAnsi="Times New Roman" w:eastAsia="宋体" w:cs="Times New Roman"/>
          <w:color w:val="auto"/>
          <w:sz w:val="24"/>
        </w:rPr>
        <w:t>履约保证金</w:t>
      </w:r>
      <w:r>
        <w:rPr>
          <w:rFonts w:hint="eastAsia" w:ascii="Times New Roman" w:hAnsi="Times New Roman" w:eastAsia="宋体" w:cs="Times New Roman"/>
          <w:color w:val="auto"/>
          <w:sz w:val="24"/>
          <w:lang w:eastAsia="zh-CN"/>
        </w:rPr>
        <w:t>。</w:t>
      </w:r>
    </w:p>
    <w:p w14:paraId="34A4E240">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（三）我方保证本项目</w:t>
      </w:r>
      <w:r>
        <w:rPr>
          <w:rFonts w:hint="eastAsia" w:cs="Times New Roman"/>
          <w:color w:val="auto"/>
          <w:sz w:val="24"/>
          <w:lang w:val="en-US" w:eastAsia="zh-CN"/>
        </w:rPr>
        <w:t>所供产品</w:t>
      </w:r>
      <w:r>
        <w:rPr>
          <w:rFonts w:hint="default" w:ascii="Times New Roman" w:hAnsi="Times New Roman" w:cs="Times New Roman"/>
          <w:color w:val="auto"/>
          <w:sz w:val="24"/>
        </w:rPr>
        <w:t>质量达到</w:t>
      </w:r>
      <w:r>
        <w:rPr>
          <w:rFonts w:hint="default" w:ascii="Times New Roman" w:hAnsi="Times New Roman" w:cs="Times New Roman"/>
          <w:color w:val="auto"/>
          <w:sz w:val="24"/>
          <w:u w:val="single"/>
        </w:rPr>
        <w:t xml:space="preserve"> </w:t>
      </w:r>
      <w:r>
        <w:rPr>
          <w:rFonts w:hint="eastAsia"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p>
    <w:p w14:paraId="3291DAEE">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（四）你方的</w:t>
      </w:r>
      <w:r>
        <w:rPr>
          <w:rFonts w:hint="eastAsia" w:cs="Times New Roman"/>
          <w:color w:val="auto"/>
          <w:sz w:val="24"/>
          <w:lang w:eastAsia="zh-CN"/>
        </w:rPr>
        <w:t>询价通知书</w:t>
      </w:r>
      <w:r>
        <w:rPr>
          <w:rFonts w:hint="default" w:ascii="Times New Roman" w:hAnsi="Times New Roman" w:cs="Times New Roman"/>
          <w:color w:val="auto"/>
          <w:sz w:val="24"/>
        </w:rPr>
        <w:t>、成交通知书和</w:t>
      </w:r>
      <w:r>
        <w:rPr>
          <w:rFonts w:hint="default" w:ascii="Times New Roman" w:hAnsi="Times New Roman" w:cs="Times New Roman"/>
          <w:color w:val="auto"/>
          <w:sz w:val="24"/>
          <w:lang w:eastAsia="zh-CN"/>
        </w:rPr>
        <w:t>我方</w:t>
      </w:r>
      <w:r>
        <w:rPr>
          <w:rFonts w:hint="default" w:ascii="Times New Roman" w:hAnsi="Times New Roman" w:cs="Times New Roman"/>
          <w:color w:val="auto"/>
          <w:sz w:val="24"/>
        </w:rPr>
        <w:t>响应文件将构成约束我们双方的合同。</w:t>
      </w:r>
    </w:p>
    <w:p w14:paraId="396825F6">
      <w:pPr>
        <w:spacing w:line="500" w:lineRule="exact"/>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（五）</w:t>
      </w:r>
      <w:r>
        <w:rPr>
          <w:rFonts w:hint="default" w:ascii="Times New Roman" w:hAnsi="Times New Roman" w:eastAsia="宋体" w:cs="Times New Roman"/>
          <w:color w:val="auto"/>
          <w:sz w:val="24"/>
        </w:rPr>
        <w:t>本项目</w:t>
      </w:r>
      <w:r>
        <w:rPr>
          <w:rFonts w:hint="eastAsia" w:cs="Times New Roman"/>
          <w:color w:val="auto"/>
          <w:sz w:val="24"/>
          <w:lang w:val="en-US" w:eastAsia="zh-CN"/>
        </w:rPr>
        <w:t>响应文件</w:t>
      </w:r>
      <w:r>
        <w:rPr>
          <w:rFonts w:hint="default" w:ascii="Times New Roman" w:hAnsi="Times New Roman" w:eastAsia="宋体" w:cs="Times New Roman"/>
          <w:color w:val="auto"/>
          <w:sz w:val="24"/>
        </w:rPr>
        <w:t>有效期为响应文件</w:t>
      </w:r>
      <w:r>
        <w:rPr>
          <w:rFonts w:hint="default" w:ascii="Times New Roman" w:hAnsi="Times New Roman" w:eastAsia="宋体" w:cs="Times New Roman"/>
          <w:color w:val="auto"/>
          <w:sz w:val="24"/>
          <w:lang w:eastAsia="zh-CN"/>
        </w:rPr>
        <w:t>提</w:t>
      </w:r>
      <w:r>
        <w:rPr>
          <w:rFonts w:hint="default" w:ascii="Times New Roman" w:hAnsi="Times New Roman" w:eastAsia="宋体" w:cs="Times New Roman"/>
          <w:color w:val="auto"/>
          <w:sz w:val="24"/>
        </w:rPr>
        <w:t>交截止之日起</w:t>
      </w:r>
      <w:r>
        <w:rPr>
          <w:rFonts w:hint="eastAsia"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日历</w:t>
      </w:r>
      <w:r>
        <w:rPr>
          <w:rFonts w:hint="default" w:ascii="Times New Roman" w:hAnsi="Times New Roman" w:eastAsia="宋体" w:cs="Times New Roman"/>
          <w:color w:val="000000" w:themeColor="text1"/>
          <w:sz w:val="24"/>
          <w:u w:val="none"/>
          <w:lang w:eastAsia="zh-CN"/>
          <w14:textFill>
            <w14:solidFill>
              <w14:schemeClr w14:val="tx1"/>
            </w14:solidFill>
          </w14:textFill>
        </w:rPr>
        <w:t>日</w:t>
      </w:r>
      <w:r>
        <w:rPr>
          <w:rFonts w:hint="default" w:ascii="Times New Roman" w:hAnsi="Times New Roman" w:eastAsia="宋体" w:cs="Times New Roman"/>
          <w:color w:val="000000" w:themeColor="text1"/>
          <w:sz w:val="24"/>
          <w14:textFill>
            <w14:solidFill>
              <w14:schemeClr w14:val="tx1"/>
            </w14:solidFill>
          </w14:textFill>
        </w:rPr>
        <w:t>。</w:t>
      </w:r>
    </w:p>
    <w:p w14:paraId="47BCE401">
      <w:pPr>
        <w:spacing w:line="500" w:lineRule="exact"/>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六</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若我方成交，</w:t>
      </w:r>
      <w:r>
        <w:rPr>
          <w:rFonts w:hint="default" w:ascii="Times New Roman" w:hAnsi="Times New Roman" w:eastAsia="宋体" w:cs="Times New Roman"/>
          <w:color w:val="auto"/>
          <w:sz w:val="24"/>
        </w:rPr>
        <w:t>在领取</w:t>
      </w:r>
      <w:r>
        <w:rPr>
          <w:rFonts w:hint="default" w:ascii="Times New Roman" w:hAnsi="Times New Roman" w:eastAsia="宋体" w:cs="Times New Roman"/>
          <w:color w:val="auto"/>
          <w:sz w:val="24"/>
          <w:lang w:eastAsia="zh-CN"/>
        </w:rPr>
        <w:t>成交通知书</w:t>
      </w:r>
      <w:r>
        <w:rPr>
          <w:rFonts w:hint="default" w:ascii="Times New Roman" w:hAnsi="Times New Roman" w:eastAsia="宋体" w:cs="Times New Roman"/>
          <w:color w:val="auto"/>
          <w:sz w:val="24"/>
        </w:rPr>
        <w:t>的同时按</w:t>
      </w:r>
      <w:r>
        <w:rPr>
          <w:rFonts w:hint="default" w:ascii="Times New Roman" w:hAnsi="Times New Roman" w:eastAsia="宋体" w:cs="Times New Roman"/>
          <w:color w:val="auto"/>
          <w:sz w:val="24"/>
          <w:lang w:val="en-US" w:eastAsia="zh-CN"/>
        </w:rPr>
        <w:t>询价通知书</w:t>
      </w:r>
      <w:r>
        <w:rPr>
          <w:rFonts w:hint="default" w:ascii="Times New Roman" w:hAnsi="Times New Roman" w:eastAsia="宋体" w:cs="Times New Roman"/>
          <w:color w:val="auto"/>
          <w:sz w:val="24"/>
        </w:rPr>
        <w:t>规定的形式，向</w:t>
      </w:r>
      <w:r>
        <w:rPr>
          <w:rFonts w:hint="default" w:ascii="Times New Roman" w:hAnsi="Times New Roman" w:eastAsia="宋体" w:cs="Times New Roman"/>
          <w:color w:val="auto"/>
          <w:sz w:val="24"/>
          <w:lang w:val="en-US" w:eastAsia="zh-CN"/>
        </w:rPr>
        <w:t>采购代理机构</w:t>
      </w:r>
      <w:r>
        <w:rPr>
          <w:rFonts w:hint="default" w:ascii="Times New Roman" w:hAnsi="Times New Roman" w:eastAsia="宋体" w:cs="Times New Roman"/>
          <w:color w:val="auto"/>
          <w:sz w:val="24"/>
        </w:rPr>
        <w:t>一次性支付</w:t>
      </w:r>
      <w:r>
        <w:rPr>
          <w:rFonts w:hint="default" w:ascii="Times New Roman" w:hAnsi="Times New Roman" w:eastAsia="宋体" w:cs="Times New Roman"/>
          <w:color w:val="auto"/>
          <w:sz w:val="24"/>
          <w:lang w:eastAsia="zh-CN"/>
        </w:rPr>
        <w:t>本项目</w:t>
      </w:r>
      <w:r>
        <w:rPr>
          <w:rFonts w:hint="default" w:ascii="Times New Roman" w:hAnsi="Times New Roman" w:eastAsia="宋体" w:cs="Times New Roman"/>
          <w:color w:val="auto"/>
          <w:sz w:val="24"/>
        </w:rPr>
        <w:t>采购代理服务费</w:t>
      </w:r>
      <w:r>
        <w:rPr>
          <w:rFonts w:hint="default" w:ascii="Times New Roman" w:hAnsi="Times New Roman" w:eastAsia="宋体" w:cs="Times New Roman"/>
          <w:color w:val="auto"/>
          <w:sz w:val="24"/>
          <w:lang w:eastAsia="zh-CN"/>
        </w:rPr>
        <w:t>。</w:t>
      </w:r>
    </w:p>
    <w:p w14:paraId="7D160707">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七</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w:t>
      </w:r>
      <w:r>
        <w:rPr>
          <w:rFonts w:hint="default" w:ascii="Times New Roman" w:hAnsi="Times New Roman" w:eastAsia="宋体" w:cs="Times New Roman"/>
          <w:color w:val="auto"/>
          <w:sz w:val="24"/>
          <w:lang w:val="en-US" w:eastAsia="zh-CN"/>
        </w:rPr>
        <w:t>询价通知书</w:t>
      </w:r>
      <w:r>
        <w:rPr>
          <w:rFonts w:hint="default" w:ascii="Times New Roman" w:hAnsi="Times New Roman" w:eastAsia="宋体" w:cs="Times New Roman"/>
          <w:color w:val="auto"/>
          <w:sz w:val="24"/>
        </w:rPr>
        <w:t>的规定履行合同责任和义务。</w:t>
      </w:r>
    </w:p>
    <w:p w14:paraId="438EDB88">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八</w:t>
      </w:r>
      <w:r>
        <w:rPr>
          <w:rFonts w:hint="default" w:ascii="Times New Roman" w:hAnsi="Times New Roman" w:eastAsia="宋体" w:cs="Times New Roman"/>
          <w:color w:val="auto"/>
          <w:sz w:val="24"/>
        </w:rPr>
        <w:t>）我方承诺响应文件中的证明材料真实、合法、有效。</w:t>
      </w:r>
    </w:p>
    <w:p w14:paraId="33D21BFF">
      <w:pPr>
        <w:spacing w:line="500" w:lineRule="exact"/>
        <w:ind w:firstLine="570"/>
        <w:rPr>
          <w:rFonts w:hint="default" w:ascii="Times New Roman" w:hAnsi="Times New Roman" w:eastAsia="宋体" w:cs="Times New Roman"/>
          <w:color w:val="auto"/>
          <w:sz w:val="24"/>
          <w:u w:val="none"/>
          <w:lang w:val="en-US" w:eastAsia="zh-CN"/>
        </w:rPr>
      </w:pPr>
      <w:r>
        <w:rPr>
          <w:rFonts w:hint="eastAsia" w:cs="Times New Roman"/>
          <w:color w:val="auto"/>
          <w:sz w:val="24"/>
          <w:u w:val="none"/>
          <w:lang w:val="en-US" w:eastAsia="zh-CN"/>
        </w:rPr>
        <w:t xml:space="preserve"> </w:t>
      </w:r>
    </w:p>
    <w:p w14:paraId="1A1AC3B7">
      <w:pPr>
        <w:spacing w:line="500" w:lineRule="exact"/>
        <w:ind w:firstLine="570"/>
        <w:rPr>
          <w:rFonts w:hint="default" w:ascii="Times New Roman" w:hAnsi="Times New Roman" w:cs="Times New Roman"/>
          <w:color w:val="auto"/>
          <w:sz w:val="24"/>
        </w:rPr>
      </w:pPr>
    </w:p>
    <w:p w14:paraId="5BA29ED0">
      <w:pPr>
        <w:spacing w:line="500" w:lineRule="exact"/>
        <w:ind w:firstLine="3770" w:firstLineChars="1571"/>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3D3BF86D">
      <w:pPr>
        <w:spacing w:line="500" w:lineRule="exact"/>
        <w:ind w:firstLine="2570" w:firstLineChars="1071"/>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670DF501">
      <w:pPr>
        <w:spacing w:line="500" w:lineRule="exact"/>
        <w:ind w:firstLine="4248" w:firstLineChars="17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71483D0D">
      <w:pPr>
        <w:adjustRightInd w:val="0"/>
        <w:snapToGrid w:val="0"/>
        <w:spacing w:line="360" w:lineRule="auto"/>
        <w:rPr>
          <w:rFonts w:hint="default" w:ascii="Times New Roman" w:hAnsi="Times New Roman" w:cs="Times New Roman"/>
          <w:b/>
          <w:color w:val="auto"/>
        </w:rPr>
      </w:pPr>
    </w:p>
    <w:p w14:paraId="7F41D792">
      <w:pPr>
        <w:pStyle w:val="12"/>
        <w:rPr>
          <w:rFonts w:hint="default" w:ascii="Times New Roman" w:hAnsi="Times New Roman" w:eastAsia="黑体" w:cs="Times New Roman"/>
          <w:b w:val="0"/>
          <w:bCs/>
          <w:color w:val="auto"/>
          <w:sz w:val="32"/>
          <w:szCs w:val="32"/>
        </w:rPr>
      </w:pPr>
    </w:p>
    <w:p w14:paraId="52C05379">
      <w:pPr>
        <w:spacing w:line="360" w:lineRule="auto"/>
        <w:jc w:val="left"/>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sz w:val="32"/>
          <w:szCs w:val="32"/>
        </w:rPr>
        <w:br w:type="page"/>
      </w:r>
      <w:r>
        <w:rPr>
          <w:rFonts w:hint="default" w:ascii="Times New Roman" w:hAnsi="Times New Roman" w:eastAsia="黑体" w:cs="Times New Roman"/>
          <w:b w:val="0"/>
          <w:bCs/>
          <w:color w:val="auto"/>
          <w:kern w:val="0"/>
          <w:sz w:val="32"/>
          <w:szCs w:val="32"/>
          <w:lang w:val="en-US" w:eastAsia="zh-CN" w:bidi="ar-SA"/>
        </w:rPr>
        <w:t xml:space="preserve">附件二  </w:t>
      </w:r>
    </w:p>
    <w:p w14:paraId="3AC26091">
      <w:pPr>
        <w:spacing w:line="360" w:lineRule="auto"/>
        <w:jc w:val="left"/>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附件2-1</w:t>
      </w:r>
    </w:p>
    <w:p w14:paraId="77418697">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黑体" w:cs="Times New Roman"/>
          <w:b w:val="0"/>
          <w:bCs/>
          <w:color w:val="auto"/>
          <w:kern w:val="0"/>
          <w:sz w:val="32"/>
          <w:szCs w:val="32"/>
          <w:lang w:val="en-US" w:eastAsia="zh-CN" w:bidi="ar-SA"/>
        </w:rPr>
        <w:t xml:space="preserve"> </w:t>
      </w:r>
      <w:r>
        <w:rPr>
          <w:rFonts w:hint="default" w:ascii="Times New Roman" w:hAnsi="Times New Roman" w:eastAsia="宋体" w:cs="Times New Roman"/>
          <w:color w:val="auto"/>
          <w:sz w:val="24"/>
          <w:highlight w:val="none"/>
        </w:rPr>
        <w:t>法定代表人身份证明 （法定代表人参加</w:t>
      </w:r>
      <w:r>
        <w:rPr>
          <w:rFonts w:hint="default" w:ascii="Times New Roman" w:hAnsi="Times New Roman" w:eastAsia="宋体" w:cs="Times New Roman"/>
          <w:color w:val="auto"/>
          <w:sz w:val="24"/>
          <w:highlight w:val="none"/>
          <w:lang w:val="en-US" w:eastAsia="zh-CN"/>
        </w:rPr>
        <w:t>报名</w:t>
      </w:r>
      <w:r>
        <w:rPr>
          <w:rFonts w:hint="default" w:ascii="Times New Roman" w:hAnsi="Times New Roman" w:eastAsia="宋体" w:cs="Times New Roman"/>
          <w:color w:val="auto"/>
          <w:sz w:val="24"/>
          <w:highlight w:val="none"/>
        </w:rPr>
        <w:t xml:space="preserve">的） </w:t>
      </w:r>
    </w:p>
    <w:p w14:paraId="2ABB413D">
      <w:pPr>
        <w:spacing w:line="420" w:lineRule="auto"/>
        <w:jc w:val="center"/>
        <w:rPr>
          <w:rFonts w:hint="default" w:ascii="Times New Roman" w:hAnsi="Times New Roman" w:eastAsia="黑体" w:cs="Times New Roman"/>
          <w:b w:val="0"/>
          <w:bCs w:val="0"/>
          <w:color w:val="auto"/>
          <w:sz w:val="32"/>
          <w:highlight w:val="none"/>
        </w:rPr>
      </w:pPr>
    </w:p>
    <w:p w14:paraId="1ABFD826">
      <w:pPr>
        <w:spacing w:line="420" w:lineRule="auto"/>
        <w:jc w:val="center"/>
        <w:rPr>
          <w:rFonts w:hint="default" w:ascii="Times New Roman" w:hAnsi="Times New Roman" w:eastAsia="黑体" w:cs="Times New Roman"/>
          <w:b w:val="0"/>
          <w:bCs w:val="0"/>
          <w:color w:val="auto"/>
          <w:sz w:val="32"/>
          <w:highlight w:val="none"/>
        </w:rPr>
      </w:pPr>
      <w:r>
        <w:rPr>
          <w:rFonts w:hint="default" w:ascii="Times New Roman" w:hAnsi="Times New Roman" w:eastAsia="黑体" w:cs="Times New Roman"/>
          <w:b w:val="0"/>
          <w:bCs w:val="0"/>
          <w:color w:val="auto"/>
          <w:sz w:val="32"/>
          <w:highlight w:val="none"/>
        </w:rPr>
        <w:t>法定代表人身份证明</w:t>
      </w:r>
    </w:p>
    <w:p w14:paraId="16B0E39C">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7A599D5C">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单位性质：</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62F1EBE7">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地</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none"/>
        </w:rPr>
        <w:t>址：</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33A32092">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成立时间：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月</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日</w:t>
      </w:r>
    </w:p>
    <w:p w14:paraId="62CEA812">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rPr>
        <w:t>经营期限：</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1728C7DE">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姓名</w:t>
      </w:r>
      <w:r>
        <w:rPr>
          <w:rFonts w:hint="default" w:ascii="Times New Roman" w:hAnsi="Times New Roman" w:eastAsia="宋体" w:cs="Times New Roman"/>
          <w:color w:val="auto"/>
          <w:sz w:val="24"/>
          <w:highlight w:val="none"/>
          <w:u w:val="none"/>
          <w:lang w:eastAsia="zh-CN"/>
        </w:rPr>
        <w:t>：</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性别：</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年龄：</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职务：</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 xml:space="preserve"> 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val="en-US" w:eastAsia="zh-CN"/>
        </w:rPr>
        <w:t>供应商</w:t>
      </w:r>
      <w:r>
        <w:rPr>
          <w:rFonts w:hint="default" w:ascii="Times New Roman" w:hAnsi="Times New Roman" w:eastAsia="宋体" w:cs="Times New Roman"/>
          <w:color w:val="auto"/>
          <w:sz w:val="24"/>
          <w:highlight w:val="none"/>
          <w:u w:val="none"/>
        </w:rPr>
        <w:t>名称）的法定代表人。</w:t>
      </w:r>
    </w:p>
    <w:p w14:paraId="4FF7B701">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特此证明</w:t>
      </w:r>
    </w:p>
    <w:p w14:paraId="4C5710B6">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14:paraId="7FA0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362EC4E7">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5BFE8522">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3F25FC99">
      <w:pPr>
        <w:spacing w:line="420" w:lineRule="auto"/>
        <w:rPr>
          <w:rFonts w:hint="default" w:ascii="Times New Roman" w:hAnsi="Times New Roman" w:eastAsia="宋体" w:cs="Times New Roman"/>
          <w:color w:val="auto"/>
          <w:highlight w:val="none"/>
        </w:rPr>
      </w:pPr>
    </w:p>
    <w:p w14:paraId="780A67A3">
      <w:pPr>
        <w:spacing w:line="420" w:lineRule="auto"/>
        <w:ind w:left="5775" w:leftChars="2750" w:firstLine="42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 xml:space="preserve">                                              </w:t>
      </w:r>
    </w:p>
    <w:p w14:paraId="0A48956C">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w:t>
      </w:r>
      <w:r>
        <w:rPr>
          <w:rFonts w:hint="default" w:ascii="Times New Roman" w:hAnsi="Times New Roman" w:eastAsia="宋体" w:cs="Times New Roman"/>
          <w:color w:val="auto"/>
          <w:sz w:val="24"/>
          <w:highlight w:val="none"/>
        </w:rPr>
        <w:t>应商（盖章）：</w:t>
      </w:r>
      <w:r>
        <w:rPr>
          <w:rFonts w:hint="default" w:ascii="Times New Roman" w:hAnsi="Times New Roman" w:cs="Times New Roman"/>
          <w:color w:val="auto"/>
          <w:sz w:val="24"/>
          <w:u w:val="single"/>
        </w:rPr>
        <w:t xml:space="preserve">                     </w:t>
      </w:r>
    </w:p>
    <w:p w14:paraId="1B32786D">
      <w:pPr>
        <w:spacing w:line="500" w:lineRule="exact"/>
        <w:ind w:firstLine="570"/>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法定代表人（签字或盖章）：</w:t>
      </w:r>
      <w:r>
        <w:rPr>
          <w:rFonts w:hint="default" w:ascii="Times New Roman" w:hAnsi="Times New Roman" w:cs="Times New Roman"/>
          <w:color w:val="auto"/>
          <w:sz w:val="24"/>
          <w:u w:val="single"/>
        </w:rPr>
        <w:t xml:space="preserve">                     </w:t>
      </w:r>
    </w:p>
    <w:p w14:paraId="774A31F0">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6E4730B0">
      <w:pPr>
        <w:spacing w:line="360" w:lineRule="auto"/>
        <w:rPr>
          <w:rFonts w:hint="default" w:ascii="Times New Roman" w:hAnsi="Times New Roman" w:eastAsia="宋体" w:cs="Times New Roman"/>
          <w:color w:val="auto"/>
          <w:sz w:val="24"/>
          <w:highlight w:val="none"/>
        </w:rPr>
      </w:pPr>
    </w:p>
    <w:p w14:paraId="772F2EA0">
      <w:pPr>
        <w:spacing w:line="360" w:lineRule="auto"/>
        <w:rPr>
          <w:rFonts w:hint="default" w:ascii="Times New Roman" w:hAnsi="Times New Roman" w:eastAsia="黑体" w:cs="Times New Roman"/>
          <w:b w:val="0"/>
          <w:bCs/>
          <w:color w:val="auto"/>
          <w:kern w:val="0"/>
          <w:sz w:val="32"/>
          <w:szCs w:val="32"/>
          <w:lang w:val="en-US" w:eastAsia="zh-CN" w:bidi="ar-SA"/>
        </w:rPr>
      </w:pPr>
    </w:p>
    <w:p w14:paraId="587928E2">
      <w:pPr>
        <w:spacing w:line="360" w:lineRule="auto"/>
        <w:rPr>
          <w:rFonts w:hint="default" w:ascii="Times New Roman" w:hAnsi="Times New Roman" w:eastAsia="黑体" w:cs="Times New Roman"/>
          <w:b w:val="0"/>
          <w:bCs/>
          <w:color w:val="auto"/>
          <w:kern w:val="0"/>
          <w:sz w:val="32"/>
          <w:szCs w:val="32"/>
          <w:lang w:val="en-US" w:eastAsia="zh-CN" w:bidi="ar-SA"/>
        </w:rPr>
      </w:pPr>
    </w:p>
    <w:p w14:paraId="04E6256E">
      <w:pPr>
        <w:spacing w:line="360" w:lineRule="auto"/>
        <w:rPr>
          <w:rFonts w:hint="default" w:ascii="Times New Roman" w:hAnsi="Times New Roman" w:eastAsia="黑体" w:cs="Times New Roman"/>
          <w:b w:val="0"/>
          <w:bCs/>
          <w:color w:val="auto"/>
          <w:kern w:val="0"/>
          <w:sz w:val="32"/>
          <w:szCs w:val="32"/>
          <w:lang w:val="en-US" w:eastAsia="zh-CN" w:bidi="ar-SA"/>
        </w:rPr>
      </w:pPr>
    </w:p>
    <w:p w14:paraId="6984D267">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黑体" w:cs="Times New Roman"/>
          <w:b w:val="0"/>
          <w:bCs/>
          <w:color w:val="auto"/>
          <w:kern w:val="0"/>
          <w:sz w:val="32"/>
          <w:szCs w:val="32"/>
          <w:lang w:val="en-US" w:eastAsia="zh-CN" w:bidi="ar-SA"/>
        </w:rPr>
        <w:t xml:space="preserve">附件2-2 </w:t>
      </w:r>
      <w:r>
        <w:rPr>
          <w:rFonts w:hint="default" w:ascii="Times New Roman" w:hAnsi="Times New Roman" w:eastAsia="宋体" w:cs="Times New Roman"/>
          <w:color w:val="auto"/>
          <w:sz w:val="24"/>
          <w:highlight w:val="none"/>
        </w:rPr>
        <w:t>法定代表人授权委托书（</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参加</w:t>
      </w:r>
      <w:r>
        <w:rPr>
          <w:rFonts w:hint="default" w:ascii="Times New Roman" w:hAnsi="Times New Roman" w:eastAsia="宋体" w:cs="Times New Roman"/>
          <w:color w:val="auto"/>
          <w:sz w:val="24"/>
          <w:highlight w:val="none"/>
          <w:lang w:val="en-US" w:eastAsia="zh-CN"/>
        </w:rPr>
        <w:t>报名</w:t>
      </w:r>
      <w:r>
        <w:rPr>
          <w:rFonts w:hint="default" w:ascii="Times New Roman" w:hAnsi="Times New Roman" w:eastAsia="宋体" w:cs="Times New Roman"/>
          <w:color w:val="auto"/>
          <w:sz w:val="24"/>
          <w:highlight w:val="none"/>
        </w:rPr>
        <w:t>的）</w:t>
      </w:r>
    </w:p>
    <w:p w14:paraId="5D311586">
      <w:pPr>
        <w:spacing w:line="360" w:lineRule="auto"/>
        <w:jc w:val="center"/>
        <w:rPr>
          <w:rFonts w:hint="default" w:ascii="Times New Roman" w:hAnsi="Times New Roman" w:eastAsia="黑体" w:cs="Times New Roman"/>
          <w:b w:val="0"/>
          <w:bCs w:val="0"/>
          <w:color w:val="auto"/>
          <w:sz w:val="32"/>
          <w:highlight w:val="none"/>
        </w:rPr>
      </w:pPr>
    </w:p>
    <w:p w14:paraId="4CA388A2">
      <w:pPr>
        <w:spacing w:line="360" w:lineRule="auto"/>
        <w:jc w:val="center"/>
        <w:rPr>
          <w:rFonts w:hint="default" w:ascii="Times New Roman" w:hAnsi="Times New Roman" w:eastAsia="宋体" w:cs="Times New Roman"/>
          <w:b w:val="0"/>
          <w:bCs w:val="0"/>
          <w:color w:val="auto"/>
          <w:sz w:val="24"/>
          <w:highlight w:val="none"/>
        </w:rPr>
      </w:pPr>
      <w:r>
        <w:rPr>
          <w:rFonts w:hint="default" w:ascii="Times New Roman" w:hAnsi="Times New Roman" w:eastAsia="黑体" w:cs="Times New Roman"/>
          <w:b w:val="0"/>
          <w:bCs w:val="0"/>
          <w:color w:val="auto"/>
          <w:sz w:val="32"/>
          <w:highlight w:val="none"/>
        </w:rPr>
        <w:t>法定代表人授权委托书</w:t>
      </w:r>
    </w:p>
    <w:p w14:paraId="4369CE69">
      <w:pPr>
        <w:spacing w:line="360" w:lineRule="auto"/>
        <w:ind w:firstLine="960" w:firstLineChars="400"/>
        <w:jc w:val="left"/>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rPr>
        <w:t>的法定代表人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（姓名、职务）授权</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姓名、职务）为本</w:t>
      </w:r>
      <w:r>
        <w:rPr>
          <w:rFonts w:hint="default" w:ascii="Times New Roman" w:hAnsi="Times New Roman" w:cs="Times New Roman"/>
          <w:color w:val="auto"/>
          <w:sz w:val="24"/>
          <w:highlight w:val="none"/>
          <w:lang w:val="en-US" w:eastAsia="zh-CN"/>
        </w:rPr>
        <w:t>单位</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en-US" w:eastAsia="zh-CN"/>
        </w:rPr>
        <w:t>授权</w:t>
      </w:r>
      <w:r>
        <w:rPr>
          <w:rFonts w:hint="default" w:ascii="Times New Roman" w:hAnsi="Times New Roman" w:eastAsia="宋体" w:cs="Times New Roman"/>
          <w:color w:val="auto"/>
          <w:sz w:val="24"/>
          <w:highlight w:val="none"/>
        </w:rPr>
        <w:t>代表，就</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lang w:val="en-US" w:eastAsia="zh-CN"/>
        </w:rPr>
        <w:t>询价会</w:t>
      </w:r>
      <w:r>
        <w:rPr>
          <w:rFonts w:hint="default" w:ascii="Times New Roman" w:hAnsi="Times New Roman" w:eastAsia="宋体" w:cs="Times New Roman"/>
          <w:color w:val="auto"/>
          <w:sz w:val="24"/>
          <w:highlight w:val="none"/>
        </w:rPr>
        <w:t>及相关事务代表本</w:t>
      </w:r>
      <w:r>
        <w:rPr>
          <w:rFonts w:hint="default" w:ascii="Times New Roman" w:hAnsi="Times New Roman" w:eastAsia="宋体" w:cs="Times New Roman"/>
          <w:color w:val="auto"/>
          <w:sz w:val="24"/>
          <w:highlight w:val="none"/>
          <w:lang w:eastAsia="zh-CN"/>
        </w:rPr>
        <w:t>单位</w:t>
      </w:r>
      <w:r>
        <w:rPr>
          <w:rFonts w:hint="default" w:ascii="Times New Roman" w:hAnsi="Times New Roman" w:eastAsia="宋体" w:cs="Times New Roman"/>
          <w:color w:val="auto"/>
          <w:sz w:val="24"/>
          <w:highlight w:val="none"/>
        </w:rPr>
        <w:t xml:space="preserve">处理与之有关的一切事务。 </w:t>
      </w:r>
    </w:p>
    <w:p w14:paraId="757FFAC1">
      <w:pPr>
        <w:spacing w:line="360" w:lineRule="auto"/>
        <w:ind w:firstLine="48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委托期限：</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eastAsia" w:cs="Times New Roman"/>
          <w:color w:val="auto"/>
          <w:sz w:val="24"/>
          <w:highlight w:val="none"/>
          <w:u w:val="single"/>
          <w:lang w:eastAsia="zh-CN"/>
        </w:rPr>
        <w:t>（</w:t>
      </w:r>
      <w:r>
        <w:rPr>
          <w:rFonts w:hint="eastAsia" w:cs="Times New Roman"/>
          <w:color w:val="auto"/>
          <w:sz w:val="24"/>
          <w:highlight w:val="none"/>
          <w:u w:val="single"/>
          <w:lang w:val="en-US" w:eastAsia="zh-CN"/>
        </w:rPr>
        <w:t>同响应文件有效期</w:t>
      </w:r>
      <w:r>
        <w:rPr>
          <w:rFonts w:hint="eastAsia" w:cs="Times New Roman"/>
          <w:color w:val="auto"/>
          <w:sz w:val="24"/>
          <w:highlight w:val="none"/>
          <w:u w:val="single"/>
          <w:lang w:eastAsia="zh-CN"/>
        </w:rPr>
        <w:t>）</w:t>
      </w:r>
      <w:r>
        <w:rPr>
          <w:rFonts w:hint="default" w:ascii="Times New Roman" w:hAnsi="Times New Roman" w:eastAsia="宋体" w:cs="Times New Roman"/>
          <w:color w:val="auto"/>
          <w:sz w:val="24"/>
          <w:highlight w:val="none"/>
        </w:rPr>
        <w:t>，期间</w:t>
      </w:r>
      <w:r>
        <w:rPr>
          <w:rFonts w:hint="default" w:ascii="Times New Roman" w:hAnsi="Times New Roman" w:eastAsia="宋体" w:cs="Times New Roman"/>
          <w:color w:val="auto"/>
          <w:sz w:val="24"/>
          <w:highlight w:val="none"/>
          <w:lang w:eastAsia="zh-CN"/>
        </w:rPr>
        <w:t>授权代表</w:t>
      </w:r>
      <w:r>
        <w:rPr>
          <w:rFonts w:hint="default" w:ascii="Times New Roman" w:hAnsi="Times New Roman" w:eastAsia="宋体" w:cs="Times New Roman"/>
          <w:color w:val="auto"/>
          <w:sz w:val="24"/>
          <w:highlight w:val="none"/>
        </w:rPr>
        <w:t>无</w:t>
      </w:r>
      <w:r>
        <w:rPr>
          <w:rFonts w:hint="default" w:ascii="Times New Roman" w:hAnsi="Times New Roman" w:eastAsia="宋体" w:cs="Times New Roman"/>
          <w:color w:val="auto"/>
          <w:sz w:val="24"/>
          <w:highlight w:val="none"/>
          <w:lang w:eastAsia="zh-CN"/>
        </w:rPr>
        <w:t>转移</w:t>
      </w:r>
      <w:r>
        <w:rPr>
          <w:rFonts w:hint="default" w:ascii="Times New Roman" w:hAnsi="Times New Roman" w:eastAsia="宋体" w:cs="Times New Roman"/>
          <w:color w:val="auto"/>
          <w:sz w:val="24"/>
          <w:highlight w:val="none"/>
        </w:rPr>
        <w:t xml:space="preserve">委托权。 </w:t>
      </w:r>
    </w:p>
    <w:p w14:paraId="7AA5AA3D">
      <w:pPr>
        <w:spacing w:line="360" w:lineRule="auto"/>
        <w:ind w:firstLine="48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w:t>
      </w:r>
      <w:r>
        <w:rPr>
          <w:rFonts w:hint="default" w:ascii="Times New Roman" w:hAnsi="Times New Roman" w:eastAsia="宋体" w:cs="Times New Roman"/>
          <w:color w:val="auto"/>
          <w:sz w:val="24"/>
          <w:highlight w:val="none"/>
          <w:lang w:eastAsia="zh-CN"/>
        </w:rPr>
        <w:t>自</w:t>
      </w:r>
      <w:r>
        <w:rPr>
          <w:rFonts w:hint="default" w:ascii="Times New Roman" w:hAnsi="Times New Roman" w:eastAsia="宋体" w:cs="Times New Roman"/>
          <w:color w:val="auto"/>
          <w:sz w:val="24"/>
          <w:highlight w:val="none"/>
        </w:rPr>
        <w:t>签字</w:t>
      </w:r>
      <w:r>
        <w:rPr>
          <w:rFonts w:hint="default" w:ascii="Times New Roman" w:hAnsi="Times New Roman" w:eastAsia="宋体" w:cs="Times New Roman"/>
          <w:color w:val="auto"/>
          <w:sz w:val="24"/>
          <w:highlight w:val="none"/>
          <w:lang w:eastAsia="zh-CN"/>
        </w:rPr>
        <w:t>盖章后</w:t>
      </w:r>
      <w:r>
        <w:rPr>
          <w:rFonts w:hint="default" w:ascii="Times New Roman" w:hAnsi="Times New Roman" w:eastAsia="宋体" w:cs="Times New Roman"/>
          <w:color w:val="auto"/>
          <w:sz w:val="24"/>
          <w:highlight w:val="none"/>
        </w:rPr>
        <w:t>生效，特此声明。</w:t>
      </w:r>
    </w:p>
    <w:p w14:paraId="1E7123D9">
      <w:pPr>
        <w:spacing w:line="360" w:lineRule="auto"/>
        <w:ind w:firstLine="482"/>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附：法定代表人和</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 xml:space="preserve">身份证复印件正反面 </w:t>
      </w:r>
    </w:p>
    <w:p w14:paraId="4D000766">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14:paraId="44EB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53019A39">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745BBF17">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1FE59A95">
      <w:pPr>
        <w:spacing w:line="480" w:lineRule="auto"/>
        <w:ind w:left="420"/>
        <w:jc w:val="center"/>
        <w:rPr>
          <w:rFonts w:hint="default" w:ascii="Times New Roman" w:hAnsi="Times New Roman" w:cs="Times New Roman"/>
          <w:color w:val="auto"/>
          <w:highlight w:val="none"/>
          <w:lang w:eastAsia="zh-CN"/>
        </w:rPr>
      </w:pPr>
    </w:p>
    <w:p w14:paraId="635A3385">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eastAsia="zh-CN"/>
        </w:rPr>
        <w:t>授权</w:t>
      </w:r>
      <w:r>
        <w:rPr>
          <w:rFonts w:hint="default" w:ascii="Times New Roman" w:hAnsi="Times New Roman" w:cs="Times New Roman"/>
          <w:color w:val="auto"/>
          <w:highlight w:val="none"/>
          <w:lang w:val="en-US" w:eastAsia="zh-CN"/>
        </w:rPr>
        <w:t>代表</w:t>
      </w:r>
      <w:r>
        <w:rPr>
          <w:rFonts w:hint="default" w:ascii="Times New Roman" w:hAnsi="Times New Roman" w:eastAsia="宋体" w:cs="Times New Roman"/>
          <w:color w:val="auto"/>
          <w:highlight w:val="none"/>
        </w:rPr>
        <w:t>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095"/>
        <w:gridCol w:w="4316"/>
      </w:tblGrid>
      <w:tr w14:paraId="15DF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2FFDB73A">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000000" w:fill="auto"/>
            <w:noWrap w:val="0"/>
            <w:tcMar>
              <w:left w:w="108" w:type="dxa"/>
              <w:right w:w="108" w:type="dxa"/>
            </w:tcMar>
            <w:vAlign w:val="center"/>
          </w:tcPr>
          <w:p w14:paraId="2103406E">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772D2660">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74AA866C">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法定代表人（签字或盖章）</w:t>
      </w:r>
      <w:r>
        <w:rPr>
          <w:rFonts w:hint="default" w:ascii="Times New Roman" w:hAnsi="Times New Roman" w:cs="Times New Roman"/>
          <w:color w:val="auto"/>
          <w:sz w:val="24"/>
          <w:lang w:eastAsia="zh-CN"/>
        </w:rPr>
        <w:t>：</w:t>
      </w:r>
      <w:r>
        <w:rPr>
          <w:rFonts w:hint="default" w:ascii="Times New Roman" w:hAnsi="Times New Roman" w:cs="Times New Roman"/>
          <w:color w:val="auto"/>
          <w:sz w:val="24"/>
          <w:u w:val="single"/>
        </w:rPr>
        <w:t xml:space="preserve">                  </w:t>
      </w:r>
    </w:p>
    <w:p w14:paraId="5C518AE4">
      <w:pPr>
        <w:spacing w:line="500" w:lineRule="exact"/>
        <w:ind w:firstLine="570"/>
        <w:rPr>
          <w:rFonts w:hint="default" w:ascii="Times New Roman" w:hAnsi="Times New Roman" w:cs="Times New Roman"/>
          <w:color w:val="auto"/>
          <w:sz w:val="24"/>
          <w:u w:val="single"/>
        </w:rPr>
      </w:pP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6C6269F4">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11382BC1">
      <w:pPr>
        <w:pStyle w:val="14"/>
        <w:rPr>
          <w:rFonts w:hint="default" w:ascii="Times New Roman" w:hAnsi="Times New Roman" w:cs="Times New Roman"/>
        </w:rPr>
      </w:pPr>
    </w:p>
    <w:p w14:paraId="7757C64F">
      <w:pPr>
        <w:pStyle w:val="12"/>
        <w:ind w:left="0" w:leftChars="0" w:firstLine="0" w:firstLineChars="0"/>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三</w:t>
      </w:r>
    </w:p>
    <w:p w14:paraId="48E1F5C3">
      <w:pPr>
        <w:adjustRightInd w:val="0"/>
        <w:snapToGrid w:val="0"/>
        <w:spacing w:before="50" w:line="360" w:lineRule="auto"/>
        <w:jc w:val="center"/>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报价一览表</w:t>
      </w:r>
    </w:p>
    <w:p w14:paraId="27DF7984">
      <w:pPr>
        <w:spacing w:line="440" w:lineRule="exact"/>
        <w:rPr>
          <w:rFonts w:hint="default" w:ascii="Times New Roman" w:hAnsi="Times New Roman" w:cs="Times New Roman"/>
          <w:color w:val="auto"/>
        </w:rPr>
      </w:pPr>
    </w:p>
    <w:p w14:paraId="2C33F81D">
      <w:pPr>
        <w:spacing w:line="440" w:lineRule="exact"/>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项目名称：</w:t>
      </w:r>
      <w:r>
        <w:rPr>
          <w:rFonts w:hint="default" w:ascii="Times New Roman" w:hAnsi="Times New Roman" w:cs="Times New Roman"/>
          <w:color w:val="auto"/>
          <w:sz w:val="24"/>
          <w:szCs w:val="24"/>
          <w:u w:val="single"/>
          <w:lang w:val="en-US" w:eastAsia="zh-CN"/>
        </w:rPr>
        <w:t xml:space="preserve">                   </w:t>
      </w:r>
    </w:p>
    <w:p w14:paraId="08A0BE7F">
      <w:pPr>
        <w:spacing w:line="440" w:lineRule="exact"/>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编号：</w:t>
      </w:r>
      <w:r>
        <w:rPr>
          <w:rFonts w:hint="default" w:ascii="Times New Roman" w:hAnsi="Times New Roman" w:cs="Times New Roman"/>
          <w:color w:val="auto"/>
          <w:sz w:val="24"/>
          <w:szCs w:val="24"/>
          <w:u w:val="single"/>
          <w:lang w:val="en-US" w:eastAsia="zh-CN"/>
        </w:rPr>
        <w:t xml:space="preserve">                   </w:t>
      </w:r>
    </w:p>
    <w:p w14:paraId="43F82982">
      <w:pPr>
        <w:spacing w:line="440" w:lineRule="exact"/>
        <w:ind w:firstLine="420" w:firstLineChars="200"/>
        <w:rPr>
          <w:rFonts w:hint="default" w:ascii="Times New Roman" w:hAnsi="Times New Roman" w:cs="Times New Roman"/>
          <w:color w:val="auto"/>
        </w:rPr>
      </w:pPr>
    </w:p>
    <w:tbl>
      <w:tblPr>
        <w:tblStyle w:val="48"/>
        <w:tblW w:w="0" w:type="auto"/>
        <w:jc w:val="center"/>
        <w:tblLayout w:type="fixed"/>
        <w:tblCellMar>
          <w:top w:w="0" w:type="dxa"/>
          <w:left w:w="108" w:type="dxa"/>
          <w:bottom w:w="0" w:type="dxa"/>
          <w:right w:w="108" w:type="dxa"/>
        </w:tblCellMar>
      </w:tblPr>
      <w:tblGrid>
        <w:gridCol w:w="2194"/>
        <w:gridCol w:w="6645"/>
      </w:tblGrid>
      <w:tr w14:paraId="687C26BF">
        <w:tblPrEx>
          <w:tblCellMar>
            <w:top w:w="0" w:type="dxa"/>
            <w:left w:w="108" w:type="dxa"/>
            <w:bottom w:w="0" w:type="dxa"/>
            <w:right w:w="108" w:type="dxa"/>
          </w:tblCellMar>
        </w:tblPrEx>
        <w:trPr>
          <w:trHeight w:val="802" w:hRule="atLeast"/>
          <w:jc w:val="center"/>
        </w:trPr>
        <w:tc>
          <w:tcPr>
            <w:tcW w:w="2194" w:type="dxa"/>
            <w:vMerge w:val="restart"/>
            <w:tcBorders>
              <w:top w:val="single" w:color="auto" w:sz="8" w:space="0"/>
              <w:left w:val="single" w:color="auto" w:sz="4" w:space="0"/>
              <w:right w:val="single" w:color="auto" w:sz="4" w:space="0"/>
            </w:tcBorders>
            <w:noWrap w:val="0"/>
            <w:vAlign w:val="center"/>
          </w:tcPr>
          <w:p w14:paraId="56D2406C">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eastAsia="zh-CN"/>
              </w:rPr>
              <w:t>总报价</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4B50B0C4">
            <w:pPr>
              <w:spacing w:before="100" w:beforeAutospacing="1" w:after="100" w:afterAutospacing="1" w:line="440" w:lineRule="exact"/>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小写：                           （元）              </w:t>
            </w:r>
          </w:p>
        </w:tc>
      </w:tr>
      <w:tr w14:paraId="670C53D9">
        <w:tblPrEx>
          <w:tblCellMar>
            <w:top w:w="0" w:type="dxa"/>
            <w:left w:w="108" w:type="dxa"/>
            <w:bottom w:w="0" w:type="dxa"/>
            <w:right w:w="108" w:type="dxa"/>
          </w:tblCellMar>
        </w:tblPrEx>
        <w:trPr>
          <w:trHeight w:val="802" w:hRule="atLeast"/>
          <w:jc w:val="center"/>
        </w:trPr>
        <w:tc>
          <w:tcPr>
            <w:tcW w:w="2194" w:type="dxa"/>
            <w:vMerge w:val="continue"/>
            <w:tcBorders>
              <w:left w:val="single" w:color="auto" w:sz="4" w:space="0"/>
              <w:bottom w:val="single" w:color="auto" w:sz="8" w:space="0"/>
              <w:right w:val="single" w:color="auto" w:sz="4" w:space="0"/>
            </w:tcBorders>
            <w:noWrap w:val="0"/>
            <w:vAlign w:val="center"/>
          </w:tcPr>
          <w:p w14:paraId="3FF397AF">
            <w:pPr>
              <w:spacing w:before="100" w:beforeAutospacing="1" w:after="100" w:afterAutospacing="1" w:line="440" w:lineRule="exact"/>
              <w:jc w:val="center"/>
              <w:rPr>
                <w:rFonts w:hint="eastAsia" w:ascii="Times New Roman" w:hAnsi="Times New Roman" w:eastAsia="宋体" w:cs="Times New Roman"/>
                <w:color w:val="auto"/>
                <w:sz w:val="24"/>
                <w:lang w:val="zh-CN" w:eastAsia="zh-CN"/>
              </w:rPr>
            </w:pPr>
          </w:p>
        </w:tc>
        <w:tc>
          <w:tcPr>
            <w:tcW w:w="6645" w:type="dxa"/>
            <w:tcBorders>
              <w:top w:val="single" w:color="auto" w:sz="8" w:space="0"/>
              <w:left w:val="single" w:color="auto" w:sz="4" w:space="0"/>
              <w:bottom w:val="single" w:color="auto" w:sz="8" w:space="0"/>
              <w:right w:val="single" w:color="auto" w:sz="8" w:space="0"/>
            </w:tcBorders>
            <w:noWrap w:val="0"/>
            <w:vAlign w:val="center"/>
          </w:tcPr>
          <w:p w14:paraId="31B54DB0">
            <w:pPr>
              <w:spacing w:before="100" w:beforeAutospacing="1" w:after="100" w:afterAutospacing="1" w:line="440" w:lineRule="exact"/>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大写：</w:t>
            </w:r>
          </w:p>
        </w:tc>
      </w:tr>
      <w:tr w14:paraId="4D982697">
        <w:tblPrEx>
          <w:tblCellMar>
            <w:top w:w="0" w:type="dxa"/>
            <w:left w:w="108" w:type="dxa"/>
            <w:bottom w:w="0" w:type="dxa"/>
            <w:right w:w="108" w:type="dxa"/>
          </w:tblCellMar>
        </w:tblPrEx>
        <w:trPr>
          <w:trHeight w:val="802" w:hRule="atLeast"/>
          <w:jc w:val="center"/>
        </w:trPr>
        <w:tc>
          <w:tcPr>
            <w:tcW w:w="2194" w:type="dxa"/>
            <w:tcBorders>
              <w:top w:val="single" w:color="auto" w:sz="8" w:space="0"/>
              <w:left w:val="single" w:color="auto" w:sz="4" w:space="0"/>
              <w:bottom w:val="single" w:color="auto" w:sz="8" w:space="0"/>
              <w:right w:val="single" w:color="auto" w:sz="4" w:space="0"/>
            </w:tcBorders>
            <w:noWrap w:val="0"/>
            <w:vAlign w:val="center"/>
          </w:tcPr>
          <w:p w14:paraId="1DBE27DC">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合同履行</w:t>
            </w:r>
            <w:r>
              <w:rPr>
                <w:rFonts w:hint="default" w:ascii="Times New Roman" w:hAnsi="Times New Roman" w:cs="Times New Roman"/>
                <w:color w:val="auto"/>
                <w:sz w:val="24"/>
              </w:rPr>
              <w:t>期</w:t>
            </w:r>
            <w:r>
              <w:rPr>
                <w:rFonts w:hint="eastAsia" w:cs="Times New Roman"/>
                <w:color w:val="auto"/>
                <w:sz w:val="24"/>
                <w:lang w:val="en-US" w:eastAsia="zh-CN"/>
              </w:rPr>
              <w:t>限</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086CE1C6">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r w14:paraId="34424005">
        <w:tblPrEx>
          <w:tblCellMar>
            <w:top w:w="0" w:type="dxa"/>
            <w:left w:w="108" w:type="dxa"/>
            <w:bottom w:w="0" w:type="dxa"/>
            <w:right w:w="108" w:type="dxa"/>
          </w:tblCellMar>
        </w:tblPrEx>
        <w:trPr>
          <w:trHeight w:val="916" w:hRule="atLeast"/>
          <w:jc w:val="center"/>
        </w:trPr>
        <w:tc>
          <w:tcPr>
            <w:tcW w:w="2194" w:type="dxa"/>
            <w:tcBorders>
              <w:top w:val="single" w:color="auto" w:sz="8" w:space="0"/>
              <w:left w:val="single" w:color="auto" w:sz="4" w:space="0"/>
              <w:bottom w:val="single" w:color="auto" w:sz="8" w:space="0"/>
              <w:right w:val="single" w:color="auto" w:sz="4" w:space="0"/>
            </w:tcBorders>
            <w:noWrap w:val="0"/>
            <w:vAlign w:val="center"/>
          </w:tcPr>
          <w:p w14:paraId="3E5B3102">
            <w:pPr>
              <w:spacing w:before="100" w:beforeAutospacing="1" w:after="100" w:afterAutospacing="1" w:line="440" w:lineRule="exact"/>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供货</w:t>
            </w:r>
            <w:r>
              <w:rPr>
                <w:rFonts w:hint="eastAsia" w:ascii="Times New Roman" w:hAnsi="Times New Roman" w:eastAsia="宋体" w:cs="Times New Roman"/>
                <w:color w:val="auto"/>
                <w:sz w:val="24"/>
                <w:lang w:val="en-US" w:eastAsia="zh-CN"/>
              </w:rPr>
              <w:t>地点</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59CC4322">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r w14:paraId="592CF3FD">
        <w:tblPrEx>
          <w:tblCellMar>
            <w:top w:w="0" w:type="dxa"/>
            <w:left w:w="108" w:type="dxa"/>
            <w:bottom w:w="0" w:type="dxa"/>
            <w:right w:w="108" w:type="dxa"/>
          </w:tblCellMar>
        </w:tblPrEx>
        <w:trPr>
          <w:trHeight w:val="916" w:hRule="atLeast"/>
          <w:jc w:val="center"/>
        </w:trPr>
        <w:tc>
          <w:tcPr>
            <w:tcW w:w="2194" w:type="dxa"/>
            <w:tcBorders>
              <w:top w:val="single" w:color="auto" w:sz="8" w:space="0"/>
              <w:left w:val="single" w:color="auto" w:sz="4" w:space="0"/>
              <w:bottom w:val="single" w:color="auto" w:sz="8" w:space="0"/>
              <w:right w:val="single" w:color="auto" w:sz="4" w:space="0"/>
            </w:tcBorders>
            <w:noWrap w:val="0"/>
            <w:vAlign w:val="center"/>
          </w:tcPr>
          <w:p w14:paraId="5A8E999C">
            <w:pPr>
              <w:spacing w:before="100" w:beforeAutospacing="1" w:after="100" w:afterAutospacing="1" w:line="440" w:lineRule="exact"/>
              <w:jc w:val="center"/>
              <w:rPr>
                <w:rFonts w:hint="eastAsia" w:cs="Times New Roman"/>
                <w:color w:val="auto"/>
                <w:sz w:val="24"/>
                <w:lang w:val="en-US" w:eastAsia="zh-CN"/>
              </w:rPr>
            </w:pPr>
            <w:r>
              <w:rPr>
                <w:rFonts w:hint="eastAsia" w:ascii="Times New Roman" w:hAnsi="Times New Roman" w:eastAsia="宋体" w:cs="Times New Roman"/>
                <w:color w:val="auto"/>
                <w:sz w:val="24"/>
                <w:lang w:val="en-US" w:eastAsia="zh-CN"/>
              </w:rPr>
              <w:t>质保时间</w:t>
            </w:r>
          </w:p>
        </w:tc>
        <w:tc>
          <w:tcPr>
            <w:tcW w:w="6645" w:type="dxa"/>
            <w:tcBorders>
              <w:top w:val="single" w:color="auto" w:sz="8" w:space="0"/>
              <w:left w:val="single" w:color="auto" w:sz="4" w:space="0"/>
              <w:bottom w:val="single" w:color="auto" w:sz="8" w:space="0"/>
              <w:right w:val="single" w:color="auto" w:sz="8" w:space="0"/>
            </w:tcBorders>
            <w:noWrap w:val="0"/>
            <w:vAlign w:val="center"/>
          </w:tcPr>
          <w:p w14:paraId="14FF0FB6">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bl>
    <w:p w14:paraId="35E68E84">
      <w:pPr>
        <w:spacing w:line="440" w:lineRule="exact"/>
        <w:ind w:left="319" w:leftChars="152" w:firstLine="592" w:firstLineChars="247"/>
        <w:rPr>
          <w:rFonts w:hint="default" w:ascii="Times New Roman" w:hAnsi="Times New Roman" w:eastAsia="宋体" w:cs="Times New Roman"/>
          <w:b w:val="0"/>
          <w:bCs/>
          <w:color w:val="auto"/>
          <w:kern w:val="0"/>
          <w:sz w:val="24"/>
          <w:lang w:eastAsia="zh-CN"/>
        </w:rPr>
      </w:pPr>
    </w:p>
    <w:p w14:paraId="264AB4CA">
      <w:pPr>
        <w:spacing w:line="440" w:lineRule="exact"/>
        <w:ind w:left="319" w:leftChars="152" w:firstLine="592" w:firstLineChars="247"/>
        <w:rPr>
          <w:rFonts w:hint="default" w:ascii="Times New Roman" w:hAnsi="Times New Roman" w:cs="Times New Roman"/>
          <w:color w:val="auto"/>
        </w:rPr>
      </w:pPr>
      <w:r>
        <w:rPr>
          <w:rFonts w:hint="default" w:ascii="Times New Roman" w:hAnsi="Times New Roman" w:eastAsia="宋体" w:cs="Times New Roman"/>
          <w:b w:val="0"/>
          <w:bCs/>
          <w:color w:val="auto"/>
          <w:kern w:val="0"/>
          <w:sz w:val="24"/>
          <w:lang w:eastAsia="zh-CN"/>
        </w:rPr>
        <w:t>注：报价包括</w:t>
      </w:r>
      <w:r>
        <w:rPr>
          <w:rFonts w:hint="eastAsia" w:cs="Times New Roman"/>
          <w:b w:val="0"/>
          <w:bCs/>
          <w:color w:val="auto"/>
          <w:kern w:val="0"/>
          <w:sz w:val="24"/>
          <w:lang w:val="en-US" w:eastAsia="zh-CN"/>
        </w:rPr>
        <w:t>所投</w:t>
      </w:r>
      <w:r>
        <w:rPr>
          <w:rFonts w:hint="default" w:ascii="Times New Roman" w:hAnsi="Times New Roman" w:eastAsia="宋体" w:cs="Times New Roman"/>
          <w:b w:val="0"/>
          <w:bCs/>
          <w:color w:val="auto"/>
          <w:kern w:val="0"/>
          <w:sz w:val="24"/>
          <w:lang w:eastAsia="zh-CN"/>
        </w:rPr>
        <w:t>产品</w:t>
      </w:r>
      <w:r>
        <w:rPr>
          <w:rFonts w:hint="eastAsia" w:cs="Times New Roman"/>
          <w:b w:val="0"/>
          <w:bCs/>
          <w:color w:val="auto"/>
          <w:kern w:val="0"/>
          <w:sz w:val="24"/>
          <w:lang w:val="en-US" w:eastAsia="zh-CN"/>
        </w:rPr>
        <w:t>的生产或采购费、</w:t>
      </w:r>
      <w:r>
        <w:rPr>
          <w:rFonts w:hint="default" w:ascii="Times New Roman" w:hAnsi="Times New Roman" w:cs="Times New Roman"/>
          <w:b w:val="0"/>
          <w:bCs/>
          <w:color w:val="auto"/>
          <w:kern w:val="0"/>
          <w:sz w:val="24"/>
          <w:lang w:eastAsia="zh-CN"/>
        </w:rPr>
        <w:t>运抵甲方指定地点的运费、保险费、装卸费、</w:t>
      </w:r>
      <w:r>
        <w:rPr>
          <w:rFonts w:hint="eastAsia" w:cs="Times New Roman"/>
          <w:b w:val="0"/>
          <w:bCs/>
          <w:color w:val="auto"/>
          <w:kern w:val="0"/>
          <w:sz w:val="24"/>
          <w:lang w:val="en-US" w:eastAsia="zh-CN"/>
        </w:rPr>
        <w:t>过磅费、</w:t>
      </w:r>
      <w:r>
        <w:rPr>
          <w:rFonts w:hint="default" w:ascii="Times New Roman" w:hAnsi="Times New Roman" w:cs="Times New Roman"/>
          <w:b w:val="0"/>
          <w:bCs/>
          <w:color w:val="auto"/>
          <w:kern w:val="0"/>
          <w:sz w:val="24"/>
          <w:lang w:eastAsia="zh-CN"/>
        </w:rPr>
        <w:t>税费及</w:t>
      </w:r>
      <w:r>
        <w:rPr>
          <w:rFonts w:hint="default" w:ascii="Times New Roman" w:hAnsi="Times New Roman" w:cs="Times New Roman"/>
          <w:b w:val="0"/>
          <w:bCs/>
          <w:color w:val="auto"/>
          <w:kern w:val="0"/>
          <w:sz w:val="24"/>
          <w:lang w:val="en-US" w:eastAsia="zh-CN"/>
        </w:rPr>
        <w:t>检验检测费等</w:t>
      </w:r>
      <w:r>
        <w:rPr>
          <w:rFonts w:hint="default" w:ascii="Times New Roman" w:hAnsi="Times New Roman" w:cs="Times New Roman"/>
          <w:b w:val="0"/>
          <w:bCs/>
          <w:color w:val="auto"/>
          <w:kern w:val="0"/>
          <w:sz w:val="24"/>
          <w:lang w:eastAsia="zh-CN"/>
        </w:rPr>
        <w:t>其他未列明细但须产生的费用</w:t>
      </w:r>
      <w:r>
        <w:rPr>
          <w:rFonts w:hint="default" w:ascii="Times New Roman" w:hAnsi="Times New Roman" w:cs="Times New Roman"/>
          <w:color w:val="auto"/>
        </w:rPr>
        <w:t>。</w:t>
      </w:r>
    </w:p>
    <w:p w14:paraId="5184B998">
      <w:pPr>
        <w:spacing w:line="440" w:lineRule="exact"/>
        <w:ind w:left="319" w:right="420" w:firstLine="99"/>
        <w:rPr>
          <w:rFonts w:hint="default" w:ascii="Times New Roman" w:hAnsi="Times New Roman" w:cs="Times New Roman"/>
          <w:color w:val="auto"/>
        </w:rPr>
      </w:pPr>
    </w:p>
    <w:p w14:paraId="7FCCAF7A">
      <w:pPr>
        <w:spacing w:line="480" w:lineRule="auto"/>
        <w:ind w:left="319" w:leftChars="152" w:right="420" w:firstLine="3563" w:firstLineChars="1697"/>
        <w:rPr>
          <w:rFonts w:hint="default" w:ascii="Times New Roman" w:hAnsi="Times New Roman" w:cs="Times New Roman"/>
          <w:color w:val="auto"/>
        </w:rPr>
      </w:pPr>
    </w:p>
    <w:p w14:paraId="71E9ED24">
      <w:pPr>
        <w:spacing w:line="500" w:lineRule="exact"/>
        <w:ind w:firstLine="3050" w:firstLineChars="1271"/>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4366EA50">
      <w:pPr>
        <w:spacing w:line="500" w:lineRule="exact"/>
        <w:ind w:firstLine="1850" w:firstLineChars="771"/>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1C81F301">
      <w:pPr>
        <w:spacing w:line="500" w:lineRule="exact"/>
        <w:ind w:firstLine="4728" w:firstLineChars="197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日期：</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日</w:t>
      </w:r>
    </w:p>
    <w:p w14:paraId="0B56201F">
      <w:pPr>
        <w:adjustRightInd w:val="0"/>
        <w:snapToGrid w:val="0"/>
        <w:spacing w:line="480" w:lineRule="auto"/>
        <w:rPr>
          <w:rFonts w:hint="default" w:ascii="Times New Roman" w:hAnsi="Times New Roman" w:cs="Times New Roman"/>
          <w:color w:val="auto"/>
          <w:szCs w:val="21"/>
        </w:rPr>
      </w:pPr>
    </w:p>
    <w:p w14:paraId="45CB8C34">
      <w:pPr>
        <w:adjustRightInd w:val="0"/>
        <w:snapToGrid w:val="0"/>
        <w:spacing w:line="480" w:lineRule="auto"/>
        <w:rPr>
          <w:rFonts w:hint="default" w:ascii="Times New Roman" w:hAnsi="Times New Roman" w:eastAsia="黑体" w:cs="Times New Roman"/>
          <w:b/>
          <w:color w:val="auto"/>
          <w:sz w:val="24"/>
        </w:rPr>
      </w:pPr>
    </w:p>
    <w:p w14:paraId="50915F1D">
      <w:pPr>
        <w:pStyle w:val="12"/>
        <w:rPr>
          <w:rFonts w:hint="default" w:ascii="Times New Roman" w:hAnsi="Times New Roman" w:eastAsia="黑体" w:cs="Times New Roman"/>
          <w:b/>
          <w:color w:val="auto"/>
          <w:sz w:val="32"/>
          <w:szCs w:val="32"/>
        </w:rPr>
      </w:pPr>
    </w:p>
    <w:p w14:paraId="05131F0E">
      <w:pPr>
        <w:pStyle w:val="12"/>
        <w:rPr>
          <w:rFonts w:hint="default" w:ascii="Times New Roman" w:hAnsi="Times New Roman" w:eastAsia="黑体" w:cs="Times New Roman"/>
          <w:b/>
          <w:color w:val="auto"/>
          <w:sz w:val="32"/>
          <w:szCs w:val="32"/>
        </w:rPr>
      </w:pPr>
    </w:p>
    <w:p w14:paraId="740B070B">
      <w:pPr>
        <w:pStyle w:val="12"/>
        <w:ind w:left="0" w:leftChars="0" w:firstLine="0" w:firstLineChars="0"/>
        <w:rPr>
          <w:rFonts w:hint="default" w:ascii="Times New Roman" w:hAnsi="Times New Roman" w:eastAsia="黑体" w:cs="Times New Roman"/>
          <w:b w:val="0"/>
          <w:bCs/>
          <w:color w:val="auto"/>
          <w:sz w:val="32"/>
          <w:szCs w:val="32"/>
        </w:rPr>
      </w:pPr>
    </w:p>
    <w:p w14:paraId="0173B6BC">
      <w:pPr>
        <w:pStyle w:val="12"/>
        <w:ind w:left="0" w:leftChars="0" w:firstLine="0" w:firstLineChars="0"/>
        <w:rPr>
          <w:rFonts w:hint="default" w:ascii="Times New Roman" w:hAnsi="Times New Roman" w:eastAsia="黑体" w:cs="Times New Roman"/>
          <w:b w:val="0"/>
          <w:bCs/>
          <w:color w:val="auto"/>
          <w:sz w:val="32"/>
          <w:szCs w:val="32"/>
        </w:rPr>
      </w:pPr>
    </w:p>
    <w:p w14:paraId="04B56861">
      <w:pPr>
        <w:pStyle w:val="20"/>
        <w:ind w:left="0" w:leftChars="0" w:firstLine="0" w:firstLineChars="0"/>
        <w:rPr>
          <w:rFonts w:hint="default"/>
        </w:rPr>
      </w:pPr>
      <w:bookmarkStart w:id="48" w:name="_GoBack"/>
      <w:bookmarkEnd w:id="48"/>
    </w:p>
    <w:p w14:paraId="4B0E1B9E">
      <w:pPr>
        <w:pStyle w:val="12"/>
        <w:ind w:left="0" w:leftChars="0" w:firstLine="0" w:firstLineChars="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 xml:space="preserve">       </w:t>
      </w:r>
      <w:r>
        <w:rPr>
          <w:rFonts w:hint="default" w:ascii="Times New Roman" w:hAnsi="Times New Roman" w:eastAsia="黑体" w:cs="Times New Roman"/>
          <w:b w:val="0"/>
          <w:bCs/>
          <w:color w:val="auto"/>
          <w:sz w:val="32"/>
          <w:szCs w:val="32"/>
          <w:lang w:val="en-US" w:eastAsia="zh-CN"/>
        </w:rPr>
        <w:t xml:space="preserve">        </w:t>
      </w:r>
    </w:p>
    <w:p w14:paraId="4862FB27">
      <w:pPr>
        <w:pStyle w:val="12"/>
        <w:ind w:left="0" w:leftChars="0" w:firstLine="0" w:firstLineChars="0"/>
        <w:rPr>
          <w:rFonts w:hint="eastAsia" w:ascii="黑体" w:hAnsi="宋体" w:eastAsia="黑体" w:cs="Times New Roman"/>
          <w:b w:val="0"/>
          <w:bCs/>
          <w:color w:val="auto"/>
          <w:sz w:val="32"/>
          <w:szCs w:val="32"/>
          <w:lang w:val="en-US" w:eastAsia="zh-CN"/>
        </w:rPr>
      </w:pPr>
      <w:r>
        <w:rPr>
          <w:rFonts w:hint="eastAsia" w:ascii="黑体" w:hAnsi="宋体" w:eastAsia="黑体" w:cs="Times New Roman"/>
          <w:b w:val="0"/>
          <w:bCs/>
          <w:color w:val="auto"/>
          <w:sz w:val="32"/>
          <w:szCs w:val="32"/>
        </w:rPr>
        <w:t xml:space="preserve">  </w:t>
      </w:r>
      <w:r>
        <w:rPr>
          <w:rFonts w:hint="eastAsia" w:ascii="黑体" w:hAnsi="宋体" w:eastAsia="黑体" w:cs="Times New Roman"/>
          <w:b w:val="0"/>
          <w:bCs/>
          <w:color w:val="auto"/>
          <w:sz w:val="32"/>
          <w:szCs w:val="32"/>
          <w:lang w:val="en-US" w:eastAsia="zh-CN"/>
        </w:rPr>
        <w:t xml:space="preserve">        </w:t>
      </w:r>
    </w:p>
    <w:p w14:paraId="0E76CBA1">
      <w:pPr>
        <w:pStyle w:val="12"/>
        <w:ind w:left="0" w:leftChars="0" w:firstLine="0" w:firstLineChars="0"/>
        <w:jc w:val="center"/>
        <w:rPr>
          <w:rFonts w:hint="eastAsia" w:ascii="黑体" w:hAnsi="宋体" w:eastAsia="黑体" w:cs="Times New Roman"/>
          <w:b w:val="0"/>
          <w:bCs/>
          <w:color w:val="auto"/>
          <w:sz w:val="32"/>
          <w:szCs w:val="32"/>
        </w:rPr>
      </w:pPr>
      <w:r>
        <w:rPr>
          <w:rFonts w:hint="eastAsia" w:ascii="黑体" w:hAnsi="宋体" w:eastAsia="黑体" w:cs="Times New Roman"/>
          <w:b w:val="0"/>
          <w:bCs/>
          <w:color w:val="auto"/>
          <w:sz w:val="32"/>
          <w:szCs w:val="32"/>
        </w:rPr>
        <w:t>分项报价明细表</w:t>
      </w:r>
    </w:p>
    <w:p w14:paraId="10867958">
      <w:pPr>
        <w:jc w:val="center"/>
        <w:rPr>
          <w:rFonts w:ascii="宋体"/>
          <w:color w:val="auto"/>
          <w:sz w:val="28"/>
          <w:szCs w:val="28"/>
        </w:rPr>
      </w:pPr>
    </w:p>
    <w:p w14:paraId="39A8EC5B">
      <w:pPr>
        <w:rPr>
          <w:rFonts w:hint="eastAsia" w:ascii="宋体"/>
          <w:color w:val="auto"/>
          <w:sz w:val="28"/>
          <w:szCs w:val="28"/>
        </w:rPr>
      </w:pPr>
      <w:r>
        <w:rPr>
          <w:rFonts w:hint="eastAsia" w:ascii="宋体"/>
          <w:color w:val="auto"/>
          <w:sz w:val="28"/>
          <w:szCs w:val="28"/>
        </w:rPr>
        <w:t>项目名称：</w:t>
      </w:r>
    </w:p>
    <w:p w14:paraId="73B497F6">
      <w:pPr>
        <w:rPr>
          <w:rFonts w:hint="eastAsia" w:ascii="宋体"/>
          <w:color w:val="auto"/>
          <w:sz w:val="28"/>
          <w:szCs w:val="28"/>
        </w:rPr>
      </w:pPr>
      <w:r>
        <w:rPr>
          <w:rFonts w:hint="eastAsia" w:ascii="宋体"/>
          <w:color w:val="auto"/>
          <w:sz w:val="28"/>
          <w:szCs w:val="28"/>
        </w:rPr>
        <w:t>项目编号：</w:t>
      </w:r>
    </w:p>
    <w:tbl>
      <w:tblPr>
        <w:tblStyle w:val="48"/>
        <w:tblW w:w="10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353"/>
        <w:gridCol w:w="1958"/>
        <w:gridCol w:w="930"/>
        <w:gridCol w:w="915"/>
        <w:gridCol w:w="1095"/>
        <w:gridCol w:w="975"/>
        <w:gridCol w:w="1425"/>
        <w:gridCol w:w="1205"/>
      </w:tblGrid>
      <w:tr w14:paraId="67DF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81" w:type="dxa"/>
            <w:tcBorders>
              <w:top w:val="single" w:color="000000" w:sz="4" w:space="0"/>
              <w:left w:val="single" w:color="000000" w:sz="4" w:space="0"/>
              <w:bottom w:val="single" w:color="000000" w:sz="4" w:space="0"/>
              <w:right w:val="single" w:color="000000" w:sz="4" w:space="0"/>
            </w:tcBorders>
            <w:noWrap w:val="0"/>
            <w:vAlign w:val="center"/>
          </w:tcPr>
          <w:p w14:paraId="456B1356">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品名</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7399827E">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技术参数</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0A7D88C">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供货单位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A43B63">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数量（吨）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C64B77C">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单价（元）</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BF9A74D">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总价（元）</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3E5E9B3">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合计（元）</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22E2EC2A">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品牌（厂家）</w:t>
            </w: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0A9114C9">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备注</w:t>
            </w:r>
          </w:p>
        </w:tc>
      </w:tr>
      <w:tr w14:paraId="33BE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1" w:type="dxa"/>
            <w:vMerge w:val="restart"/>
            <w:tcBorders>
              <w:top w:val="single" w:color="000000" w:sz="4" w:space="0"/>
              <w:left w:val="single" w:color="000000" w:sz="4" w:space="0"/>
              <w:right w:val="single" w:color="000000" w:sz="4" w:space="0"/>
            </w:tcBorders>
            <w:noWrap w:val="0"/>
            <w:vAlign w:val="center"/>
          </w:tcPr>
          <w:p w14:paraId="107D20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燃煤</w:t>
            </w:r>
          </w:p>
          <w:p w14:paraId="0F670AC6">
            <w:pPr>
              <w:jc w:val="center"/>
              <w:rPr>
                <w:rFonts w:hint="default" w:ascii="仿宋_GB2312" w:hAnsi="宋体" w:eastAsia="仿宋_GB2312" w:cs="仿宋_GB2312"/>
                <w:i w:val="0"/>
                <w:iCs w:val="0"/>
                <w:color w:val="000000"/>
                <w:sz w:val="22"/>
                <w:szCs w:val="22"/>
                <w:u w:val="none"/>
                <w:lang w:val="en-US" w:eastAsia="zh-CN"/>
              </w:rPr>
            </w:pPr>
          </w:p>
          <w:p w14:paraId="234A07A7">
            <w:pPr>
              <w:jc w:val="center"/>
              <w:rPr>
                <w:rFonts w:hint="eastAsia" w:ascii="仿宋_GB2312" w:hAnsi="宋体" w:eastAsia="仿宋_GB2312" w:cs="仿宋_GB2312"/>
                <w:i w:val="0"/>
                <w:iCs w:val="0"/>
                <w:color w:val="000000"/>
                <w:sz w:val="22"/>
                <w:szCs w:val="22"/>
                <w:u w:val="none"/>
                <w:lang w:val="en-US" w:eastAsia="zh-CN"/>
              </w:rPr>
            </w:pPr>
          </w:p>
          <w:p w14:paraId="19E86B56">
            <w:pPr>
              <w:pStyle w:val="20"/>
              <w:rPr>
                <w:rFonts w:hint="eastAsia"/>
                <w:lang w:val="en-US" w:eastAsia="zh-CN"/>
              </w:rPr>
            </w:pPr>
          </w:p>
        </w:tc>
        <w:tc>
          <w:tcPr>
            <w:tcW w:w="1353" w:type="dxa"/>
            <w:vMerge w:val="restart"/>
            <w:tcBorders>
              <w:top w:val="single" w:color="000000" w:sz="4" w:space="0"/>
              <w:left w:val="single" w:color="000000" w:sz="4" w:space="0"/>
              <w:right w:val="single" w:color="000000" w:sz="4" w:space="0"/>
            </w:tcBorders>
            <w:noWrap w:val="0"/>
            <w:vAlign w:val="center"/>
          </w:tcPr>
          <w:p w14:paraId="5F20D317">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FC75B">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托斯特</w:t>
            </w:r>
            <w:r>
              <w:rPr>
                <w:rFonts w:hint="eastAsia" w:ascii="宋体" w:hAnsi="宋体" w:eastAsia="宋体" w:cs="宋体"/>
                <w:i w:val="0"/>
                <w:iCs w:val="0"/>
                <w:color w:val="000000"/>
                <w:kern w:val="0"/>
                <w:sz w:val="22"/>
                <w:szCs w:val="22"/>
                <w:highlight w:val="none"/>
                <w:u w:val="none"/>
                <w:lang w:val="en-US" w:eastAsia="zh-CN" w:bidi="ar"/>
              </w:rPr>
              <w:t>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CE3686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noWrap w:val="0"/>
            <w:vAlign w:val="center"/>
          </w:tcPr>
          <w:p w14:paraId="0AF1668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095" w:type="dxa"/>
            <w:tcBorders>
              <w:top w:val="single" w:color="000000" w:sz="4" w:space="0"/>
              <w:left w:val="single" w:color="000000" w:sz="4" w:space="0"/>
              <w:bottom w:val="nil"/>
              <w:right w:val="single" w:color="000000" w:sz="4" w:space="0"/>
            </w:tcBorders>
            <w:noWrap w:val="0"/>
            <w:vAlign w:val="center"/>
          </w:tcPr>
          <w:p w14:paraId="1E8363C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975" w:type="dxa"/>
            <w:vMerge w:val="restart"/>
            <w:tcBorders>
              <w:top w:val="single" w:color="000000" w:sz="4" w:space="0"/>
              <w:left w:val="single" w:color="000000" w:sz="4" w:space="0"/>
              <w:right w:val="single" w:color="000000" w:sz="4" w:space="0"/>
            </w:tcBorders>
            <w:noWrap w:val="0"/>
            <w:vAlign w:val="center"/>
          </w:tcPr>
          <w:p w14:paraId="2782630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red"/>
                <w:u w:val="none"/>
                <w:lang w:val="en-US" w:eastAsia="zh-CN" w:bidi="ar"/>
              </w:rPr>
            </w:pPr>
          </w:p>
        </w:tc>
        <w:tc>
          <w:tcPr>
            <w:tcW w:w="1425" w:type="dxa"/>
            <w:tcBorders>
              <w:top w:val="single" w:color="000000" w:sz="4" w:space="0"/>
              <w:left w:val="single" w:color="000000" w:sz="4" w:space="0"/>
              <w:bottom w:val="nil"/>
              <w:right w:val="single" w:color="auto" w:sz="4" w:space="0"/>
            </w:tcBorders>
            <w:noWrap w:val="0"/>
            <w:vAlign w:val="center"/>
          </w:tcPr>
          <w:p w14:paraId="3A97B91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205" w:type="dxa"/>
            <w:tcBorders>
              <w:top w:val="single" w:color="000000" w:sz="4" w:space="0"/>
              <w:left w:val="single" w:color="auto" w:sz="4" w:space="0"/>
              <w:bottom w:val="nil"/>
              <w:right w:val="single" w:color="000000" w:sz="4" w:space="0"/>
            </w:tcBorders>
            <w:noWrap w:val="0"/>
            <w:vAlign w:val="center"/>
          </w:tcPr>
          <w:p w14:paraId="50A5DC9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r>
      <w:tr w14:paraId="414C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1" w:type="dxa"/>
            <w:vMerge w:val="continue"/>
            <w:tcBorders>
              <w:left w:val="single" w:color="000000" w:sz="4" w:space="0"/>
              <w:right w:val="single" w:color="000000" w:sz="4" w:space="0"/>
            </w:tcBorders>
            <w:noWrap w:val="0"/>
            <w:vAlign w:val="center"/>
          </w:tcPr>
          <w:p w14:paraId="2E47EC11">
            <w:pPr>
              <w:jc w:val="center"/>
              <w:rPr>
                <w:rFonts w:hint="default" w:ascii="仿宋_GB2312" w:hAnsi="宋体" w:eastAsia="仿宋_GB2312" w:cs="仿宋_GB2312"/>
                <w:i w:val="0"/>
                <w:iCs w:val="0"/>
                <w:color w:val="000000"/>
                <w:sz w:val="22"/>
                <w:szCs w:val="22"/>
                <w:u w:val="none"/>
              </w:rPr>
            </w:pPr>
          </w:p>
        </w:tc>
        <w:tc>
          <w:tcPr>
            <w:tcW w:w="1353" w:type="dxa"/>
            <w:vMerge w:val="continue"/>
            <w:tcBorders>
              <w:left w:val="single" w:color="000000" w:sz="4" w:space="0"/>
              <w:right w:val="single" w:color="000000" w:sz="4" w:space="0"/>
            </w:tcBorders>
            <w:noWrap w:val="0"/>
            <w:vAlign w:val="center"/>
          </w:tcPr>
          <w:p w14:paraId="664C8550">
            <w:pPr>
              <w:jc w:val="left"/>
              <w:rPr>
                <w:rFonts w:hint="default" w:ascii="仿宋_GB2312" w:hAnsi="宋体" w:eastAsia="仿宋_GB2312" w:cs="仿宋_GB2312"/>
                <w:i w:val="0"/>
                <w:iCs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157CE">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红山嘴口岸所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D41737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noWrap w:val="0"/>
            <w:vAlign w:val="center"/>
          </w:tcPr>
          <w:p w14:paraId="1CDE228F">
            <w:pPr>
              <w:jc w:val="center"/>
              <w:rPr>
                <w:rFonts w:hint="default" w:ascii="仿宋_GB2312" w:hAnsi="宋体" w:eastAsia="仿宋_GB2312" w:cs="仿宋_GB2312"/>
                <w:i w:val="0"/>
                <w:iCs w:val="0"/>
                <w:color w:val="000000"/>
                <w:sz w:val="22"/>
                <w:szCs w:val="22"/>
                <w:u w:val="none"/>
              </w:rPr>
            </w:pPr>
          </w:p>
        </w:tc>
        <w:tc>
          <w:tcPr>
            <w:tcW w:w="1095" w:type="dxa"/>
            <w:tcBorders>
              <w:top w:val="single" w:color="000000" w:sz="4" w:space="0"/>
              <w:left w:val="single" w:color="000000" w:sz="4" w:space="0"/>
              <w:bottom w:val="nil"/>
              <w:right w:val="single" w:color="000000" w:sz="4" w:space="0"/>
            </w:tcBorders>
            <w:noWrap w:val="0"/>
            <w:vAlign w:val="center"/>
          </w:tcPr>
          <w:p w14:paraId="5D8F6A71">
            <w:pPr>
              <w:jc w:val="center"/>
              <w:rPr>
                <w:rFonts w:hint="default" w:ascii="仿宋_GB2312" w:hAnsi="宋体" w:eastAsia="仿宋_GB2312" w:cs="仿宋_GB2312"/>
                <w:i w:val="0"/>
                <w:iCs w:val="0"/>
                <w:color w:val="000000"/>
                <w:sz w:val="22"/>
                <w:szCs w:val="22"/>
                <w:u w:val="none"/>
              </w:rPr>
            </w:pPr>
          </w:p>
        </w:tc>
        <w:tc>
          <w:tcPr>
            <w:tcW w:w="975" w:type="dxa"/>
            <w:vMerge w:val="continue"/>
            <w:tcBorders>
              <w:left w:val="single" w:color="000000" w:sz="4" w:space="0"/>
              <w:right w:val="single" w:color="000000" w:sz="4" w:space="0"/>
            </w:tcBorders>
            <w:noWrap w:val="0"/>
            <w:vAlign w:val="center"/>
          </w:tcPr>
          <w:p w14:paraId="5939D104">
            <w:pPr>
              <w:jc w:val="center"/>
              <w:rPr>
                <w:rFonts w:hint="default" w:ascii="仿宋_GB2312" w:hAnsi="宋体" w:eastAsia="仿宋_GB2312" w:cs="仿宋_GB2312"/>
                <w:i w:val="0"/>
                <w:iCs w:val="0"/>
                <w:color w:val="000000"/>
                <w:sz w:val="22"/>
                <w:szCs w:val="22"/>
                <w:u w:val="none"/>
              </w:rPr>
            </w:pPr>
          </w:p>
        </w:tc>
        <w:tc>
          <w:tcPr>
            <w:tcW w:w="1425" w:type="dxa"/>
            <w:tcBorders>
              <w:top w:val="single" w:color="000000" w:sz="4" w:space="0"/>
              <w:left w:val="single" w:color="000000" w:sz="4" w:space="0"/>
              <w:bottom w:val="nil"/>
              <w:right w:val="single" w:color="auto" w:sz="4" w:space="0"/>
            </w:tcBorders>
            <w:noWrap w:val="0"/>
            <w:vAlign w:val="center"/>
          </w:tcPr>
          <w:p w14:paraId="3EE8861E">
            <w:pPr>
              <w:jc w:val="center"/>
              <w:rPr>
                <w:rFonts w:hint="default" w:ascii="仿宋_GB2312" w:hAnsi="宋体" w:eastAsia="仿宋_GB2312" w:cs="仿宋_GB2312"/>
                <w:i w:val="0"/>
                <w:iCs w:val="0"/>
                <w:color w:val="000000"/>
                <w:sz w:val="22"/>
                <w:szCs w:val="22"/>
                <w:u w:val="none"/>
              </w:rPr>
            </w:pPr>
          </w:p>
        </w:tc>
        <w:tc>
          <w:tcPr>
            <w:tcW w:w="1205" w:type="dxa"/>
            <w:tcBorders>
              <w:top w:val="single" w:color="000000" w:sz="4" w:space="0"/>
              <w:left w:val="single" w:color="auto" w:sz="4" w:space="0"/>
              <w:bottom w:val="nil"/>
              <w:right w:val="single" w:color="000000" w:sz="4" w:space="0"/>
            </w:tcBorders>
            <w:noWrap w:val="0"/>
            <w:vAlign w:val="center"/>
          </w:tcPr>
          <w:p w14:paraId="5A62A3B3">
            <w:pPr>
              <w:jc w:val="center"/>
              <w:rPr>
                <w:rFonts w:hint="default" w:ascii="仿宋_GB2312" w:hAnsi="宋体" w:eastAsia="仿宋_GB2312" w:cs="仿宋_GB2312"/>
                <w:i w:val="0"/>
                <w:iCs w:val="0"/>
                <w:color w:val="000000"/>
                <w:sz w:val="22"/>
                <w:szCs w:val="22"/>
                <w:u w:val="none"/>
              </w:rPr>
            </w:pPr>
          </w:p>
        </w:tc>
      </w:tr>
      <w:tr w14:paraId="15C4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1" w:type="dxa"/>
            <w:vMerge w:val="continue"/>
            <w:tcBorders>
              <w:left w:val="single" w:color="000000" w:sz="4" w:space="0"/>
              <w:right w:val="single" w:color="000000" w:sz="4" w:space="0"/>
            </w:tcBorders>
            <w:noWrap w:val="0"/>
            <w:vAlign w:val="center"/>
          </w:tcPr>
          <w:p w14:paraId="0D2C916C">
            <w:pPr>
              <w:jc w:val="center"/>
              <w:rPr>
                <w:rFonts w:hint="default" w:ascii="仿宋_GB2312" w:hAnsi="宋体" w:eastAsia="仿宋_GB2312" w:cs="仿宋_GB2312"/>
                <w:i w:val="0"/>
                <w:iCs w:val="0"/>
                <w:color w:val="000000"/>
                <w:sz w:val="22"/>
                <w:szCs w:val="22"/>
                <w:u w:val="none"/>
              </w:rPr>
            </w:pPr>
          </w:p>
        </w:tc>
        <w:tc>
          <w:tcPr>
            <w:tcW w:w="1353" w:type="dxa"/>
            <w:vMerge w:val="continue"/>
            <w:tcBorders>
              <w:left w:val="single" w:color="000000" w:sz="4" w:space="0"/>
              <w:right w:val="single" w:color="000000" w:sz="4" w:space="0"/>
            </w:tcBorders>
            <w:noWrap w:val="0"/>
            <w:vAlign w:val="center"/>
          </w:tcPr>
          <w:p w14:paraId="2A588B5B">
            <w:pPr>
              <w:jc w:val="left"/>
              <w:rPr>
                <w:rFonts w:hint="default" w:ascii="仿宋_GB2312" w:hAnsi="宋体" w:eastAsia="仿宋_GB2312" w:cs="仿宋_GB2312"/>
                <w:i w:val="0"/>
                <w:iCs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98A67">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库尔木图所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139C15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noWrap w:val="0"/>
            <w:vAlign w:val="center"/>
          </w:tcPr>
          <w:p w14:paraId="1F66982A">
            <w:pPr>
              <w:jc w:val="center"/>
              <w:rPr>
                <w:rFonts w:hint="default" w:ascii="仿宋_GB2312" w:hAnsi="宋体" w:eastAsia="仿宋_GB2312" w:cs="仿宋_GB2312"/>
                <w:i w:val="0"/>
                <w:iCs w:val="0"/>
                <w:color w:val="000000"/>
                <w:sz w:val="22"/>
                <w:szCs w:val="22"/>
                <w:u w:val="none"/>
              </w:rPr>
            </w:pPr>
          </w:p>
        </w:tc>
        <w:tc>
          <w:tcPr>
            <w:tcW w:w="1095" w:type="dxa"/>
            <w:tcBorders>
              <w:top w:val="single" w:color="000000" w:sz="4" w:space="0"/>
              <w:left w:val="single" w:color="000000" w:sz="4" w:space="0"/>
              <w:bottom w:val="nil"/>
              <w:right w:val="single" w:color="000000" w:sz="4" w:space="0"/>
            </w:tcBorders>
            <w:noWrap w:val="0"/>
            <w:vAlign w:val="center"/>
          </w:tcPr>
          <w:p w14:paraId="195BB42C">
            <w:pPr>
              <w:jc w:val="center"/>
              <w:rPr>
                <w:rFonts w:hint="default" w:ascii="仿宋_GB2312" w:hAnsi="宋体" w:eastAsia="仿宋_GB2312" w:cs="仿宋_GB2312"/>
                <w:i w:val="0"/>
                <w:iCs w:val="0"/>
                <w:color w:val="000000"/>
                <w:sz w:val="22"/>
                <w:szCs w:val="22"/>
                <w:u w:val="none"/>
              </w:rPr>
            </w:pPr>
          </w:p>
        </w:tc>
        <w:tc>
          <w:tcPr>
            <w:tcW w:w="975" w:type="dxa"/>
            <w:vMerge w:val="continue"/>
            <w:tcBorders>
              <w:left w:val="single" w:color="000000" w:sz="4" w:space="0"/>
              <w:right w:val="single" w:color="000000" w:sz="4" w:space="0"/>
            </w:tcBorders>
            <w:noWrap w:val="0"/>
            <w:vAlign w:val="center"/>
          </w:tcPr>
          <w:p w14:paraId="21E0F2FF">
            <w:pPr>
              <w:jc w:val="center"/>
              <w:rPr>
                <w:rFonts w:hint="default" w:ascii="仿宋_GB2312" w:hAnsi="宋体" w:eastAsia="仿宋_GB2312" w:cs="仿宋_GB2312"/>
                <w:i w:val="0"/>
                <w:iCs w:val="0"/>
                <w:color w:val="000000"/>
                <w:sz w:val="22"/>
                <w:szCs w:val="22"/>
                <w:u w:val="none"/>
              </w:rPr>
            </w:pPr>
          </w:p>
        </w:tc>
        <w:tc>
          <w:tcPr>
            <w:tcW w:w="1425" w:type="dxa"/>
            <w:tcBorders>
              <w:top w:val="single" w:color="000000" w:sz="4" w:space="0"/>
              <w:left w:val="single" w:color="000000" w:sz="4" w:space="0"/>
              <w:bottom w:val="nil"/>
              <w:right w:val="single" w:color="auto" w:sz="4" w:space="0"/>
            </w:tcBorders>
            <w:noWrap w:val="0"/>
            <w:vAlign w:val="center"/>
          </w:tcPr>
          <w:p w14:paraId="5F102A1C">
            <w:pPr>
              <w:jc w:val="center"/>
              <w:rPr>
                <w:rFonts w:hint="default" w:ascii="仿宋_GB2312" w:hAnsi="宋体" w:eastAsia="仿宋_GB2312" w:cs="仿宋_GB2312"/>
                <w:i w:val="0"/>
                <w:iCs w:val="0"/>
                <w:color w:val="000000"/>
                <w:sz w:val="22"/>
                <w:szCs w:val="22"/>
                <w:u w:val="none"/>
              </w:rPr>
            </w:pPr>
          </w:p>
        </w:tc>
        <w:tc>
          <w:tcPr>
            <w:tcW w:w="1205" w:type="dxa"/>
            <w:tcBorders>
              <w:top w:val="single" w:color="000000" w:sz="4" w:space="0"/>
              <w:left w:val="single" w:color="auto" w:sz="4" w:space="0"/>
              <w:bottom w:val="nil"/>
              <w:right w:val="single" w:color="000000" w:sz="4" w:space="0"/>
            </w:tcBorders>
            <w:noWrap w:val="0"/>
            <w:vAlign w:val="center"/>
          </w:tcPr>
          <w:p w14:paraId="265A537F">
            <w:pPr>
              <w:jc w:val="center"/>
              <w:rPr>
                <w:rFonts w:hint="default" w:ascii="仿宋_GB2312" w:hAnsi="宋体" w:eastAsia="仿宋_GB2312" w:cs="仿宋_GB2312"/>
                <w:i w:val="0"/>
                <w:iCs w:val="0"/>
                <w:color w:val="000000"/>
                <w:sz w:val="22"/>
                <w:szCs w:val="22"/>
                <w:u w:val="none"/>
              </w:rPr>
            </w:pPr>
          </w:p>
        </w:tc>
      </w:tr>
      <w:tr w14:paraId="5FE7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81" w:type="dxa"/>
            <w:vMerge w:val="continue"/>
            <w:tcBorders>
              <w:left w:val="single" w:color="000000" w:sz="4" w:space="0"/>
              <w:right w:val="single" w:color="000000" w:sz="4" w:space="0"/>
            </w:tcBorders>
            <w:noWrap w:val="0"/>
            <w:vAlign w:val="center"/>
          </w:tcPr>
          <w:p w14:paraId="3B904712">
            <w:pPr>
              <w:jc w:val="center"/>
              <w:rPr>
                <w:rFonts w:hint="default" w:ascii="仿宋_GB2312" w:hAnsi="宋体" w:eastAsia="仿宋_GB2312" w:cs="仿宋_GB2312"/>
                <w:i w:val="0"/>
                <w:iCs w:val="0"/>
                <w:color w:val="000000"/>
                <w:sz w:val="22"/>
                <w:szCs w:val="22"/>
                <w:u w:val="none"/>
              </w:rPr>
            </w:pPr>
          </w:p>
        </w:tc>
        <w:tc>
          <w:tcPr>
            <w:tcW w:w="1353" w:type="dxa"/>
            <w:vMerge w:val="continue"/>
            <w:tcBorders>
              <w:left w:val="single" w:color="000000" w:sz="4" w:space="0"/>
              <w:right w:val="single" w:color="000000" w:sz="4" w:space="0"/>
            </w:tcBorders>
            <w:noWrap w:val="0"/>
            <w:vAlign w:val="center"/>
          </w:tcPr>
          <w:p w14:paraId="517F54EE">
            <w:pPr>
              <w:jc w:val="left"/>
              <w:rPr>
                <w:rFonts w:hint="default" w:ascii="仿宋_GB2312" w:hAnsi="宋体" w:eastAsia="仿宋_GB2312" w:cs="仿宋_GB2312"/>
                <w:i w:val="0"/>
                <w:iCs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BF85B">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吐尔洪所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349D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noWrap w:val="0"/>
            <w:vAlign w:val="center"/>
          </w:tcPr>
          <w:p w14:paraId="3644CB16">
            <w:pPr>
              <w:jc w:val="center"/>
              <w:rPr>
                <w:rFonts w:hint="default" w:ascii="仿宋_GB2312" w:hAnsi="宋体" w:eastAsia="仿宋_GB2312" w:cs="仿宋_GB2312"/>
                <w:i w:val="0"/>
                <w:iCs w:val="0"/>
                <w:color w:val="000000"/>
                <w:sz w:val="22"/>
                <w:szCs w:val="22"/>
                <w:u w:val="none"/>
              </w:rPr>
            </w:pPr>
          </w:p>
        </w:tc>
        <w:tc>
          <w:tcPr>
            <w:tcW w:w="1095" w:type="dxa"/>
            <w:tcBorders>
              <w:top w:val="single" w:color="000000" w:sz="4" w:space="0"/>
              <w:left w:val="single" w:color="000000" w:sz="4" w:space="0"/>
              <w:bottom w:val="nil"/>
              <w:right w:val="single" w:color="000000" w:sz="4" w:space="0"/>
            </w:tcBorders>
            <w:noWrap w:val="0"/>
            <w:vAlign w:val="center"/>
          </w:tcPr>
          <w:p w14:paraId="2F7D7395">
            <w:pPr>
              <w:jc w:val="center"/>
              <w:rPr>
                <w:rFonts w:hint="default" w:ascii="仿宋_GB2312" w:hAnsi="宋体" w:eastAsia="仿宋_GB2312" w:cs="仿宋_GB2312"/>
                <w:i w:val="0"/>
                <w:iCs w:val="0"/>
                <w:color w:val="000000"/>
                <w:sz w:val="22"/>
                <w:szCs w:val="22"/>
                <w:u w:val="none"/>
              </w:rPr>
            </w:pPr>
          </w:p>
        </w:tc>
        <w:tc>
          <w:tcPr>
            <w:tcW w:w="975" w:type="dxa"/>
            <w:vMerge w:val="continue"/>
            <w:tcBorders>
              <w:left w:val="single" w:color="000000" w:sz="4" w:space="0"/>
              <w:right w:val="single" w:color="000000" w:sz="4" w:space="0"/>
            </w:tcBorders>
            <w:noWrap w:val="0"/>
            <w:vAlign w:val="center"/>
          </w:tcPr>
          <w:p w14:paraId="1168575A">
            <w:pPr>
              <w:jc w:val="center"/>
              <w:rPr>
                <w:rFonts w:hint="default" w:ascii="仿宋_GB2312" w:hAnsi="宋体" w:eastAsia="仿宋_GB2312" w:cs="仿宋_GB2312"/>
                <w:i w:val="0"/>
                <w:iCs w:val="0"/>
                <w:color w:val="000000"/>
                <w:sz w:val="22"/>
                <w:szCs w:val="22"/>
                <w:u w:val="none"/>
              </w:rPr>
            </w:pPr>
          </w:p>
        </w:tc>
        <w:tc>
          <w:tcPr>
            <w:tcW w:w="1425" w:type="dxa"/>
            <w:tcBorders>
              <w:top w:val="single" w:color="000000" w:sz="4" w:space="0"/>
              <w:left w:val="single" w:color="000000" w:sz="4" w:space="0"/>
              <w:bottom w:val="nil"/>
              <w:right w:val="single" w:color="auto" w:sz="4" w:space="0"/>
            </w:tcBorders>
            <w:noWrap w:val="0"/>
            <w:vAlign w:val="center"/>
          </w:tcPr>
          <w:p w14:paraId="56D28785">
            <w:pPr>
              <w:jc w:val="center"/>
              <w:rPr>
                <w:rFonts w:hint="default" w:ascii="仿宋_GB2312" w:hAnsi="宋体" w:eastAsia="仿宋_GB2312" w:cs="仿宋_GB2312"/>
                <w:i w:val="0"/>
                <w:iCs w:val="0"/>
                <w:color w:val="000000"/>
                <w:sz w:val="22"/>
                <w:szCs w:val="22"/>
                <w:u w:val="none"/>
              </w:rPr>
            </w:pPr>
          </w:p>
        </w:tc>
        <w:tc>
          <w:tcPr>
            <w:tcW w:w="1205" w:type="dxa"/>
            <w:tcBorders>
              <w:top w:val="single" w:color="000000" w:sz="4" w:space="0"/>
              <w:left w:val="single" w:color="auto" w:sz="4" w:space="0"/>
              <w:bottom w:val="nil"/>
              <w:right w:val="single" w:color="000000" w:sz="4" w:space="0"/>
            </w:tcBorders>
            <w:noWrap w:val="0"/>
            <w:vAlign w:val="center"/>
          </w:tcPr>
          <w:p w14:paraId="407B5319">
            <w:pPr>
              <w:jc w:val="center"/>
              <w:rPr>
                <w:rFonts w:hint="default" w:ascii="仿宋_GB2312" w:hAnsi="宋体" w:eastAsia="仿宋_GB2312" w:cs="仿宋_GB2312"/>
                <w:i w:val="0"/>
                <w:iCs w:val="0"/>
                <w:color w:val="000000"/>
                <w:sz w:val="22"/>
                <w:szCs w:val="22"/>
                <w:u w:val="none"/>
              </w:rPr>
            </w:pPr>
          </w:p>
        </w:tc>
      </w:tr>
      <w:tr w14:paraId="0F7E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right w:val="single" w:color="000000" w:sz="4" w:space="0"/>
            </w:tcBorders>
            <w:noWrap w:val="0"/>
            <w:vAlign w:val="center"/>
          </w:tcPr>
          <w:p w14:paraId="66C436DC">
            <w:pPr>
              <w:jc w:val="center"/>
              <w:rPr>
                <w:rFonts w:hint="default" w:ascii="仿宋_GB2312" w:hAnsi="宋体" w:eastAsia="仿宋_GB2312" w:cs="仿宋_GB2312"/>
                <w:i w:val="0"/>
                <w:iCs w:val="0"/>
                <w:color w:val="000000"/>
                <w:sz w:val="22"/>
                <w:szCs w:val="22"/>
                <w:u w:val="none"/>
                <w:lang w:val="en-US" w:eastAsia="zh-CN"/>
              </w:rPr>
            </w:pPr>
          </w:p>
        </w:tc>
        <w:tc>
          <w:tcPr>
            <w:tcW w:w="1353" w:type="dxa"/>
            <w:vMerge w:val="continue"/>
            <w:tcBorders>
              <w:left w:val="single" w:color="000000" w:sz="4" w:space="0"/>
              <w:right w:val="single" w:color="000000" w:sz="4" w:space="0"/>
            </w:tcBorders>
            <w:noWrap w:val="0"/>
            <w:vAlign w:val="center"/>
          </w:tcPr>
          <w:p w14:paraId="0046208F">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E0FE8">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库卫所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6A0C6B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37C54DE">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10963C8">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4CED1ED5">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516C9875">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0A2544E9">
            <w:pPr>
              <w:jc w:val="center"/>
              <w:rPr>
                <w:rFonts w:hint="default" w:ascii="仿宋_GB2312" w:hAnsi="宋体" w:eastAsia="仿宋_GB2312" w:cs="仿宋_GB2312"/>
                <w:i w:val="0"/>
                <w:iCs w:val="0"/>
                <w:color w:val="000000"/>
                <w:sz w:val="22"/>
                <w:szCs w:val="22"/>
                <w:u w:val="none"/>
                <w:lang w:val="en-US"/>
              </w:rPr>
            </w:pPr>
          </w:p>
        </w:tc>
      </w:tr>
      <w:tr w14:paraId="44FE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581" w:type="dxa"/>
            <w:vMerge w:val="continue"/>
            <w:tcBorders>
              <w:left w:val="single" w:color="000000" w:sz="4" w:space="0"/>
              <w:right w:val="single" w:color="000000" w:sz="4" w:space="0"/>
            </w:tcBorders>
            <w:noWrap w:val="0"/>
            <w:vAlign w:val="center"/>
          </w:tcPr>
          <w:p w14:paraId="778991BB">
            <w:pPr>
              <w:pStyle w:val="20"/>
              <w:rPr>
                <w:rFonts w:hint="eastAsia"/>
                <w:lang w:val="en-US" w:eastAsia="zh-CN"/>
              </w:rPr>
            </w:pPr>
          </w:p>
        </w:tc>
        <w:tc>
          <w:tcPr>
            <w:tcW w:w="1353" w:type="dxa"/>
            <w:vMerge w:val="continue"/>
            <w:tcBorders>
              <w:left w:val="single" w:color="000000" w:sz="4" w:space="0"/>
              <w:right w:val="single" w:color="000000" w:sz="4" w:space="0"/>
            </w:tcBorders>
            <w:noWrap w:val="0"/>
            <w:vAlign w:val="center"/>
          </w:tcPr>
          <w:p w14:paraId="2DE952A0">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C81C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塘巴勒检查站</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8D557A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9C60C7F">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41ED262">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14C9A8C4">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092E1C8C">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750BCE6E">
            <w:pPr>
              <w:jc w:val="center"/>
              <w:rPr>
                <w:rFonts w:hint="default" w:ascii="仿宋_GB2312" w:hAnsi="宋体" w:eastAsia="仿宋_GB2312" w:cs="仿宋_GB2312"/>
                <w:i w:val="0"/>
                <w:iCs w:val="0"/>
                <w:color w:val="000000"/>
                <w:sz w:val="22"/>
                <w:szCs w:val="22"/>
                <w:u w:val="none"/>
                <w:lang w:val="en-US"/>
              </w:rPr>
            </w:pPr>
          </w:p>
        </w:tc>
      </w:tr>
      <w:tr w14:paraId="6A00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right w:val="single" w:color="000000" w:sz="4" w:space="0"/>
            </w:tcBorders>
            <w:noWrap w:val="0"/>
            <w:vAlign w:val="center"/>
          </w:tcPr>
          <w:p w14:paraId="3C8C43D8">
            <w:pPr>
              <w:pStyle w:val="20"/>
              <w:rPr>
                <w:rFonts w:hint="eastAsia"/>
                <w:lang w:val="en-US" w:eastAsia="zh-CN"/>
              </w:rPr>
            </w:pPr>
          </w:p>
        </w:tc>
        <w:tc>
          <w:tcPr>
            <w:tcW w:w="1353" w:type="dxa"/>
            <w:vMerge w:val="continue"/>
            <w:tcBorders>
              <w:left w:val="single" w:color="000000" w:sz="4" w:space="0"/>
              <w:right w:val="single" w:color="000000" w:sz="4" w:space="0"/>
            </w:tcBorders>
            <w:noWrap w:val="0"/>
            <w:vAlign w:val="center"/>
          </w:tcPr>
          <w:p w14:paraId="22B75C6A">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F526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萨尔托海所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A91422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9EE0835">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D47FF7F">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4FD55C65">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078FE73D">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69885933">
            <w:pPr>
              <w:jc w:val="center"/>
              <w:rPr>
                <w:rFonts w:hint="default" w:ascii="仿宋_GB2312" w:hAnsi="宋体" w:eastAsia="仿宋_GB2312" w:cs="仿宋_GB2312"/>
                <w:i w:val="0"/>
                <w:iCs w:val="0"/>
                <w:color w:val="000000"/>
                <w:sz w:val="22"/>
                <w:szCs w:val="22"/>
                <w:u w:val="none"/>
                <w:lang w:val="en-US"/>
              </w:rPr>
            </w:pPr>
          </w:p>
        </w:tc>
      </w:tr>
      <w:tr w14:paraId="10B1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right w:val="single" w:color="000000" w:sz="4" w:space="0"/>
            </w:tcBorders>
            <w:noWrap w:val="0"/>
            <w:vAlign w:val="center"/>
          </w:tcPr>
          <w:p w14:paraId="4F46B37E">
            <w:pPr>
              <w:pStyle w:val="20"/>
              <w:rPr>
                <w:rFonts w:hint="eastAsia"/>
                <w:lang w:val="en-US" w:eastAsia="zh-CN"/>
              </w:rPr>
            </w:pPr>
          </w:p>
        </w:tc>
        <w:tc>
          <w:tcPr>
            <w:tcW w:w="1353" w:type="dxa"/>
            <w:vMerge w:val="continue"/>
            <w:tcBorders>
              <w:left w:val="single" w:color="000000" w:sz="4" w:space="0"/>
              <w:right w:val="single" w:color="000000" w:sz="4" w:space="0"/>
            </w:tcBorders>
            <w:noWrap w:val="0"/>
            <w:vAlign w:val="center"/>
          </w:tcPr>
          <w:p w14:paraId="48E7872F">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625F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查干郭勒所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C4B51A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0454CA">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32C3F11">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11DA6631">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4AE0DEF2">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4409F3D5">
            <w:pPr>
              <w:jc w:val="center"/>
              <w:rPr>
                <w:rFonts w:hint="default" w:ascii="仿宋_GB2312" w:hAnsi="宋体" w:eastAsia="仿宋_GB2312" w:cs="仿宋_GB2312"/>
                <w:i w:val="0"/>
                <w:iCs w:val="0"/>
                <w:color w:val="000000"/>
                <w:sz w:val="22"/>
                <w:szCs w:val="22"/>
                <w:u w:val="none"/>
                <w:lang w:val="en-US"/>
              </w:rPr>
            </w:pPr>
          </w:p>
        </w:tc>
      </w:tr>
      <w:tr w14:paraId="4708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right w:val="single" w:color="000000" w:sz="4" w:space="0"/>
            </w:tcBorders>
            <w:noWrap w:val="0"/>
            <w:vAlign w:val="center"/>
          </w:tcPr>
          <w:p w14:paraId="5064D8B1">
            <w:pPr>
              <w:pStyle w:val="20"/>
              <w:rPr>
                <w:rFonts w:hint="eastAsia"/>
                <w:lang w:val="en-US" w:eastAsia="zh-CN"/>
              </w:rPr>
            </w:pPr>
          </w:p>
        </w:tc>
        <w:tc>
          <w:tcPr>
            <w:tcW w:w="1353" w:type="dxa"/>
            <w:vMerge w:val="continue"/>
            <w:tcBorders>
              <w:left w:val="single" w:color="000000" w:sz="4" w:space="0"/>
              <w:right w:val="single" w:color="000000" w:sz="4" w:space="0"/>
            </w:tcBorders>
            <w:noWrap w:val="0"/>
            <w:vAlign w:val="center"/>
          </w:tcPr>
          <w:p w14:paraId="7EDC58F7">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9B5F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库勒拜所</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79FEE8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58E6189">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56044E4">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4955DD67">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53FE414F">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27070C74">
            <w:pPr>
              <w:jc w:val="center"/>
              <w:rPr>
                <w:rFonts w:hint="default" w:ascii="仿宋_GB2312" w:hAnsi="宋体" w:eastAsia="仿宋_GB2312" w:cs="仿宋_GB2312"/>
                <w:i w:val="0"/>
                <w:iCs w:val="0"/>
                <w:color w:val="000000"/>
                <w:sz w:val="22"/>
                <w:szCs w:val="22"/>
                <w:u w:val="none"/>
                <w:lang w:val="en-US"/>
              </w:rPr>
            </w:pPr>
          </w:p>
        </w:tc>
      </w:tr>
      <w:tr w14:paraId="62AD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right w:val="single" w:color="000000" w:sz="4" w:space="0"/>
            </w:tcBorders>
            <w:noWrap w:val="0"/>
            <w:vAlign w:val="center"/>
          </w:tcPr>
          <w:p w14:paraId="0A4F98B7">
            <w:pPr>
              <w:pStyle w:val="20"/>
              <w:rPr>
                <w:rFonts w:hint="eastAsia"/>
                <w:lang w:val="en-US" w:eastAsia="zh-CN"/>
              </w:rPr>
            </w:pPr>
          </w:p>
        </w:tc>
        <w:tc>
          <w:tcPr>
            <w:tcW w:w="1353" w:type="dxa"/>
            <w:vMerge w:val="continue"/>
            <w:tcBorders>
              <w:left w:val="single" w:color="000000" w:sz="4" w:space="0"/>
              <w:right w:val="single" w:color="000000" w:sz="4" w:space="0"/>
            </w:tcBorders>
            <w:noWrap w:val="0"/>
            <w:vAlign w:val="center"/>
          </w:tcPr>
          <w:p w14:paraId="54B71E38">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74C2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哈龙沟警务站</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42A1CF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A308917">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B4CE525">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5C1A7111">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7E4802F0">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01ED5AFF">
            <w:pPr>
              <w:jc w:val="center"/>
              <w:rPr>
                <w:rFonts w:hint="default" w:ascii="仿宋_GB2312" w:hAnsi="宋体" w:eastAsia="仿宋_GB2312" w:cs="仿宋_GB2312"/>
                <w:i w:val="0"/>
                <w:iCs w:val="0"/>
                <w:color w:val="000000"/>
                <w:sz w:val="22"/>
                <w:szCs w:val="22"/>
                <w:u w:val="none"/>
                <w:lang w:val="en-US"/>
              </w:rPr>
            </w:pPr>
          </w:p>
        </w:tc>
      </w:tr>
      <w:tr w14:paraId="2F22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right w:val="single" w:color="000000" w:sz="4" w:space="0"/>
            </w:tcBorders>
            <w:noWrap w:val="0"/>
            <w:vAlign w:val="center"/>
          </w:tcPr>
          <w:p w14:paraId="119C5CB9">
            <w:pPr>
              <w:pStyle w:val="20"/>
              <w:rPr>
                <w:rFonts w:hint="eastAsia"/>
                <w:lang w:val="en-US" w:eastAsia="zh-CN"/>
              </w:rPr>
            </w:pPr>
          </w:p>
        </w:tc>
        <w:tc>
          <w:tcPr>
            <w:tcW w:w="1353" w:type="dxa"/>
            <w:vMerge w:val="continue"/>
            <w:tcBorders>
              <w:left w:val="single" w:color="000000" w:sz="4" w:space="0"/>
              <w:right w:val="single" w:color="000000" w:sz="4" w:space="0"/>
            </w:tcBorders>
            <w:noWrap w:val="0"/>
            <w:vAlign w:val="center"/>
          </w:tcPr>
          <w:p w14:paraId="5B838438">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98FA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大沙孜警务站</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D66E80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3324DBC">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C43A221">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007DA74E">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3CC7C139">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31AC44F2">
            <w:pPr>
              <w:jc w:val="center"/>
              <w:rPr>
                <w:rFonts w:hint="default" w:ascii="仿宋_GB2312" w:hAnsi="宋体" w:eastAsia="仿宋_GB2312" w:cs="仿宋_GB2312"/>
                <w:i w:val="0"/>
                <w:iCs w:val="0"/>
                <w:color w:val="000000"/>
                <w:sz w:val="22"/>
                <w:szCs w:val="22"/>
                <w:u w:val="none"/>
                <w:lang w:val="en-US"/>
              </w:rPr>
            </w:pPr>
          </w:p>
        </w:tc>
      </w:tr>
      <w:tr w14:paraId="0312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right w:val="single" w:color="000000" w:sz="4" w:space="0"/>
            </w:tcBorders>
            <w:noWrap w:val="0"/>
            <w:vAlign w:val="center"/>
          </w:tcPr>
          <w:p w14:paraId="75284CFA">
            <w:pPr>
              <w:pStyle w:val="20"/>
              <w:rPr>
                <w:rFonts w:hint="eastAsia"/>
                <w:lang w:val="en-US" w:eastAsia="zh-CN"/>
              </w:rPr>
            </w:pPr>
          </w:p>
        </w:tc>
        <w:tc>
          <w:tcPr>
            <w:tcW w:w="1353" w:type="dxa"/>
            <w:vMerge w:val="continue"/>
            <w:tcBorders>
              <w:left w:val="single" w:color="000000" w:sz="4" w:space="0"/>
              <w:right w:val="single" w:color="000000" w:sz="4" w:space="0"/>
            </w:tcBorders>
            <w:noWrap w:val="0"/>
            <w:vAlign w:val="center"/>
          </w:tcPr>
          <w:p w14:paraId="0B363A6C">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6575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那仁警务站</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175D3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D3E2B42">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DCF730B">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right w:val="single" w:color="000000" w:sz="4" w:space="0"/>
            </w:tcBorders>
            <w:noWrap w:val="0"/>
            <w:vAlign w:val="center"/>
          </w:tcPr>
          <w:p w14:paraId="61859F2F">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5F980B85">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40971C6E">
            <w:pPr>
              <w:jc w:val="center"/>
              <w:rPr>
                <w:rFonts w:hint="default" w:ascii="仿宋_GB2312" w:hAnsi="宋体" w:eastAsia="仿宋_GB2312" w:cs="仿宋_GB2312"/>
                <w:i w:val="0"/>
                <w:iCs w:val="0"/>
                <w:color w:val="000000"/>
                <w:sz w:val="22"/>
                <w:szCs w:val="22"/>
                <w:u w:val="none"/>
                <w:lang w:val="en-US"/>
              </w:rPr>
            </w:pPr>
          </w:p>
        </w:tc>
      </w:tr>
      <w:tr w14:paraId="567B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81" w:type="dxa"/>
            <w:vMerge w:val="continue"/>
            <w:tcBorders>
              <w:left w:val="single" w:color="000000" w:sz="4" w:space="0"/>
              <w:bottom w:val="single" w:color="000000" w:sz="4" w:space="0"/>
              <w:right w:val="single" w:color="000000" w:sz="4" w:space="0"/>
            </w:tcBorders>
            <w:noWrap w:val="0"/>
            <w:vAlign w:val="center"/>
          </w:tcPr>
          <w:p w14:paraId="1662D861">
            <w:pPr>
              <w:pStyle w:val="20"/>
              <w:rPr>
                <w:rFonts w:hint="eastAsia"/>
                <w:lang w:val="en-US" w:eastAsia="zh-CN"/>
              </w:rPr>
            </w:pPr>
          </w:p>
        </w:tc>
        <w:tc>
          <w:tcPr>
            <w:tcW w:w="1353" w:type="dxa"/>
            <w:vMerge w:val="continue"/>
            <w:tcBorders>
              <w:left w:val="single" w:color="000000" w:sz="4" w:space="0"/>
              <w:bottom w:val="single" w:color="000000" w:sz="4" w:space="0"/>
              <w:right w:val="single" w:color="000000" w:sz="4" w:space="0"/>
            </w:tcBorders>
            <w:noWrap w:val="0"/>
            <w:vAlign w:val="center"/>
          </w:tcPr>
          <w:p w14:paraId="2C554B6E">
            <w:pPr>
              <w:jc w:val="left"/>
              <w:rPr>
                <w:rFonts w:hint="default" w:ascii="仿宋_GB2312" w:hAnsi="宋体" w:eastAsia="仿宋_GB2312" w:cs="仿宋_GB2312"/>
                <w:i w:val="0"/>
                <w:iCs w:val="0"/>
                <w:color w:val="000000"/>
                <w:sz w:val="22"/>
                <w:szCs w:val="22"/>
                <w:u w:val="none"/>
                <w:lang w:val="en-US"/>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BDF9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玉什阿夏警务站</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172166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A05B3DF">
            <w:pPr>
              <w:jc w:val="center"/>
              <w:rPr>
                <w:rFonts w:hint="default" w:ascii="仿宋_GB2312" w:hAnsi="宋体" w:eastAsia="仿宋_GB2312" w:cs="仿宋_GB2312"/>
                <w:i w:val="0"/>
                <w:iCs w:val="0"/>
                <w:color w:val="000000"/>
                <w:sz w:val="22"/>
                <w:szCs w:val="22"/>
                <w:u w:val="none"/>
                <w:lang w:val="en-US"/>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41447F2">
            <w:pPr>
              <w:jc w:val="center"/>
              <w:rPr>
                <w:rFonts w:hint="default" w:ascii="仿宋_GB2312" w:hAnsi="宋体" w:eastAsia="仿宋_GB2312" w:cs="仿宋_GB2312"/>
                <w:i w:val="0"/>
                <w:iCs w:val="0"/>
                <w:color w:val="000000"/>
                <w:sz w:val="22"/>
                <w:szCs w:val="22"/>
                <w:u w:val="none"/>
                <w:lang w:val="en-US"/>
              </w:rPr>
            </w:pPr>
          </w:p>
        </w:tc>
        <w:tc>
          <w:tcPr>
            <w:tcW w:w="975" w:type="dxa"/>
            <w:vMerge w:val="continue"/>
            <w:tcBorders>
              <w:left w:val="single" w:color="000000" w:sz="4" w:space="0"/>
              <w:bottom w:val="single" w:color="000000" w:sz="4" w:space="0"/>
              <w:right w:val="single" w:color="000000" w:sz="4" w:space="0"/>
            </w:tcBorders>
            <w:noWrap w:val="0"/>
            <w:vAlign w:val="center"/>
          </w:tcPr>
          <w:p w14:paraId="2E2DCBF5">
            <w:pPr>
              <w:jc w:val="center"/>
              <w:rPr>
                <w:rFonts w:hint="default" w:ascii="仿宋_GB2312" w:hAnsi="宋体" w:eastAsia="仿宋_GB2312" w:cs="仿宋_GB2312"/>
                <w:i w:val="0"/>
                <w:iCs w:val="0"/>
                <w:color w:val="000000"/>
                <w:sz w:val="22"/>
                <w:szCs w:val="22"/>
                <w:u w:val="none"/>
                <w:lang w:val="en-US"/>
              </w:rPr>
            </w:pPr>
          </w:p>
        </w:tc>
        <w:tc>
          <w:tcPr>
            <w:tcW w:w="1425" w:type="dxa"/>
            <w:tcBorders>
              <w:top w:val="single" w:color="000000" w:sz="4" w:space="0"/>
              <w:left w:val="single" w:color="000000" w:sz="4" w:space="0"/>
              <w:bottom w:val="single" w:color="000000" w:sz="4" w:space="0"/>
              <w:right w:val="single" w:color="auto" w:sz="4" w:space="0"/>
            </w:tcBorders>
            <w:noWrap w:val="0"/>
            <w:vAlign w:val="center"/>
          </w:tcPr>
          <w:p w14:paraId="1D677B08">
            <w:pPr>
              <w:jc w:val="center"/>
              <w:rPr>
                <w:rFonts w:hint="default" w:ascii="仿宋_GB2312" w:hAnsi="宋体" w:eastAsia="仿宋_GB2312" w:cs="仿宋_GB2312"/>
                <w:i w:val="0"/>
                <w:iCs w:val="0"/>
                <w:color w:val="000000"/>
                <w:sz w:val="22"/>
                <w:szCs w:val="22"/>
                <w:u w:val="none"/>
                <w:lang w:val="en-US"/>
              </w:rPr>
            </w:pPr>
          </w:p>
        </w:tc>
        <w:tc>
          <w:tcPr>
            <w:tcW w:w="1205" w:type="dxa"/>
            <w:tcBorders>
              <w:top w:val="single" w:color="000000" w:sz="4" w:space="0"/>
              <w:left w:val="single" w:color="auto" w:sz="4" w:space="0"/>
              <w:bottom w:val="single" w:color="000000" w:sz="4" w:space="0"/>
              <w:right w:val="single" w:color="000000" w:sz="4" w:space="0"/>
            </w:tcBorders>
            <w:noWrap w:val="0"/>
            <w:vAlign w:val="center"/>
          </w:tcPr>
          <w:p w14:paraId="73CC8496">
            <w:pPr>
              <w:jc w:val="center"/>
              <w:rPr>
                <w:rFonts w:hint="default" w:ascii="仿宋_GB2312" w:hAnsi="宋体" w:eastAsia="仿宋_GB2312" w:cs="仿宋_GB2312"/>
                <w:i w:val="0"/>
                <w:iCs w:val="0"/>
                <w:color w:val="000000"/>
                <w:sz w:val="22"/>
                <w:szCs w:val="22"/>
                <w:u w:val="none"/>
                <w:lang w:val="en-US"/>
              </w:rPr>
            </w:pPr>
          </w:p>
        </w:tc>
      </w:tr>
      <w:tr w14:paraId="43D6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0437" w:type="dxa"/>
            <w:gridSpan w:val="9"/>
            <w:tcBorders>
              <w:top w:val="single" w:color="000000" w:sz="4" w:space="0"/>
              <w:left w:val="single" w:color="000000" w:sz="4" w:space="0"/>
              <w:bottom w:val="single" w:color="000000" w:sz="4" w:space="0"/>
              <w:right w:val="single" w:color="000000" w:sz="4" w:space="0"/>
            </w:tcBorders>
            <w:noWrap w:val="0"/>
            <w:vAlign w:val="center"/>
          </w:tcPr>
          <w:p w14:paraId="78767595">
            <w:pPr>
              <w:numPr>
                <w:ilvl w:val="0"/>
                <w:numId w:val="7"/>
              </w:num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本次燃煤共计采购1013.2吨，燃煤需为当年度开采煤，发热量高，出渣量少，耐风化时间长。</w:t>
            </w:r>
          </w:p>
          <w:p w14:paraId="33FE31C3">
            <w:pPr>
              <w:numPr>
                <w:ilvl w:val="0"/>
                <w:numId w:val="7"/>
              </w:num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掺有土块、石块、劣质煤等不符合采购文件和需求技术参数要求的采购人将予以拒收；</w:t>
            </w:r>
          </w:p>
          <w:p w14:paraId="13A08B6D">
            <w:pPr>
              <w:numPr>
                <w:ilvl w:val="0"/>
                <w:numId w:val="7"/>
              </w:numPr>
              <w:jc w:val="left"/>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每100吨块煤内含煤沫不得高于1吨。</w:t>
            </w:r>
          </w:p>
        </w:tc>
      </w:tr>
    </w:tbl>
    <w:p w14:paraId="1C1B3B6C">
      <w:pPr>
        <w:spacing w:line="440" w:lineRule="exact"/>
        <w:ind w:left="0" w:leftChars="0" w:firstLine="0" w:firstLineChars="0"/>
        <w:rPr>
          <w:rFonts w:hint="eastAsia" w:ascii="宋体" w:hAnsi="宋体" w:eastAsia="宋体" w:cs="宋体"/>
          <w:b/>
          <w:bCs w:val="0"/>
          <w:color w:val="auto"/>
          <w:sz w:val="22"/>
          <w:szCs w:val="22"/>
          <w:highlight w:val="none"/>
          <w:lang w:val="en-US" w:eastAsia="zh-CN"/>
        </w:rPr>
      </w:pPr>
      <w:r>
        <w:rPr>
          <w:rFonts w:hint="eastAsia" w:ascii="Times New Roman" w:hAnsi="Times New Roman" w:eastAsia="宋体" w:cs="Times New Roman"/>
          <w:color w:val="000000"/>
          <w:kern w:val="2"/>
          <w:sz w:val="21"/>
          <w:szCs w:val="24"/>
          <w:highlight w:val="none"/>
          <w:lang w:val="en-US" w:eastAsia="zh-CN" w:bidi="ar-SA"/>
        </w:rPr>
        <w:t>★</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备注】：供应商在报价时需注意各需求单位经费预算情况，项目总报价及分项报价不得超过项目总体预算和各需求单位分项预算，否则将视为无效报价。</w:t>
      </w:r>
    </w:p>
    <w:p w14:paraId="038837DE">
      <w:pPr>
        <w:spacing w:line="440" w:lineRule="exact"/>
        <w:rPr>
          <w:rFonts w:hint="eastAsia" w:ascii="宋体" w:hAnsi="宋体"/>
          <w:color w:val="auto"/>
          <w:sz w:val="21"/>
          <w:szCs w:val="21"/>
        </w:rPr>
      </w:pPr>
    </w:p>
    <w:p w14:paraId="076E9FC7">
      <w:pPr>
        <w:spacing w:line="440" w:lineRule="exact"/>
        <w:ind w:firstLine="3150" w:firstLineChars="1500"/>
        <w:rPr>
          <w:rFonts w:hint="eastAsia" w:ascii="宋体" w:hAnsi="宋体"/>
          <w:bCs/>
          <w:color w:val="auto"/>
          <w:sz w:val="21"/>
          <w:szCs w:val="21"/>
        </w:rPr>
      </w:pPr>
      <w:r>
        <w:rPr>
          <w:rFonts w:hint="eastAsia" w:ascii="宋体" w:hAnsi="宋体"/>
          <w:color w:val="auto"/>
          <w:sz w:val="21"/>
          <w:szCs w:val="21"/>
        </w:rPr>
        <w:t>供应商名称：</w:t>
      </w:r>
      <w:r>
        <w:rPr>
          <w:rFonts w:hint="eastAsia" w:ascii="宋体" w:hAnsi="宋体"/>
          <w:color w:val="auto"/>
          <w:sz w:val="21"/>
          <w:szCs w:val="21"/>
          <w:u w:val="single"/>
        </w:rPr>
        <w:t xml:space="preserve">                </w:t>
      </w:r>
    </w:p>
    <w:p w14:paraId="6E0E42C1">
      <w:pPr>
        <w:adjustRightInd w:val="0"/>
        <w:snapToGrid w:val="0"/>
        <w:spacing w:line="360" w:lineRule="auto"/>
        <w:ind w:firstLine="3150" w:firstLineChars="1500"/>
        <w:outlineLvl w:val="0"/>
        <w:rPr>
          <w:rFonts w:hint="eastAsia" w:ascii="宋体" w:hAnsi="宋体"/>
          <w:color w:val="auto"/>
          <w:szCs w:val="21"/>
        </w:rPr>
      </w:pPr>
      <w:r>
        <w:rPr>
          <w:rFonts w:hint="eastAsia" w:ascii="宋体" w:hAnsi="宋体" w:eastAsia="宋体" w:cs="Times New Roman"/>
          <w:color w:val="auto"/>
          <w:kern w:val="2"/>
          <w:sz w:val="21"/>
          <w:szCs w:val="21"/>
          <w:lang w:val="en-US" w:eastAsia="zh-CN" w:bidi="ar-SA"/>
        </w:rPr>
        <w:t>法定代表人或授权代表(签字)：</w:t>
      </w:r>
      <w:r>
        <w:rPr>
          <w:rFonts w:hint="eastAsia" w:ascii="宋体" w:hAnsi="宋体"/>
          <w:color w:val="auto"/>
          <w:szCs w:val="21"/>
          <w:u w:val="single"/>
        </w:rPr>
        <w:t xml:space="preserve">              </w:t>
      </w:r>
    </w:p>
    <w:p w14:paraId="22726A38">
      <w:pPr>
        <w:spacing w:line="360" w:lineRule="exact"/>
        <w:ind w:firstLine="3360" w:firstLineChars="1600"/>
        <w:rPr>
          <w:rFonts w:hint="eastAsia" w:ascii="仿宋" w:hAnsi="仿宋" w:eastAsia="仿宋" w:cs="仿宋"/>
          <w:b/>
          <w:bCs w:val="0"/>
          <w:color w:val="auto"/>
          <w:sz w:val="18"/>
          <w:szCs w:val="18"/>
        </w:rPr>
        <w:sectPr>
          <w:headerReference r:id="rId5" w:type="default"/>
          <w:footerReference r:id="rId6" w:type="default"/>
          <w:pgSz w:w="11910" w:h="16845"/>
          <w:pgMar w:top="1270" w:right="1126" w:bottom="1250" w:left="1126" w:header="870" w:footer="1070" w:gutter="0"/>
          <w:cols w:space="720" w:num="1"/>
        </w:sectPr>
      </w:pPr>
      <w:r>
        <w:rPr>
          <w:rFonts w:hint="eastAsia" w:ascii="宋体" w:hAnsi="宋体"/>
          <w:color w:val="auto"/>
          <w:szCs w:val="21"/>
        </w:rPr>
        <w:t xml:space="preserve">日期：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14:paraId="7885C980">
      <w:pPr>
        <w:adjustRightInd w:val="0"/>
        <w:snapToGrid w:val="0"/>
        <w:spacing w:line="360" w:lineRule="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0"/>
          <w:sz w:val="32"/>
          <w:szCs w:val="32"/>
          <w:lang w:val="en-US" w:eastAsia="zh-CN" w:bidi="ar-SA"/>
        </w:rPr>
        <w:t>附件五</w:t>
      </w:r>
      <w:r>
        <w:rPr>
          <w:rFonts w:hint="default" w:ascii="Times New Roman" w:hAnsi="Times New Roman" w:eastAsia="黑体" w:cs="Times New Roman"/>
          <w:bCs/>
          <w:color w:val="auto"/>
          <w:sz w:val="24"/>
        </w:rPr>
        <w:t xml:space="preserve">                </w:t>
      </w:r>
      <w:r>
        <w:rPr>
          <w:rFonts w:hint="default" w:ascii="Times New Roman" w:hAnsi="Times New Roman" w:eastAsia="黑体" w:cs="Times New Roman"/>
          <w:b w:val="0"/>
          <w:bCs/>
          <w:color w:val="auto"/>
          <w:sz w:val="24"/>
        </w:rPr>
        <w:t xml:space="preserve"> </w:t>
      </w:r>
    </w:p>
    <w:p w14:paraId="53290387">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供应商基本情况表</w:t>
      </w:r>
    </w:p>
    <w:p w14:paraId="64E3700F">
      <w:pPr>
        <w:adjustRightInd w:val="0"/>
        <w:snapToGrid w:val="0"/>
        <w:spacing w:line="360" w:lineRule="auto"/>
        <w:jc w:val="left"/>
        <w:rPr>
          <w:rFonts w:hint="default" w:ascii="Times New Roman" w:hAnsi="Times New Roman" w:cs="Times New Roman"/>
          <w:b w:val="0"/>
          <w:bCs w:val="0"/>
          <w:color w:val="auto"/>
          <w:szCs w:val="21"/>
          <w:u w:val="single"/>
          <w:lang w:val="en-US"/>
        </w:rPr>
      </w:pPr>
      <w:r>
        <w:rPr>
          <w:rFonts w:hint="default" w:ascii="Times New Roman" w:hAnsi="Times New Roman" w:cs="Times New Roman"/>
          <w:b w:val="0"/>
          <w:bCs w:val="0"/>
          <w:color w:val="auto"/>
          <w:szCs w:val="21"/>
        </w:rPr>
        <w:t>供应商</w:t>
      </w:r>
      <w:r>
        <w:rPr>
          <w:rFonts w:hint="default" w:ascii="Times New Roman" w:hAnsi="Times New Roman" w:cs="Times New Roman"/>
          <w:b w:val="0"/>
          <w:bCs w:val="0"/>
          <w:color w:val="auto"/>
          <w:szCs w:val="21"/>
          <w:lang w:eastAsia="zh-CN"/>
        </w:rPr>
        <w:t>名称：</w:t>
      </w:r>
      <w:r>
        <w:rPr>
          <w:rFonts w:hint="default" w:ascii="Times New Roman" w:hAnsi="Times New Roman" w:cs="Times New Roman"/>
          <w:b w:val="0"/>
          <w:bCs w:val="0"/>
          <w:color w:val="auto"/>
          <w:szCs w:val="21"/>
          <w:u w:val="single"/>
          <w:lang w:val="en-US" w:eastAsia="zh-CN"/>
        </w:rPr>
        <w:t xml:space="preserve">              </w:t>
      </w:r>
      <w:r>
        <w:rPr>
          <w:rFonts w:hint="default" w:ascii="Times New Roman" w:hAnsi="Times New Roman" w:cs="Times New Roman"/>
          <w:b w:val="0"/>
          <w:bCs w:val="0"/>
          <w:color w:val="auto"/>
          <w:szCs w:val="21"/>
          <w:lang w:eastAsia="zh-CN"/>
        </w:rPr>
        <w:t>（盖</w:t>
      </w:r>
      <w:r>
        <w:rPr>
          <w:rFonts w:hint="default" w:ascii="Times New Roman" w:hAnsi="Times New Roman" w:cs="Times New Roman"/>
          <w:b w:val="0"/>
          <w:bCs w:val="0"/>
          <w:color w:val="auto"/>
          <w:szCs w:val="21"/>
        </w:rPr>
        <w:t>章</w:t>
      </w:r>
      <w:r>
        <w:rPr>
          <w:rFonts w:hint="default" w:ascii="Times New Roman" w:hAnsi="Times New Roman" w:cs="Times New Roman"/>
          <w:b w:val="0"/>
          <w:bCs w:val="0"/>
          <w:color w:val="auto"/>
          <w:szCs w:val="21"/>
          <w:lang w:eastAsia="zh-CN"/>
        </w:rPr>
        <w:t>）</w:t>
      </w:r>
    </w:p>
    <w:tbl>
      <w:tblPr>
        <w:tblStyle w:val="48"/>
        <w:tblW w:w="90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92"/>
      </w:tblGrid>
      <w:tr w14:paraId="49FFE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14:paraId="1901B336">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14:paraId="26A49541">
            <w:pPr>
              <w:topLinePunct/>
              <w:spacing w:line="440" w:lineRule="exact"/>
              <w:jc w:val="center"/>
              <w:rPr>
                <w:rFonts w:hint="default" w:ascii="Times New Roman" w:hAnsi="Times New Roman" w:cs="Times New Roman"/>
                <w:color w:val="auto"/>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14:paraId="284881F2">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法定代表人</w:t>
            </w:r>
          </w:p>
        </w:tc>
        <w:tc>
          <w:tcPr>
            <w:tcW w:w="2092" w:type="dxa"/>
            <w:tcBorders>
              <w:top w:val="double" w:color="auto" w:sz="4" w:space="0"/>
              <w:left w:val="single" w:color="auto" w:sz="6" w:space="0"/>
              <w:bottom w:val="single" w:color="auto" w:sz="6" w:space="0"/>
              <w:right w:val="double" w:color="auto" w:sz="4" w:space="0"/>
            </w:tcBorders>
            <w:noWrap w:val="0"/>
            <w:vAlign w:val="center"/>
          </w:tcPr>
          <w:p w14:paraId="763610D7">
            <w:pPr>
              <w:topLinePunct/>
              <w:spacing w:line="440" w:lineRule="exact"/>
              <w:jc w:val="center"/>
              <w:rPr>
                <w:rFonts w:hint="default" w:ascii="Times New Roman" w:hAnsi="Times New Roman" w:cs="Times New Roman"/>
                <w:color w:val="auto"/>
                <w:szCs w:val="21"/>
              </w:rPr>
            </w:pPr>
          </w:p>
        </w:tc>
      </w:tr>
      <w:tr w14:paraId="59E17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7D705B1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组织机构代码</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3B13E653">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0B64870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邮政编码</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4396EB15">
            <w:pPr>
              <w:topLinePunct/>
              <w:spacing w:line="440" w:lineRule="exact"/>
              <w:jc w:val="center"/>
              <w:rPr>
                <w:rFonts w:hint="default" w:ascii="Times New Roman" w:hAnsi="Times New Roman" w:cs="Times New Roman"/>
                <w:color w:val="auto"/>
                <w:szCs w:val="21"/>
              </w:rPr>
            </w:pPr>
          </w:p>
        </w:tc>
      </w:tr>
      <w:tr w14:paraId="34F81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42DAEA13">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 w:val="20"/>
                <w:szCs w:val="20"/>
                <w:lang w:eastAsia="zh-CN"/>
              </w:rPr>
              <w:t>本项目授权代表</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10AB0493">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2D7B1AD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电子邮箱</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1AF0517F">
            <w:pPr>
              <w:topLinePunct/>
              <w:spacing w:line="440" w:lineRule="exact"/>
              <w:jc w:val="center"/>
              <w:rPr>
                <w:rFonts w:hint="default" w:ascii="Times New Roman" w:hAnsi="Times New Roman" w:cs="Times New Roman"/>
                <w:color w:val="auto"/>
                <w:szCs w:val="21"/>
              </w:rPr>
            </w:pPr>
          </w:p>
        </w:tc>
      </w:tr>
      <w:tr w14:paraId="7882C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37C57A14">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46575345">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1AC8D3DF">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员工总人数</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7A1C2946">
            <w:pPr>
              <w:topLinePunct/>
              <w:spacing w:line="440" w:lineRule="exact"/>
              <w:jc w:val="center"/>
              <w:rPr>
                <w:rFonts w:hint="default" w:ascii="Times New Roman" w:hAnsi="Times New Roman" w:cs="Times New Roman"/>
                <w:color w:val="auto"/>
                <w:szCs w:val="21"/>
              </w:rPr>
            </w:pPr>
          </w:p>
        </w:tc>
      </w:tr>
      <w:tr w14:paraId="43D2A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14:paraId="63662D72">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3CDD4827">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711DB95E">
            <w:pPr>
              <w:topLinePunct/>
              <w:spacing w:line="440" w:lineRule="exact"/>
              <w:jc w:val="center"/>
              <w:rPr>
                <w:rFonts w:hint="default" w:ascii="Times New Roman" w:hAnsi="Times New Roman" w:cs="Times New Roman"/>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6F3613EF">
            <w:pPr>
              <w:topLinePunct/>
              <w:spacing w:line="440" w:lineRule="exact"/>
              <w:ind w:firstLine="105" w:firstLine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注册地址</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5961C282">
            <w:pPr>
              <w:topLinePunct/>
              <w:spacing w:line="440" w:lineRule="exact"/>
              <w:ind w:firstLine="105" w:firstLineChars="50"/>
              <w:jc w:val="center"/>
              <w:rPr>
                <w:rFonts w:hint="default" w:ascii="Times New Roman" w:hAnsi="Times New Roman" w:cs="Times New Roman"/>
                <w:color w:val="auto"/>
                <w:szCs w:val="21"/>
              </w:rPr>
            </w:pPr>
          </w:p>
        </w:tc>
      </w:tr>
      <w:tr w14:paraId="3E781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7FA621BC">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1C1E0D92">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6168B4A9">
            <w:pPr>
              <w:topLinePunct/>
              <w:spacing w:line="440" w:lineRule="exact"/>
              <w:jc w:val="center"/>
              <w:rPr>
                <w:rFonts w:hint="default" w:ascii="Times New Roman" w:hAnsi="Times New Roman" w:cs="Times New Roman"/>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36385AD9">
            <w:pPr>
              <w:topLinePunct/>
              <w:spacing w:line="440" w:lineRule="exact"/>
              <w:ind w:firstLine="105" w:firstLine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发证日期</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2CA084D9">
            <w:pPr>
              <w:topLinePunct/>
              <w:spacing w:line="440" w:lineRule="exact"/>
              <w:ind w:firstLine="105" w:firstLineChars="50"/>
              <w:jc w:val="center"/>
              <w:rPr>
                <w:rFonts w:hint="default" w:ascii="Times New Roman" w:hAnsi="Times New Roman" w:cs="Times New Roman"/>
                <w:color w:val="auto"/>
                <w:szCs w:val="21"/>
              </w:rPr>
            </w:pPr>
          </w:p>
        </w:tc>
      </w:tr>
      <w:tr w14:paraId="1CA43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64B06DFC">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6D1D7AD6">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营业范围（主营）</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64805355">
            <w:pPr>
              <w:topLinePunct/>
              <w:spacing w:line="440" w:lineRule="exact"/>
              <w:ind w:firstLine="105" w:firstLineChars="50"/>
              <w:jc w:val="center"/>
              <w:rPr>
                <w:rFonts w:hint="default" w:ascii="Times New Roman" w:hAnsi="Times New Roman" w:cs="Times New Roman"/>
                <w:color w:val="auto"/>
                <w:szCs w:val="21"/>
              </w:rPr>
            </w:pPr>
          </w:p>
        </w:tc>
      </w:tr>
      <w:tr w14:paraId="2C00A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6EC151D1">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57914A39">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营业范围（兼营）</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5F1761D6">
            <w:pPr>
              <w:topLinePunct/>
              <w:spacing w:line="440" w:lineRule="exact"/>
              <w:ind w:firstLine="105" w:firstLineChars="50"/>
              <w:jc w:val="center"/>
              <w:rPr>
                <w:rFonts w:hint="default" w:ascii="Times New Roman" w:hAnsi="Times New Roman" w:cs="Times New Roman"/>
                <w:color w:val="auto"/>
                <w:szCs w:val="21"/>
              </w:rPr>
            </w:pPr>
          </w:p>
        </w:tc>
      </w:tr>
      <w:tr w14:paraId="10288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6CCFCBEE">
            <w:pPr>
              <w:topLinePunct/>
              <w:spacing w:line="44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开户行及</w:t>
            </w:r>
            <w:r>
              <w:rPr>
                <w:rFonts w:hint="default" w:ascii="Times New Roman" w:hAnsi="Times New Roman" w:cs="Times New Roman"/>
                <w:color w:val="auto"/>
                <w:szCs w:val="21"/>
                <w:lang w:eastAsia="zh-CN"/>
              </w:rPr>
              <w:t>账</w:t>
            </w:r>
            <w:r>
              <w:rPr>
                <w:rFonts w:hint="default" w:ascii="Times New Roman" w:hAnsi="Times New Roman" w:cs="Times New Roman"/>
                <w:color w:val="auto"/>
                <w:szCs w:val="21"/>
              </w:rPr>
              <w:t>号</w:t>
            </w:r>
            <w:r>
              <w:rPr>
                <w:rFonts w:hint="default" w:ascii="Times New Roman" w:hAnsi="Times New Roman" w:cs="Times New Roman"/>
                <w:color w:val="auto"/>
                <w:szCs w:val="21"/>
                <w:lang w:eastAsia="zh-CN"/>
              </w:rPr>
              <w:t>（如有）</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30A964A8">
            <w:pPr>
              <w:topLinePunct/>
              <w:spacing w:line="440" w:lineRule="exact"/>
              <w:jc w:val="center"/>
              <w:rPr>
                <w:rFonts w:hint="default" w:ascii="Times New Roman" w:hAnsi="Times New Roman" w:cs="Times New Roman"/>
                <w:color w:val="auto"/>
                <w:szCs w:val="21"/>
              </w:rPr>
            </w:pPr>
          </w:p>
        </w:tc>
      </w:tr>
      <w:tr w14:paraId="5CC0C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286191D8">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税务登记机关</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7693F5CB">
            <w:pPr>
              <w:topLinePunct/>
              <w:spacing w:line="440" w:lineRule="exact"/>
              <w:jc w:val="center"/>
              <w:rPr>
                <w:rFonts w:hint="default" w:ascii="Times New Roman" w:hAnsi="Times New Roman" w:cs="Times New Roman"/>
                <w:color w:val="auto"/>
                <w:szCs w:val="21"/>
              </w:rPr>
            </w:pPr>
          </w:p>
        </w:tc>
      </w:tr>
      <w:tr w14:paraId="2EECC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102CB367">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资质名称（经营业务范围）</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1230A958">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FFB2F4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发证机关</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59EDA2B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有效期</w:t>
            </w:r>
          </w:p>
        </w:tc>
      </w:tr>
      <w:tr w14:paraId="20D88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349F37EF">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3F93B2B1">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3E0F3490">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28AB0E12">
            <w:pPr>
              <w:topLinePunct/>
              <w:spacing w:line="440" w:lineRule="exact"/>
              <w:jc w:val="center"/>
              <w:rPr>
                <w:rFonts w:hint="default" w:ascii="Times New Roman" w:hAnsi="Times New Roman" w:cs="Times New Roman"/>
                <w:color w:val="auto"/>
                <w:szCs w:val="21"/>
              </w:rPr>
            </w:pPr>
          </w:p>
        </w:tc>
      </w:tr>
      <w:tr w14:paraId="6BC5A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362619C1">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E3E55B6">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6A6926AB">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6A82A5B4">
            <w:pPr>
              <w:topLinePunct/>
              <w:spacing w:line="440" w:lineRule="exact"/>
              <w:jc w:val="center"/>
              <w:rPr>
                <w:rFonts w:hint="default" w:ascii="Times New Roman" w:hAnsi="Times New Roman" w:cs="Times New Roman"/>
                <w:color w:val="auto"/>
                <w:szCs w:val="21"/>
              </w:rPr>
            </w:pPr>
          </w:p>
        </w:tc>
      </w:tr>
      <w:tr w14:paraId="3E342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1516E28A">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11F6DC9F">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FA1FA66">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4745C974">
            <w:pPr>
              <w:topLinePunct/>
              <w:spacing w:line="440" w:lineRule="exact"/>
              <w:jc w:val="center"/>
              <w:rPr>
                <w:rFonts w:hint="default" w:ascii="Times New Roman" w:hAnsi="Times New Roman" w:cs="Times New Roman"/>
                <w:color w:val="auto"/>
                <w:szCs w:val="21"/>
              </w:rPr>
            </w:pPr>
          </w:p>
        </w:tc>
      </w:tr>
      <w:tr w14:paraId="5E062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1562876C">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314136AC">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290CA67E">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12B36243">
            <w:pPr>
              <w:topLinePunct/>
              <w:spacing w:line="440" w:lineRule="exact"/>
              <w:jc w:val="center"/>
              <w:rPr>
                <w:rFonts w:hint="default" w:ascii="Times New Roman" w:hAnsi="Times New Roman" w:cs="Times New Roman"/>
                <w:color w:val="auto"/>
                <w:szCs w:val="21"/>
              </w:rPr>
            </w:pPr>
          </w:p>
        </w:tc>
      </w:tr>
      <w:tr w14:paraId="65260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jc w:val="center"/>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14:paraId="46E97E28">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7743" w:type="dxa"/>
            <w:gridSpan w:val="8"/>
            <w:tcBorders>
              <w:top w:val="single" w:color="auto" w:sz="6" w:space="0"/>
              <w:left w:val="single" w:color="auto" w:sz="6" w:space="0"/>
              <w:bottom w:val="double" w:color="auto" w:sz="4" w:space="0"/>
              <w:right w:val="double" w:color="auto" w:sz="4" w:space="0"/>
            </w:tcBorders>
            <w:noWrap w:val="0"/>
            <w:vAlign w:val="center"/>
          </w:tcPr>
          <w:p w14:paraId="7449A59D">
            <w:pPr>
              <w:topLinePunct/>
              <w:spacing w:line="440" w:lineRule="exact"/>
              <w:rPr>
                <w:rFonts w:hint="default" w:ascii="Times New Roman" w:hAnsi="Times New Roman" w:eastAsia="仿宋_GB2312" w:cs="Times New Roman"/>
                <w:color w:val="auto"/>
                <w:szCs w:val="21"/>
              </w:rPr>
            </w:pPr>
            <w:r>
              <w:rPr>
                <w:rFonts w:hint="default" w:ascii="Times New Roman" w:hAnsi="Times New Roman" w:eastAsia="宋体" w:cs="Times New Roman"/>
                <w:color w:val="auto"/>
                <w:szCs w:val="21"/>
              </w:rPr>
              <w:t>提供营业执复印件</w:t>
            </w:r>
          </w:p>
        </w:tc>
      </w:tr>
    </w:tbl>
    <w:p w14:paraId="3EED7EB5">
      <w:pPr>
        <w:adjustRightInd w:val="0"/>
        <w:snapToGrid w:val="0"/>
        <w:spacing w:line="360" w:lineRule="auto"/>
        <w:jc w:val="both"/>
        <w:rPr>
          <w:rFonts w:hint="default" w:ascii="Times New Roman" w:hAnsi="Times New Roman" w:eastAsia="黑体" w:cs="Times New Roman"/>
          <w:color w:val="auto"/>
          <w:sz w:val="24"/>
        </w:rPr>
      </w:pPr>
    </w:p>
    <w:p w14:paraId="76D9D50E">
      <w:pPr>
        <w:pStyle w:val="12"/>
        <w:ind w:left="0" w:leftChars="0" w:firstLine="0" w:firstLineChars="0"/>
        <w:rPr>
          <w:rFonts w:hint="default" w:ascii="Times New Roman" w:hAnsi="Times New Roman" w:eastAsia="黑体" w:cs="Times New Roman"/>
          <w:b w:val="0"/>
          <w:bCs/>
          <w:color w:val="auto"/>
          <w:kern w:val="0"/>
          <w:sz w:val="32"/>
          <w:szCs w:val="32"/>
          <w:lang w:val="en-US" w:eastAsia="zh-CN" w:bidi="ar-SA"/>
        </w:rPr>
      </w:pPr>
    </w:p>
    <w:p w14:paraId="322F085C">
      <w:pPr>
        <w:pStyle w:val="12"/>
        <w:ind w:left="0" w:leftChars="0" w:firstLine="0" w:firstLineChars="0"/>
        <w:rPr>
          <w:rFonts w:hint="default" w:ascii="Times New Roman" w:hAnsi="Times New Roman" w:eastAsia="黑体" w:cs="Times New Roman"/>
          <w:color w:val="auto"/>
          <w:sz w:val="24"/>
        </w:rPr>
      </w:pPr>
      <w:r>
        <w:rPr>
          <w:rFonts w:hint="default" w:ascii="Times New Roman" w:hAnsi="Times New Roman" w:eastAsia="黑体" w:cs="Times New Roman"/>
          <w:b w:val="0"/>
          <w:bCs/>
          <w:color w:val="auto"/>
          <w:kern w:val="0"/>
          <w:sz w:val="32"/>
          <w:szCs w:val="32"/>
          <w:lang w:val="en-US" w:eastAsia="zh-CN" w:bidi="ar-SA"/>
        </w:rPr>
        <w:t xml:space="preserve">附件六 </w:t>
      </w:r>
      <w:r>
        <w:rPr>
          <w:rFonts w:hint="default" w:ascii="Times New Roman" w:hAnsi="Times New Roman" w:eastAsia="黑体" w:cs="Times New Roman"/>
          <w:bCs/>
          <w:color w:val="auto"/>
          <w:sz w:val="24"/>
        </w:rPr>
        <w:t xml:space="preserve">  </w:t>
      </w:r>
    </w:p>
    <w:p w14:paraId="26E46663">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p>
    <w:p w14:paraId="1EF881F9">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资格</w:t>
      </w:r>
      <w:r>
        <w:rPr>
          <w:rFonts w:hint="default" w:ascii="Times New Roman" w:hAnsi="Times New Roman" w:eastAsia="黑体" w:cs="Times New Roman"/>
          <w:b w:val="0"/>
          <w:bCs/>
          <w:color w:val="auto"/>
          <w:sz w:val="32"/>
          <w:szCs w:val="32"/>
        </w:rPr>
        <w:t>证明文件</w:t>
      </w:r>
    </w:p>
    <w:p w14:paraId="2FB24CDA">
      <w:pPr>
        <w:adjustRightInd w:val="0"/>
        <w:snapToGrid w:val="0"/>
        <w:spacing w:line="360" w:lineRule="auto"/>
        <w:jc w:val="both"/>
        <w:rPr>
          <w:rFonts w:hint="default" w:ascii="Times New Roman" w:hAnsi="Times New Roman" w:eastAsia="黑体" w:cs="Times New Roman"/>
          <w:b/>
          <w:bCs/>
          <w:color w:val="auto"/>
          <w:sz w:val="24"/>
          <w:szCs w:val="24"/>
        </w:rPr>
      </w:pPr>
    </w:p>
    <w:p w14:paraId="4E2757D5">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000000"/>
          <w:sz w:val="24"/>
          <w:lang w:val="en-US" w:eastAsia="zh-CN"/>
        </w:rPr>
        <w:t>1</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提供有效的营业执照</w:t>
      </w:r>
    </w:p>
    <w:p w14:paraId="262FC4DA">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.供应商提供</w:t>
      </w:r>
      <w:r>
        <w:rPr>
          <w:rFonts w:hint="eastAsia" w:ascii="宋体" w:hAnsi="宋体" w:eastAsia="宋体" w:cs="宋体"/>
          <w:color w:val="auto"/>
          <w:sz w:val="24"/>
          <w:lang w:val="en-US" w:eastAsia="zh-CN"/>
        </w:rPr>
        <w:t>提供</w:t>
      </w:r>
      <w:r>
        <w:rPr>
          <w:rFonts w:hint="eastAsia" w:ascii="宋体" w:hAnsi="宋体" w:eastAsia="宋体" w:cs="宋体"/>
          <w:color w:val="auto"/>
          <w:sz w:val="24"/>
          <w:highlight w:val="none"/>
          <w:shd w:val="clear"/>
          <w:lang w:val="en-US" w:eastAsia="zh-CN"/>
        </w:rPr>
        <w:t>2024年度财务审计报告复</w:t>
      </w:r>
      <w:r>
        <w:rPr>
          <w:rFonts w:hint="eastAsia" w:ascii="宋体" w:hAnsi="宋体" w:eastAsia="宋体" w:cs="宋体"/>
          <w:color w:val="auto"/>
          <w:sz w:val="24"/>
          <w:lang w:val="en-US" w:eastAsia="zh-CN"/>
        </w:rPr>
        <w:t>印件并加盖供应商公章</w:t>
      </w:r>
      <w:r>
        <w:rPr>
          <w:rFonts w:hint="default" w:ascii="Times New Roman" w:hAnsi="Times New Roman" w:eastAsia="宋体" w:cs="Times New Roman"/>
          <w:color w:val="auto"/>
          <w:sz w:val="24"/>
          <w:lang w:val="en-US" w:eastAsia="zh-CN"/>
        </w:rPr>
        <w:t>。如供应商无法提供审计报告，则须提供银行出具的资信证明或健全的财务会计制度或提供书面承诺函（格式自拟）</w:t>
      </w:r>
    </w:p>
    <w:p w14:paraId="37BE0B2D">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w:t>
      </w:r>
      <w:r>
        <w:rPr>
          <w:rFonts w:hint="eastAsia" w:ascii="宋体" w:hAnsi="宋体" w:eastAsia="宋体" w:cs="宋体"/>
          <w:color w:val="auto"/>
          <w:sz w:val="24"/>
          <w:lang w:val="en-US" w:eastAsia="zh-CN"/>
        </w:rPr>
        <w:t>加盖公章的</w:t>
      </w:r>
      <w:r>
        <w:rPr>
          <w:rFonts w:hint="eastAsia" w:ascii="宋体" w:hAnsi="宋体" w:cs="宋体"/>
          <w:color w:val="auto"/>
          <w:sz w:val="24"/>
          <w:lang w:val="en-US" w:eastAsia="zh-CN"/>
        </w:rPr>
        <w:t>报价保证金</w:t>
      </w:r>
      <w:r>
        <w:rPr>
          <w:rFonts w:hint="eastAsia" w:ascii="宋体" w:hAnsi="宋体" w:eastAsia="宋体" w:cs="宋体"/>
          <w:color w:val="auto"/>
          <w:sz w:val="24"/>
          <w:lang w:val="en-US" w:eastAsia="zh-CN"/>
        </w:rPr>
        <w:t>付款凭证或金融机构、担保机构出具的保函</w:t>
      </w:r>
    </w:p>
    <w:p w14:paraId="762C3B28">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zh-CN" w:eastAsia="zh-CN"/>
        </w:rPr>
        <w:t>具有履行合同所必须的设备和专业技术能力，以承诺函方式提供（格式自拟）</w:t>
      </w:r>
    </w:p>
    <w:p w14:paraId="4D988430">
      <w:pPr>
        <w:numPr>
          <w:ilvl w:val="0"/>
          <w:numId w:val="0"/>
        </w:numPr>
        <w:spacing w:line="360" w:lineRule="auto"/>
        <w:ind w:firstLine="480" w:firstLineChars="200"/>
        <w:jc w:val="left"/>
        <w:rPr>
          <w:rFonts w:hint="eastAsia" w:ascii="宋体" w:hAnsi="宋体" w:eastAsia="宋体" w:cs="宋体"/>
          <w:color w:val="auto"/>
          <w:sz w:val="24"/>
          <w:lang w:val="en-US" w:eastAsia="zh-CN"/>
        </w:rPr>
      </w:pP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w:t>
      </w:r>
      <w:r>
        <w:rPr>
          <w:rFonts w:hint="eastAsia" w:ascii="宋体" w:hAnsi="宋体" w:eastAsia="宋体" w:cs="宋体"/>
          <w:color w:val="auto"/>
          <w:sz w:val="24"/>
          <w:lang w:val="en-US" w:eastAsia="zh-CN"/>
        </w:rPr>
        <w:t>提供询价会召开前半年（2024年</w:t>
      </w:r>
      <w:r>
        <w:rPr>
          <w:rFonts w:hint="eastAsia" w:ascii="宋体" w:hAnsi="宋体" w:cs="宋体"/>
          <w:color w:val="auto"/>
          <w:sz w:val="24"/>
          <w:lang w:val="en-US" w:eastAsia="zh-CN"/>
        </w:rPr>
        <w:t>12</w:t>
      </w:r>
      <w:r>
        <w:rPr>
          <w:rFonts w:hint="eastAsia" w:ascii="宋体" w:hAnsi="宋体" w:eastAsia="宋体" w:cs="宋体"/>
          <w:color w:val="auto"/>
          <w:sz w:val="24"/>
          <w:lang w:val="en-US" w:eastAsia="zh-CN"/>
        </w:rPr>
        <w:t>月—2025年</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月）任意一个月的依法缴纳税收和社会保障资金的证明（依法免税和依法不需要缴纳社会保障资金的供应商应提供相应文件证明）或书面承诺函（格式自拟）</w:t>
      </w:r>
    </w:p>
    <w:p w14:paraId="05347C4D">
      <w:pPr>
        <w:numPr>
          <w:ilvl w:val="0"/>
          <w:numId w:val="0"/>
        </w:numPr>
        <w:spacing w:line="360" w:lineRule="auto"/>
        <w:ind w:firstLine="480" w:firstLineChars="200"/>
        <w:jc w:val="left"/>
        <w:rPr>
          <w:rFonts w:hint="eastAsia" w:cs="Times New Roman"/>
          <w:color w:val="auto"/>
          <w:sz w:val="24"/>
          <w:lang w:val="en-US" w:eastAsia="zh-CN"/>
        </w:rPr>
      </w:pPr>
      <w:r>
        <w:rPr>
          <w:rFonts w:hint="eastAsia" w:cs="Times New Roman"/>
          <w:color w:val="auto"/>
          <w:sz w:val="24"/>
          <w:lang w:val="en-US" w:eastAsia="zh-CN"/>
        </w:rPr>
        <w:t>6</w:t>
      </w:r>
      <w:r>
        <w:rPr>
          <w:rFonts w:hint="eastAsia" w:ascii="Times New Roman" w:hAnsi="Times New Roman" w:eastAsia="宋体" w:cs="Times New Roman"/>
          <w:color w:val="auto"/>
          <w:sz w:val="24"/>
          <w:lang w:val="en-US" w:eastAsia="zh-CN"/>
        </w:rPr>
        <w:t>.提供</w:t>
      </w:r>
      <w:r>
        <w:rPr>
          <w:rFonts w:hint="eastAsia" w:cs="Times New Roman"/>
          <w:color w:val="auto"/>
          <w:sz w:val="24"/>
          <w:lang w:val="en-US" w:eastAsia="zh-CN"/>
        </w:rPr>
        <w:t>不存在“</w:t>
      </w:r>
      <w:r>
        <w:rPr>
          <w:rFonts w:hint="eastAsia" w:ascii="Times New Roman" w:hAnsi="Times New Roman" w:eastAsia="宋体" w:cs="Times New Roman"/>
          <w:color w:val="auto"/>
          <w:sz w:val="24"/>
          <w:lang w:val="en-US" w:eastAsia="zh-CN"/>
        </w:rPr>
        <w:t>单位负责人为同一人或者存在直接控股、管理关系的不同供应商，参加同一合同项下的政府采购活动</w:t>
      </w:r>
      <w:r>
        <w:rPr>
          <w:rFonts w:hint="eastAsia" w:cs="Times New Roman"/>
          <w:color w:val="auto"/>
          <w:sz w:val="24"/>
          <w:lang w:val="en-US" w:eastAsia="zh-CN"/>
        </w:rPr>
        <w:t>”的承诺书（</w:t>
      </w:r>
      <w:r>
        <w:rPr>
          <w:rFonts w:hint="default" w:ascii="Times New Roman" w:hAnsi="Times New Roman" w:eastAsia="宋体" w:cs="Times New Roman"/>
          <w:color w:val="auto"/>
          <w:sz w:val="24"/>
          <w:lang w:val="en-US" w:eastAsia="zh-CN"/>
        </w:rPr>
        <w:t>书面承诺函</w:t>
      </w:r>
      <w:r>
        <w:rPr>
          <w:rFonts w:hint="eastAsia" w:cs="Times New Roman"/>
          <w:color w:val="auto"/>
          <w:sz w:val="24"/>
          <w:lang w:val="en-US" w:eastAsia="zh-CN"/>
        </w:rPr>
        <w:t>格式见附件七）</w:t>
      </w:r>
    </w:p>
    <w:p w14:paraId="29BE8515">
      <w:pPr>
        <w:numPr>
          <w:ilvl w:val="0"/>
          <w:numId w:val="0"/>
        </w:numPr>
        <w:spacing w:line="360" w:lineRule="auto"/>
        <w:ind w:firstLine="480" w:firstLineChars="200"/>
        <w:jc w:val="left"/>
        <w:rPr>
          <w:rFonts w:hint="default" w:ascii="宋体" w:hAnsi="宋体" w:eastAsia="宋体" w:cs="宋体"/>
          <w:sz w:val="24"/>
          <w:lang w:val="en-US" w:eastAsia="zh-CN"/>
        </w:rPr>
      </w:pPr>
      <w:r>
        <w:rPr>
          <w:rFonts w:hint="eastAsia" w:cs="Times New Roman"/>
          <w:color w:val="auto"/>
          <w:sz w:val="24"/>
          <w:lang w:val="en-US" w:eastAsia="zh-CN"/>
        </w:rPr>
        <w:t>7.</w:t>
      </w:r>
      <w:r>
        <w:rPr>
          <w:rFonts w:hint="eastAsia" w:ascii="宋体" w:hAnsi="宋体" w:eastAsia="宋体" w:cs="宋体"/>
          <w:sz w:val="24"/>
          <w:lang w:val="zh-CN"/>
        </w:rPr>
        <w:t>参加政府采购活动近3年内，在经营活动中没有重大违法记录（提供书面承诺函（按照附件</w:t>
      </w:r>
      <w:r>
        <w:rPr>
          <w:rFonts w:hint="eastAsia" w:ascii="宋体" w:hAnsi="宋体" w:eastAsia="宋体" w:cs="宋体"/>
          <w:sz w:val="24"/>
        </w:rPr>
        <w:t>七</w:t>
      </w:r>
      <w:r>
        <w:rPr>
          <w:rFonts w:hint="eastAsia" w:ascii="宋体" w:hAnsi="宋体" w:eastAsia="宋体" w:cs="宋体"/>
          <w:sz w:val="24"/>
          <w:lang w:val="zh-CN"/>
        </w:rPr>
        <w:t>格式填写））</w:t>
      </w:r>
    </w:p>
    <w:p w14:paraId="6F7DE195">
      <w:pPr>
        <w:pStyle w:val="20"/>
        <w:rPr>
          <w:rFonts w:hint="default"/>
          <w:lang w:val="en-US" w:eastAsia="zh-CN"/>
        </w:rPr>
      </w:pPr>
    </w:p>
    <w:p w14:paraId="0FECC83C">
      <w:pPr>
        <w:adjustRightInd w:val="0"/>
        <w:snapToGrid w:val="0"/>
        <w:spacing w:line="360" w:lineRule="auto"/>
        <w:ind w:firstLine="720" w:firstLineChars="300"/>
        <w:rPr>
          <w:rFonts w:hint="default" w:ascii="Times New Roman" w:hAnsi="Times New Roman" w:eastAsia="黑体" w:cs="Times New Roman"/>
          <w:bCs/>
          <w:color w:val="auto"/>
          <w:sz w:val="24"/>
        </w:rPr>
      </w:pPr>
    </w:p>
    <w:p w14:paraId="10EA8472">
      <w:pPr>
        <w:adjustRightInd w:val="0"/>
        <w:snapToGrid w:val="0"/>
        <w:spacing w:line="360" w:lineRule="auto"/>
        <w:ind w:firstLine="720" w:firstLineChars="300"/>
        <w:rPr>
          <w:rFonts w:hint="default" w:ascii="Times New Roman" w:hAnsi="Times New Roman" w:eastAsia="黑体" w:cs="Times New Roman"/>
          <w:bCs/>
          <w:color w:val="auto"/>
          <w:sz w:val="24"/>
        </w:rPr>
      </w:pPr>
    </w:p>
    <w:p w14:paraId="0CBD8208">
      <w:pPr>
        <w:adjustRightInd w:val="0"/>
        <w:snapToGrid w:val="0"/>
        <w:spacing w:line="360" w:lineRule="auto"/>
        <w:rPr>
          <w:rFonts w:hint="default" w:ascii="Times New Roman" w:hAnsi="Times New Roman" w:eastAsia="黑体" w:cs="Times New Roman"/>
          <w:bCs/>
          <w:color w:val="auto"/>
          <w:sz w:val="24"/>
        </w:rPr>
      </w:pPr>
    </w:p>
    <w:p w14:paraId="6D13DBCA">
      <w:pPr>
        <w:jc w:val="left"/>
        <w:rPr>
          <w:rFonts w:hint="default" w:ascii="Times New Roman" w:hAnsi="Times New Roman" w:eastAsia="宋体" w:cs="Times New Roman"/>
          <w:b/>
          <w:bCs/>
          <w:color w:val="000000"/>
          <w:kern w:val="2"/>
          <w:sz w:val="32"/>
          <w:szCs w:val="32"/>
          <w:highlight w:val="none"/>
          <w:lang w:val="en-US" w:eastAsia="zh-CN" w:bidi="ar-SA"/>
        </w:rPr>
      </w:pPr>
    </w:p>
    <w:p w14:paraId="790FBF1E">
      <w:pPr>
        <w:jc w:val="left"/>
        <w:rPr>
          <w:rFonts w:hint="default" w:ascii="Times New Roman" w:hAnsi="Times New Roman" w:eastAsia="宋体" w:cs="Times New Roman"/>
          <w:b/>
          <w:bCs/>
          <w:color w:val="000000"/>
          <w:kern w:val="2"/>
          <w:sz w:val="32"/>
          <w:szCs w:val="32"/>
          <w:highlight w:val="none"/>
          <w:lang w:val="en-US" w:eastAsia="zh-CN" w:bidi="ar-SA"/>
        </w:rPr>
      </w:pPr>
    </w:p>
    <w:p w14:paraId="29BB2D12">
      <w:pPr>
        <w:jc w:val="left"/>
        <w:rPr>
          <w:rFonts w:hint="default" w:ascii="Times New Roman" w:hAnsi="Times New Roman" w:eastAsia="宋体" w:cs="Times New Roman"/>
          <w:b/>
          <w:bCs/>
          <w:color w:val="000000"/>
          <w:kern w:val="2"/>
          <w:sz w:val="32"/>
          <w:szCs w:val="32"/>
          <w:highlight w:val="none"/>
          <w:lang w:val="en-US" w:eastAsia="zh-CN" w:bidi="ar-SA"/>
        </w:rPr>
      </w:pPr>
    </w:p>
    <w:p w14:paraId="411050F6">
      <w:pPr>
        <w:jc w:val="left"/>
        <w:rPr>
          <w:rFonts w:hint="default" w:ascii="Times New Roman" w:hAnsi="Times New Roman" w:eastAsia="宋体" w:cs="Times New Roman"/>
          <w:b/>
          <w:bCs/>
          <w:color w:val="000000"/>
          <w:kern w:val="2"/>
          <w:sz w:val="32"/>
          <w:szCs w:val="32"/>
          <w:highlight w:val="none"/>
          <w:lang w:val="en-US" w:eastAsia="zh-CN" w:bidi="ar-SA"/>
        </w:rPr>
      </w:pPr>
    </w:p>
    <w:p w14:paraId="68649653">
      <w:pPr>
        <w:jc w:val="left"/>
        <w:rPr>
          <w:rFonts w:hint="default" w:ascii="Times New Roman" w:hAnsi="Times New Roman" w:eastAsia="宋体" w:cs="Times New Roman"/>
          <w:b/>
          <w:bCs/>
          <w:color w:val="000000"/>
          <w:kern w:val="2"/>
          <w:sz w:val="32"/>
          <w:szCs w:val="32"/>
          <w:highlight w:val="none"/>
          <w:lang w:val="en-US" w:eastAsia="zh-CN" w:bidi="ar-SA"/>
        </w:rPr>
      </w:pPr>
    </w:p>
    <w:p w14:paraId="2AA44613">
      <w:pPr>
        <w:pStyle w:val="20"/>
        <w:rPr>
          <w:rFonts w:hint="default"/>
          <w:lang w:val="en-US" w:eastAsia="zh-CN"/>
        </w:rPr>
      </w:pPr>
    </w:p>
    <w:p w14:paraId="2532776E">
      <w:pPr>
        <w:spacing w:line="440" w:lineRule="exact"/>
        <w:rPr>
          <w:rFonts w:hint="default" w:ascii="Times New Roman" w:hAnsi="Times New Roman" w:eastAsia="黑体" w:cs="Times New Roman"/>
          <w:b w:val="0"/>
          <w:bCs/>
          <w:color w:val="auto"/>
          <w:kern w:val="0"/>
          <w:sz w:val="32"/>
          <w:szCs w:val="32"/>
          <w:lang w:val="en-US" w:eastAsia="zh-CN" w:bidi="ar-SA"/>
        </w:rPr>
      </w:pPr>
    </w:p>
    <w:p w14:paraId="7B9C51F4">
      <w:pPr>
        <w:spacing w:line="440" w:lineRule="exact"/>
        <w:rPr>
          <w:rFonts w:hint="default" w:ascii="Times New Roman" w:hAnsi="Times New Roman" w:cs="Times New Roman"/>
          <w:b/>
          <w:color w:val="auto"/>
          <w:sz w:val="28"/>
          <w:szCs w:val="28"/>
        </w:rPr>
      </w:pPr>
      <w:r>
        <w:rPr>
          <w:rFonts w:hint="default" w:ascii="Times New Roman" w:hAnsi="Times New Roman" w:eastAsia="黑体" w:cs="Times New Roman"/>
          <w:b w:val="0"/>
          <w:bCs/>
          <w:color w:val="auto"/>
          <w:kern w:val="0"/>
          <w:sz w:val="32"/>
          <w:szCs w:val="32"/>
          <w:lang w:val="en-US" w:eastAsia="zh-CN" w:bidi="ar-SA"/>
        </w:rPr>
        <w:t xml:space="preserve">附件七 </w:t>
      </w:r>
    </w:p>
    <w:p w14:paraId="7AC82CAB">
      <w:pPr>
        <w:keepNext w:val="0"/>
        <w:keepLines w:val="0"/>
        <w:pageBreakBefore w:val="0"/>
        <w:widowControl w:val="0"/>
        <w:kinsoku/>
        <w:wordWrap/>
        <w:overflowPunct/>
        <w:topLinePunct w:val="0"/>
        <w:bidi w:val="0"/>
        <w:spacing w:line="600" w:lineRule="exact"/>
        <w:jc w:val="left"/>
        <w:textAlignment w:val="auto"/>
        <w:rPr>
          <w:rFonts w:hint="default" w:ascii="Times New Roman" w:hAnsi="Times New Roman" w:eastAsia="黑体" w:cs="Times New Roman"/>
          <w:b w:val="0"/>
          <w:bCs w:val="0"/>
          <w:color w:val="auto"/>
          <w:sz w:val="30"/>
          <w:szCs w:val="30"/>
          <w:lang w:eastAsia="zh-CN"/>
        </w:rPr>
      </w:pPr>
    </w:p>
    <w:p w14:paraId="63D8242A">
      <w:pPr>
        <w:adjustRightInd w:val="0"/>
        <w:snapToGrid w:val="0"/>
        <w:spacing w:line="360" w:lineRule="auto"/>
        <w:ind w:left="-88" w:leftChars="-42"/>
        <w:jc w:val="center"/>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参加政府采购活动承诺</w:t>
      </w:r>
      <w:r>
        <w:rPr>
          <w:rFonts w:hint="eastAsia" w:eastAsia="黑体" w:cs="Times New Roman"/>
          <w:b w:val="0"/>
          <w:bCs w:val="0"/>
          <w:color w:val="auto"/>
          <w:sz w:val="32"/>
          <w:szCs w:val="32"/>
          <w:lang w:val="en-US" w:eastAsia="zh-CN"/>
        </w:rPr>
        <w:t>函</w:t>
      </w:r>
    </w:p>
    <w:p w14:paraId="6C8372F6">
      <w:pPr>
        <w:rPr>
          <w:rFonts w:hint="default" w:ascii="Times New Roman" w:hAnsi="Times New Roman" w:cs="Times New Roman"/>
          <w:color w:val="auto"/>
          <w:kern w:val="0"/>
          <w:sz w:val="24"/>
        </w:rPr>
      </w:pPr>
    </w:p>
    <w:p w14:paraId="78E67D51">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依据《中华人民共和国政府采购法》及其实施条例，我单位在参加本次政府采购活动时，作如下承诺：</w:t>
      </w:r>
    </w:p>
    <w:p w14:paraId="5A052FC2">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cs="Times New Roman"/>
          <w:color w:val="auto"/>
          <w:kern w:val="0"/>
          <w:sz w:val="24"/>
          <w:szCs w:val="24"/>
          <w:lang w:eastAsia="zh-CN"/>
        </w:rPr>
        <w:t>一、</w:t>
      </w:r>
      <w:r>
        <w:rPr>
          <w:rFonts w:hint="default" w:ascii="Times New Roman" w:hAnsi="Times New Roman" w:eastAsia="宋体" w:cs="Times New Roman"/>
          <w:color w:val="auto"/>
          <w:kern w:val="0"/>
          <w:sz w:val="24"/>
          <w:szCs w:val="24"/>
        </w:rPr>
        <w:t>在参加</w:t>
      </w:r>
      <w:r>
        <w:rPr>
          <w:rFonts w:hint="default" w:ascii="Times New Roman" w:hAnsi="Times New Roman" w:eastAsia="宋体" w:cs="Times New Roman"/>
          <w:color w:val="auto"/>
          <w:kern w:val="0"/>
          <w:sz w:val="24"/>
          <w:szCs w:val="24"/>
          <w:lang w:eastAsia="zh-CN"/>
        </w:rPr>
        <w:t>本次政府</w:t>
      </w:r>
      <w:r>
        <w:rPr>
          <w:rFonts w:hint="default" w:ascii="Times New Roman" w:hAnsi="Times New Roman" w:eastAsia="宋体" w:cs="Times New Roman"/>
          <w:color w:val="auto"/>
          <w:kern w:val="0"/>
          <w:sz w:val="24"/>
          <w:szCs w:val="24"/>
        </w:rPr>
        <w:t>采购活动前三年内，</w:t>
      </w:r>
      <w:r>
        <w:rPr>
          <w:rFonts w:hint="default" w:ascii="Times New Roman" w:hAnsi="Times New Roman" w:eastAsia="宋体" w:cs="Times New Roman"/>
          <w:color w:val="auto"/>
          <w:kern w:val="0"/>
          <w:sz w:val="24"/>
          <w:szCs w:val="24"/>
          <w:lang w:eastAsia="zh-CN"/>
        </w:rPr>
        <w:t>在经营活动中没有</w:t>
      </w:r>
      <w:r>
        <w:rPr>
          <w:rFonts w:hint="default" w:ascii="Times New Roman" w:hAnsi="Times New Roman" w:eastAsia="宋体" w:cs="Times New Roman"/>
          <w:color w:val="auto"/>
          <w:kern w:val="0"/>
          <w:sz w:val="24"/>
          <w:szCs w:val="24"/>
        </w:rPr>
        <w:t>重大违法</w:t>
      </w:r>
      <w:r>
        <w:rPr>
          <w:rFonts w:hint="default" w:ascii="Times New Roman" w:hAnsi="Times New Roman" w:eastAsia="宋体" w:cs="Times New Roman"/>
          <w:color w:val="auto"/>
          <w:kern w:val="0"/>
          <w:sz w:val="24"/>
          <w:szCs w:val="24"/>
          <w:lang w:eastAsia="zh-CN"/>
        </w:rPr>
        <w:t>记录</w:t>
      </w:r>
      <w:r>
        <w:rPr>
          <w:rFonts w:hint="default" w:ascii="Times New Roman" w:hAnsi="Times New Roman" w:eastAsia="宋体" w:cs="Times New Roman"/>
          <w:color w:val="auto"/>
          <w:kern w:val="0"/>
          <w:sz w:val="24"/>
          <w:szCs w:val="24"/>
        </w:rPr>
        <w:t xml:space="preserve">； </w:t>
      </w:r>
    </w:p>
    <w:p w14:paraId="599EBF61">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二、没有任何</w:t>
      </w:r>
      <w:r>
        <w:rPr>
          <w:rFonts w:hint="default" w:ascii="Times New Roman" w:hAnsi="Times New Roman" w:eastAsia="宋体" w:cs="Times New Roman"/>
          <w:color w:val="auto"/>
          <w:kern w:val="0"/>
          <w:sz w:val="24"/>
          <w:szCs w:val="24"/>
        </w:rPr>
        <w:t xml:space="preserve">商业贿赂行为； </w:t>
      </w:r>
    </w:p>
    <w:p w14:paraId="2B18EFA6">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三、不存在《中华人民共和国</w:t>
      </w:r>
      <w:r>
        <w:rPr>
          <w:rFonts w:hint="default" w:ascii="Times New Roman" w:hAnsi="Times New Roman" w:eastAsia="宋体" w:cs="Times New Roman"/>
          <w:color w:val="auto"/>
          <w:kern w:val="0"/>
          <w:sz w:val="24"/>
          <w:szCs w:val="24"/>
        </w:rPr>
        <w:t>政府采购法</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第七十七条</w:t>
      </w:r>
      <w:r>
        <w:rPr>
          <w:rFonts w:hint="default" w:ascii="Times New Roman" w:hAnsi="Times New Roman" w:eastAsia="宋体" w:cs="Times New Roman"/>
          <w:color w:val="auto"/>
          <w:kern w:val="0"/>
          <w:sz w:val="24"/>
          <w:szCs w:val="24"/>
          <w:lang w:eastAsia="zh-CN"/>
        </w:rPr>
        <w:t>列明的相关情形</w:t>
      </w:r>
      <w:r>
        <w:rPr>
          <w:rFonts w:hint="default" w:ascii="Times New Roman" w:hAnsi="Times New Roman" w:eastAsia="宋体" w:cs="Times New Roman"/>
          <w:color w:val="auto"/>
          <w:kern w:val="0"/>
          <w:sz w:val="24"/>
          <w:szCs w:val="24"/>
        </w:rPr>
        <w:t>；</w:t>
      </w:r>
    </w:p>
    <w:p w14:paraId="6F86BF73">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四、不存在《中华人民共和国</w:t>
      </w:r>
      <w:r>
        <w:rPr>
          <w:rFonts w:hint="default" w:ascii="Times New Roman" w:hAnsi="Times New Roman" w:eastAsia="宋体" w:cs="Times New Roman"/>
          <w:color w:val="auto"/>
          <w:kern w:val="0"/>
          <w:sz w:val="24"/>
          <w:szCs w:val="24"/>
        </w:rPr>
        <w:t>政府采购法</w:t>
      </w:r>
      <w:r>
        <w:rPr>
          <w:rFonts w:hint="default" w:ascii="Times New Roman" w:hAnsi="Times New Roman" w:eastAsia="宋体" w:cs="Times New Roman"/>
          <w:color w:val="auto"/>
          <w:kern w:val="0"/>
          <w:sz w:val="24"/>
          <w:szCs w:val="24"/>
          <w:lang w:eastAsia="zh-CN"/>
        </w:rPr>
        <w:t>实施条例》第十八条列明的相关情形。</w:t>
      </w:r>
      <w:r>
        <w:rPr>
          <w:rFonts w:hint="default" w:ascii="Times New Roman" w:hAnsi="Times New Roman" w:eastAsia="宋体" w:cs="Times New Roman"/>
          <w:color w:val="auto"/>
          <w:kern w:val="0"/>
          <w:sz w:val="24"/>
          <w:szCs w:val="24"/>
        </w:rPr>
        <w:t xml:space="preserve"> </w:t>
      </w:r>
    </w:p>
    <w:p w14:paraId="1D81D6B7">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如</w:t>
      </w:r>
      <w:r>
        <w:rPr>
          <w:rFonts w:hint="eastAsia" w:cs="Times New Roman"/>
          <w:color w:val="auto"/>
          <w:kern w:val="0"/>
          <w:sz w:val="24"/>
          <w:szCs w:val="24"/>
          <w:lang w:val="en-US" w:eastAsia="zh-CN"/>
        </w:rPr>
        <w:t>违反上述承诺</w:t>
      </w:r>
      <w:r>
        <w:rPr>
          <w:rFonts w:hint="default" w:ascii="Times New Roman" w:hAnsi="Times New Roman" w:eastAsia="宋体" w:cs="Times New Roman"/>
          <w:color w:val="auto"/>
          <w:kern w:val="0"/>
          <w:sz w:val="24"/>
          <w:szCs w:val="24"/>
        </w:rPr>
        <w:t>，我</w:t>
      </w:r>
      <w:r>
        <w:rPr>
          <w:rFonts w:hint="default" w:ascii="Times New Roman" w:hAnsi="Times New Roman" w:eastAsia="宋体" w:cs="Times New Roman"/>
          <w:color w:val="auto"/>
          <w:kern w:val="0"/>
          <w:sz w:val="24"/>
          <w:szCs w:val="24"/>
          <w:lang w:eastAsia="zh-CN"/>
        </w:rPr>
        <w:t>单位</w:t>
      </w:r>
      <w:r>
        <w:rPr>
          <w:rFonts w:hint="default" w:ascii="Times New Roman" w:hAnsi="Times New Roman" w:eastAsia="宋体" w:cs="Times New Roman"/>
          <w:color w:val="auto"/>
          <w:kern w:val="0"/>
          <w:sz w:val="24"/>
          <w:szCs w:val="24"/>
        </w:rPr>
        <w:t>自愿放弃本次项目的</w:t>
      </w:r>
      <w:r>
        <w:rPr>
          <w:rFonts w:hint="default" w:ascii="Times New Roman" w:hAnsi="Times New Roman" w:eastAsia="宋体" w:cs="Times New Roman"/>
          <w:color w:val="auto"/>
          <w:kern w:val="0"/>
          <w:sz w:val="24"/>
          <w:szCs w:val="24"/>
          <w:lang w:eastAsia="zh-CN"/>
        </w:rPr>
        <w:t>投标或</w:t>
      </w:r>
      <w:r>
        <w:rPr>
          <w:rFonts w:hint="default" w:ascii="Times New Roman" w:hAnsi="Times New Roman" w:eastAsia="宋体" w:cs="Times New Roman"/>
          <w:color w:val="auto"/>
          <w:kern w:val="0"/>
          <w:sz w:val="24"/>
          <w:szCs w:val="24"/>
        </w:rPr>
        <w:t>报价资格，若为</w:t>
      </w:r>
      <w:r>
        <w:rPr>
          <w:rFonts w:hint="default" w:ascii="Times New Roman" w:hAnsi="Times New Roman" w:eastAsia="宋体" w:cs="Times New Roman"/>
          <w:color w:val="auto"/>
          <w:kern w:val="0"/>
          <w:sz w:val="24"/>
          <w:szCs w:val="24"/>
          <w:lang w:eastAsia="zh-CN"/>
        </w:rPr>
        <w:t>中标或</w:t>
      </w:r>
      <w:r>
        <w:rPr>
          <w:rFonts w:hint="default" w:ascii="Times New Roman" w:hAnsi="Times New Roman" w:eastAsia="宋体" w:cs="Times New Roman"/>
          <w:color w:val="auto"/>
          <w:kern w:val="0"/>
          <w:sz w:val="24"/>
          <w:szCs w:val="24"/>
        </w:rPr>
        <w:t>成交</w:t>
      </w:r>
      <w:r>
        <w:rPr>
          <w:rFonts w:hint="default" w:ascii="Times New Roman" w:hAnsi="Times New Roman" w:eastAsia="宋体" w:cs="Times New Roman"/>
          <w:color w:val="auto"/>
          <w:kern w:val="0"/>
          <w:sz w:val="24"/>
          <w:szCs w:val="24"/>
          <w:lang w:eastAsia="zh-CN"/>
        </w:rPr>
        <w:t>单位</w:t>
      </w:r>
      <w:r>
        <w:rPr>
          <w:rFonts w:hint="default" w:ascii="Times New Roman" w:hAnsi="Times New Roman" w:eastAsia="宋体" w:cs="Times New Roman"/>
          <w:color w:val="auto"/>
          <w:kern w:val="0"/>
          <w:sz w:val="24"/>
          <w:szCs w:val="24"/>
        </w:rPr>
        <w:t>也自愿放弃</w:t>
      </w:r>
      <w:r>
        <w:rPr>
          <w:rFonts w:hint="default" w:ascii="Times New Roman" w:hAnsi="Times New Roman" w:eastAsia="宋体" w:cs="Times New Roman"/>
          <w:color w:val="auto"/>
          <w:kern w:val="0"/>
          <w:sz w:val="24"/>
          <w:szCs w:val="24"/>
          <w:lang w:eastAsia="zh-CN"/>
        </w:rPr>
        <w:t>中标或</w:t>
      </w:r>
      <w:r>
        <w:rPr>
          <w:rFonts w:hint="default" w:ascii="Times New Roman" w:hAnsi="Times New Roman" w:eastAsia="宋体" w:cs="Times New Roman"/>
          <w:color w:val="auto"/>
          <w:kern w:val="0"/>
          <w:sz w:val="24"/>
          <w:szCs w:val="24"/>
        </w:rPr>
        <w:t>成交资格</w:t>
      </w:r>
      <w:r>
        <w:rPr>
          <w:rFonts w:hint="default" w:ascii="Times New Roman" w:hAnsi="Times New Roman" w:eastAsia="宋体" w:cs="Times New Roman"/>
          <w:color w:val="auto"/>
          <w:kern w:val="0"/>
          <w:sz w:val="24"/>
          <w:szCs w:val="24"/>
          <w:lang w:eastAsia="zh-CN"/>
        </w:rPr>
        <w:t>。</w:t>
      </w:r>
    </w:p>
    <w:p w14:paraId="33A336EF">
      <w:pPr>
        <w:autoSpaceDE w:val="0"/>
        <w:autoSpaceDN w:val="0"/>
        <w:adjustRightInd w:val="0"/>
        <w:spacing w:line="417" w:lineRule="exact"/>
        <w:ind w:firstLine="432"/>
        <w:jc w:val="left"/>
        <w:rPr>
          <w:rFonts w:hint="default" w:ascii="Times New Roman" w:hAnsi="Times New Roman" w:eastAsia="宋体" w:cs="Times New Roman"/>
          <w:color w:val="auto"/>
          <w:kern w:val="0"/>
          <w:szCs w:val="21"/>
        </w:rPr>
      </w:pPr>
    </w:p>
    <w:p w14:paraId="2AB0E0BD">
      <w:pPr>
        <w:autoSpaceDE w:val="0"/>
        <w:autoSpaceDN w:val="0"/>
        <w:adjustRightInd w:val="0"/>
        <w:spacing w:line="218" w:lineRule="exact"/>
        <w:jc w:val="left"/>
        <w:rPr>
          <w:rFonts w:hint="default" w:ascii="Times New Roman" w:hAnsi="Times New Roman" w:cs="Times New Roman"/>
          <w:color w:val="auto"/>
          <w:kern w:val="0"/>
          <w:sz w:val="24"/>
        </w:rPr>
      </w:pPr>
    </w:p>
    <w:p w14:paraId="0B9E555D">
      <w:pPr>
        <w:rPr>
          <w:rFonts w:hint="default" w:ascii="Times New Roman" w:hAnsi="Times New Roman" w:cs="Times New Roman"/>
          <w:color w:val="auto"/>
          <w:sz w:val="28"/>
          <w:szCs w:val="28"/>
        </w:rPr>
      </w:pPr>
    </w:p>
    <w:p w14:paraId="4FAC5D8D">
      <w:pPr>
        <w:keepNext w:val="0"/>
        <w:keepLines w:val="0"/>
        <w:pageBreakBefore w:val="0"/>
        <w:widowControl w:val="0"/>
        <w:kinsoku/>
        <w:wordWrap/>
        <w:overflowPunct/>
        <w:topLinePunct w:val="0"/>
        <w:bidi w:val="0"/>
        <w:adjustRightInd w:val="0"/>
        <w:snapToGrid w:val="0"/>
        <w:spacing w:line="600" w:lineRule="exact"/>
        <w:ind w:right="420" w:firstLine="3840" w:firstLineChars="1600"/>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供应商（盖章）：</w:t>
      </w:r>
      <w:r>
        <w:rPr>
          <w:rFonts w:hint="default" w:ascii="Times New Roman" w:hAnsi="Times New Roman" w:cs="Times New Roman"/>
          <w:color w:val="auto"/>
          <w:sz w:val="24"/>
          <w:szCs w:val="24"/>
          <w:u w:val="single"/>
          <w:lang w:val="en-US" w:eastAsia="zh-CN"/>
        </w:rPr>
        <w:t xml:space="preserve">           </w:t>
      </w:r>
    </w:p>
    <w:p w14:paraId="7931747E">
      <w:pPr>
        <w:keepNext w:val="0"/>
        <w:keepLines w:val="0"/>
        <w:pageBreakBefore w:val="0"/>
        <w:widowControl w:val="0"/>
        <w:kinsoku/>
        <w:wordWrap/>
        <w:overflowPunct/>
        <w:topLinePunct w:val="0"/>
        <w:autoSpaceDE w:val="0"/>
        <w:autoSpaceDN w:val="0"/>
        <w:bidi w:val="0"/>
        <w:adjustRightInd w:val="0"/>
        <w:spacing w:line="600" w:lineRule="exact"/>
        <w:ind w:firstLine="2704" w:firstLineChars="1127"/>
        <w:jc w:val="left"/>
        <w:textAlignment w:val="auto"/>
        <w:rPr>
          <w:rFonts w:hint="default" w:ascii="Times New Roman" w:hAnsi="Times New Roman" w:eastAsia="宋体" w:cs="Times New Roman"/>
          <w:b/>
          <w:bCs/>
          <w:color w:val="auto"/>
          <w:kern w:val="0"/>
          <w:sz w:val="24"/>
          <w:szCs w:val="24"/>
          <w:u w:val="single"/>
          <w:lang w:val="en-US" w:eastAsia="zh-CN"/>
        </w:rPr>
      </w:pPr>
      <w:r>
        <w:rPr>
          <w:rFonts w:hint="default" w:ascii="Times New Roman" w:hAnsi="Times New Roman" w:cs="Times New Roman"/>
          <w:color w:val="auto"/>
          <w:kern w:val="0"/>
          <w:sz w:val="24"/>
          <w:szCs w:val="24"/>
        </w:rPr>
        <w:t>法定代表人</w:t>
      </w:r>
      <w:r>
        <w:rPr>
          <w:rFonts w:hint="default" w:ascii="Times New Roman" w:hAnsi="Times New Roman" w:cs="Times New Roman"/>
          <w:color w:val="auto"/>
          <w:kern w:val="0"/>
          <w:sz w:val="24"/>
          <w:szCs w:val="24"/>
          <w:lang w:eastAsia="zh-CN"/>
        </w:rPr>
        <w:t>或</w:t>
      </w:r>
      <w:r>
        <w:rPr>
          <w:rFonts w:hint="default" w:ascii="Times New Roman" w:hAnsi="Times New Roman" w:cs="Times New Roman"/>
          <w:color w:val="auto"/>
          <w:kern w:val="0"/>
          <w:sz w:val="24"/>
          <w:szCs w:val="24"/>
          <w:lang w:val="en-US" w:eastAsia="zh-CN"/>
        </w:rPr>
        <w:t>授权代表</w:t>
      </w:r>
      <w:r>
        <w:rPr>
          <w:rFonts w:hint="default" w:ascii="Times New Roman" w:hAnsi="Times New Roman" w:cs="Times New Roman"/>
          <w:color w:val="auto"/>
          <w:kern w:val="0"/>
          <w:sz w:val="24"/>
          <w:szCs w:val="24"/>
          <w:lang w:eastAsia="zh-CN"/>
        </w:rPr>
        <w:t>（签字或盖章）</w:t>
      </w:r>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szCs w:val="24"/>
          <w:u w:val="single"/>
          <w:lang w:val="en-US" w:eastAsia="zh-CN"/>
        </w:rPr>
        <w:t xml:space="preserve">           </w:t>
      </w:r>
    </w:p>
    <w:p w14:paraId="2C197FAA">
      <w:pPr>
        <w:pStyle w:val="187"/>
        <w:keepNext w:val="0"/>
        <w:keepLines w:val="0"/>
        <w:pageBreakBefore w:val="0"/>
        <w:widowControl w:val="0"/>
        <w:kinsoku/>
        <w:wordWrap/>
        <w:overflowPunct/>
        <w:topLinePunct w:val="0"/>
        <w:bidi w:val="0"/>
        <w:spacing w:line="600" w:lineRule="exact"/>
        <w:ind w:firstLine="3600" w:firstLineChars="150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日期：</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年</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月</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日</w:t>
      </w:r>
    </w:p>
    <w:p w14:paraId="38AF30D9">
      <w:pPr>
        <w:pStyle w:val="12"/>
        <w:ind w:firstLine="0"/>
        <w:rPr>
          <w:rFonts w:hint="default" w:ascii="Times New Roman" w:hAnsi="Times New Roman" w:cs="Times New Roman"/>
          <w:color w:val="auto"/>
        </w:rPr>
      </w:pPr>
    </w:p>
    <w:p w14:paraId="349A0E76">
      <w:pPr>
        <w:pStyle w:val="12"/>
        <w:ind w:firstLine="0"/>
        <w:rPr>
          <w:rFonts w:hint="default" w:ascii="Times New Roman" w:hAnsi="Times New Roman" w:cs="Times New Roman"/>
          <w:color w:val="auto"/>
        </w:rPr>
      </w:pPr>
    </w:p>
    <w:p w14:paraId="1EC8F36C">
      <w:pPr>
        <w:pStyle w:val="12"/>
        <w:ind w:firstLine="0"/>
        <w:rPr>
          <w:rFonts w:hint="default" w:ascii="Times New Roman" w:hAnsi="Times New Roman" w:cs="Times New Roman"/>
          <w:color w:val="auto"/>
        </w:rPr>
      </w:pPr>
    </w:p>
    <w:p w14:paraId="2957A5DD">
      <w:pPr>
        <w:pStyle w:val="12"/>
        <w:ind w:firstLine="0"/>
        <w:rPr>
          <w:rFonts w:hint="default" w:ascii="Times New Roman" w:hAnsi="Times New Roman" w:cs="Times New Roman"/>
          <w:color w:val="auto"/>
        </w:rPr>
      </w:pPr>
    </w:p>
    <w:p w14:paraId="414020F4">
      <w:pPr>
        <w:pStyle w:val="12"/>
        <w:ind w:firstLine="0"/>
        <w:rPr>
          <w:rFonts w:hint="default" w:ascii="Times New Roman" w:hAnsi="Times New Roman" w:cs="Times New Roman"/>
          <w:color w:val="auto"/>
        </w:rPr>
      </w:pPr>
    </w:p>
    <w:p w14:paraId="16CC42ED">
      <w:pPr>
        <w:pStyle w:val="12"/>
        <w:ind w:firstLine="0"/>
        <w:rPr>
          <w:rFonts w:hint="default" w:ascii="Times New Roman" w:hAnsi="Times New Roman" w:cs="Times New Roman"/>
          <w:color w:val="auto"/>
        </w:rPr>
      </w:pPr>
    </w:p>
    <w:p w14:paraId="04A0E794">
      <w:pPr>
        <w:pStyle w:val="12"/>
        <w:ind w:firstLine="0"/>
        <w:rPr>
          <w:rFonts w:hint="default" w:ascii="Times New Roman" w:hAnsi="Times New Roman" w:cs="Times New Roman"/>
          <w:color w:val="auto"/>
        </w:rPr>
      </w:pPr>
    </w:p>
    <w:p w14:paraId="47CA58C9">
      <w:pPr>
        <w:pStyle w:val="12"/>
        <w:ind w:firstLine="0"/>
        <w:rPr>
          <w:rFonts w:hint="default" w:ascii="Times New Roman" w:hAnsi="Times New Roman" w:cs="Times New Roman"/>
          <w:color w:val="auto"/>
        </w:rPr>
      </w:pPr>
    </w:p>
    <w:p w14:paraId="6CB31812">
      <w:pPr>
        <w:pStyle w:val="12"/>
        <w:ind w:firstLine="0"/>
        <w:rPr>
          <w:rFonts w:hint="default" w:ascii="Times New Roman" w:hAnsi="Times New Roman" w:cs="Times New Roman"/>
          <w:color w:val="auto"/>
        </w:rPr>
      </w:pPr>
    </w:p>
    <w:p w14:paraId="049615B2">
      <w:pPr>
        <w:pStyle w:val="12"/>
        <w:ind w:firstLine="0"/>
        <w:rPr>
          <w:rFonts w:hint="default" w:ascii="Times New Roman" w:hAnsi="Times New Roman" w:cs="Times New Roman"/>
          <w:color w:val="auto"/>
        </w:rPr>
      </w:pPr>
    </w:p>
    <w:p w14:paraId="3DCDC4BC">
      <w:pPr>
        <w:pStyle w:val="12"/>
        <w:ind w:firstLine="0"/>
        <w:rPr>
          <w:rFonts w:hint="default" w:ascii="Times New Roman" w:hAnsi="Times New Roman" w:cs="Times New Roman"/>
          <w:color w:val="auto"/>
        </w:rPr>
      </w:pPr>
    </w:p>
    <w:p w14:paraId="779CE756">
      <w:pPr>
        <w:spacing w:line="360" w:lineRule="auto"/>
        <w:jc w:val="center"/>
        <w:rPr>
          <w:rFonts w:hint="default" w:ascii="Times New Roman" w:hAnsi="Times New Roman" w:cs="Times New Roman"/>
          <w:b/>
          <w:color w:val="auto"/>
          <w:sz w:val="24"/>
        </w:rPr>
      </w:pPr>
    </w:p>
    <w:p w14:paraId="52E63601">
      <w:pPr>
        <w:spacing w:line="360" w:lineRule="auto"/>
        <w:jc w:val="center"/>
        <w:rPr>
          <w:rFonts w:hint="default" w:ascii="Times New Roman" w:hAnsi="Times New Roman" w:cs="Times New Roman"/>
          <w:b/>
          <w:color w:val="auto"/>
          <w:sz w:val="24"/>
        </w:rPr>
      </w:pPr>
    </w:p>
    <w:p w14:paraId="2F540283">
      <w:pPr>
        <w:spacing w:line="360" w:lineRule="auto"/>
        <w:jc w:val="center"/>
        <w:rPr>
          <w:rFonts w:hint="default" w:ascii="Times New Roman" w:hAnsi="Times New Roman" w:cs="Times New Roman"/>
          <w:b/>
          <w:color w:val="auto"/>
          <w:sz w:val="24"/>
        </w:rPr>
      </w:pPr>
    </w:p>
    <w:p w14:paraId="1638C521">
      <w:pPr>
        <w:pStyle w:val="20"/>
        <w:rPr>
          <w:rFonts w:hint="default"/>
        </w:rPr>
      </w:pPr>
    </w:p>
    <w:p w14:paraId="7968A242">
      <w:pPr>
        <w:spacing w:line="360" w:lineRule="auto"/>
        <w:jc w:val="center"/>
        <w:rPr>
          <w:rFonts w:hint="default" w:ascii="Times New Roman" w:hAnsi="Times New Roman" w:cs="Times New Roman"/>
          <w:b/>
          <w:color w:val="auto"/>
          <w:sz w:val="24"/>
        </w:rPr>
      </w:pPr>
    </w:p>
    <w:p w14:paraId="3E0D75E9">
      <w:pPr>
        <w:spacing w:line="440" w:lineRule="exact"/>
        <w:rPr>
          <w:rFonts w:hint="default" w:ascii="Times New Roman" w:hAnsi="Times New Roman" w:eastAsia="黑体" w:cs="Times New Roman"/>
          <w:b w:val="0"/>
          <w:bCs w:val="0"/>
          <w:color w:val="auto"/>
          <w:kern w:val="2"/>
          <w:sz w:val="32"/>
          <w:szCs w:val="32"/>
          <w:lang w:val="en-US" w:eastAsia="zh-CN" w:bidi="ar-SA"/>
        </w:rPr>
      </w:pPr>
      <w:bookmarkStart w:id="43" w:name="_Toc14041"/>
      <w:r>
        <w:rPr>
          <w:rFonts w:hint="default" w:ascii="Times New Roman" w:hAnsi="Times New Roman" w:eastAsia="黑体" w:cs="Times New Roman"/>
          <w:b w:val="0"/>
          <w:bCs/>
          <w:color w:val="auto"/>
          <w:kern w:val="0"/>
          <w:sz w:val="32"/>
          <w:szCs w:val="32"/>
          <w:lang w:val="en-US" w:eastAsia="zh-CN" w:bidi="ar-SA"/>
        </w:rPr>
        <w:t>附件</w:t>
      </w:r>
      <w:r>
        <w:rPr>
          <w:rFonts w:hint="eastAsia" w:eastAsia="黑体" w:cs="Times New Roman"/>
          <w:b w:val="0"/>
          <w:bCs/>
          <w:color w:val="auto"/>
          <w:kern w:val="0"/>
          <w:sz w:val="32"/>
          <w:szCs w:val="32"/>
          <w:lang w:val="en-US" w:eastAsia="zh-CN" w:bidi="ar-SA"/>
        </w:rPr>
        <w:t>八</w:t>
      </w:r>
      <w:bookmarkStart w:id="44" w:name="_Toc19089"/>
    </w:p>
    <w:p w14:paraId="4A15EBDF">
      <w:pPr>
        <w:pStyle w:val="26"/>
        <w:spacing w:line="360" w:lineRule="auto"/>
        <w:jc w:val="center"/>
        <w:outlineLvl w:val="0"/>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中小企业声明函</w:t>
      </w:r>
      <w:bookmarkEnd w:id="44"/>
      <w:r>
        <w:rPr>
          <w:rFonts w:hint="default" w:ascii="Times New Roman" w:hAnsi="Times New Roman" w:eastAsia="黑体" w:cs="Times New Roman"/>
          <w:b w:val="0"/>
          <w:bCs w:val="0"/>
          <w:color w:val="auto"/>
          <w:kern w:val="2"/>
          <w:sz w:val="32"/>
          <w:szCs w:val="32"/>
          <w:lang w:val="en-US" w:eastAsia="zh-CN" w:bidi="ar-SA"/>
        </w:rPr>
        <w:t>（货物）</w:t>
      </w:r>
    </w:p>
    <w:p w14:paraId="5A6C8DC7">
      <w:pPr>
        <w:keepNext w:val="0"/>
        <w:keepLines w:val="0"/>
        <w:pageBreakBefore w:val="0"/>
        <w:widowControl/>
        <w:suppressLineNumbers w:val="0"/>
        <w:kinsoku/>
        <w:wordWrap/>
        <w:overflowPunct/>
        <w:topLinePunct w:val="0"/>
        <w:autoSpaceDE/>
        <w:autoSpaceDN/>
        <w:bidi w:val="0"/>
        <w:adjustRightInd w:val="0"/>
        <w:snapToGrid w:val="0"/>
        <w:spacing w:line="360" w:lineRule="auto"/>
        <w:ind w:right="-512" w:rightChars="-244"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本公司（联合体）郑重声明，根据《政府采购促进中小企业发展管理办法》（财库</w:t>
      </w:r>
      <w:r>
        <w:rPr>
          <w:rFonts w:hint="default" w:ascii="Times New Roman" w:hAnsi="Times New Roman" w:eastAsia="宋体" w:cs="Times New Roman"/>
          <w:i w:val="0"/>
          <w:iCs w:val="0"/>
          <w:color w:val="auto"/>
          <w:kern w:val="0"/>
          <w:sz w:val="28"/>
          <w:szCs w:val="28"/>
          <w:highlight w:val="none"/>
          <w:lang w:val="en-US" w:eastAsia="zh-CN" w:bidi="ar"/>
        </w:rPr>
        <w:t>﹝</w:t>
      </w:r>
      <w:r>
        <w:rPr>
          <w:rFonts w:hint="default" w:ascii="Times New Roman" w:hAnsi="Times New Roman" w:eastAsia="仿宋" w:cs="Times New Roman"/>
          <w:i w:val="0"/>
          <w:iCs w:val="0"/>
          <w:color w:val="auto"/>
          <w:kern w:val="0"/>
          <w:sz w:val="28"/>
          <w:szCs w:val="28"/>
          <w:highlight w:val="none"/>
          <w:lang w:val="en-US" w:eastAsia="zh-CN" w:bidi="ar"/>
        </w:rPr>
        <w:t>2020</w:t>
      </w:r>
      <w:r>
        <w:rPr>
          <w:rFonts w:hint="default" w:ascii="Times New Roman" w:hAnsi="Times New Roman" w:eastAsia="宋体" w:cs="Times New Roman"/>
          <w:i w:val="0"/>
          <w:iCs w:val="0"/>
          <w:color w:val="auto"/>
          <w:kern w:val="0"/>
          <w:sz w:val="28"/>
          <w:szCs w:val="28"/>
          <w:highlight w:val="none"/>
          <w:lang w:val="en-US" w:eastAsia="zh-CN" w:bidi="ar"/>
        </w:rPr>
        <w:t>﹞</w:t>
      </w:r>
      <w:r>
        <w:rPr>
          <w:rFonts w:hint="default" w:ascii="Times New Roman" w:hAnsi="Times New Roman" w:eastAsia="仿宋" w:cs="Times New Roman"/>
          <w:i w:val="0"/>
          <w:iCs w:val="0"/>
          <w:color w:val="auto"/>
          <w:kern w:val="0"/>
          <w:sz w:val="28"/>
          <w:szCs w:val="28"/>
          <w:highlight w:val="none"/>
          <w:lang w:val="en-US" w:eastAsia="zh-CN" w:bidi="ar"/>
        </w:rPr>
        <w:t xml:space="preserve">46 号）的规定，本公司（联合体）参加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阿勒泰边境管理支队</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（单位名称）</w:t>
      </w:r>
      <w:r>
        <w:rPr>
          <w:rFonts w:hint="default" w:ascii="Times New Roman" w:hAnsi="Times New Roman" w:eastAsia="仿宋" w:cs="Times New Roman"/>
          <w:i w:val="0"/>
          <w:iCs w:val="0"/>
          <w:color w:val="auto"/>
          <w:kern w:val="0"/>
          <w:sz w:val="28"/>
          <w:szCs w:val="28"/>
          <w:highlight w:val="none"/>
          <w:lang w:val="en-US" w:eastAsia="zh-CN" w:bidi="ar"/>
        </w:rPr>
        <w:t>的</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阿勒泰边境管理支队冬季取暖用煤采购项目</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（项目名称）</w:t>
      </w:r>
      <w:r>
        <w:rPr>
          <w:rFonts w:hint="default" w:ascii="Times New Roman" w:hAnsi="Times New Roman" w:eastAsia="仿宋" w:cs="Times New Roman"/>
          <w:i w:val="0"/>
          <w:iCs w:val="0"/>
          <w:color w:val="auto"/>
          <w:kern w:val="0"/>
          <w:sz w:val="28"/>
          <w:szCs w:val="28"/>
          <w:highlight w:val="none"/>
          <w:lang w:val="en-US" w:eastAsia="zh-CN" w:bidi="ar"/>
        </w:rPr>
        <w:t>采购活动，提供的货物全部由符合政策要求的中小企业制造。相关企业（含联合体中的中小企业、签订分包意向协议的中小企业）的具体情况如下：</w:t>
      </w:r>
    </w:p>
    <w:p w14:paraId="573B113D">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 xml:space="preserve">1.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single"/>
          <w:lang w:val="en-US" w:eastAsia="zh-CN" w:bidi="ar"/>
        </w:rPr>
        <w:t>燃煤</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 xml:space="preserve">； </w:t>
      </w:r>
    </w:p>
    <w:p w14:paraId="68A005FF">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 xml:space="preserve">2.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 xml:space="preserve">； </w:t>
      </w:r>
    </w:p>
    <w:p w14:paraId="62B4FB6D">
      <w:pPr>
        <w:keepNext w:val="0"/>
        <w:keepLines w:val="0"/>
        <w:pageBreakBefore w:val="0"/>
        <w:widowControl/>
        <w:suppressLineNumbers w:val="0"/>
        <w:kinsoku/>
        <w:wordWrap/>
        <w:overflowPunct/>
        <w:topLinePunct w:val="0"/>
        <w:autoSpaceDE/>
        <w:autoSpaceDN/>
        <w:bidi w:val="0"/>
        <w:spacing w:line="240" w:lineRule="auto"/>
        <w:ind w:right="-733" w:rightChars="-349"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 xml:space="preserve"> 以上企业，不属于大企业的分支机构，不存在控股股东为大企业的情形，也不存在与大企业的负责人为同一人的情形。</w:t>
      </w:r>
    </w:p>
    <w:p w14:paraId="61366903">
      <w:pPr>
        <w:keepNext w:val="0"/>
        <w:keepLines w:val="0"/>
        <w:pageBreakBefore w:val="0"/>
        <w:widowControl/>
        <w:suppressLineNumbers w:val="0"/>
        <w:kinsoku/>
        <w:wordWrap/>
        <w:overflowPunct/>
        <w:topLinePunct w:val="0"/>
        <w:autoSpaceDE/>
        <w:autoSpaceDN/>
        <w:bidi w:val="0"/>
        <w:spacing w:line="240" w:lineRule="auto"/>
        <w:ind w:right="-733" w:rightChars="-349"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本企业对上述声明内容的真实性负责。如有虚假，将依法承担相应责任。</w:t>
      </w:r>
    </w:p>
    <w:p w14:paraId="197136C6">
      <w:pPr>
        <w:keepNext w:val="0"/>
        <w:keepLines w:val="0"/>
        <w:pageBreakBefore w:val="0"/>
        <w:widowControl/>
        <w:suppressLineNumbers w:val="0"/>
        <w:kinsoku/>
        <w:wordWrap/>
        <w:overflowPunct/>
        <w:topLinePunct w:val="0"/>
        <w:autoSpaceDE/>
        <w:autoSpaceDN/>
        <w:bidi w:val="0"/>
        <w:spacing w:line="600" w:lineRule="exact"/>
        <w:ind w:firstLine="5880" w:firstLineChars="2100"/>
        <w:jc w:val="both"/>
        <w:textAlignment w:val="auto"/>
        <w:rPr>
          <w:rFonts w:hint="default" w:ascii="Times New Roman" w:hAnsi="Times New Roman" w:cs="Times New Roman"/>
          <w:color w:val="auto"/>
          <w:sz w:val="20"/>
          <w:szCs w:val="22"/>
          <w:highlight w:val="none"/>
        </w:rPr>
      </w:pPr>
      <w:r>
        <w:rPr>
          <w:rFonts w:hint="default" w:ascii="Times New Roman" w:hAnsi="Times New Roman" w:eastAsia="仿宋" w:cs="Times New Roman"/>
          <w:color w:val="auto"/>
          <w:kern w:val="0"/>
          <w:sz w:val="28"/>
          <w:szCs w:val="28"/>
          <w:highlight w:val="none"/>
          <w:lang w:val="en-US" w:eastAsia="zh-CN" w:bidi="ar"/>
        </w:rPr>
        <w:t xml:space="preserve">企业名称（盖章）： </w:t>
      </w:r>
    </w:p>
    <w:p w14:paraId="5E32E93C">
      <w:pPr>
        <w:keepNext w:val="0"/>
        <w:keepLines w:val="0"/>
        <w:pageBreakBefore w:val="0"/>
        <w:widowControl/>
        <w:suppressLineNumbers w:val="0"/>
        <w:kinsoku/>
        <w:wordWrap/>
        <w:overflowPunct/>
        <w:topLinePunct w:val="0"/>
        <w:autoSpaceDE/>
        <w:autoSpaceDN/>
        <w:bidi w:val="0"/>
        <w:spacing w:line="600" w:lineRule="exact"/>
        <w:ind w:firstLine="280" w:firstLineChars="100"/>
        <w:jc w:val="center"/>
        <w:textAlignment w:val="auto"/>
        <w:rPr>
          <w:rFonts w:hint="default" w:ascii="Times New Roman" w:hAnsi="Times New Roman" w:cs="Times New Roman"/>
          <w:color w:val="auto"/>
          <w:sz w:val="20"/>
          <w:szCs w:val="22"/>
          <w:highlight w:val="none"/>
        </w:rPr>
      </w:pPr>
      <w:r>
        <w:rPr>
          <w:rFonts w:hint="default" w:ascii="Times New Roman" w:hAnsi="Times New Roman" w:eastAsia="仿宋" w:cs="Times New Roman"/>
          <w:color w:val="auto"/>
          <w:kern w:val="0"/>
          <w:sz w:val="28"/>
          <w:szCs w:val="28"/>
          <w:highlight w:val="none"/>
          <w:lang w:val="en-US" w:eastAsia="zh-CN" w:bidi="ar"/>
        </w:rPr>
        <w:t xml:space="preserve">                             日 期： </w:t>
      </w:r>
    </w:p>
    <w:p w14:paraId="1F9CF592">
      <w:pPr>
        <w:keepNext w:val="0"/>
        <w:keepLines w:val="0"/>
        <w:widowControl/>
        <w:suppressLineNumbers w:val="0"/>
        <w:jc w:val="left"/>
        <w:rPr>
          <w:rFonts w:hint="default" w:ascii="Times New Roman" w:hAnsi="Times New Roman" w:eastAsia="仿宋" w:cs="Times New Roman"/>
          <w:color w:val="auto"/>
          <w:kern w:val="0"/>
          <w:sz w:val="21"/>
          <w:szCs w:val="21"/>
          <w:highlight w:val="none"/>
          <w:lang w:val="en-US" w:eastAsia="zh-CN" w:bidi="ar"/>
        </w:rPr>
      </w:pPr>
    </w:p>
    <w:p w14:paraId="4131594A">
      <w:pPr>
        <w:keepNext w:val="0"/>
        <w:keepLines w:val="0"/>
        <w:widowControl/>
        <w:suppressLineNumbers w:val="0"/>
        <w:ind w:firstLine="420" w:firstLineChars="200"/>
        <w:jc w:val="left"/>
        <w:rPr>
          <w:rFonts w:hint="default" w:ascii="Times New Roman" w:hAnsi="Times New Roman" w:eastAsia="仿宋" w:cs="Times New Roman"/>
          <w:color w:val="auto"/>
          <w:kern w:val="0"/>
          <w:sz w:val="21"/>
          <w:szCs w:val="21"/>
          <w:highlight w:val="none"/>
          <w:lang w:val="en-US" w:eastAsia="zh-CN" w:bidi="ar"/>
        </w:rPr>
      </w:pPr>
    </w:p>
    <w:p w14:paraId="2B8D7810">
      <w:pPr>
        <w:keepNext w:val="0"/>
        <w:keepLines w:val="0"/>
        <w:widowControl/>
        <w:suppressLineNumbers w:val="0"/>
        <w:ind w:firstLine="440" w:firstLineChars="200"/>
        <w:jc w:val="left"/>
        <w:rPr>
          <w:rFonts w:hint="default" w:ascii="Times New Roman" w:hAnsi="Times New Roman" w:eastAsia="仿宋" w:cs="Times New Roman"/>
          <w:color w:val="auto"/>
          <w:kern w:val="0"/>
          <w:sz w:val="22"/>
          <w:szCs w:val="22"/>
          <w:highlight w:val="none"/>
          <w:lang w:val="en-US" w:eastAsia="zh-CN" w:bidi="ar"/>
        </w:rPr>
      </w:pPr>
      <w:r>
        <w:rPr>
          <w:rFonts w:hint="default" w:ascii="Times New Roman" w:hAnsi="Times New Roman" w:eastAsia="仿宋" w:cs="Times New Roman"/>
          <w:color w:val="auto"/>
          <w:kern w:val="0"/>
          <w:sz w:val="22"/>
          <w:szCs w:val="22"/>
          <w:highlight w:val="none"/>
          <w:lang w:val="en-US" w:eastAsia="zh-CN" w:bidi="ar"/>
        </w:rPr>
        <w:t>注：①从业人员、营业收入、资产总额填报上一年度数据，无上一年度数据的新成立企业可不填报。</w:t>
      </w:r>
    </w:p>
    <w:p w14:paraId="35BD4F0C">
      <w:pPr>
        <w:keepNext w:val="0"/>
        <w:keepLines w:val="0"/>
        <w:widowControl/>
        <w:suppressLineNumbers w:val="0"/>
        <w:ind w:firstLine="880" w:firstLineChars="400"/>
        <w:jc w:val="left"/>
        <w:rPr>
          <w:rFonts w:hint="default" w:ascii="Times New Roman" w:hAnsi="Times New Roman" w:eastAsia="仿宋" w:cs="Times New Roman"/>
          <w:color w:val="auto"/>
          <w:kern w:val="0"/>
          <w:sz w:val="22"/>
          <w:szCs w:val="22"/>
          <w:highlight w:val="none"/>
          <w:lang w:val="en-US" w:eastAsia="zh-CN" w:bidi="ar"/>
        </w:rPr>
      </w:pPr>
      <w:r>
        <w:rPr>
          <w:rFonts w:hint="default" w:ascii="Times New Roman" w:hAnsi="Times New Roman" w:eastAsia="仿宋" w:cs="Times New Roman"/>
          <w:color w:val="auto"/>
          <w:kern w:val="0"/>
          <w:sz w:val="22"/>
          <w:szCs w:val="22"/>
          <w:highlight w:val="none"/>
          <w:lang w:val="en-US" w:eastAsia="zh-CN" w:bidi="ar"/>
        </w:rPr>
        <w:t>②《中小企业声明函》需按照本页声明函格式出具，否则</w:t>
      </w:r>
      <w:r>
        <w:rPr>
          <w:rFonts w:hint="eastAsia" w:eastAsia="仿宋" w:cs="Times New Roman"/>
          <w:color w:val="auto"/>
          <w:kern w:val="0"/>
          <w:sz w:val="22"/>
          <w:szCs w:val="22"/>
          <w:highlight w:val="none"/>
          <w:lang w:val="en-US" w:eastAsia="zh-CN" w:bidi="ar"/>
        </w:rPr>
        <w:t>为无效响应</w:t>
      </w:r>
      <w:r>
        <w:rPr>
          <w:rFonts w:hint="default" w:ascii="Times New Roman" w:hAnsi="Times New Roman" w:eastAsia="仿宋" w:cs="Times New Roman"/>
          <w:color w:val="auto"/>
          <w:kern w:val="0"/>
          <w:sz w:val="22"/>
          <w:szCs w:val="22"/>
          <w:highlight w:val="none"/>
          <w:lang w:val="en-US" w:eastAsia="zh-CN" w:bidi="ar"/>
        </w:rPr>
        <w:t>。</w:t>
      </w:r>
    </w:p>
    <w:p w14:paraId="2DA58884">
      <w:pPr>
        <w:keepNext w:val="0"/>
        <w:keepLines w:val="0"/>
        <w:widowControl/>
        <w:suppressLineNumbers w:val="0"/>
        <w:ind w:firstLine="880" w:firstLineChars="400"/>
        <w:jc w:val="left"/>
        <w:rPr>
          <w:rFonts w:hint="default" w:ascii="Times New Roman" w:hAnsi="Times New Roman" w:eastAsia="仿宋" w:cs="Times New Roman"/>
          <w:color w:val="auto"/>
          <w:kern w:val="0"/>
          <w:sz w:val="22"/>
          <w:szCs w:val="22"/>
          <w:highlight w:val="none"/>
          <w:lang w:val="en-US" w:eastAsia="zh-CN" w:bidi="ar"/>
        </w:rPr>
      </w:pPr>
      <w:r>
        <w:rPr>
          <w:rFonts w:hint="default" w:ascii="Times New Roman" w:hAnsi="Times New Roman" w:eastAsia="仿宋" w:cs="Times New Roman"/>
          <w:color w:val="auto"/>
          <w:kern w:val="0"/>
          <w:sz w:val="22"/>
          <w:szCs w:val="22"/>
          <w:highlight w:val="none"/>
          <w:lang w:val="en-US" w:eastAsia="zh-CN" w:bidi="ar"/>
        </w:rPr>
        <w:t>③本声明函将随中标（成交）结果公开，接受社会监督。</w:t>
      </w:r>
    </w:p>
    <w:p w14:paraId="2A752BF4">
      <w:pPr>
        <w:pStyle w:val="26"/>
        <w:spacing w:line="360" w:lineRule="auto"/>
        <w:jc w:val="center"/>
        <w:outlineLvl w:val="0"/>
        <w:rPr>
          <w:rStyle w:val="66"/>
          <w:rFonts w:hint="default"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仿宋" w:cs="Times New Roman"/>
          <w:color w:val="auto"/>
          <w:kern w:val="0"/>
          <w:sz w:val="22"/>
          <w:szCs w:val="22"/>
          <w:highlight w:val="none"/>
          <w:lang w:val="en-US" w:eastAsia="zh-CN" w:bidi="ar"/>
        </w:rPr>
        <w:t xml:space="preserve">        </w:t>
      </w:r>
      <w:r>
        <w:rPr>
          <w:rFonts w:hint="default" w:ascii="Times New Roman" w:hAnsi="Times New Roman" w:eastAsia="仿宋" w:cs="Times New Roman"/>
          <w:color w:val="auto"/>
          <w:kern w:val="0"/>
          <w:sz w:val="22"/>
          <w:szCs w:val="22"/>
          <w:highlight w:val="none"/>
          <w:lang w:val="en-US" w:eastAsia="zh-CN" w:bidi="ar"/>
        </w:rPr>
        <w:t>④采购项目如包含多种采购标的物的，货物制造商的相关信息应全部列入声明函。</w:t>
      </w:r>
    </w:p>
    <w:p w14:paraId="4CC4F83D">
      <w:pPr>
        <w:pStyle w:val="26"/>
        <w:spacing w:line="360" w:lineRule="auto"/>
        <w:jc w:val="center"/>
        <w:outlineLvl w:val="0"/>
        <w:rPr>
          <w:rFonts w:hint="default" w:ascii="Times New Roman" w:hAnsi="Times New Roman" w:cs="Times New Roman"/>
          <w:b/>
          <w:bCs/>
          <w:color w:val="auto"/>
          <w:sz w:val="28"/>
          <w:szCs w:val="28"/>
          <w:highlight w:val="none"/>
        </w:rPr>
      </w:pPr>
      <w:r>
        <w:rPr>
          <w:rStyle w:val="66"/>
          <w:rFonts w:hint="default" w:ascii="Times New Roman" w:hAnsi="Times New Roman" w:eastAsia="宋体" w:cs="Times New Roman"/>
          <w:b/>
          <w:bCs/>
          <w:color w:val="auto"/>
          <w:kern w:val="2"/>
          <w:sz w:val="28"/>
          <w:szCs w:val="28"/>
          <w:highlight w:val="none"/>
          <w:lang w:val="en-US" w:eastAsia="zh-CN" w:bidi="ar-SA"/>
        </w:rPr>
        <w:t>中小企业划型标准规定</w:t>
      </w:r>
      <w:bookmarkEnd w:id="43"/>
    </w:p>
    <w:p w14:paraId="06C3A0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一、</w:t>
      </w:r>
      <w:r>
        <w:rPr>
          <w:rFonts w:hint="default" w:ascii="Times New Roman" w:hAnsi="Times New Roman" w:cs="Times New Roman"/>
          <w:color w:val="auto"/>
          <w:highlight w:val="none"/>
        </w:rPr>
        <w:t>根据《中华人民共和国中小企业促进法》和《国务院关于进一步促进中小企业发展的若干意见》(国发〔2009〕36号)，制定本规定。</w:t>
      </w:r>
    </w:p>
    <w:p w14:paraId="13FD2A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二、</w:t>
      </w:r>
      <w:r>
        <w:rPr>
          <w:rFonts w:hint="default" w:ascii="Times New Roman" w:hAnsi="Times New Roman" w:cs="Times New Roman"/>
          <w:color w:val="auto"/>
          <w:highlight w:val="none"/>
        </w:rPr>
        <w:t>中小企业划分为</w:t>
      </w:r>
      <w:r>
        <w:rPr>
          <w:rFonts w:hint="default" w:ascii="Times New Roman" w:hAnsi="Times New Roman" w:cs="Times New Roman"/>
          <w:b/>
          <w:bCs/>
          <w:color w:val="auto"/>
          <w:highlight w:val="none"/>
          <w:u w:val="single"/>
        </w:rPr>
        <w:t>中型、小型、微型</w:t>
      </w:r>
      <w:r>
        <w:rPr>
          <w:rFonts w:hint="default" w:ascii="Times New Roman" w:hAnsi="Times New Roman" w:cs="Times New Roman"/>
          <w:color w:val="auto"/>
          <w:highlight w:val="none"/>
        </w:rPr>
        <w:t>三种类型，具体标准根据企业从业人员、营业收入、资产总额等指标，结合行业特点制定。</w:t>
      </w:r>
    </w:p>
    <w:p w14:paraId="7D396E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三、</w:t>
      </w:r>
      <w:r>
        <w:rPr>
          <w:rFonts w:hint="default" w:ascii="Times New Roman" w:hAnsi="Times New Roman" w:cs="Times New Roman"/>
          <w:color w:val="auto"/>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13D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imes New Roman" w:hAnsi="Times New Roman" w:cs="Times New Roman"/>
          <w:color w:val="auto"/>
          <w:highlight w:val="none"/>
        </w:rPr>
      </w:pPr>
      <w:bookmarkStart w:id="45" w:name="_Toc23580"/>
      <w:r>
        <w:rPr>
          <w:rFonts w:hint="default" w:ascii="Times New Roman" w:hAnsi="Times New Roman" w:cs="Times New Roman"/>
          <w:color w:val="auto"/>
          <w:highlight w:val="none"/>
        </w:rPr>
        <w:t>四、各行业划型标准为：</w:t>
      </w:r>
      <w:bookmarkEnd w:id="45"/>
    </w:p>
    <w:p w14:paraId="714172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（二）工业</w:t>
      </w:r>
      <w:r>
        <w:rPr>
          <w:rFonts w:hint="default" w:ascii="Times New Roman" w:hAnsi="Times New Roman" w:cs="Times New Roman"/>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039A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imes New Roman" w:hAnsi="Times New Roman" w:cs="Times New Roman"/>
          <w:color w:val="auto"/>
          <w:highlight w:val="none"/>
        </w:rPr>
      </w:pPr>
      <w:bookmarkStart w:id="46" w:name="_Toc2349"/>
      <w:r>
        <w:rPr>
          <w:rFonts w:hint="default" w:ascii="Times New Roman" w:hAnsi="Times New Roman" w:cs="Times New Roman"/>
          <w:color w:val="auto"/>
          <w:highlight w:val="none"/>
        </w:rPr>
        <w:t>五、企业类型的划分以统计部门的统计数据为依据。</w:t>
      </w:r>
      <w:bookmarkEnd w:id="46"/>
    </w:p>
    <w:p w14:paraId="0692E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六、本规定适用于在中华人民共和国境内依法设立的各类所有制和各种组织形式的企业。个体工商户和本规定以外的行业，参照本规定进行划型。</w:t>
      </w:r>
    </w:p>
    <w:p w14:paraId="27005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5BDA6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八、本规定由工业和信息化部、国家统计局会同有关部门根据《国民经济行业分类》修订情况和企业发展变化情况适时修订。</w:t>
      </w:r>
    </w:p>
    <w:p w14:paraId="1ED63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imes New Roman" w:hAnsi="Times New Roman" w:cs="Times New Roman"/>
          <w:color w:val="auto"/>
          <w:highlight w:val="none"/>
        </w:rPr>
      </w:pPr>
      <w:bookmarkStart w:id="47" w:name="_Toc14283"/>
      <w:r>
        <w:rPr>
          <w:rFonts w:hint="default" w:ascii="Times New Roman" w:hAnsi="Times New Roman" w:cs="Times New Roman"/>
          <w:color w:val="auto"/>
          <w:highlight w:val="none"/>
        </w:rPr>
        <w:t>九、本规定由工业和信息化部、国家统计局会同有关部门负责解释。</w:t>
      </w:r>
      <w:bookmarkEnd w:id="47"/>
    </w:p>
    <w:p w14:paraId="444E83DA">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十、本规定自发布之日起执行，原国家经贸委、原国家计委、财政部和国家统计局2003年颁布的《中小企业标准暂行规定》同时废止。</w:t>
      </w:r>
    </w:p>
    <w:p w14:paraId="09C9DAB5">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default" w:ascii="Times New Roman" w:hAnsi="Times New Roman" w:cs="Times New Roman"/>
          <w:color w:val="auto"/>
          <w:highlight w:val="none"/>
        </w:rPr>
      </w:pPr>
    </w:p>
    <w:sectPr>
      <w:headerReference r:id="rId7" w:type="default"/>
      <w:footerReference r:id="rId8" w:type="default"/>
      <w:pgSz w:w="11906" w:h="16838"/>
      <w:pgMar w:top="1383" w:right="1706" w:bottom="1383" w:left="16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C5926ED-5705-4B2A-9BE6-8ADD0BC22B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3F26F0-4B0C-4E44-A569-51AB262A6CEB}"/>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3" w:fontKey="{3586C522-1DEA-4E48-B03D-48B253735575}"/>
  </w:font>
  <w:font w:name="仿宋_GB2312">
    <w:panose1 w:val="02010609030101010101"/>
    <w:charset w:val="86"/>
    <w:family w:val="auto"/>
    <w:pitch w:val="default"/>
    <w:sig w:usb0="00000001" w:usb1="080E0000" w:usb2="00000000" w:usb3="00000000" w:csb0="00040000" w:csb1="00000000"/>
    <w:embedRegular r:id="rId4" w:fontKey="{67E3D43F-DBD2-4AD4-96E5-E827EB6E7B76}"/>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Times New Roman"/>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embedRegular r:id="rId5" w:fontKey="{EFED57C9-98FB-4876-8A4F-3F6B9FE0FC9C}"/>
  </w:font>
  <w:font w:name="微软雅黑 Light">
    <w:panose1 w:val="020B0502040204020203"/>
    <w:charset w:val="86"/>
    <w:family w:val="swiss"/>
    <w:pitch w:val="default"/>
    <w:sig w:usb0="80000287" w:usb1="2ACF0010" w:usb2="00000016" w:usb3="00000000" w:csb0="0004001F" w:csb1="00000000"/>
    <w:embedRegular r:id="rId6" w:fontKey="{A749F55A-D06D-4EBB-A2D5-C4B368F405F4}"/>
  </w:font>
  <w:font w:name="Wingdings 2">
    <w:panose1 w:val="05020102010507070707"/>
    <w:charset w:val="02"/>
    <w:family w:val="auto"/>
    <w:pitch w:val="default"/>
    <w:sig w:usb0="00000000" w:usb1="00000000" w:usb2="00000000" w:usb3="00000000" w:csb0="80000000" w:csb1="00000000"/>
    <w:embedRegular r:id="rId7" w:fontKey="{207FEDEA-E243-4507-88CC-7F15C68C633F}"/>
  </w:font>
  <w:font w:name="华文新魏">
    <w:panose1 w:val="02010800040101010101"/>
    <w:charset w:val="86"/>
    <w:family w:val="auto"/>
    <w:pitch w:val="default"/>
    <w:sig w:usb0="00000001" w:usb1="080F0000" w:usb2="00000000" w:usb3="00000000" w:csb0="00040000" w:csb1="00000000"/>
    <w:embedRegular r:id="rId8" w:fontKey="{6035A490-EB4B-4245-8406-CD007660A4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D1FA">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608FD1">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14:paraId="72608FD1">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DBABC">
    <w:pPr>
      <w:spacing w:line="184" w:lineRule="auto"/>
      <w:ind w:firstLine="547"/>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3D27">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3470C">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FF3470C">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39CD">
    <w:pPr>
      <w:pStyle w:val="33"/>
      <w:pBdr>
        <w:bottom w:val="none" w:color="auto" w:sz="0" w:space="1"/>
      </w:pBdr>
      <w:jc w:val="both"/>
    </w:pPr>
  </w:p>
  <w:p w14:paraId="0639E1C9">
    <w:pPr>
      <w:pStyle w:val="3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0C13">
    <w:pPr>
      <w:spacing w:line="227" w:lineRule="auto"/>
      <w:ind w:firstLine="2908"/>
      <w:rPr>
        <w:rFonts w:hint="eastAsia" w:ascii="宋体" w:hAnsi="宋体" w:eastAsia="宋体" w:cs="宋体"/>
        <w:sz w:val="18"/>
        <w:szCs w:val="18"/>
        <w:lang w:eastAsia="zh-CN"/>
      </w:rPr>
    </w:pPr>
    <w:r>
      <w:rPr>
        <w:rFonts w:hint="eastAsia" w:ascii="宋体" w:hAnsi="宋体" w:eastAsia="宋体" w:cs="宋体"/>
        <w:spacing w:val="2"/>
        <w:sz w:val="18"/>
        <w:szCs w:val="18"/>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2271">
    <w:pPr>
      <w:pStyle w:val="33"/>
      <w:pBdr>
        <w:bottom w:val="none" w:color="auto" w:sz="0" w:space="1"/>
      </w:pBdr>
      <w:jc w:val="both"/>
      <w:rPr>
        <w:rFonts w:hint="eastAsia"/>
      </w:rPr>
    </w:pPr>
    <w:r>
      <w:rPr>
        <w:rFonts w:hint="eastAsia" w:ascii="黑体" w:eastAsia="黑体"/>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D4A0D"/>
    <w:multiLevelType w:val="singleLevel"/>
    <w:tmpl w:val="E54D4A0D"/>
    <w:lvl w:ilvl="0" w:tentative="0">
      <w:start w:val="1"/>
      <w:numFmt w:val="decimal"/>
      <w:lvlText w:val="%1."/>
      <w:lvlJc w:val="left"/>
      <w:pPr>
        <w:tabs>
          <w:tab w:val="left" w:pos="312"/>
        </w:tabs>
      </w:pPr>
    </w:lvl>
  </w:abstractNum>
  <w:abstractNum w:abstractNumId="1">
    <w:nsid w:val="051C80FD"/>
    <w:multiLevelType w:val="singleLevel"/>
    <w:tmpl w:val="051C80FD"/>
    <w:lvl w:ilvl="0" w:tentative="0">
      <w:start w:val="1"/>
      <w:numFmt w:val="chineseCounting"/>
      <w:suff w:val="nothing"/>
      <w:lvlText w:val="（%1）"/>
      <w:lvlJc w:val="left"/>
      <w:rPr>
        <w:rFonts w:hint="eastAsia"/>
      </w:rPr>
    </w:lvl>
  </w:abstractNum>
  <w:abstractNum w:abstractNumId="2">
    <w:nsid w:val="1BF347FC"/>
    <w:multiLevelType w:val="singleLevel"/>
    <w:tmpl w:val="1BF347FC"/>
    <w:lvl w:ilvl="0" w:tentative="0">
      <w:start w:val="3"/>
      <w:numFmt w:val="chineseCounting"/>
      <w:suff w:val="space"/>
      <w:lvlText w:val="第%1章"/>
      <w:lvlJc w:val="left"/>
      <w:rPr>
        <w:rFonts w:hint="eastAsia"/>
      </w:rPr>
    </w:lvl>
  </w:abstractNum>
  <w:abstractNum w:abstractNumId="3">
    <w:nsid w:val="248C51CD"/>
    <w:multiLevelType w:val="singleLevel"/>
    <w:tmpl w:val="248C51CD"/>
    <w:lvl w:ilvl="0" w:tentative="0">
      <w:start w:val="4"/>
      <w:numFmt w:val="chineseCounting"/>
      <w:suff w:val="space"/>
      <w:lvlText w:val="第%1章"/>
      <w:lvlJc w:val="left"/>
      <w:rPr>
        <w:rFonts w:hint="eastAsia"/>
      </w:rPr>
    </w:lvl>
  </w:abstractNum>
  <w:abstractNum w:abstractNumId="4">
    <w:nsid w:val="2C526041"/>
    <w:multiLevelType w:val="singleLevel"/>
    <w:tmpl w:val="2C526041"/>
    <w:lvl w:ilvl="0" w:tentative="0">
      <w:start w:val="1"/>
      <w:numFmt w:val="decimal"/>
      <w:lvlText w:val="%1."/>
      <w:lvlJc w:val="left"/>
      <w:pPr>
        <w:tabs>
          <w:tab w:val="left" w:pos="312"/>
        </w:tabs>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DEB213"/>
    <w:multiLevelType w:val="singleLevel"/>
    <w:tmpl w:val="79DEB213"/>
    <w:lvl w:ilvl="0" w:tentative="0">
      <w:start w:val="1"/>
      <w:numFmt w:val="decimal"/>
      <w:lvlText w:val="%1."/>
      <w:lvlJc w:val="left"/>
      <w:pPr>
        <w:tabs>
          <w:tab w:val="left" w:pos="312"/>
        </w:tabs>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zE5MGYwZmVjMTM1YTNkOTUxZDBkZjYzZTAwZDcifQ=="/>
  </w:docVars>
  <w:rsids>
    <w:rsidRoot w:val="00AF1046"/>
    <w:rsid w:val="00015671"/>
    <w:rsid w:val="00096824"/>
    <w:rsid w:val="000A5056"/>
    <w:rsid w:val="00112B83"/>
    <w:rsid w:val="00201D3D"/>
    <w:rsid w:val="002404C6"/>
    <w:rsid w:val="00256CA2"/>
    <w:rsid w:val="002C0282"/>
    <w:rsid w:val="00397656"/>
    <w:rsid w:val="006257CB"/>
    <w:rsid w:val="006D5F65"/>
    <w:rsid w:val="006E0320"/>
    <w:rsid w:val="00731539"/>
    <w:rsid w:val="00810634"/>
    <w:rsid w:val="00855981"/>
    <w:rsid w:val="0085758E"/>
    <w:rsid w:val="008619F5"/>
    <w:rsid w:val="0091386E"/>
    <w:rsid w:val="00A264F1"/>
    <w:rsid w:val="00A37B79"/>
    <w:rsid w:val="00A53288"/>
    <w:rsid w:val="00A601CF"/>
    <w:rsid w:val="00AF1046"/>
    <w:rsid w:val="00B54BB8"/>
    <w:rsid w:val="00CB330D"/>
    <w:rsid w:val="00CD74F6"/>
    <w:rsid w:val="00D04718"/>
    <w:rsid w:val="00D74862"/>
    <w:rsid w:val="00E21189"/>
    <w:rsid w:val="00E470A1"/>
    <w:rsid w:val="00EC4659"/>
    <w:rsid w:val="00F204A1"/>
    <w:rsid w:val="010C2B05"/>
    <w:rsid w:val="012B5D0C"/>
    <w:rsid w:val="013667FA"/>
    <w:rsid w:val="01961576"/>
    <w:rsid w:val="01D70F10"/>
    <w:rsid w:val="01EF3B71"/>
    <w:rsid w:val="02125874"/>
    <w:rsid w:val="022201C9"/>
    <w:rsid w:val="02EF7931"/>
    <w:rsid w:val="02FE5D48"/>
    <w:rsid w:val="03003847"/>
    <w:rsid w:val="03076FD7"/>
    <w:rsid w:val="039822ED"/>
    <w:rsid w:val="039843FB"/>
    <w:rsid w:val="03A65F30"/>
    <w:rsid w:val="03B11C92"/>
    <w:rsid w:val="04054995"/>
    <w:rsid w:val="045613A1"/>
    <w:rsid w:val="0489537F"/>
    <w:rsid w:val="04A54878"/>
    <w:rsid w:val="04C06024"/>
    <w:rsid w:val="04DB43BA"/>
    <w:rsid w:val="04E14A63"/>
    <w:rsid w:val="04F10AA4"/>
    <w:rsid w:val="04F42AE9"/>
    <w:rsid w:val="050925C9"/>
    <w:rsid w:val="0542186C"/>
    <w:rsid w:val="05881FB1"/>
    <w:rsid w:val="059C0C35"/>
    <w:rsid w:val="05C357CE"/>
    <w:rsid w:val="05C83CE7"/>
    <w:rsid w:val="05EA71DC"/>
    <w:rsid w:val="062D260A"/>
    <w:rsid w:val="064A329A"/>
    <w:rsid w:val="064B5EAD"/>
    <w:rsid w:val="06843947"/>
    <w:rsid w:val="06902AE6"/>
    <w:rsid w:val="06B35B3A"/>
    <w:rsid w:val="06CB2EB0"/>
    <w:rsid w:val="06FD58F5"/>
    <w:rsid w:val="07137DDA"/>
    <w:rsid w:val="07291E48"/>
    <w:rsid w:val="073E6F9A"/>
    <w:rsid w:val="075872D6"/>
    <w:rsid w:val="079E1601"/>
    <w:rsid w:val="07E320E6"/>
    <w:rsid w:val="08173AB2"/>
    <w:rsid w:val="081C49CB"/>
    <w:rsid w:val="083553E2"/>
    <w:rsid w:val="084D36E5"/>
    <w:rsid w:val="08865EB6"/>
    <w:rsid w:val="08FC0E5C"/>
    <w:rsid w:val="08FF4DEF"/>
    <w:rsid w:val="090E23BE"/>
    <w:rsid w:val="091343F8"/>
    <w:rsid w:val="094B44F6"/>
    <w:rsid w:val="09524C1C"/>
    <w:rsid w:val="09570789"/>
    <w:rsid w:val="099B42C5"/>
    <w:rsid w:val="0A3E5C51"/>
    <w:rsid w:val="0A592595"/>
    <w:rsid w:val="0A731F80"/>
    <w:rsid w:val="0A983046"/>
    <w:rsid w:val="0AA45266"/>
    <w:rsid w:val="0AC43BFC"/>
    <w:rsid w:val="0AE11092"/>
    <w:rsid w:val="0AF24519"/>
    <w:rsid w:val="0AF50259"/>
    <w:rsid w:val="0B3F5363"/>
    <w:rsid w:val="0B505490"/>
    <w:rsid w:val="0B506994"/>
    <w:rsid w:val="0B772F9A"/>
    <w:rsid w:val="0BC26BB8"/>
    <w:rsid w:val="0C0B4429"/>
    <w:rsid w:val="0C177D5B"/>
    <w:rsid w:val="0C445746"/>
    <w:rsid w:val="0C8A446D"/>
    <w:rsid w:val="0C9678B5"/>
    <w:rsid w:val="0CA20CBD"/>
    <w:rsid w:val="0CA61A4C"/>
    <w:rsid w:val="0CB43141"/>
    <w:rsid w:val="0CCB5E7B"/>
    <w:rsid w:val="0CDF6084"/>
    <w:rsid w:val="0CEE264B"/>
    <w:rsid w:val="0D004CAA"/>
    <w:rsid w:val="0D195743"/>
    <w:rsid w:val="0D804083"/>
    <w:rsid w:val="0D92440E"/>
    <w:rsid w:val="0DCF0FFE"/>
    <w:rsid w:val="0DD229B7"/>
    <w:rsid w:val="0DED3D9E"/>
    <w:rsid w:val="0E4A08BC"/>
    <w:rsid w:val="0E5256D3"/>
    <w:rsid w:val="0E6B2288"/>
    <w:rsid w:val="0E833AB4"/>
    <w:rsid w:val="0EC266A4"/>
    <w:rsid w:val="0EF62AA0"/>
    <w:rsid w:val="0F0176E7"/>
    <w:rsid w:val="0F2B7AD4"/>
    <w:rsid w:val="0F4854ED"/>
    <w:rsid w:val="0F4D3CEE"/>
    <w:rsid w:val="0F4F0B8D"/>
    <w:rsid w:val="0F524DAD"/>
    <w:rsid w:val="0FAC610D"/>
    <w:rsid w:val="0FAD1102"/>
    <w:rsid w:val="0FDF4E93"/>
    <w:rsid w:val="0FF22BF7"/>
    <w:rsid w:val="0FFF1232"/>
    <w:rsid w:val="10115881"/>
    <w:rsid w:val="10150912"/>
    <w:rsid w:val="104F2D2A"/>
    <w:rsid w:val="10967831"/>
    <w:rsid w:val="10AF40A0"/>
    <w:rsid w:val="10B4201D"/>
    <w:rsid w:val="10B8719B"/>
    <w:rsid w:val="10C2446F"/>
    <w:rsid w:val="10E149C4"/>
    <w:rsid w:val="10E40761"/>
    <w:rsid w:val="10F52B3F"/>
    <w:rsid w:val="113C2884"/>
    <w:rsid w:val="11420385"/>
    <w:rsid w:val="114D21D6"/>
    <w:rsid w:val="11624472"/>
    <w:rsid w:val="1185634C"/>
    <w:rsid w:val="118A31A6"/>
    <w:rsid w:val="118D2741"/>
    <w:rsid w:val="11B74D9F"/>
    <w:rsid w:val="11B83034"/>
    <w:rsid w:val="11BE194A"/>
    <w:rsid w:val="120313AE"/>
    <w:rsid w:val="120A29A3"/>
    <w:rsid w:val="12284FD4"/>
    <w:rsid w:val="12294AEA"/>
    <w:rsid w:val="123C3C8C"/>
    <w:rsid w:val="124B69B1"/>
    <w:rsid w:val="1271442E"/>
    <w:rsid w:val="128B4FFF"/>
    <w:rsid w:val="12E30C06"/>
    <w:rsid w:val="13735271"/>
    <w:rsid w:val="13A76BA1"/>
    <w:rsid w:val="13EF3FBA"/>
    <w:rsid w:val="140A5634"/>
    <w:rsid w:val="14956609"/>
    <w:rsid w:val="14AA6509"/>
    <w:rsid w:val="14C6542D"/>
    <w:rsid w:val="14E90451"/>
    <w:rsid w:val="15873DC6"/>
    <w:rsid w:val="1588547F"/>
    <w:rsid w:val="15BF42C1"/>
    <w:rsid w:val="15D973EA"/>
    <w:rsid w:val="15EB6843"/>
    <w:rsid w:val="15F22659"/>
    <w:rsid w:val="160E1E7D"/>
    <w:rsid w:val="16223ECC"/>
    <w:rsid w:val="162278D2"/>
    <w:rsid w:val="16310404"/>
    <w:rsid w:val="163D7222"/>
    <w:rsid w:val="166B175E"/>
    <w:rsid w:val="166E0EC0"/>
    <w:rsid w:val="167663A2"/>
    <w:rsid w:val="167B08B8"/>
    <w:rsid w:val="167F6863"/>
    <w:rsid w:val="16881F81"/>
    <w:rsid w:val="16937F9F"/>
    <w:rsid w:val="16A24B98"/>
    <w:rsid w:val="16EE789E"/>
    <w:rsid w:val="16F22095"/>
    <w:rsid w:val="170A2CE7"/>
    <w:rsid w:val="171A5D60"/>
    <w:rsid w:val="172960B8"/>
    <w:rsid w:val="17365E39"/>
    <w:rsid w:val="1737526D"/>
    <w:rsid w:val="17D82E25"/>
    <w:rsid w:val="17FF6E8E"/>
    <w:rsid w:val="1847204C"/>
    <w:rsid w:val="185760AF"/>
    <w:rsid w:val="186B3909"/>
    <w:rsid w:val="188B3D53"/>
    <w:rsid w:val="18A37EAD"/>
    <w:rsid w:val="18AC21A8"/>
    <w:rsid w:val="18D227C4"/>
    <w:rsid w:val="18E777FA"/>
    <w:rsid w:val="191A39A0"/>
    <w:rsid w:val="192827AE"/>
    <w:rsid w:val="192860CD"/>
    <w:rsid w:val="192A6A6A"/>
    <w:rsid w:val="192E209C"/>
    <w:rsid w:val="193E08AE"/>
    <w:rsid w:val="195B397D"/>
    <w:rsid w:val="19824309"/>
    <w:rsid w:val="1A4161C2"/>
    <w:rsid w:val="1A7237B4"/>
    <w:rsid w:val="1A7F6DEE"/>
    <w:rsid w:val="1A7F7EC4"/>
    <w:rsid w:val="1AB15456"/>
    <w:rsid w:val="1AE94033"/>
    <w:rsid w:val="1B2C1908"/>
    <w:rsid w:val="1B613474"/>
    <w:rsid w:val="1B926F9D"/>
    <w:rsid w:val="1BB43093"/>
    <w:rsid w:val="1BBE01F3"/>
    <w:rsid w:val="1BC51209"/>
    <w:rsid w:val="1BEB7CA1"/>
    <w:rsid w:val="1C210B59"/>
    <w:rsid w:val="1C213768"/>
    <w:rsid w:val="1C267F24"/>
    <w:rsid w:val="1C3D542D"/>
    <w:rsid w:val="1C9940FF"/>
    <w:rsid w:val="1CD974A7"/>
    <w:rsid w:val="1D0A34B3"/>
    <w:rsid w:val="1D0C3D38"/>
    <w:rsid w:val="1D8D22C6"/>
    <w:rsid w:val="1DB965F4"/>
    <w:rsid w:val="1DD94AF4"/>
    <w:rsid w:val="1DEF4264"/>
    <w:rsid w:val="1DF2028F"/>
    <w:rsid w:val="1DF5F283"/>
    <w:rsid w:val="1DF83E91"/>
    <w:rsid w:val="1E1D546B"/>
    <w:rsid w:val="1E297877"/>
    <w:rsid w:val="1EEF62CD"/>
    <w:rsid w:val="1F6D1A04"/>
    <w:rsid w:val="1F996FAD"/>
    <w:rsid w:val="1FB94DB1"/>
    <w:rsid w:val="1FD2166C"/>
    <w:rsid w:val="1FFB049E"/>
    <w:rsid w:val="201532B4"/>
    <w:rsid w:val="203A3E90"/>
    <w:rsid w:val="203B478E"/>
    <w:rsid w:val="204419DF"/>
    <w:rsid w:val="20570F78"/>
    <w:rsid w:val="208C484D"/>
    <w:rsid w:val="209D2ACD"/>
    <w:rsid w:val="20A601F9"/>
    <w:rsid w:val="20AC4ABE"/>
    <w:rsid w:val="20B06817"/>
    <w:rsid w:val="212B782F"/>
    <w:rsid w:val="21311119"/>
    <w:rsid w:val="213737E4"/>
    <w:rsid w:val="213743B1"/>
    <w:rsid w:val="21494021"/>
    <w:rsid w:val="21EF5DB4"/>
    <w:rsid w:val="220A2B05"/>
    <w:rsid w:val="229177A6"/>
    <w:rsid w:val="229C48A8"/>
    <w:rsid w:val="230D4816"/>
    <w:rsid w:val="234C4941"/>
    <w:rsid w:val="23507563"/>
    <w:rsid w:val="235469C5"/>
    <w:rsid w:val="236A6D95"/>
    <w:rsid w:val="237369D2"/>
    <w:rsid w:val="23A85C81"/>
    <w:rsid w:val="23AB40FD"/>
    <w:rsid w:val="23BF0FAD"/>
    <w:rsid w:val="23E43D79"/>
    <w:rsid w:val="24582704"/>
    <w:rsid w:val="2469204D"/>
    <w:rsid w:val="24694383"/>
    <w:rsid w:val="24CA7C09"/>
    <w:rsid w:val="24DD0F08"/>
    <w:rsid w:val="24F1239B"/>
    <w:rsid w:val="250F3978"/>
    <w:rsid w:val="25124B06"/>
    <w:rsid w:val="256E7318"/>
    <w:rsid w:val="2573204F"/>
    <w:rsid w:val="259421C6"/>
    <w:rsid w:val="25A67EDE"/>
    <w:rsid w:val="25A779FD"/>
    <w:rsid w:val="25AF469F"/>
    <w:rsid w:val="25C962DF"/>
    <w:rsid w:val="25DA3E7C"/>
    <w:rsid w:val="25EA0F9A"/>
    <w:rsid w:val="26296B28"/>
    <w:rsid w:val="264D6B71"/>
    <w:rsid w:val="26566720"/>
    <w:rsid w:val="266F18D8"/>
    <w:rsid w:val="2693166F"/>
    <w:rsid w:val="26955FF5"/>
    <w:rsid w:val="26B41203"/>
    <w:rsid w:val="26CB5D69"/>
    <w:rsid w:val="26D367F4"/>
    <w:rsid w:val="26D80F89"/>
    <w:rsid w:val="26DB3E55"/>
    <w:rsid w:val="26E01D94"/>
    <w:rsid w:val="271A074F"/>
    <w:rsid w:val="2735173E"/>
    <w:rsid w:val="27A2676E"/>
    <w:rsid w:val="27B6530F"/>
    <w:rsid w:val="27E251EC"/>
    <w:rsid w:val="28301098"/>
    <w:rsid w:val="287A3A00"/>
    <w:rsid w:val="28844E32"/>
    <w:rsid w:val="28FA1505"/>
    <w:rsid w:val="291E12A5"/>
    <w:rsid w:val="29341AF5"/>
    <w:rsid w:val="295A7314"/>
    <w:rsid w:val="296A59AC"/>
    <w:rsid w:val="296F0D7F"/>
    <w:rsid w:val="298048B6"/>
    <w:rsid w:val="29D12852"/>
    <w:rsid w:val="29DF5F05"/>
    <w:rsid w:val="2A7038D5"/>
    <w:rsid w:val="2A8037A7"/>
    <w:rsid w:val="2A8725F8"/>
    <w:rsid w:val="2A8F5349"/>
    <w:rsid w:val="2A915F49"/>
    <w:rsid w:val="2A944FF5"/>
    <w:rsid w:val="2B0474F8"/>
    <w:rsid w:val="2B15335F"/>
    <w:rsid w:val="2B491A72"/>
    <w:rsid w:val="2B642A0D"/>
    <w:rsid w:val="2B683CD8"/>
    <w:rsid w:val="2B6D5674"/>
    <w:rsid w:val="2BEA0FFC"/>
    <w:rsid w:val="2C194D7B"/>
    <w:rsid w:val="2C442E7A"/>
    <w:rsid w:val="2C493304"/>
    <w:rsid w:val="2C7F0C0D"/>
    <w:rsid w:val="2C842D72"/>
    <w:rsid w:val="2C98515C"/>
    <w:rsid w:val="2CBC13E5"/>
    <w:rsid w:val="2CC11DC9"/>
    <w:rsid w:val="2D035837"/>
    <w:rsid w:val="2D3348FD"/>
    <w:rsid w:val="2D3866F0"/>
    <w:rsid w:val="2D3E5F8F"/>
    <w:rsid w:val="2D483DC1"/>
    <w:rsid w:val="2D56036E"/>
    <w:rsid w:val="2D5D2B4A"/>
    <w:rsid w:val="2D6F134E"/>
    <w:rsid w:val="2D910493"/>
    <w:rsid w:val="2DB231A7"/>
    <w:rsid w:val="2DBD27EB"/>
    <w:rsid w:val="2DCF65C9"/>
    <w:rsid w:val="2DF36B75"/>
    <w:rsid w:val="2DF76EB2"/>
    <w:rsid w:val="2E0B1E12"/>
    <w:rsid w:val="2E1035EF"/>
    <w:rsid w:val="2E632CBC"/>
    <w:rsid w:val="2E7C712B"/>
    <w:rsid w:val="2E9278CB"/>
    <w:rsid w:val="2EA809A2"/>
    <w:rsid w:val="2F0A38D7"/>
    <w:rsid w:val="2F520107"/>
    <w:rsid w:val="2F894ABF"/>
    <w:rsid w:val="2FA96F3F"/>
    <w:rsid w:val="2FB462E9"/>
    <w:rsid w:val="2FF430D6"/>
    <w:rsid w:val="2FFE3A09"/>
    <w:rsid w:val="30057B3C"/>
    <w:rsid w:val="30240C3A"/>
    <w:rsid w:val="303E4CCB"/>
    <w:rsid w:val="304656D0"/>
    <w:rsid w:val="304C3BC8"/>
    <w:rsid w:val="30555C99"/>
    <w:rsid w:val="30604877"/>
    <w:rsid w:val="307F3E96"/>
    <w:rsid w:val="307F414A"/>
    <w:rsid w:val="30941A7B"/>
    <w:rsid w:val="30EE6A82"/>
    <w:rsid w:val="316326BD"/>
    <w:rsid w:val="318F6BF0"/>
    <w:rsid w:val="319B55DD"/>
    <w:rsid w:val="319B77EE"/>
    <w:rsid w:val="31BD32F8"/>
    <w:rsid w:val="31C73F5E"/>
    <w:rsid w:val="31FE736A"/>
    <w:rsid w:val="320F069B"/>
    <w:rsid w:val="3213787F"/>
    <w:rsid w:val="321A72DE"/>
    <w:rsid w:val="321C34D7"/>
    <w:rsid w:val="32853407"/>
    <w:rsid w:val="32955E08"/>
    <w:rsid w:val="32DC1068"/>
    <w:rsid w:val="32E84F9D"/>
    <w:rsid w:val="338561F8"/>
    <w:rsid w:val="33894340"/>
    <w:rsid w:val="33AF54B6"/>
    <w:rsid w:val="33B2468A"/>
    <w:rsid w:val="33E15E41"/>
    <w:rsid w:val="33E35925"/>
    <w:rsid w:val="33E87816"/>
    <w:rsid w:val="33ED6A31"/>
    <w:rsid w:val="340F78E6"/>
    <w:rsid w:val="341113B0"/>
    <w:rsid w:val="342F78D7"/>
    <w:rsid w:val="346E22F6"/>
    <w:rsid w:val="347C04B6"/>
    <w:rsid w:val="34A20B28"/>
    <w:rsid w:val="34BA2646"/>
    <w:rsid w:val="34BE6F11"/>
    <w:rsid w:val="34FF3DD0"/>
    <w:rsid w:val="351779F4"/>
    <w:rsid w:val="353506DA"/>
    <w:rsid w:val="354E03E2"/>
    <w:rsid w:val="3561341D"/>
    <w:rsid w:val="356275F9"/>
    <w:rsid w:val="35654D4A"/>
    <w:rsid w:val="3581131A"/>
    <w:rsid w:val="3584683C"/>
    <w:rsid w:val="35862311"/>
    <w:rsid w:val="35985976"/>
    <w:rsid w:val="35CE0FE2"/>
    <w:rsid w:val="35DF47C8"/>
    <w:rsid w:val="35FB78F3"/>
    <w:rsid w:val="368E23D8"/>
    <w:rsid w:val="36AF0197"/>
    <w:rsid w:val="371C3BE5"/>
    <w:rsid w:val="3732587A"/>
    <w:rsid w:val="37604154"/>
    <w:rsid w:val="37656F9E"/>
    <w:rsid w:val="377066B3"/>
    <w:rsid w:val="378105FB"/>
    <w:rsid w:val="379321CD"/>
    <w:rsid w:val="37A02F1C"/>
    <w:rsid w:val="37A14685"/>
    <w:rsid w:val="37A16FE0"/>
    <w:rsid w:val="37D8552C"/>
    <w:rsid w:val="382A0C93"/>
    <w:rsid w:val="385F6ADB"/>
    <w:rsid w:val="388D562A"/>
    <w:rsid w:val="38A71D7A"/>
    <w:rsid w:val="38C2121B"/>
    <w:rsid w:val="399677F9"/>
    <w:rsid w:val="39A305F6"/>
    <w:rsid w:val="39A7F5B7"/>
    <w:rsid w:val="39B85E2C"/>
    <w:rsid w:val="39C87AFD"/>
    <w:rsid w:val="39D40383"/>
    <w:rsid w:val="39D67622"/>
    <w:rsid w:val="39DF631E"/>
    <w:rsid w:val="39EF1693"/>
    <w:rsid w:val="3A041909"/>
    <w:rsid w:val="3A045E0D"/>
    <w:rsid w:val="3A0D4EE6"/>
    <w:rsid w:val="3A487FB1"/>
    <w:rsid w:val="3A6606A6"/>
    <w:rsid w:val="3A803208"/>
    <w:rsid w:val="3A8D4F3F"/>
    <w:rsid w:val="3A9974CE"/>
    <w:rsid w:val="3AA05A10"/>
    <w:rsid w:val="3AE37A2E"/>
    <w:rsid w:val="3AED1727"/>
    <w:rsid w:val="3B1B56B7"/>
    <w:rsid w:val="3B611356"/>
    <w:rsid w:val="3B734677"/>
    <w:rsid w:val="3B8A0DA8"/>
    <w:rsid w:val="3BA943A9"/>
    <w:rsid w:val="3BB96D22"/>
    <w:rsid w:val="3BD36714"/>
    <w:rsid w:val="3BE73F80"/>
    <w:rsid w:val="3C0D345A"/>
    <w:rsid w:val="3C204327"/>
    <w:rsid w:val="3C2B401C"/>
    <w:rsid w:val="3C480311"/>
    <w:rsid w:val="3C487EE7"/>
    <w:rsid w:val="3CA05E63"/>
    <w:rsid w:val="3CC17B06"/>
    <w:rsid w:val="3CDD2255"/>
    <w:rsid w:val="3CE2299F"/>
    <w:rsid w:val="3CF74518"/>
    <w:rsid w:val="3D28669D"/>
    <w:rsid w:val="3D487803"/>
    <w:rsid w:val="3D6639FA"/>
    <w:rsid w:val="3D68135B"/>
    <w:rsid w:val="3D6D6430"/>
    <w:rsid w:val="3DB05A37"/>
    <w:rsid w:val="3DCD56FD"/>
    <w:rsid w:val="3DF5E208"/>
    <w:rsid w:val="3E472896"/>
    <w:rsid w:val="3E6B7A5F"/>
    <w:rsid w:val="3E9D2C16"/>
    <w:rsid w:val="3EFC1506"/>
    <w:rsid w:val="3F305648"/>
    <w:rsid w:val="3F3368B2"/>
    <w:rsid w:val="3F566517"/>
    <w:rsid w:val="3F6C7D48"/>
    <w:rsid w:val="3F7146C3"/>
    <w:rsid w:val="3F7F561E"/>
    <w:rsid w:val="3F997BF1"/>
    <w:rsid w:val="3FAB5DB7"/>
    <w:rsid w:val="3FAFBA01"/>
    <w:rsid w:val="3FB57FE8"/>
    <w:rsid w:val="3FB7AA7E"/>
    <w:rsid w:val="3FBF0570"/>
    <w:rsid w:val="3FC113B6"/>
    <w:rsid w:val="3FDF4705"/>
    <w:rsid w:val="3FE33226"/>
    <w:rsid w:val="3FECF38B"/>
    <w:rsid w:val="3FFF9C35"/>
    <w:rsid w:val="40037B0F"/>
    <w:rsid w:val="402363AA"/>
    <w:rsid w:val="402828AC"/>
    <w:rsid w:val="409039B3"/>
    <w:rsid w:val="40C14D7F"/>
    <w:rsid w:val="40E26372"/>
    <w:rsid w:val="40F33726"/>
    <w:rsid w:val="40F81239"/>
    <w:rsid w:val="40FE17C6"/>
    <w:rsid w:val="41421F7C"/>
    <w:rsid w:val="41A847FE"/>
    <w:rsid w:val="41AD377A"/>
    <w:rsid w:val="41C71300"/>
    <w:rsid w:val="41D61E62"/>
    <w:rsid w:val="41FF7B6C"/>
    <w:rsid w:val="4216262C"/>
    <w:rsid w:val="421D22EF"/>
    <w:rsid w:val="42CA41EE"/>
    <w:rsid w:val="42EC368A"/>
    <w:rsid w:val="43205E52"/>
    <w:rsid w:val="4330186F"/>
    <w:rsid w:val="433507AF"/>
    <w:rsid w:val="4348154D"/>
    <w:rsid w:val="43671135"/>
    <w:rsid w:val="43787300"/>
    <w:rsid w:val="43894B29"/>
    <w:rsid w:val="43AC0789"/>
    <w:rsid w:val="43BE1989"/>
    <w:rsid w:val="43ED5303"/>
    <w:rsid w:val="44093A33"/>
    <w:rsid w:val="44CF00CD"/>
    <w:rsid w:val="45174694"/>
    <w:rsid w:val="45CD0B68"/>
    <w:rsid w:val="45CE51A3"/>
    <w:rsid w:val="45F356E8"/>
    <w:rsid w:val="45FF0701"/>
    <w:rsid w:val="46290FE2"/>
    <w:rsid w:val="46366074"/>
    <w:rsid w:val="465840EE"/>
    <w:rsid w:val="466261A0"/>
    <w:rsid w:val="466E2058"/>
    <w:rsid w:val="467F07C2"/>
    <w:rsid w:val="46BF47D3"/>
    <w:rsid w:val="46C45385"/>
    <w:rsid w:val="46C72DC4"/>
    <w:rsid w:val="47125B41"/>
    <w:rsid w:val="47233D8F"/>
    <w:rsid w:val="47234E10"/>
    <w:rsid w:val="47522FC7"/>
    <w:rsid w:val="476702F0"/>
    <w:rsid w:val="479022F9"/>
    <w:rsid w:val="47A345BE"/>
    <w:rsid w:val="47B808DE"/>
    <w:rsid w:val="47C83A0F"/>
    <w:rsid w:val="47D604EF"/>
    <w:rsid w:val="47E90FBF"/>
    <w:rsid w:val="48010BEC"/>
    <w:rsid w:val="48354DD3"/>
    <w:rsid w:val="48644C7A"/>
    <w:rsid w:val="4878377C"/>
    <w:rsid w:val="48904B42"/>
    <w:rsid w:val="48DE6265"/>
    <w:rsid w:val="48F71814"/>
    <w:rsid w:val="48FD1AAC"/>
    <w:rsid w:val="492B0B24"/>
    <w:rsid w:val="4937206E"/>
    <w:rsid w:val="495C4406"/>
    <w:rsid w:val="49ED1B20"/>
    <w:rsid w:val="4A1E6786"/>
    <w:rsid w:val="4A1E6B61"/>
    <w:rsid w:val="4A511513"/>
    <w:rsid w:val="4A767D2D"/>
    <w:rsid w:val="4A7A4182"/>
    <w:rsid w:val="4A8267E1"/>
    <w:rsid w:val="4A903101"/>
    <w:rsid w:val="4A9B157C"/>
    <w:rsid w:val="4AC8180B"/>
    <w:rsid w:val="4AEC5760"/>
    <w:rsid w:val="4AF140F2"/>
    <w:rsid w:val="4AFB6657"/>
    <w:rsid w:val="4B345292"/>
    <w:rsid w:val="4B517E8D"/>
    <w:rsid w:val="4B8F742B"/>
    <w:rsid w:val="4BC63142"/>
    <w:rsid w:val="4BC633CA"/>
    <w:rsid w:val="4BC903C2"/>
    <w:rsid w:val="4BD1494B"/>
    <w:rsid w:val="4BF66717"/>
    <w:rsid w:val="4BFC604B"/>
    <w:rsid w:val="4C19029E"/>
    <w:rsid w:val="4CEB4169"/>
    <w:rsid w:val="4CF872B2"/>
    <w:rsid w:val="4D203B63"/>
    <w:rsid w:val="4D211D47"/>
    <w:rsid w:val="4D467EC5"/>
    <w:rsid w:val="4D52232A"/>
    <w:rsid w:val="4D73249A"/>
    <w:rsid w:val="4DB76A0C"/>
    <w:rsid w:val="4DDA328F"/>
    <w:rsid w:val="4DE86726"/>
    <w:rsid w:val="4DFB0E68"/>
    <w:rsid w:val="4E484CB8"/>
    <w:rsid w:val="4E6E1558"/>
    <w:rsid w:val="4EBC6CA7"/>
    <w:rsid w:val="4EC2599E"/>
    <w:rsid w:val="4EE54E67"/>
    <w:rsid w:val="4EF616B0"/>
    <w:rsid w:val="4F08144D"/>
    <w:rsid w:val="4F194455"/>
    <w:rsid w:val="4F1B3A07"/>
    <w:rsid w:val="4F1F19C5"/>
    <w:rsid w:val="4F662BE8"/>
    <w:rsid w:val="4F7F0911"/>
    <w:rsid w:val="4F957B97"/>
    <w:rsid w:val="4FA365AE"/>
    <w:rsid w:val="4FD15747"/>
    <w:rsid w:val="4FEB309F"/>
    <w:rsid w:val="502C161C"/>
    <w:rsid w:val="503A63C5"/>
    <w:rsid w:val="50406E4E"/>
    <w:rsid w:val="50525796"/>
    <w:rsid w:val="50997E4C"/>
    <w:rsid w:val="50A75D18"/>
    <w:rsid w:val="50A91891"/>
    <w:rsid w:val="50B86D67"/>
    <w:rsid w:val="50EF2A55"/>
    <w:rsid w:val="51871CA3"/>
    <w:rsid w:val="51936F59"/>
    <w:rsid w:val="51DA5080"/>
    <w:rsid w:val="51DE42C4"/>
    <w:rsid w:val="51FE423F"/>
    <w:rsid w:val="52020133"/>
    <w:rsid w:val="521330ED"/>
    <w:rsid w:val="522947B5"/>
    <w:rsid w:val="522A5B12"/>
    <w:rsid w:val="523A2F0B"/>
    <w:rsid w:val="52577F9D"/>
    <w:rsid w:val="52713A93"/>
    <w:rsid w:val="527F1E95"/>
    <w:rsid w:val="529C1321"/>
    <w:rsid w:val="52A127A8"/>
    <w:rsid w:val="52AD4E3E"/>
    <w:rsid w:val="52BA6F61"/>
    <w:rsid w:val="52BD20DC"/>
    <w:rsid w:val="52C95AB2"/>
    <w:rsid w:val="52D459D5"/>
    <w:rsid w:val="52D63A99"/>
    <w:rsid w:val="52EC506B"/>
    <w:rsid w:val="52EE061D"/>
    <w:rsid w:val="53076EA3"/>
    <w:rsid w:val="5308159F"/>
    <w:rsid w:val="535F5E37"/>
    <w:rsid w:val="536B25A4"/>
    <w:rsid w:val="53792CF8"/>
    <w:rsid w:val="537D02F8"/>
    <w:rsid w:val="53853FF3"/>
    <w:rsid w:val="53C27B7A"/>
    <w:rsid w:val="53C50672"/>
    <w:rsid w:val="53D224B3"/>
    <w:rsid w:val="53D31D87"/>
    <w:rsid w:val="547E15C2"/>
    <w:rsid w:val="54C03DEA"/>
    <w:rsid w:val="54E07C27"/>
    <w:rsid w:val="55067294"/>
    <w:rsid w:val="550753A9"/>
    <w:rsid w:val="55161F7B"/>
    <w:rsid w:val="55464FF8"/>
    <w:rsid w:val="55475CFB"/>
    <w:rsid w:val="55506889"/>
    <w:rsid w:val="558811AC"/>
    <w:rsid w:val="55BE4E21"/>
    <w:rsid w:val="55C06FAA"/>
    <w:rsid w:val="55C16B84"/>
    <w:rsid w:val="55C62D64"/>
    <w:rsid w:val="55CF3A62"/>
    <w:rsid w:val="561146B6"/>
    <w:rsid w:val="56116563"/>
    <w:rsid w:val="563301DD"/>
    <w:rsid w:val="56BCA76A"/>
    <w:rsid w:val="56C85BEC"/>
    <w:rsid w:val="56E30533"/>
    <w:rsid w:val="56F27E24"/>
    <w:rsid w:val="57463E06"/>
    <w:rsid w:val="578D66F1"/>
    <w:rsid w:val="57A33EF3"/>
    <w:rsid w:val="57A84082"/>
    <w:rsid w:val="57A84093"/>
    <w:rsid w:val="57AA7D8C"/>
    <w:rsid w:val="57EC736A"/>
    <w:rsid w:val="57EE718F"/>
    <w:rsid w:val="57EF76C6"/>
    <w:rsid w:val="581D5CC6"/>
    <w:rsid w:val="5849494C"/>
    <w:rsid w:val="584A0545"/>
    <w:rsid w:val="588B07E4"/>
    <w:rsid w:val="58BB5CBF"/>
    <w:rsid w:val="58F96D92"/>
    <w:rsid w:val="590B3FD3"/>
    <w:rsid w:val="59167E98"/>
    <w:rsid w:val="59253B17"/>
    <w:rsid w:val="592D0B2E"/>
    <w:rsid w:val="593E6A0E"/>
    <w:rsid w:val="595D58BB"/>
    <w:rsid w:val="597404E6"/>
    <w:rsid w:val="5987295C"/>
    <w:rsid w:val="598E75F4"/>
    <w:rsid w:val="599B4966"/>
    <w:rsid w:val="59C554DD"/>
    <w:rsid w:val="5A0E790C"/>
    <w:rsid w:val="5A3A33DD"/>
    <w:rsid w:val="5A4979FA"/>
    <w:rsid w:val="5A9B22D6"/>
    <w:rsid w:val="5AA87715"/>
    <w:rsid w:val="5AAF52D3"/>
    <w:rsid w:val="5ADA4554"/>
    <w:rsid w:val="5B0D49DF"/>
    <w:rsid w:val="5B320882"/>
    <w:rsid w:val="5B3A1842"/>
    <w:rsid w:val="5B553A36"/>
    <w:rsid w:val="5B565531"/>
    <w:rsid w:val="5B617F6F"/>
    <w:rsid w:val="5B655CA2"/>
    <w:rsid w:val="5B844FAA"/>
    <w:rsid w:val="5B8610BB"/>
    <w:rsid w:val="5B921D45"/>
    <w:rsid w:val="5BBD043E"/>
    <w:rsid w:val="5BD577E0"/>
    <w:rsid w:val="5BDC76C4"/>
    <w:rsid w:val="5BEE5854"/>
    <w:rsid w:val="5BF31F03"/>
    <w:rsid w:val="5C026FF4"/>
    <w:rsid w:val="5C0324D8"/>
    <w:rsid w:val="5C0E09F2"/>
    <w:rsid w:val="5C3D481E"/>
    <w:rsid w:val="5C53730B"/>
    <w:rsid w:val="5C5C3F41"/>
    <w:rsid w:val="5C8C6A67"/>
    <w:rsid w:val="5CA2086F"/>
    <w:rsid w:val="5CB450F5"/>
    <w:rsid w:val="5CD26562"/>
    <w:rsid w:val="5CEA02C9"/>
    <w:rsid w:val="5D203130"/>
    <w:rsid w:val="5D386FC4"/>
    <w:rsid w:val="5D3D42AC"/>
    <w:rsid w:val="5D4D7922"/>
    <w:rsid w:val="5D67A8B0"/>
    <w:rsid w:val="5D867E6A"/>
    <w:rsid w:val="5DAB697C"/>
    <w:rsid w:val="5DBF0743"/>
    <w:rsid w:val="5DF51605"/>
    <w:rsid w:val="5E1E2D54"/>
    <w:rsid w:val="5E2D64BA"/>
    <w:rsid w:val="5E4449F1"/>
    <w:rsid w:val="5E463290"/>
    <w:rsid w:val="5E482EE8"/>
    <w:rsid w:val="5E6B4F41"/>
    <w:rsid w:val="5E8A1CDF"/>
    <w:rsid w:val="5E9F1D0D"/>
    <w:rsid w:val="5ED522F1"/>
    <w:rsid w:val="5EE94E57"/>
    <w:rsid w:val="5EF33755"/>
    <w:rsid w:val="5F0739B9"/>
    <w:rsid w:val="5F1D5277"/>
    <w:rsid w:val="5F2B4F6A"/>
    <w:rsid w:val="5F3E1A3F"/>
    <w:rsid w:val="5F6B4608"/>
    <w:rsid w:val="5F8E7237"/>
    <w:rsid w:val="5F9B6695"/>
    <w:rsid w:val="5FBB41DF"/>
    <w:rsid w:val="5FC75697"/>
    <w:rsid w:val="5FD4E1F2"/>
    <w:rsid w:val="5FE96211"/>
    <w:rsid w:val="60450439"/>
    <w:rsid w:val="60504A4C"/>
    <w:rsid w:val="60726FC3"/>
    <w:rsid w:val="6076675A"/>
    <w:rsid w:val="60913F05"/>
    <w:rsid w:val="60B44D3F"/>
    <w:rsid w:val="60B911A7"/>
    <w:rsid w:val="60C11966"/>
    <w:rsid w:val="60D54B5B"/>
    <w:rsid w:val="61007F33"/>
    <w:rsid w:val="611C3D02"/>
    <w:rsid w:val="61986A45"/>
    <w:rsid w:val="61E72A0C"/>
    <w:rsid w:val="620B7001"/>
    <w:rsid w:val="62443F27"/>
    <w:rsid w:val="62526CD9"/>
    <w:rsid w:val="62547F90"/>
    <w:rsid w:val="62772C29"/>
    <w:rsid w:val="62927897"/>
    <w:rsid w:val="629611A5"/>
    <w:rsid w:val="63464879"/>
    <w:rsid w:val="63522A5A"/>
    <w:rsid w:val="63587882"/>
    <w:rsid w:val="636C37AB"/>
    <w:rsid w:val="63877F1D"/>
    <w:rsid w:val="639A1D5C"/>
    <w:rsid w:val="639D6B8C"/>
    <w:rsid w:val="63C148AD"/>
    <w:rsid w:val="63CC39FF"/>
    <w:rsid w:val="63E44C8C"/>
    <w:rsid w:val="63EB62E6"/>
    <w:rsid w:val="641C05D6"/>
    <w:rsid w:val="644F36B3"/>
    <w:rsid w:val="647A6D96"/>
    <w:rsid w:val="64B062FF"/>
    <w:rsid w:val="64CB26AD"/>
    <w:rsid w:val="64D40291"/>
    <w:rsid w:val="64E82E2C"/>
    <w:rsid w:val="64EF7FD4"/>
    <w:rsid w:val="650F17B8"/>
    <w:rsid w:val="652B5AD1"/>
    <w:rsid w:val="654C512D"/>
    <w:rsid w:val="655F72BB"/>
    <w:rsid w:val="6592589E"/>
    <w:rsid w:val="65963927"/>
    <w:rsid w:val="6611054B"/>
    <w:rsid w:val="664A1F2B"/>
    <w:rsid w:val="66B17668"/>
    <w:rsid w:val="66C57713"/>
    <w:rsid w:val="66D0546C"/>
    <w:rsid w:val="66FD2797"/>
    <w:rsid w:val="673F378B"/>
    <w:rsid w:val="67421BCE"/>
    <w:rsid w:val="67647CAA"/>
    <w:rsid w:val="67A562F1"/>
    <w:rsid w:val="67B15B3B"/>
    <w:rsid w:val="67B369FB"/>
    <w:rsid w:val="67C33BC0"/>
    <w:rsid w:val="67DC7CC9"/>
    <w:rsid w:val="67DD4020"/>
    <w:rsid w:val="67F96B9C"/>
    <w:rsid w:val="67FC0AA6"/>
    <w:rsid w:val="68896A60"/>
    <w:rsid w:val="68A45D72"/>
    <w:rsid w:val="68A610C5"/>
    <w:rsid w:val="68B20807"/>
    <w:rsid w:val="68C1269E"/>
    <w:rsid w:val="696026E8"/>
    <w:rsid w:val="69724444"/>
    <w:rsid w:val="69A630F5"/>
    <w:rsid w:val="69B7110F"/>
    <w:rsid w:val="69B767CC"/>
    <w:rsid w:val="69C816C0"/>
    <w:rsid w:val="69C84400"/>
    <w:rsid w:val="69E8071A"/>
    <w:rsid w:val="69F45996"/>
    <w:rsid w:val="6A241DA7"/>
    <w:rsid w:val="6A476FE2"/>
    <w:rsid w:val="6A506166"/>
    <w:rsid w:val="6A75005C"/>
    <w:rsid w:val="6A9F6578"/>
    <w:rsid w:val="6AA858C3"/>
    <w:rsid w:val="6AE121A5"/>
    <w:rsid w:val="6AEA07CF"/>
    <w:rsid w:val="6AEF704E"/>
    <w:rsid w:val="6AF07E3B"/>
    <w:rsid w:val="6B460C38"/>
    <w:rsid w:val="6B8B678E"/>
    <w:rsid w:val="6B8F7835"/>
    <w:rsid w:val="6BFD7CCA"/>
    <w:rsid w:val="6C5D705E"/>
    <w:rsid w:val="6C645963"/>
    <w:rsid w:val="6C772CCF"/>
    <w:rsid w:val="6C9205D9"/>
    <w:rsid w:val="6CC8602F"/>
    <w:rsid w:val="6CD0152C"/>
    <w:rsid w:val="6CDA5ADC"/>
    <w:rsid w:val="6D002294"/>
    <w:rsid w:val="6D153606"/>
    <w:rsid w:val="6D1A47E4"/>
    <w:rsid w:val="6D2113A7"/>
    <w:rsid w:val="6D2D5FB9"/>
    <w:rsid w:val="6D5C551F"/>
    <w:rsid w:val="6D836174"/>
    <w:rsid w:val="6D8F1A87"/>
    <w:rsid w:val="6DAF6794"/>
    <w:rsid w:val="6DD82A9A"/>
    <w:rsid w:val="6DE462DD"/>
    <w:rsid w:val="6DEF102D"/>
    <w:rsid w:val="6E402AA1"/>
    <w:rsid w:val="6E4A235A"/>
    <w:rsid w:val="6E4A78C4"/>
    <w:rsid w:val="6E6C17E2"/>
    <w:rsid w:val="6EC21D0F"/>
    <w:rsid w:val="6EC833DB"/>
    <w:rsid w:val="6F4B4A6F"/>
    <w:rsid w:val="6F741F0C"/>
    <w:rsid w:val="6F93074D"/>
    <w:rsid w:val="6FA32E40"/>
    <w:rsid w:val="6FAD13C6"/>
    <w:rsid w:val="6FAD14A8"/>
    <w:rsid w:val="6FC777F5"/>
    <w:rsid w:val="70383BD4"/>
    <w:rsid w:val="7056165F"/>
    <w:rsid w:val="705F450F"/>
    <w:rsid w:val="706E172F"/>
    <w:rsid w:val="70BD4A0F"/>
    <w:rsid w:val="70F54AA5"/>
    <w:rsid w:val="70F9051F"/>
    <w:rsid w:val="710E65A0"/>
    <w:rsid w:val="71390FAD"/>
    <w:rsid w:val="713F6047"/>
    <w:rsid w:val="714D0E55"/>
    <w:rsid w:val="71532F72"/>
    <w:rsid w:val="716B0C6F"/>
    <w:rsid w:val="717211A6"/>
    <w:rsid w:val="71864F6A"/>
    <w:rsid w:val="71AE04B2"/>
    <w:rsid w:val="71BF4A7A"/>
    <w:rsid w:val="71D979E4"/>
    <w:rsid w:val="721C52BB"/>
    <w:rsid w:val="723E0608"/>
    <w:rsid w:val="724E6D50"/>
    <w:rsid w:val="725F319F"/>
    <w:rsid w:val="72896C8E"/>
    <w:rsid w:val="72C42F84"/>
    <w:rsid w:val="72CC3045"/>
    <w:rsid w:val="73527C54"/>
    <w:rsid w:val="735A1725"/>
    <w:rsid w:val="73727CD0"/>
    <w:rsid w:val="73923E83"/>
    <w:rsid w:val="7392593F"/>
    <w:rsid w:val="73942E89"/>
    <w:rsid w:val="739818FF"/>
    <w:rsid w:val="73A01215"/>
    <w:rsid w:val="73BD48A9"/>
    <w:rsid w:val="73DC038C"/>
    <w:rsid w:val="7409766A"/>
    <w:rsid w:val="743326A2"/>
    <w:rsid w:val="744839CB"/>
    <w:rsid w:val="74643349"/>
    <w:rsid w:val="74683A21"/>
    <w:rsid w:val="74720C25"/>
    <w:rsid w:val="74723F49"/>
    <w:rsid w:val="748C7BC6"/>
    <w:rsid w:val="749321FE"/>
    <w:rsid w:val="74BA6442"/>
    <w:rsid w:val="74E13391"/>
    <w:rsid w:val="753D30AC"/>
    <w:rsid w:val="75A30AAB"/>
    <w:rsid w:val="75B2406E"/>
    <w:rsid w:val="75B6CF11"/>
    <w:rsid w:val="75BFB5A8"/>
    <w:rsid w:val="75CD3D45"/>
    <w:rsid w:val="75DA6091"/>
    <w:rsid w:val="75DC0FE0"/>
    <w:rsid w:val="75F34B35"/>
    <w:rsid w:val="75FF5719"/>
    <w:rsid w:val="760268A8"/>
    <w:rsid w:val="765F1207"/>
    <w:rsid w:val="766D1DC8"/>
    <w:rsid w:val="76901824"/>
    <w:rsid w:val="769B013E"/>
    <w:rsid w:val="76CE7CC7"/>
    <w:rsid w:val="76FC00CD"/>
    <w:rsid w:val="76FD0D45"/>
    <w:rsid w:val="7701796E"/>
    <w:rsid w:val="7716080D"/>
    <w:rsid w:val="772F08AF"/>
    <w:rsid w:val="77596094"/>
    <w:rsid w:val="776E453B"/>
    <w:rsid w:val="77A030C2"/>
    <w:rsid w:val="77CF1906"/>
    <w:rsid w:val="77FA9404"/>
    <w:rsid w:val="78107712"/>
    <w:rsid w:val="782D3D3A"/>
    <w:rsid w:val="783A2F29"/>
    <w:rsid w:val="78580FFD"/>
    <w:rsid w:val="78664B90"/>
    <w:rsid w:val="78992332"/>
    <w:rsid w:val="78AF1487"/>
    <w:rsid w:val="78D84F37"/>
    <w:rsid w:val="78F45356"/>
    <w:rsid w:val="790E198A"/>
    <w:rsid w:val="79776416"/>
    <w:rsid w:val="79A12378"/>
    <w:rsid w:val="79BA2CF3"/>
    <w:rsid w:val="7A1B3A86"/>
    <w:rsid w:val="7A203523"/>
    <w:rsid w:val="7A287A1B"/>
    <w:rsid w:val="7A4F7169"/>
    <w:rsid w:val="7A5344B6"/>
    <w:rsid w:val="7A7949A6"/>
    <w:rsid w:val="7AA26476"/>
    <w:rsid w:val="7ABA6C8A"/>
    <w:rsid w:val="7ABB4E56"/>
    <w:rsid w:val="7AECE6F8"/>
    <w:rsid w:val="7AF23E82"/>
    <w:rsid w:val="7B2CE8D2"/>
    <w:rsid w:val="7B367FB1"/>
    <w:rsid w:val="7B5C4F23"/>
    <w:rsid w:val="7B6FF945"/>
    <w:rsid w:val="7B7A5CD1"/>
    <w:rsid w:val="7B907273"/>
    <w:rsid w:val="7B9131EB"/>
    <w:rsid w:val="7B9743E6"/>
    <w:rsid w:val="7BA728B7"/>
    <w:rsid w:val="7BB7D215"/>
    <w:rsid w:val="7BC05E03"/>
    <w:rsid w:val="7BD42815"/>
    <w:rsid w:val="7BEF0129"/>
    <w:rsid w:val="7C063AB1"/>
    <w:rsid w:val="7C133380"/>
    <w:rsid w:val="7C3A20F4"/>
    <w:rsid w:val="7C546A50"/>
    <w:rsid w:val="7C5E2D85"/>
    <w:rsid w:val="7C752829"/>
    <w:rsid w:val="7C8673EE"/>
    <w:rsid w:val="7C8852FA"/>
    <w:rsid w:val="7C8D67DB"/>
    <w:rsid w:val="7CC25B3A"/>
    <w:rsid w:val="7CDCC7EA"/>
    <w:rsid w:val="7D0E59EE"/>
    <w:rsid w:val="7D160A2D"/>
    <w:rsid w:val="7D1C171C"/>
    <w:rsid w:val="7D2A03BA"/>
    <w:rsid w:val="7D407485"/>
    <w:rsid w:val="7D425973"/>
    <w:rsid w:val="7D4E2E19"/>
    <w:rsid w:val="7D512C94"/>
    <w:rsid w:val="7D7B3D91"/>
    <w:rsid w:val="7D966B3F"/>
    <w:rsid w:val="7DA7750C"/>
    <w:rsid w:val="7DAE4B47"/>
    <w:rsid w:val="7DBF3B18"/>
    <w:rsid w:val="7DD73197"/>
    <w:rsid w:val="7DD93EFB"/>
    <w:rsid w:val="7DDE7D26"/>
    <w:rsid w:val="7DFE937E"/>
    <w:rsid w:val="7E3C6641"/>
    <w:rsid w:val="7E3F7948"/>
    <w:rsid w:val="7E78058D"/>
    <w:rsid w:val="7E7864B1"/>
    <w:rsid w:val="7E7B7DC8"/>
    <w:rsid w:val="7E87079C"/>
    <w:rsid w:val="7E934B67"/>
    <w:rsid w:val="7E9721A0"/>
    <w:rsid w:val="7EA660DE"/>
    <w:rsid w:val="7EB663A9"/>
    <w:rsid w:val="7EB737D4"/>
    <w:rsid w:val="7EC52A29"/>
    <w:rsid w:val="7EE37094"/>
    <w:rsid w:val="7EF7F438"/>
    <w:rsid w:val="7EF86393"/>
    <w:rsid w:val="7F361160"/>
    <w:rsid w:val="7F9BF3CD"/>
    <w:rsid w:val="7FA85460"/>
    <w:rsid w:val="7FBBC91B"/>
    <w:rsid w:val="7FBF5B62"/>
    <w:rsid w:val="7FBFB40D"/>
    <w:rsid w:val="7FE10079"/>
    <w:rsid w:val="7FE74676"/>
    <w:rsid w:val="7FEF0854"/>
    <w:rsid w:val="7FF3DAF8"/>
    <w:rsid w:val="97FFF7AF"/>
    <w:rsid w:val="996F834E"/>
    <w:rsid w:val="9A7F9670"/>
    <w:rsid w:val="9F7D9BBF"/>
    <w:rsid w:val="9FF2DBDC"/>
    <w:rsid w:val="9FFF65DD"/>
    <w:rsid w:val="A2F7D67C"/>
    <w:rsid w:val="AF661879"/>
    <w:rsid w:val="AFD85E99"/>
    <w:rsid w:val="B4FF2416"/>
    <w:rsid w:val="B6FD8673"/>
    <w:rsid w:val="B7EDC7F9"/>
    <w:rsid w:val="B7FEDF76"/>
    <w:rsid w:val="B97D9D42"/>
    <w:rsid w:val="BBDF3538"/>
    <w:rsid w:val="BDFEF0DE"/>
    <w:rsid w:val="BE46AA69"/>
    <w:rsid w:val="BEFFD440"/>
    <w:rsid w:val="BFD809C4"/>
    <w:rsid w:val="BFF358EC"/>
    <w:rsid w:val="CBBF3FE6"/>
    <w:rsid w:val="CEBFCC61"/>
    <w:rsid w:val="CFFEC390"/>
    <w:rsid w:val="D3756D06"/>
    <w:rsid w:val="D3BF8E5B"/>
    <w:rsid w:val="D3DE2F38"/>
    <w:rsid w:val="D8FBA263"/>
    <w:rsid w:val="DBBFA9C9"/>
    <w:rsid w:val="DCDFC44B"/>
    <w:rsid w:val="DDD63C84"/>
    <w:rsid w:val="DEF864FA"/>
    <w:rsid w:val="DFEFB824"/>
    <w:rsid w:val="DFFAAFFD"/>
    <w:rsid w:val="E3E9E303"/>
    <w:rsid w:val="E7B73748"/>
    <w:rsid w:val="E7F736EE"/>
    <w:rsid w:val="E7FF19AC"/>
    <w:rsid w:val="EB3F9DC0"/>
    <w:rsid w:val="ECF7AF03"/>
    <w:rsid w:val="ED9E5F55"/>
    <w:rsid w:val="EEFF7EA6"/>
    <w:rsid w:val="EF3FE3FF"/>
    <w:rsid w:val="F072CFE8"/>
    <w:rsid w:val="F6B7A958"/>
    <w:rsid w:val="F79B2596"/>
    <w:rsid w:val="F7B7187F"/>
    <w:rsid w:val="F7B7ABC1"/>
    <w:rsid w:val="F7DE420D"/>
    <w:rsid w:val="FB6ECE4F"/>
    <w:rsid w:val="FBA6A695"/>
    <w:rsid w:val="FDBF4D83"/>
    <w:rsid w:val="FDFDF4AF"/>
    <w:rsid w:val="FEDF3189"/>
    <w:rsid w:val="FF4A2D3B"/>
    <w:rsid w:val="FF9F3F29"/>
    <w:rsid w:val="FFAFBACD"/>
    <w:rsid w:val="FFB6C26C"/>
    <w:rsid w:val="FFB7DB81"/>
    <w:rsid w:val="FFDB6A4C"/>
    <w:rsid w:val="FFDFB626"/>
    <w:rsid w:val="FFF32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jc w:val="center"/>
      <w:outlineLvl w:val="0"/>
    </w:pPr>
    <w:rPr>
      <w:b/>
      <w:bCs/>
      <w:sz w:val="24"/>
      <w:szCs w:val="20"/>
    </w:rPr>
  </w:style>
  <w:style w:type="paragraph" w:styleId="3">
    <w:name w:val="heading 2"/>
    <w:basedOn w:val="1"/>
    <w:next w:val="1"/>
    <w:link w:val="66"/>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7"/>
    <w:qFormat/>
    <w:uiPriority w:val="0"/>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7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72"/>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73"/>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link w:val="51"/>
    <w:semiHidden/>
    <w:qFormat/>
    <w:uiPriority w:val="0"/>
    <w:rPr>
      <w:rFonts w:ascii="Verdana" w:hAnsi="Verdana"/>
      <w:kern w:val="0"/>
      <w:sz w:val="20"/>
      <w:szCs w:val="20"/>
      <w:lang w:eastAsia="en-US"/>
    </w:rPr>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next w:val="1"/>
    <w:qFormat/>
    <w:uiPriority w:val="0"/>
    <w:pPr>
      <w:widowControl/>
      <w:ind w:firstLine="420"/>
      <w:jc w:val="left"/>
    </w:pPr>
    <w:rPr>
      <w:kern w:val="0"/>
      <w:sz w:val="20"/>
      <w:szCs w:val="20"/>
    </w:rPr>
  </w:style>
  <w:style w:type="paragraph" w:styleId="13">
    <w:name w:val="Document Map"/>
    <w:basedOn w:val="1"/>
    <w:semiHidden/>
    <w:qFormat/>
    <w:uiPriority w:val="0"/>
    <w:pPr>
      <w:shd w:val="clear" w:color="auto" w:fill="000080"/>
    </w:pPr>
  </w:style>
  <w:style w:type="paragraph" w:styleId="14">
    <w:name w:val="toa heading"/>
    <w:basedOn w:val="1"/>
    <w:next w:val="1"/>
    <w:qFormat/>
    <w:uiPriority w:val="0"/>
    <w:pPr>
      <w:spacing w:before="120"/>
    </w:pPr>
    <w:rPr>
      <w:rFonts w:ascii="Arial" w:hAnsi="Arial" w:eastAsia="仿宋" w:cs="Times New Roman"/>
      <w:sz w:val="24"/>
      <w:szCs w:val="20"/>
    </w:rPr>
  </w:style>
  <w:style w:type="paragraph" w:styleId="15">
    <w:name w:val="annotation text"/>
    <w:basedOn w:val="1"/>
    <w:link w:val="74"/>
    <w:semiHidden/>
    <w:qFormat/>
    <w:uiPriority w:val="0"/>
    <w:pPr>
      <w:jc w:val="left"/>
    </w:pPr>
  </w:style>
  <w:style w:type="paragraph" w:styleId="16">
    <w:name w:val="index 6"/>
    <w:basedOn w:val="1"/>
    <w:next w:val="1"/>
    <w:qFormat/>
    <w:uiPriority w:val="99"/>
    <w:pPr>
      <w:ind w:left="2100"/>
    </w:pPr>
  </w:style>
  <w:style w:type="paragraph" w:styleId="17">
    <w:name w:val="Salutation"/>
    <w:basedOn w:val="1"/>
    <w:next w:val="1"/>
    <w:qFormat/>
    <w:uiPriority w:val="0"/>
    <w:rPr>
      <w:rFonts w:ascii="仿宋_GB2312" w:eastAsia="仿宋_GB2312"/>
      <w:sz w:val="24"/>
    </w:rPr>
  </w:style>
  <w:style w:type="paragraph" w:styleId="18">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w:basedOn w:val="1"/>
    <w:next w:val="20"/>
    <w:qFormat/>
    <w:uiPriority w:val="0"/>
    <w:pPr>
      <w:spacing w:after="120"/>
    </w:pPr>
  </w:style>
  <w:style w:type="paragraph" w:styleId="20">
    <w:name w:val="Body Text First Indent"/>
    <w:basedOn w:val="19"/>
    <w:qFormat/>
    <w:uiPriority w:val="0"/>
    <w:pPr>
      <w:autoSpaceDE w:val="0"/>
      <w:autoSpaceDN w:val="0"/>
      <w:adjustRightInd w:val="0"/>
      <w:ind w:firstLine="420" w:firstLineChars="100"/>
      <w:jc w:val="left"/>
    </w:pPr>
    <w:rPr>
      <w:kern w:val="0"/>
      <w:sz w:val="20"/>
    </w:r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ind w:left="1171" w:right="91" w:hanging="1080"/>
    </w:pPr>
    <w:rPr>
      <w:rFonts w:eastAsia="楷体_GB2312"/>
      <w:szCs w:val="20"/>
    </w:rPr>
  </w:style>
  <w:style w:type="paragraph" w:styleId="23">
    <w:name w:val="index 4"/>
    <w:basedOn w:val="1"/>
    <w:next w:val="1"/>
    <w:qFormat/>
    <w:uiPriority w:val="0"/>
    <w:pPr>
      <w:ind w:left="600" w:leftChars="600"/>
    </w:pPr>
    <w:rPr>
      <w:rFonts w:ascii="Calibri" w:hAnsi="Calibri"/>
    </w:rPr>
  </w:style>
  <w:style w:type="paragraph" w:styleId="24">
    <w:name w:val="toc 5"/>
    <w:basedOn w:val="1"/>
    <w:next w:val="1"/>
    <w:qFormat/>
    <w:uiPriority w:val="0"/>
    <w:pPr>
      <w:ind w:left="1680" w:leftChars="800"/>
    </w:pPr>
    <w:rPr>
      <w:rFonts w:ascii="Calibri" w:hAnsi="Calibri"/>
      <w:szCs w:val="22"/>
    </w:rPr>
  </w:style>
  <w:style w:type="paragraph" w:styleId="25">
    <w:name w:val="toc 3"/>
    <w:basedOn w:val="1"/>
    <w:next w:val="1"/>
    <w:qFormat/>
    <w:uiPriority w:val="0"/>
    <w:pPr>
      <w:ind w:left="840" w:leftChars="400"/>
    </w:pPr>
  </w:style>
  <w:style w:type="paragraph" w:styleId="26">
    <w:name w:val="Plain Text"/>
    <w:basedOn w:val="1"/>
    <w:link w:val="76"/>
    <w:qFormat/>
    <w:uiPriority w:val="0"/>
    <w:rPr>
      <w:rFonts w:ascii="宋体" w:hAnsi="Courier New" w:cs="Courier New"/>
      <w:szCs w:val="21"/>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77"/>
    <w:qFormat/>
    <w:uiPriority w:val="0"/>
    <w:rPr>
      <w:sz w:val="24"/>
      <w:szCs w:val="20"/>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78"/>
    <w:qFormat/>
    <w:uiPriority w:val="0"/>
    <w:rPr>
      <w:rFonts w:ascii="Calibri" w:hAnsi="Calibri"/>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qFormat/>
    <w:uiPriority w:val="0"/>
    <w:pPr>
      <w:ind w:left="1260" w:leftChars="600"/>
    </w:pPr>
  </w:style>
  <w:style w:type="paragraph" w:styleId="35">
    <w:name w:val="footnote text"/>
    <w:basedOn w:val="1"/>
    <w:qFormat/>
    <w:uiPriority w:val="0"/>
    <w:pPr>
      <w:snapToGrid w:val="0"/>
      <w:jc w:val="left"/>
    </w:pPr>
    <w:rPr>
      <w:sz w:val="18"/>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81"/>
    <w:qFormat/>
    <w:uiPriority w:val="0"/>
    <w:pPr>
      <w:spacing w:after="120"/>
      <w:ind w:left="420" w:leftChars="200"/>
    </w:pPr>
    <w:rPr>
      <w:sz w:val="16"/>
      <w:szCs w:val="16"/>
    </w:rPr>
  </w:style>
  <w:style w:type="paragraph" w:styleId="38">
    <w:name w:val="index 7"/>
    <w:basedOn w:val="1"/>
    <w:next w:val="1"/>
    <w:qFormat/>
    <w:uiPriority w:val="0"/>
    <w:pPr>
      <w:adjustRightInd/>
      <w:ind w:left="1200" w:leftChars="1200"/>
    </w:pPr>
    <w:rPr>
      <w:color w:val="auto"/>
      <w:kern w:val="2"/>
      <w:szCs w:val="24"/>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0"/>
    </w:rPr>
  </w:style>
  <w:style w:type="paragraph" w:styleId="45">
    <w:name w:val="Title"/>
    <w:basedOn w:val="1"/>
    <w:next w:val="1"/>
    <w:qFormat/>
    <w:uiPriority w:val="0"/>
    <w:pPr>
      <w:spacing w:before="240" w:after="60"/>
      <w:jc w:val="center"/>
      <w:outlineLvl w:val="0"/>
    </w:pPr>
    <w:rPr>
      <w:rFonts w:ascii="Cambria" w:hAnsi="Cambria"/>
      <w:b/>
      <w:sz w:val="32"/>
    </w:rPr>
  </w:style>
  <w:style w:type="paragraph" w:styleId="46">
    <w:name w:val="annotation subject"/>
    <w:basedOn w:val="15"/>
    <w:next w:val="15"/>
    <w:link w:val="82"/>
    <w:qFormat/>
    <w:uiPriority w:val="0"/>
    <w:rPr>
      <w:b/>
      <w:bCs/>
    </w:rPr>
  </w:style>
  <w:style w:type="paragraph" w:styleId="47">
    <w:name w:val="Body Text First Indent 2"/>
    <w:basedOn w:val="21"/>
    <w:qFormat/>
    <w:uiPriority w:val="99"/>
    <w:pPr>
      <w:ind w:firstLine="420" w:firstLineChars="200"/>
    </w:pPr>
  </w:style>
  <w:style w:type="table" w:styleId="49">
    <w:name w:val="Table Grid"/>
    <w:basedOn w:val="48"/>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 Char"/>
    <w:basedOn w:val="1"/>
    <w:link w:val="50"/>
    <w:qFormat/>
    <w:uiPriority w:val="0"/>
    <w:pPr>
      <w:widowControl/>
      <w:spacing w:after="160" w:line="240" w:lineRule="exact"/>
      <w:jc w:val="left"/>
    </w:pPr>
    <w:rPr>
      <w:rFonts w:ascii="Verdana" w:hAnsi="Verdana"/>
      <w:kern w:val="0"/>
      <w:sz w:val="20"/>
      <w:szCs w:val="20"/>
      <w:lang w:eastAsia="en-US"/>
    </w:rPr>
  </w:style>
  <w:style w:type="character" w:styleId="52">
    <w:name w:val="Strong"/>
    <w:basedOn w:val="50"/>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rFonts w:ascii="Times New Roman" w:hAnsi="Times New Roman" w:eastAsia="宋体"/>
    </w:rPr>
  </w:style>
  <w:style w:type="character" w:styleId="56">
    <w:name w:val="HTML Definition"/>
    <w:qFormat/>
    <w:uiPriority w:val="0"/>
    <w:rPr>
      <w:rFonts w:ascii="Times New Roman" w:hAnsi="Times New Roman" w:eastAsia="宋体"/>
    </w:rPr>
  </w:style>
  <w:style w:type="character" w:styleId="57">
    <w:name w:val="HTML Variable"/>
    <w:qFormat/>
    <w:uiPriority w:val="0"/>
    <w:rPr>
      <w:rFonts w:ascii="Times New Roman" w:hAnsi="Times New Roman" w:eastAsia="宋体"/>
    </w:rPr>
  </w:style>
  <w:style w:type="character" w:styleId="58">
    <w:name w:val="Hyperlink"/>
    <w:qFormat/>
    <w:uiPriority w:val="0"/>
    <w:rPr>
      <w:color w:val="136EC2"/>
      <w:u w:val="single"/>
    </w:rPr>
  </w:style>
  <w:style w:type="character" w:styleId="59">
    <w:name w:val="HTML Code"/>
    <w:qFormat/>
    <w:uiPriority w:val="0"/>
    <w:rPr>
      <w:rFonts w:ascii="Courier New" w:hAnsi="Courier New" w:eastAsia="Courier New" w:cs="Courier New"/>
      <w:sz w:val="20"/>
    </w:rPr>
  </w:style>
  <w:style w:type="character" w:styleId="60">
    <w:name w:val="annotation reference"/>
    <w:qFormat/>
    <w:uiPriority w:val="0"/>
    <w:rPr>
      <w:sz w:val="21"/>
      <w:szCs w:val="21"/>
    </w:rPr>
  </w:style>
  <w:style w:type="character" w:styleId="61">
    <w:name w:val="HTML Cite"/>
    <w:qFormat/>
    <w:uiPriority w:val="0"/>
    <w:rPr>
      <w:rFonts w:ascii="Times New Roman" w:hAnsi="Times New Roman" w:eastAsia="宋体"/>
    </w:rPr>
  </w:style>
  <w:style w:type="character" w:styleId="62">
    <w:name w:val="HTML Keyboard"/>
    <w:qFormat/>
    <w:uiPriority w:val="0"/>
    <w:rPr>
      <w:rFonts w:ascii="Courier New" w:hAnsi="Courier New" w:eastAsia="Courier New" w:cs="Courier New"/>
      <w:sz w:val="20"/>
    </w:rPr>
  </w:style>
  <w:style w:type="character" w:styleId="63">
    <w:name w:val="HTML Sample"/>
    <w:qFormat/>
    <w:uiPriority w:val="0"/>
    <w:rPr>
      <w:rFonts w:ascii="Courier New" w:hAnsi="Courier New" w:eastAsia="Courier New" w:cs="Courier New"/>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字符"/>
    <w:link w:val="2"/>
    <w:qFormat/>
    <w:uiPriority w:val="0"/>
    <w:rPr>
      <w:rFonts w:eastAsia="宋体"/>
      <w:b/>
      <w:bCs/>
      <w:kern w:val="2"/>
      <w:sz w:val="24"/>
      <w:lang w:val="en-US" w:eastAsia="zh-CN" w:bidi="ar-SA"/>
    </w:rPr>
  </w:style>
  <w:style w:type="character" w:customStyle="1" w:styleId="66">
    <w:name w:val="标题 2 字符"/>
    <w:link w:val="3"/>
    <w:qFormat/>
    <w:uiPriority w:val="0"/>
    <w:rPr>
      <w:rFonts w:ascii="Arial" w:hAnsi="Arial" w:eastAsia="宋体"/>
      <w:b/>
      <w:bCs/>
      <w:kern w:val="2"/>
      <w:sz w:val="24"/>
      <w:szCs w:val="32"/>
      <w:lang w:val="en-US" w:eastAsia="zh-CN" w:bidi="ar-SA"/>
    </w:rPr>
  </w:style>
  <w:style w:type="character" w:customStyle="1" w:styleId="67">
    <w:name w:val="标题 3 字符"/>
    <w:link w:val="4"/>
    <w:qFormat/>
    <w:uiPriority w:val="0"/>
    <w:rPr>
      <w:rFonts w:eastAsia="宋体"/>
      <w:b/>
      <w:bCs/>
      <w:kern w:val="2"/>
      <w:sz w:val="32"/>
      <w:szCs w:val="32"/>
      <w:lang w:val="en-US" w:eastAsia="zh-CN" w:bidi="ar-SA"/>
    </w:rPr>
  </w:style>
  <w:style w:type="character" w:customStyle="1" w:styleId="68">
    <w:name w:val="标题 4 字符"/>
    <w:link w:val="5"/>
    <w:qFormat/>
    <w:uiPriority w:val="0"/>
    <w:rPr>
      <w:rFonts w:ascii="Arial" w:hAnsi="Arial" w:eastAsia="黑体"/>
      <w:b/>
      <w:bCs/>
      <w:kern w:val="2"/>
      <w:sz w:val="28"/>
      <w:szCs w:val="28"/>
      <w:lang w:val="en-US" w:eastAsia="zh-CN" w:bidi="ar-SA"/>
    </w:rPr>
  </w:style>
  <w:style w:type="character" w:customStyle="1" w:styleId="69">
    <w:name w:val="标题 5 字符"/>
    <w:link w:val="6"/>
    <w:qFormat/>
    <w:uiPriority w:val="0"/>
    <w:rPr>
      <w:rFonts w:eastAsia="宋体"/>
      <w:b/>
      <w:bCs/>
      <w:sz w:val="28"/>
      <w:szCs w:val="28"/>
      <w:lang w:val="en-US" w:eastAsia="zh-CN" w:bidi="ar-SA"/>
    </w:rPr>
  </w:style>
  <w:style w:type="character" w:customStyle="1" w:styleId="70">
    <w:name w:val="标题 6 字符"/>
    <w:link w:val="7"/>
    <w:qFormat/>
    <w:uiPriority w:val="0"/>
    <w:rPr>
      <w:rFonts w:ascii="Arial" w:hAnsi="Arial" w:eastAsia="黑体"/>
      <w:b/>
      <w:bCs/>
      <w:sz w:val="24"/>
      <w:szCs w:val="24"/>
      <w:lang w:val="en-US" w:eastAsia="zh-CN" w:bidi="ar-SA"/>
    </w:rPr>
  </w:style>
  <w:style w:type="character" w:customStyle="1" w:styleId="71">
    <w:name w:val="标题 7 字符"/>
    <w:link w:val="8"/>
    <w:qFormat/>
    <w:uiPriority w:val="0"/>
    <w:rPr>
      <w:rFonts w:eastAsia="宋体"/>
      <w:b/>
      <w:bCs/>
      <w:sz w:val="24"/>
      <w:szCs w:val="24"/>
      <w:lang w:val="en-US" w:eastAsia="zh-CN" w:bidi="ar-SA"/>
    </w:rPr>
  </w:style>
  <w:style w:type="character" w:customStyle="1" w:styleId="72">
    <w:name w:val="标题 8 字符"/>
    <w:link w:val="9"/>
    <w:qFormat/>
    <w:uiPriority w:val="0"/>
    <w:rPr>
      <w:rFonts w:ascii="Arial" w:hAnsi="Arial" w:eastAsia="黑体"/>
      <w:sz w:val="24"/>
      <w:szCs w:val="24"/>
      <w:lang w:val="en-US" w:eastAsia="zh-CN" w:bidi="ar-SA"/>
    </w:rPr>
  </w:style>
  <w:style w:type="character" w:customStyle="1" w:styleId="73">
    <w:name w:val="标题 9 字符"/>
    <w:link w:val="10"/>
    <w:qFormat/>
    <w:uiPriority w:val="0"/>
    <w:rPr>
      <w:rFonts w:ascii="Arial" w:hAnsi="Arial" w:eastAsia="黑体"/>
      <w:sz w:val="21"/>
      <w:szCs w:val="21"/>
      <w:lang w:val="en-US" w:eastAsia="zh-CN" w:bidi="ar-SA"/>
    </w:rPr>
  </w:style>
  <w:style w:type="character" w:customStyle="1" w:styleId="74">
    <w:name w:val="批注文字 字符"/>
    <w:link w:val="15"/>
    <w:qFormat/>
    <w:uiPriority w:val="0"/>
    <w:rPr>
      <w:rFonts w:eastAsia="宋体"/>
      <w:kern w:val="2"/>
      <w:sz w:val="21"/>
      <w:szCs w:val="24"/>
      <w:lang w:val="en-US" w:eastAsia="zh-CN" w:bidi="ar-SA"/>
    </w:rPr>
  </w:style>
  <w:style w:type="character" w:customStyle="1" w:styleId="75">
    <w:name w:val="正文文本缩进 字符"/>
    <w:link w:val="21"/>
    <w:qFormat/>
    <w:uiPriority w:val="0"/>
    <w:rPr>
      <w:rFonts w:eastAsia="宋体"/>
      <w:kern w:val="2"/>
      <w:sz w:val="21"/>
      <w:szCs w:val="24"/>
      <w:lang w:val="en-US" w:eastAsia="zh-CN" w:bidi="ar-SA"/>
    </w:rPr>
  </w:style>
  <w:style w:type="character" w:customStyle="1" w:styleId="76">
    <w:name w:val="纯文本 字符"/>
    <w:link w:val="26"/>
    <w:semiHidden/>
    <w:qFormat/>
    <w:locked/>
    <w:uiPriority w:val="0"/>
    <w:rPr>
      <w:rFonts w:ascii="宋体" w:hAnsi="Courier New" w:eastAsia="宋体" w:cs="Courier New"/>
      <w:kern w:val="2"/>
      <w:sz w:val="21"/>
      <w:szCs w:val="21"/>
      <w:lang w:val="en-US" w:eastAsia="zh-CN" w:bidi="ar-SA"/>
    </w:rPr>
  </w:style>
  <w:style w:type="character" w:customStyle="1" w:styleId="77">
    <w:name w:val="日期 字符"/>
    <w:link w:val="28"/>
    <w:qFormat/>
    <w:uiPriority w:val="0"/>
    <w:rPr>
      <w:rFonts w:eastAsia="宋体"/>
      <w:kern w:val="2"/>
      <w:sz w:val="24"/>
      <w:lang w:val="en-US" w:eastAsia="zh-CN" w:bidi="ar-SA"/>
    </w:rPr>
  </w:style>
  <w:style w:type="character" w:customStyle="1" w:styleId="78">
    <w:name w:val="批注框文本 字符"/>
    <w:link w:val="30"/>
    <w:semiHidden/>
    <w:qFormat/>
    <w:locked/>
    <w:uiPriority w:val="0"/>
    <w:rPr>
      <w:rFonts w:ascii="Calibri" w:hAnsi="Calibri" w:eastAsia="宋体"/>
      <w:kern w:val="2"/>
      <w:sz w:val="18"/>
      <w:szCs w:val="18"/>
      <w:lang w:val="en-US" w:eastAsia="zh-CN" w:bidi="ar-SA"/>
    </w:rPr>
  </w:style>
  <w:style w:type="character" w:customStyle="1" w:styleId="79">
    <w:name w:val="页脚 字符"/>
    <w:link w:val="31"/>
    <w:qFormat/>
    <w:uiPriority w:val="0"/>
    <w:rPr>
      <w:rFonts w:eastAsia="宋体"/>
      <w:kern w:val="2"/>
      <w:sz w:val="18"/>
      <w:szCs w:val="18"/>
      <w:lang w:val="en-US" w:eastAsia="zh-CN" w:bidi="ar-SA"/>
    </w:rPr>
  </w:style>
  <w:style w:type="character" w:customStyle="1" w:styleId="80">
    <w:name w:val="页眉 字符"/>
    <w:link w:val="33"/>
    <w:qFormat/>
    <w:uiPriority w:val="0"/>
    <w:rPr>
      <w:rFonts w:eastAsia="宋体"/>
      <w:kern w:val="2"/>
      <w:sz w:val="18"/>
      <w:szCs w:val="18"/>
      <w:lang w:val="en-US" w:eastAsia="zh-CN" w:bidi="ar-SA"/>
    </w:rPr>
  </w:style>
  <w:style w:type="character" w:customStyle="1" w:styleId="81">
    <w:name w:val="正文文本缩进 3 字符"/>
    <w:link w:val="37"/>
    <w:qFormat/>
    <w:uiPriority w:val="0"/>
    <w:rPr>
      <w:rFonts w:eastAsia="宋体"/>
      <w:kern w:val="2"/>
      <w:sz w:val="16"/>
      <w:szCs w:val="16"/>
      <w:lang w:val="en-US" w:eastAsia="zh-CN" w:bidi="ar-SA"/>
    </w:rPr>
  </w:style>
  <w:style w:type="character" w:customStyle="1" w:styleId="82">
    <w:name w:val="批注主题 字符"/>
    <w:link w:val="46"/>
    <w:qFormat/>
    <w:uiPriority w:val="0"/>
    <w:rPr>
      <w:rFonts w:eastAsia="宋体"/>
      <w:b/>
      <w:bCs/>
      <w:kern w:val="2"/>
      <w:sz w:val="21"/>
      <w:szCs w:val="24"/>
      <w:lang w:val="en-US" w:eastAsia="zh-CN" w:bidi="ar-SA"/>
    </w:rPr>
  </w:style>
  <w:style w:type="character" w:customStyle="1" w:styleId="83">
    <w:name w:val="Font Style119"/>
    <w:unhideWhenUsed/>
    <w:qFormat/>
    <w:uiPriority w:val="0"/>
    <w:rPr>
      <w:rFonts w:hint="eastAsia" w:ascii="宋体" w:hAnsi="宋体" w:eastAsia="宋体"/>
      <w:sz w:val="24"/>
    </w:rPr>
  </w:style>
  <w:style w:type="character" w:customStyle="1" w:styleId="84">
    <w:name w:val="页脚 Char"/>
    <w:qFormat/>
    <w:uiPriority w:val="0"/>
    <w:rPr>
      <w:kern w:val="2"/>
      <w:sz w:val="18"/>
      <w:szCs w:val="18"/>
    </w:rPr>
  </w:style>
  <w:style w:type="character" w:customStyle="1" w:styleId="85">
    <w:name w:val="bds_nopic1"/>
    <w:qFormat/>
    <w:uiPriority w:val="0"/>
    <w:rPr>
      <w:rFonts w:ascii="Times New Roman" w:hAnsi="Times New Roman" w:eastAsia="宋体"/>
    </w:rPr>
  </w:style>
  <w:style w:type="character" w:customStyle="1" w:styleId="86">
    <w:name w:val="标题 6 Char"/>
    <w:qFormat/>
    <w:uiPriority w:val="0"/>
    <w:rPr>
      <w:rFonts w:ascii="Arial" w:hAnsi="Arial" w:eastAsia="黑体"/>
      <w:b/>
      <w:bCs/>
      <w:sz w:val="24"/>
      <w:szCs w:val="24"/>
    </w:rPr>
  </w:style>
  <w:style w:type="character" w:customStyle="1" w:styleId="87">
    <w:name w:val="标题 2 Char"/>
    <w:qFormat/>
    <w:uiPriority w:val="0"/>
    <w:rPr>
      <w:rFonts w:ascii="Cambria" w:hAnsi="Cambria" w:eastAsia="宋体" w:cs="Times New Roman"/>
      <w:b/>
      <w:bCs/>
      <w:kern w:val="2"/>
      <w:sz w:val="32"/>
      <w:szCs w:val="32"/>
    </w:rPr>
  </w:style>
  <w:style w:type="character" w:customStyle="1" w:styleId="88">
    <w:name w:val=" Char Char13"/>
    <w:qFormat/>
    <w:uiPriority w:val="0"/>
    <w:rPr>
      <w:rFonts w:eastAsia="宋体"/>
      <w:b/>
      <w:bCs/>
      <w:kern w:val="2"/>
      <w:sz w:val="24"/>
      <w:lang w:val="en-US" w:eastAsia="zh-CN" w:bidi="ar-SA"/>
    </w:rPr>
  </w:style>
  <w:style w:type="character" w:customStyle="1" w:styleId="89">
    <w:name w:val="Font Style86"/>
    <w:unhideWhenUsed/>
    <w:qFormat/>
    <w:uiPriority w:val="0"/>
    <w:rPr>
      <w:rFonts w:hint="eastAsia" w:ascii="黑体" w:hAnsi="黑体" w:eastAsia="黑体"/>
      <w:spacing w:val="10"/>
      <w:sz w:val="30"/>
    </w:rPr>
  </w:style>
  <w:style w:type="character" w:customStyle="1" w:styleId="90">
    <w:name w:val="Font Style116"/>
    <w:unhideWhenUsed/>
    <w:qFormat/>
    <w:uiPriority w:val="0"/>
    <w:rPr>
      <w:rFonts w:hint="eastAsia" w:ascii="宋体" w:hAnsi="宋体" w:eastAsia="宋体"/>
      <w:spacing w:val="-20"/>
      <w:sz w:val="24"/>
    </w:rPr>
  </w:style>
  <w:style w:type="character" w:customStyle="1" w:styleId="91">
    <w:name w:val="font91"/>
    <w:basedOn w:val="50"/>
    <w:qFormat/>
    <w:uiPriority w:val="0"/>
    <w:rPr>
      <w:rFonts w:hint="default" w:ascii="Times New Roman" w:hAnsi="Times New Roman" w:cs="Times New Roman"/>
      <w:color w:val="000000"/>
      <w:sz w:val="22"/>
      <w:szCs w:val="22"/>
      <w:u w:val="none"/>
    </w:rPr>
  </w:style>
  <w:style w:type="character" w:customStyle="1" w:styleId="92">
    <w:name w:val="morelink-item"/>
    <w:qFormat/>
    <w:uiPriority w:val="0"/>
    <w:rPr>
      <w:rFonts w:ascii="Times New Roman" w:hAnsi="Times New Roman" w:eastAsia="宋体"/>
    </w:rPr>
  </w:style>
  <w:style w:type="character" w:customStyle="1" w:styleId="93">
    <w:name w:val="bds_more9"/>
    <w:qFormat/>
    <w:uiPriority w:val="0"/>
    <w:rPr>
      <w:rFonts w:ascii="Times New Roman" w:hAnsi="Times New Roman" w:eastAsia="宋体"/>
    </w:rPr>
  </w:style>
  <w:style w:type="character" w:customStyle="1" w:styleId="94">
    <w:name w:val="批注框文本 Char"/>
    <w:qFormat/>
    <w:uiPriority w:val="0"/>
    <w:rPr>
      <w:kern w:val="2"/>
      <w:sz w:val="18"/>
      <w:szCs w:val="18"/>
    </w:rPr>
  </w:style>
  <w:style w:type="character" w:customStyle="1" w:styleId="95">
    <w:name w:val="p0 Char"/>
    <w:link w:val="96"/>
    <w:qFormat/>
    <w:uiPriority w:val="0"/>
    <w:rPr>
      <w:rFonts w:eastAsia="宋体"/>
      <w:sz w:val="21"/>
      <w:szCs w:val="21"/>
      <w:lang w:val="en-US" w:eastAsia="zh-CN" w:bidi="ar-SA"/>
    </w:rPr>
  </w:style>
  <w:style w:type="paragraph" w:customStyle="1" w:styleId="96">
    <w:name w:val="p0"/>
    <w:basedOn w:val="1"/>
    <w:link w:val="95"/>
    <w:qFormat/>
    <w:uiPriority w:val="0"/>
    <w:pPr>
      <w:widowControl/>
    </w:pPr>
    <w:rPr>
      <w:kern w:val="0"/>
      <w:szCs w:val="21"/>
    </w:rPr>
  </w:style>
  <w:style w:type="character" w:customStyle="1" w:styleId="97">
    <w:name w:val="desc"/>
    <w:qFormat/>
    <w:uiPriority w:val="0"/>
    <w:rPr>
      <w:rFonts w:ascii="Times New Roman" w:hAnsi="Times New Roman" w:eastAsia="宋体"/>
      <w:color w:val="000000"/>
      <w:sz w:val="18"/>
      <w:szCs w:val="18"/>
    </w:rPr>
  </w:style>
  <w:style w:type="character" w:customStyle="1" w:styleId="98">
    <w:name w:val="Font Style123"/>
    <w:unhideWhenUsed/>
    <w:qFormat/>
    <w:uiPriority w:val="0"/>
    <w:rPr>
      <w:rFonts w:hint="eastAsia" w:ascii="宋体" w:hAnsi="宋体" w:eastAsia="宋体"/>
      <w:b/>
      <w:sz w:val="32"/>
    </w:rPr>
  </w:style>
  <w:style w:type="character" w:customStyle="1" w:styleId="99">
    <w:name w:val="Font Style122"/>
    <w:unhideWhenUsed/>
    <w:qFormat/>
    <w:uiPriority w:val="0"/>
    <w:rPr>
      <w:rFonts w:hint="eastAsia" w:ascii="宋体" w:hAnsi="宋体" w:eastAsia="宋体"/>
      <w:spacing w:val="20"/>
      <w:sz w:val="24"/>
    </w:rPr>
  </w:style>
  <w:style w:type="character" w:customStyle="1" w:styleId="100">
    <w:name w:val="polysemyred"/>
    <w:qFormat/>
    <w:uiPriority w:val="0"/>
    <w:rPr>
      <w:rFonts w:ascii="Times New Roman" w:hAnsi="Times New Roman" w:eastAsia="宋体"/>
      <w:color w:val="FF6666"/>
      <w:sz w:val="18"/>
      <w:szCs w:val="18"/>
    </w:rPr>
  </w:style>
  <w:style w:type="character" w:customStyle="1" w:styleId="101">
    <w:name w:val="Font Style126"/>
    <w:unhideWhenUsed/>
    <w:qFormat/>
    <w:uiPriority w:val="0"/>
    <w:rPr>
      <w:rFonts w:hint="eastAsia" w:ascii="宋体" w:hAnsi="宋体" w:eastAsia="宋体"/>
      <w:b/>
      <w:spacing w:val="-30"/>
      <w:sz w:val="28"/>
    </w:rPr>
  </w:style>
  <w:style w:type="character" w:customStyle="1" w:styleId="102">
    <w:name w:val="Font Style133"/>
    <w:unhideWhenUsed/>
    <w:qFormat/>
    <w:uiPriority w:val="0"/>
    <w:rPr>
      <w:rFonts w:hint="eastAsia" w:ascii="宋体" w:hAnsi="宋体" w:eastAsia="宋体"/>
      <w:spacing w:val="30"/>
      <w:sz w:val="24"/>
    </w:rPr>
  </w:style>
  <w:style w:type="character" w:customStyle="1" w:styleId="103">
    <w:name w:val="标题 9 Char"/>
    <w:qFormat/>
    <w:uiPriority w:val="0"/>
    <w:rPr>
      <w:rFonts w:ascii="Arial" w:hAnsi="Arial" w:eastAsia="黑体"/>
      <w:sz w:val="21"/>
      <w:szCs w:val="21"/>
    </w:rPr>
  </w:style>
  <w:style w:type="character" w:customStyle="1" w:styleId="104">
    <w:name w:val="sidecatalog-dot"/>
    <w:qFormat/>
    <w:uiPriority w:val="0"/>
    <w:rPr>
      <w:rFonts w:ascii="Times New Roman" w:hAnsi="Times New Roman" w:eastAsia="宋体"/>
    </w:rPr>
  </w:style>
  <w:style w:type="character" w:customStyle="1" w:styleId="105">
    <w:name w:val="plus"/>
    <w:qFormat/>
    <w:uiPriority w:val="0"/>
    <w:rPr>
      <w:rFonts w:ascii="Times New Roman" w:hAnsi="Times New Roman" w:eastAsia="宋体"/>
      <w:b/>
      <w:vanish/>
      <w:color w:val="1F8DEF"/>
      <w:sz w:val="24"/>
      <w:szCs w:val="24"/>
    </w:rPr>
  </w:style>
  <w:style w:type="character" w:customStyle="1" w:styleId="106">
    <w:name w:val="font101"/>
    <w:basedOn w:val="50"/>
    <w:qFormat/>
    <w:uiPriority w:val="0"/>
    <w:rPr>
      <w:rFonts w:hint="eastAsia" w:ascii="仿宋_GB2312" w:eastAsia="仿宋_GB2312" w:cs="仿宋_GB2312"/>
      <w:color w:val="000000"/>
      <w:sz w:val="22"/>
      <w:szCs w:val="22"/>
      <w:u w:val="none"/>
    </w:rPr>
  </w:style>
  <w:style w:type="character" w:customStyle="1" w:styleId="107">
    <w:name w:val="正文文本缩进 3 Char"/>
    <w:qFormat/>
    <w:uiPriority w:val="0"/>
    <w:rPr>
      <w:rFonts w:ascii="宋体" w:hAnsi="MS Sans Serif"/>
      <w:color w:val="000000"/>
      <w:sz w:val="24"/>
    </w:rPr>
  </w:style>
  <w:style w:type="character" w:customStyle="1" w:styleId="108">
    <w:name w:val="polysemyexp"/>
    <w:qFormat/>
    <w:uiPriority w:val="0"/>
    <w:rPr>
      <w:rFonts w:ascii="Times New Roman" w:hAnsi="Times New Roman" w:eastAsia="宋体"/>
      <w:color w:val="AAAAAA"/>
      <w:sz w:val="18"/>
      <w:szCs w:val="18"/>
    </w:rPr>
  </w:style>
  <w:style w:type="character" w:customStyle="1" w:styleId="109">
    <w:name w:val=" Char Char17"/>
    <w:qFormat/>
    <w:uiPriority w:val="0"/>
    <w:rPr>
      <w:rFonts w:ascii="宋体" w:hAnsi="Times New Roman" w:eastAsia="宋体"/>
      <w:b/>
      <w:sz w:val="28"/>
      <w:lang w:val="en-US" w:eastAsia="zh-CN" w:bidi="ar-SA"/>
    </w:rPr>
  </w:style>
  <w:style w:type="character" w:customStyle="1" w:styleId="110">
    <w:name w:val="标题 1 Char"/>
    <w:qFormat/>
    <w:uiPriority w:val="0"/>
    <w:rPr>
      <w:rFonts w:ascii="Cambria" w:hAnsi="Cambria"/>
      <w:b/>
      <w:bCs/>
      <w:kern w:val="32"/>
      <w:sz w:val="32"/>
      <w:szCs w:val="32"/>
    </w:rPr>
  </w:style>
  <w:style w:type="character" w:customStyle="1" w:styleId="111">
    <w:name w:val="Font Style90"/>
    <w:unhideWhenUsed/>
    <w:qFormat/>
    <w:uiPriority w:val="0"/>
    <w:rPr>
      <w:rFonts w:hint="eastAsia" w:ascii="宋体" w:hAnsi="宋体" w:eastAsia="宋体"/>
      <w:b/>
      <w:spacing w:val="-20"/>
      <w:sz w:val="40"/>
    </w:rPr>
  </w:style>
  <w:style w:type="character" w:customStyle="1" w:styleId="112">
    <w:name w:val="lemmatitleh12"/>
    <w:qFormat/>
    <w:uiPriority w:val="0"/>
    <w:rPr>
      <w:rFonts w:ascii="Times New Roman" w:hAnsi="Times New Roman" w:eastAsia="宋体"/>
    </w:rPr>
  </w:style>
  <w:style w:type="character" w:customStyle="1" w:styleId="113">
    <w:name w:val="标题 4 Char"/>
    <w:qFormat/>
    <w:uiPriority w:val="0"/>
    <w:rPr>
      <w:rFonts w:ascii="Arial" w:hAnsi="Arial" w:eastAsia="宋体" w:cs="Times New Roman"/>
      <w:b/>
      <w:bCs/>
      <w:szCs w:val="28"/>
    </w:rPr>
  </w:style>
  <w:style w:type="character" w:customStyle="1" w:styleId="114">
    <w:name w:val="p0 Char Char"/>
    <w:qFormat/>
    <w:uiPriority w:val="0"/>
    <w:rPr>
      <w:rFonts w:eastAsia="宋体"/>
      <w:kern w:val="2"/>
      <w:sz w:val="21"/>
      <w:szCs w:val="21"/>
      <w:lang w:val="en-US" w:eastAsia="zh-CN" w:bidi="ar-SA"/>
    </w:rPr>
  </w:style>
  <w:style w:type="character" w:customStyle="1" w:styleId="115">
    <w:name w:val=" Char Char15"/>
    <w:qFormat/>
    <w:uiPriority w:val="0"/>
    <w:rPr>
      <w:b/>
      <w:bCs/>
      <w:sz w:val="24"/>
      <w:szCs w:val="24"/>
    </w:rPr>
  </w:style>
  <w:style w:type="character" w:customStyle="1" w:styleId="116">
    <w:name w:val="标题 3 Char"/>
    <w:qFormat/>
    <w:uiPriority w:val="0"/>
    <w:rPr>
      <w:b/>
      <w:bCs/>
      <w:sz w:val="24"/>
      <w:szCs w:val="24"/>
    </w:rPr>
  </w:style>
  <w:style w:type="character" w:customStyle="1" w:styleId="117">
    <w:name w:val="sort1"/>
    <w:qFormat/>
    <w:uiPriority w:val="0"/>
    <w:rPr>
      <w:rFonts w:ascii="Times New Roman" w:hAnsi="Times New Roman" w:eastAsia="宋体"/>
    </w:rPr>
  </w:style>
  <w:style w:type="character" w:customStyle="1" w:styleId="118">
    <w:name w:val="Font Style125"/>
    <w:unhideWhenUsed/>
    <w:qFormat/>
    <w:uiPriority w:val="0"/>
    <w:rPr>
      <w:rFonts w:hint="eastAsia" w:ascii="宋体" w:hAnsi="宋体" w:eastAsia="宋体"/>
      <w:b/>
      <w:sz w:val="26"/>
    </w:rPr>
  </w:style>
  <w:style w:type="character" w:customStyle="1" w:styleId="119">
    <w:name w:val="Font Style127"/>
    <w:unhideWhenUsed/>
    <w:qFormat/>
    <w:uiPriority w:val="0"/>
    <w:rPr>
      <w:rFonts w:hint="eastAsia" w:ascii="Times New Roman" w:hAnsi="Times New Roman" w:eastAsia="Times New Roman"/>
      <w:sz w:val="20"/>
    </w:rPr>
  </w:style>
  <w:style w:type="character" w:customStyle="1" w:styleId="120">
    <w:name w:val="Font Style128"/>
    <w:unhideWhenUsed/>
    <w:qFormat/>
    <w:uiPriority w:val="0"/>
    <w:rPr>
      <w:rFonts w:hint="eastAsia" w:ascii="Times New Roman" w:hAnsi="Times New Roman" w:eastAsia="Times New Roman"/>
      <w:sz w:val="16"/>
    </w:rPr>
  </w:style>
  <w:style w:type="character" w:customStyle="1" w:styleId="121">
    <w:name w:val="Font Style121"/>
    <w:unhideWhenUsed/>
    <w:qFormat/>
    <w:uiPriority w:val="0"/>
    <w:rPr>
      <w:rFonts w:hint="eastAsia" w:ascii="宋体" w:hAnsi="宋体" w:eastAsia="宋体"/>
      <w:spacing w:val="-10"/>
      <w:sz w:val="30"/>
    </w:rPr>
  </w:style>
  <w:style w:type="character" w:customStyle="1" w:styleId="122">
    <w:name w:val="标题 Char"/>
    <w:qFormat/>
    <w:uiPriority w:val="0"/>
    <w:rPr>
      <w:rFonts w:ascii="Cambria" w:hAnsi="Cambria"/>
      <w:b/>
      <w:kern w:val="2"/>
      <w:sz w:val="32"/>
      <w:szCs w:val="24"/>
    </w:rPr>
  </w:style>
  <w:style w:type="character" w:customStyle="1" w:styleId="123">
    <w:name w:val="标题 4 Char Char"/>
    <w:qFormat/>
    <w:uiPriority w:val="0"/>
    <w:rPr>
      <w:rFonts w:ascii="Arial" w:hAnsi="Arial" w:eastAsia="宋体"/>
      <w:b/>
      <w:bCs/>
      <w:kern w:val="2"/>
      <w:sz w:val="21"/>
      <w:szCs w:val="28"/>
      <w:lang w:val="en-US" w:eastAsia="zh-CN" w:bidi="ar-SA"/>
    </w:rPr>
  </w:style>
  <w:style w:type="character" w:customStyle="1" w:styleId="124">
    <w:name w:val="font11"/>
    <w:basedOn w:val="50"/>
    <w:qFormat/>
    <w:uiPriority w:val="0"/>
    <w:rPr>
      <w:rFonts w:hint="eastAsia" w:ascii="黑体" w:hAnsi="宋体" w:eastAsia="黑体" w:cs="黑体"/>
      <w:color w:val="000000"/>
      <w:sz w:val="22"/>
      <w:szCs w:val="22"/>
      <w:u w:val="none"/>
    </w:rPr>
  </w:style>
  <w:style w:type="character" w:customStyle="1" w:styleId="125">
    <w:name w:val="标题 7 Char"/>
    <w:qFormat/>
    <w:uiPriority w:val="0"/>
    <w:rPr>
      <w:b/>
      <w:bCs/>
      <w:sz w:val="24"/>
      <w:szCs w:val="24"/>
    </w:rPr>
  </w:style>
  <w:style w:type="character" w:customStyle="1" w:styleId="126">
    <w:name w:val="font01"/>
    <w:basedOn w:val="50"/>
    <w:qFormat/>
    <w:uiPriority w:val="0"/>
    <w:rPr>
      <w:rFonts w:hint="eastAsia" w:ascii="宋体" w:hAnsi="宋体" w:eastAsia="宋体" w:cs="宋体"/>
      <w:color w:val="000000"/>
      <w:sz w:val="22"/>
      <w:szCs w:val="22"/>
      <w:u w:val="none"/>
    </w:rPr>
  </w:style>
  <w:style w:type="character" w:customStyle="1" w:styleId="127">
    <w:name w:val=" Char Char14"/>
    <w:qFormat/>
    <w:uiPriority w:val="0"/>
    <w:rPr>
      <w:rFonts w:ascii="Arial" w:hAnsi="Arial" w:eastAsia="黑体"/>
      <w:b/>
      <w:bCs/>
      <w:sz w:val="28"/>
      <w:szCs w:val="28"/>
      <w:lang w:val="en-US" w:eastAsia="zh-CN" w:bidi="ar-SA"/>
    </w:rPr>
  </w:style>
  <w:style w:type="character" w:customStyle="1" w:styleId="128">
    <w:name w:val="font51"/>
    <w:basedOn w:val="50"/>
    <w:qFormat/>
    <w:uiPriority w:val="0"/>
    <w:rPr>
      <w:rFonts w:hint="default" w:ascii="Times New Roman" w:hAnsi="Times New Roman" w:cs="Times New Roman"/>
      <w:color w:val="000000"/>
      <w:sz w:val="22"/>
      <w:szCs w:val="22"/>
      <w:u w:val="none"/>
    </w:rPr>
  </w:style>
  <w:style w:type="character" w:customStyle="1" w:styleId="129">
    <w:name w:val="Font Style134"/>
    <w:unhideWhenUsed/>
    <w:qFormat/>
    <w:uiPriority w:val="0"/>
    <w:rPr>
      <w:rFonts w:hint="eastAsia" w:ascii="宋体" w:hAnsi="宋体" w:eastAsia="宋体"/>
      <w:spacing w:val="20"/>
      <w:sz w:val="22"/>
    </w:rPr>
  </w:style>
  <w:style w:type="character" w:customStyle="1" w:styleId="130">
    <w:name w:val="sort"/>
    <w:qFormat/>
    <w:uiPriority w:val="0"/>
    <w:rPr>
      <w:rFonts w:ascii="Times New Roman" w:hAnsi="Times New Roman" w:eastAsia="宋体"/>
      <w:color w:val="FFFFFF"/>
      <w:bdr w:val="single" w:color="auto" w:sz="24" w:space="0"/>
    </w:rPr>
  </w:style>
  <w:style w:type="character" w:customStyle="1" w:styleId="131">
    <w:name w:val="标题 5 Char"/>
    <w:qFormat/>
    <w:uiPriority w:val="0"/>
    <w:rPr>
      <w:b/>
      <w:bCs/>
      <w:kern w:val="2"/>
      <w:sz w:val="28"/>
      <w:szCs w:val="28"/>
    </w:rPr>
  </w:style>
  <w:style w:type="character" w:customStyle="1" w:styleId="132">
    <w:name w:val=" Char Char16"/>
    <w:qFormat/>
    <w:uiPriority w:val="0"/>
    <w:rPr>
      <w:rFonts w:ascii="宋体" w:hAnsi="Times New Roman" w:eastAsia="宋体"/>
      <w:b/>
      <w:sz w:val="24"/>
      <w:lang w:val="en-US" w:eastAsia="zh-CN" w:bidi="ar-SA"/>
    </w:rPr>
  </w:style>
  <w:style w:type="character" w:customStyle="1" w:styleId="133">
    <w:name w:val="font31"/>
    <w:basedOn w:val="50"/>
    <w:qFormat/>
    <w:uiPriority w:val="0"/>
    <w:rPr>
      <w:rFonts w:hint="eastAsia" w:ascii="宋体" w:hAnsi="宋体" w:eastAsia="宋体" w:cs="宋体"/>
      <w:color w:val="000000"/>
      <w:sz w:val="22"/>
      <w:szCs w:val="22"/>
      <w:u w:val="none"/>
    </w:rPr>
  </w:style>
  <w:style w:type="character" w:customStyle="1" w:styleId="134">
    <w:name w:val="bds_more6"/>
    <w:qFormat/>
    <w:uiPriority w:val="0"/>
    <w:rPr>
      <w:rFonts w:hint="eastAsia" w:ascii="宋体" w:hAnsi="宋体" w:eastAsia="宋体" w:cs="宋体"/>
    </w:rPr>
  </w:style>
  <w:style w:type="character" w:customStyle="1" w:styleId="135">
    <w:name w:val="font41"/>
    <w:basedOn w:val="50"/>
    <w:qFormat/>
    <w:uiPriority w:val="0"/>
    <w:rPr>
      <w:rFonts w:ascii="仿宋" w:hAnsi="仿宋" w:eastAsia="仿宋" w:cs="仿宋"/>
      <w:color w:val="000000"/>
      <w:sz w:val="22"/>
      <w:szCs w:val="22"/>
      <w:u w:val="none"/>
    </w:rPr>
  </w:style>
  <w:style w:type="character" w:customStyle="1" w:styleId="136">
    <w:name w:val="font71"/>
    <w:basedOn w:val="50"/>
    <w:qFormat/>
    <w:uiPriority w:val="0"/>
    <w:rPr>
      <w:rFonts w:hint="default" w:ascii="Times New Roman" w:hAnsi="Times New Roman" w:cs="Times New Roman"/>
      <w:color w:val="000000"/>
      <w:sz w:val="22"/>
      <w:szCs w:val="22"/>
      <w:u w:val="none"/>
    </w:rPr>
  </w:style>
  <w:style w:type="character" w:customStyle="1" w:styleId="137">
    <w:name w:val="Font Style105"/>
    <w:unhideWhenUsed/>
    <w:qFormat/>
    <w:uiPriority w:val="0"/>
    <w:rPr>
      <w:rFonts w:hint="eastAsia" w:ascii="Times New Roman" w:hAnsi="Times New Roman" w:eastAsia="Times New Roman"/>
      <w:w w:val="60"/>
      <w:sz w:val="26"/>
    </w:rPr>
  </w:style>
  <w:style w:type="character" w:customStyle="1" w:styleId="138">
    <w:name w:val="Font Style117"/>
    <w:unhideWhenUsed/>
    <w:qFormat/>
    <w:uiPriority w:val="0"/>
    <w:rPr>
      <w:rFonts w:hint="eastAsia" w:ascii="宋体" w:hAnsi="宋体" w:eastAsia="宋体"/>
      <w:spacing w:val="20"/>
      <w:sz w:val="24"/>
    </w:rPr>
  </w:style>
  <w:style w:type="character" w:customStyle="1" w:styleId="139">
    <w:name w:val="bds_nopic"/>
    <w:qFormat/>
    <w:uiPriority w:val="0"/>
    <w:rPr>
      <w:rFonts w:ascii="Times New Roman" w:hAnsi="Times New Roman" w:eastAsia="宋体"/>
    </w:rPr>
  </w:style>
  <w:style w:type="character" w:customStyle="1" w:styleId="140">
    <w:name w:val="font81"/>
    <w:basedOn w:val="50"/>
    <w:qFormat/>
    <w:uiPriority w:val="0"/>
    <w:rPr>
      <w:rFonts w:hint="default" w:ascii="仿宋_GB2312" w:eastAsia="仿宋_GB2312" w:cs="仿宋_GB2312"/>
      <w:b/>
      <w:color w:val="000000"/>
      <w:sz w:val="22"/>
      <w:szCs w:val="22"/>
      <w:u w:val="none"/>
    </w:rPr>
  </w:style>
  <w:style w:type="character" w:customStyle="1" w:styleId="141">
    <w:name w:val="bds_more10"/>
    <w:qFormat/>
    <w:uiPriority w:val="0"/>
    <w:rPr>
      <w:rFonts w:ascii="Times New Roman" w:hAnsi="Times New Roman" w:eastAsia="宋体"/>
    </w:rPr>
  </w:style>
  <w:style w:type="character" w:customStyle="1" w:styleId="142">
    <w:name w:val="Font Style115"/>
    <w:unhideWhenUsed/>
    <w:qFormat/>
    <w:uiPriority w:val="0"/>
    <w:rPr>
      <w:rFonts w:hint="eastAsia" w:ascii="Times New Roman" w:hAnsi="Times New Roman" w:eastAsia="Times New Roman"/>
      <w:sz w:val="16"/>
    </w:rPr>
  </w:style>
  <w:style w:type="character" w:customStyle="1" w:styleId="143">
    <w:name w:val="sidecatalog-dot1"/>
    <w:qFormat/>
    <w:uiPriority w:val="0"/>
    <w:rPr>
      <w:rFonts w:ascii="Times New Roman" w:hAnsi="Times New Roman" w:eastAsia="宋体"/>
    </w:rPr>
  </w:style>
  <w:style w:type="character" w:customStyle="1" w:styleId="144">
    <w:name w:val="日期 Char"/>
    <w:qFormat/>
    <w:uiPriority w:val="0"/>
    <w:rPr>
      <w:kern w:val="2"/>
      <w:sz w:val="21"/>
      <w:szCs w:val="24"/>
    </w:rPr>
  </w:style>
  <w:style w:type="character" w:customStyle="1" w:styleId="145">
    <w:name w:val="bds_more8"/>
    <w:qFormat/>
    <w:uiPriority w:val="0"/>
    <w:rPr>
      <w:rFonts w:ascii="Times New Roman" w:hAnsi="Times New Roman" w:eastAsia="宋体"/>
    </w:rPr>
  </w:style>
  <w:style w:type="character" w:customStyle="1" w:styleId="146">
    <w:name w:val="sidecatalog-index2"/>
    <w:qFormat/>
    <w:uiPriority w:val="0"/>
    <w:rPr>
      <w:rFonts w:ascii="Arail" w:hAnsi="Arail" w:eastAsia="Arail" w:cs="Arail"/>
      <w:color w:val="999999"/>
      <w:sz w:val="21"/>
      <w:szCs w:val="21"/>
    </w:rPr>
  </w:style>
  <w:style w:type="character" w:customStyle="1" w:styleId="147">
    <w:name w:val="bds_nopic2"/>
    <w:qFormat/>
    <w:uiPriority w:val="0"/>
    <w:rPr>
      <w:rFonts w:ascii="Times New Roman" w:hAnsi="Times New Roman" w:eastAsia="宋体"/>
    </w:rPr>
  </w:style>
  <w:style w:type="character" w:customStyle="1" w:styleId="148">
    <w:name w:val="批注文字 Char"/>
    <w:qFormat/>
    <w:uiPriority w:val="0"/>
    <w:rPr>
      <w:kern w:val="2"/>
      <w:sz w:val="21"/>
      <w:szCs w:val="24"/>
    </w:rPr>
  </w:style>
  <w:style w:type="character" w:customStyle="1" w:styleId="149">
    <w:name w:val="批注文字 Char Char"/>
    <w:qFormat/>
    <w:uiPriority w:val="0"/>
    <w:rPr>
      <w:kern w:val="2"/>
      <w:sz w:val="21"/>
      <w:szCs w:val="24"/>
      <w:lang w:bidi="ar-SA"/>
    </w:rPr>
  </w:style>
  <w:style w:type="character" w:customStyle="1" w:styleId="150">
    <w:name w:val="sidecatalog-index1"/>
    <w:qFormat/>
    <w:uiPriority w:val="0"/>
    <w:rPr>
      <w:rFonts w:ascii="Arial" w:hAnsi="Arial" w:eastAsia="宋体" w:cs="Arial"/>
      <w:b/>
      <w:color w:val="999999"/>
      <w:sz w:val="21"/>
      <w:szCs w:val="21"/>
    </w:rPr>
  </w:style>
  <w:style w:type="character" w:customStyle="1" w:styleId="151">
    <w:name w:val="Font Style94"/>
    <w:unhideWhenUsed/>
    <w:qFormat/>
    <w:uiPriority w:val="0"/>
    <w:rPr>
      <w:rFonts w:hint="eastAsia" w:ascii="Times New Roman" w:hAnsi="Times New Roman" w:eastAsia="Times New Roman"/>
      <w:sz w:val="28"/>
    </w:rPr>
  </w:style>
  <w:style w:type="character" w:customStyle="1" w:styleId="152">
    <w:name w:val="标题 Char1"/>
    <w:qFormat/>
    <w:uiPriority w:val="0"/>
    <w:rPr>
      <w:rFonts w:ascii="Cambria" w:hAnsi="Cambria" w:eastAsia="宋体" w:cs="Times New Roman"/>
      <w:b/>
      <w:bCs/>
      <w:sz w:val="32"/>
      <w:szCs w:val="32"/>
    </w:rPr>
  </w:style>
  <w:style w:type="character" w:customStyle="1" w:styleId="153">
    <w:name w:val="标题 8 Char"/>
    <w:qFormat/>
    <w:uiPriority w:val="0"/>
    <w:rPr>
      <w:rFonts w:ascii="Arial" w:hAnsi="Arial" w:eastAsia="黑体"/>
      <w:sz w:val="24"/>
      <w:szCs w:val="24"/>
    </w:rPr>
  </w:style>
  <w:style w:type="character" w:customStyle="1" w:styleId="154">
    <w:name w:val="页眉 Char"/>
    <w:qFormat/>
    <w:uiPriority w:val="0"/>
    <w:rPr>
      <w:kern w:val="2"/>
      <w:sz w:val="18"/>
      <w:szCs w:val="18"/>
    </w:rPr>
  </w:style>
  <w:style w:type="character" w:customStyle="1" w:styleId="155">
    <w:name w:val="font61"/>
    <w:basedOn w:val="50"/>
    <w:qFormat/>
    <w:uiPriority w:val="0"/>
    <w:rPr>
      <w:rFonts w:hint="default" w:ascii="Times New Roman" w:hAnsi="Times New Roman" w:cs="Times New Roman"/>
      <w:color w:val="000000"/>
      <w:sz w:val="22"/>
      <w:szCs w:val="22"/>
      <w:u w:val="none"/>
    </w:rPr>
  </w:style>
  <w:style w:type="character" w:customStyle="1" w:styleId="156">
    <w:name w:val="Font Style124"/>
    <w:unhideWhenUsed/>
    <w:qFormat/>
    <w:uiPriority w:val="0"/>
    <w:rPr>
      <w:rFonts w:hint="eastAsia" w:ascii="宋体" w:hAnsi="宋体" w:eastAsia="宋体"/>
      <w:spacing w:val="30"/>
      <w:sz w:val="24"/>
    </w:rPr>
  </w:style>
  <w:style w:type="character" w:customStyle="1" w:styleId="157">
    <w:name w:val=" Char Char12"/>
    <w:qFormat/>
    <w:uiPriority w:val="0"/>
    <w:rPr>
      <w:rFonts w:ascii="Arial" w:hAnsi="Arial" w:eastAsia="黑体"/>
      <w:b/>
      <w:bCs/>
      <w:kern w:val="2"/>
      <w:sz w:val="28"/>
      <w:szCs w:val="28"/>
      <w:lang w:val="en-US" w:eastAsia="zh-CN" w:bidi="ar-SA"/>
    </w:rPr>
  </w:style>
  <w:style w:type="character" w:customStyle="1" w:styleId="158">
    <w:name w:val="font21"/>
    <w:basedOn w:val="50"/>
    <w:qFormat/>
    <w:uiPriority w:val="0"/>
    <w:rPr>
      <w:rFonts w:hint="eastAsia" w:ascii="宋体" w:hAnsi="宋体" w:eastAsia="宋体" w:cs="宋体"/>
      <w:b/>
      <w:color w:val="000000"/>
      <w:sz w:val="22"/>
      <w:szCs w:val="22"/>
      <w:u w:val="none"/>
    </w:rPr>
  </w:style>
  <w:style w:type="character" w:customStyle="1" w:styleId="159">
    <w:name w:val="批注主题 Char"/>
    <w:qFormat/>
    <w:uiPriority w:val="0"/>
    <w:rPr>
      <w:b/>
      <w:bCs/>
      <w:kern w:val="2"/>
      <w:sz w:val="21"/>
      <w:szCs w:val="24"/>
    </w:rPr>
  </w:style>
  <w:style w:type="character" w:customStyle="1" w:styleId="160">
    <w:name w:val="Font Style104"/>
    <w:unhideWhenUsed/>
    <w:qFormat/>
    <w:uiPriority w:val="0"/>
    <w:rPr>
      <w:rFonts w:hint="eastAsia" w:ascii="宋体" w:hAnsi="宋体" w:eastAsia="宋体"/>
      <w:spacing w:val="30"/>
      <w:sz w:val="18"/>
    </w:rPr>
  </w:style>
  <w:style w:type="character" w:customStyle="1" w:styleId="161">
    <w:name w:val="bds_more7"/>
    <w:qFormat/>
    <w:uiPriority w:val="0"/>
    <w:rPr>
      <w:rFonts w:ascii="Times New Roman" w:hAnsi="Times New Roman" w:eastAsia="宋体"/>
    </w:rPr>
  </w:style>
  <w:style w:type="character" w:customStyle="1" w:styleId="162">
    <w:name w:val="Font Style131"/>
    <w:unhideWhenUsed/>
    <w:qFormat/>
    <w:uiPriority w:val="0"/>
    <w:rPr>
      <w:rFonts w:hint="eastAsia" w:ascii="Times New Roman" w:hAnsi="Times New Roman" w:eastAsia="Times New Roman"/>
      <w:sz w:val="18"/>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标题 1 +"/>
    <w:basedOn w:val="2"/>
    <w:next w:val="1"/>
    <w:qFormat/>
    <w:uiPriority w:val="0"/>
    <w:pPr>
      <w:keepLines/>
      <w:spacing w:line="600" w:lineRule="auto"/>
    </w:pPr>
    <w:rPr>
      <w:rFonts w:eastAsia="黑体"/>
      <w:kern w:val="0"/>
      <w:sz w:val="32"/>
      <w:szCs w:val="32"/>
    </w:rPr>
  </w:style>
  <w:style w:type="paragraph" w:customStyle="1" w:styleId="165">
    <w:name w:val="Style48"/>
    <w:basedOn w:val="1"/>
    <w:unhideWhenUsed/>
    <w:qFormat/>
    <w:uiPriority w:val="0"/>
    <w:pPr>
      <w:spacing w:line="542" w:lineRule="exact"/>
      <w:jc w:val="right"/>
    </w:pPr>
  </w:style>
  <w:style w:type="paragraph" w:customStyle="1" w:styleId="166">
    <w:name w:val="Style5"/>
    <w:basedOn w:val="1"/>
    <w:unhideWhenUsed/>
    <w:qFormat/>
    <w:uiPriority w:val="0"/>
  </w:style>
  <w:style w:type="paragraph" w:customStyle="1" w:styleId="167">
    <w:name w:val="Char1 Char Char Char 字元 Char Char 字元 Char 字元 Char1 Char Char Char"/>
    <w:basedOn w:val="1"/>
    <w:qFormat/>
    <w:uiPriority w:val="0"/>
    <w:rPr>
      <w:szCs w:val="20"/>
    </w:rPr>
  </w:style>
  <w:style w:type="paragraph" w:customStyle="1" w:styleId="1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Style60"/>
    <w:basedOn w:val="1"/>
    <w:unhideWhenUsed/>
    <w:qFormat/>
    <w:uiPriority w:val="0"/>
    <w:pPr>
      <w:spacing w:line="566" w:lineRule="exact"/>
    </w:pPr>
  </w:style>
  <w:style w:type="paragraph" w:customStyle="1" w:styleId="170">
    <w:name w:val="Style65"/>
    <w:basedOn w:val="1"/>
    <w:unhideWhenUsed/>
    <w:qFormat/>
    <w:uiPriority w:val="0"/>
  </w:style>
  <w:style w:type="paragraph" w:customStyle="1" w:styleId="171">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72">
    <w:name w:val="Style62"/>
    <w:basedOn w:val="1"/>
    <w:unhideWhenUsed/>
    <w:qFormat/>
    <w:uiPriority w:val="0"/>
  </w:style>
  <w:style w:type="paragraph" w:customStyle="1" w:styleId="17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Style10"/>
    <w:basedOn w:val="1"/>
    <w:unhideWhenUsed/>
    <w:qFormat/>
    <w:uiPriority w:val="0"/>
    <w:pPr>
      <w:spacing w:line="538" w:lineRule="exact"/>
    </w:pPr>
  </w:style>
  <w:style w:type="paragraph" w:customStyle="1" w:styleId="175">
    <w:name w:val="Style81"/>
    <w:basedOn w:val="1"/>
    <w:unhideWhenUsed/>
    <w:qFormat/>
    <w:uiPriority w:val="0"/>
    <w:pPr>
      <w:spacing w:line="547" w:lineRule="exact"/>
    </w:pPr>
  </w:style>
  <w:style w:type="paragraph" w:customStyle="1" w:styleId="176">
    <w:name w:val="Style70"/>
    <w:basedOn w:val="1"/>
    <w:unhideWhenUsed/>
    <w:qFormat/>
    <w:uiPriority w:val="0"/>
    <w:pPr>
      <w:spacing w:line="549" w:lineRule="exact"/>
      <w:ind w:firstLine="686"/>
    </w:pPr>
  </w:style>
  <w:style w:type="paragraph" w:customStyle="1" w:styleId="177">
    <w:name w:val="Style27"/>
    <w:basedOn w:val="1"/>
    <w:unhideWhenUsed/>
    <w:qFormat/>
    <w:uiPriority w:val="0"/>
  </w:style>
  <w:style w:type="paragraph" w:customStyle="1" w:styleId="178">
    <w:name w:val="Style24"/>
    <w:basedOn w:val="1"/>
    <w:unhideWhenUsed/>
    <w:qFormat/>
    <w:uiPriority w:val="0"/>
  </w:style>
  <w:style w:type="paragraph" w:customStyle="1" w:styleId="179">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81">
    <w:name w:val="Style28"/>
    <w:basedOn w:val="1"/>
    <w:unhideWhenUsed/>
    <w:qFormat/>
    <w:uiPriority w:val="0"/>
    <w:pPr>
      <w:spacing w:line="552" w:lineRule="exact"/>
      <w:ind w:firstLine="547"/>
    </w:pPr>
  </w:style>
  <w:style w:type="paragraph" w:customStyle="1" w:styleId="182">
    <w:name w:val="Style26"/>
    <w:basedOn w:val="1"/>
    <w:unhideWhenUsed/>
    <w:qFormat/>
    <w:uiPriority w:val="0"/>
  </w:style>
  <w:style w:type="paragraph" w:customStyle="1" w:styleId="183">
    <w:name w:val="Style45"/>
    <w:basedOn w:val="1"/>
    <w:unhideWhenUsed/>
    <w:qFormat/>
    <w:uiPriority w:val="0"/>
  </w:style>
  <w:style w:type="paragraph" w:customStyle="1" w:styleId="184">
    <w:name w:val="Style80"/>
    <w:basedOn w:val="1"/>
    <w:unhideWhenUsed/>
    <w:qFormat/>
    <w:uiPriority w:val="0"/>
  </w:style>
  <w:style w:type="paragraph" w:customStyle="1" w:styleId="185">
    <w:name w:val="正文_5"/>
    <w:next w:val="1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引文目录标题_0"/>
    <w:basedOn w:val="185"/>
    <w:next w:val="185"/>
    <w:qFormat/>
    <w:uiPriority w:val="0"/>
    <w:pPr>
      <w:spacing w:before="120"/>
    </w:pPr>
    <w:rPr>
      <w:rFonts w:ascii="Arial" w:hAnsi="Arial"/>
      <w:sz w:val="24"/>
    </w:rPr>
  </w:style>
  <w:style w:type="paragraph" w:customStyle="1" w:styleId="18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8">
    <w:name w:val="正文文本_0_0"/>
    <w:basedOn w:val="189"/>
    <w:qFormat/>
    <w:uiPriority w:val="0"/>
    <w:pPr>
      <w:spacing w:after="120"/>
    </w:pPr>
    <w:rPr>
      <w:rFonts w:ascii="Calibri" w:hAnsi="Calibri"/>
      <w:kern w:val="0"/>
      <w:sz w:val="20"/>
    </w:rPr>
  </w:style>
  <w:style w:type="paragraph" w:customStyle="1" w:styleId="189">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Style52"/>
    <w:basedOn w:val="1"/>
    <w:unhideWhenUsed/>
    <w:qFormat/>
    <w:uiPriority w:val="0"/>
    <w:pPr>
      <w:spacing w:line="682" w:lineRule="exact"/>
      <w:ind w:firstLine="557"/>
    </w:pPr>
  </w:style>
  <w:style w:type="paragraph" w:customStyle="1" w:styleId="191">
    <w:name w:val="_Style 39"/>
    <w:basedOn w:val="168"/>
    <w:qFormat/>
    <w:uiPriority w:val="0"/>
  </w:style>
  <w:style w:type="paragraph" w:customStyle="1" w:styleId="19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Style69"/>
    <w:basedOn w:val="1"/>
    <w:unhideWhenUsed/>
    <w:qFormat/>
    <w:uiPriority w:val="0"/>
    <w:pPr>
      <w:spacing w:line="557" w:lineRule="exact"/>
      <w:ind w:firstLine="1666"/>
    </w:pPr>
  </w:style>
  <w:style w:type="paragraph" w:customStyle="1" w:styleId="194">
    <w:name w:val="Style42"/>
    <w:basedOn w:val="1"/>
    <w:unhideWhenUsed/>
    <w:qFormat/>
    <w:uiPriority w:val="0"/>
    <w:pPr>
      <w:spacing w:line="542" w:lineRule="exact"/>
      <w:ind w:firstLine="547"/>
    </w:pPr>
  </w:style>
  <w:style w:type="paragraph" w:customStyle="1" w:styleId="195">
    <w:name w:val="Style44"/>
    <w:basedOn w:val="1"/>
    <w:unhideWhenUsed/>
    <w:qFormat/>
    <w:uiPriority w:val="0"/>
  </w:style>
  <w:style w:type="paragraph" w:customStyle="1" w:styleId="196">
    <w:name w:val="正文首行缩进1"/>
    <w:basedOn w:val="188"/>
    <w:unhideWhenUsed/>
    <w:qFormat/>
    <w:uiPriority w:val="99"/>
    <w:pPr>
      <w:ind w:firstLine="420" w:firstLineChars="100"/>
    </w:pPr>
    <w:rPr>
      <w:szCs w:val="22"/>
    </w:rPr>
  </w:style>
  <w:style w:type="paragraph" w:customStyle="1" w:styleId="197">
    <w:name w:val="Style46"/>
    <w:basedOn w:val="1"/>
    <w:unhideWhenUsed/>
    <w:qFormat/>
    <w:uiPriority w:val="0"/>
    <w:pPr>
      <w:spacing w:line="672" w:lineRule="exact"/>
    </w:pPr>
  </w:style>
  <w:style w:type="paragraph" w:customStyle="1" w:styleId="198">
    <w:name w:val="Style71"/>
    <w:basedOn w:val="1"/>
    <w:unhideWhenUsed/>
    <w:qFormat/>
    <w:uiPriority w:val="0"/>
    <w:pPr>
      <w:spacing w:line="538" w:lineRule="exact"/>
      <w:ind w:firstLine="101"/>
    </w:pPr>
  </w:style>
  <w:style w:type="paragraph" w:customStyle="1" w:styleId="199">
    <w:name w:val="Style59"/>
    <w:basedOn w:val="1"/>
    <w:unhideWhenUsed/>
    <w:qFormat/>
    <w:uiPriority w:val="0"/>
  </w:style>
  <w:style w:type="paragraph" w:customStyle="1" w:styleId="20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1">
    <w:name w:val="Style34"/>
    <w:basedOn w:val="1"/>
    <w:unhideWhenUsed/>
    <w:qFormat/>
    <w:uiPriority w:val="0"/>
    <w:pPr>
      <w:spacing w:line="375" w:lineRule="exact"/>
    </w:pPr>
  </w:style>
  <w:style w:type="paragraph" w:customStyle="1" w:styleId="202">
    <w:name w:val=" Char1 Char Char Char Char Char Char Char Char Char"/>
    <w:basedOn w:val="1"/>
    <w:qFormat/>
    <w:uiPriority w:val="0"/>
    <w:rPr>
      <w:szCs w:val="20"/>
    </w:rPr>
  </w:style>
  <w:style w:type="paragraph" w:customStyle="1" w:styleId="203">
    <w:name w:val="Style56"/>
    <w:basedOn w:val="1"/>
    <w:unhideWhenUsed/>
    <w:qFormat/>
    <w:uiPriority w:val="0"/>
  </w:style>
  <w:style w:type="paragraph" w:customStyle="1" w:styleId="204">
    <w:name w:val="列出段落"/>
    <w:basedOn w:val="1"/>
    <w:qFormat/>
    <w:uiPriority w:val="0"/>
    <w:pPr>
      <w:ind w:firstLine="420" w:firstLineChars="200"/>
    </w:pPr>
    <w:rPr>
      <w:rFonts w:ascii="Calibri" w:hAnsi="Calibri"/>
      <w:szCs w:val="22"/>
    </w:rPr>
  </w:style>
  <w:style w:type="paragraph" w:customStyle="1" w:styleId="20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07">
    <w:name w:val="标题3"/>
    <w:basedOn w:val="2"/>
    <w:qFormat/>
    <w:uiPriority w:val="0"/>
    <w:pPr>
      <w:spacing w:before="156" w:beforeLines="50" w:after="156" w:afterLines="50" w:line="400" w:lineRule="exact"/>
      <w:jc w:val="both"/>
    </w:pPr>
    <w:rPr>
      <w:rFonts w:ascii="宋体" w:hAnsi="宋体"/>
      <w:kern w:val="32"/>
      <w:szCs w:val="32"/>
    </w:rPr>
  </w:style>
  <w:style w:type="paragraph" w:customStyle="1" w:styleId="208">
    <w:name w:val="Style9"/>
    <w:basedOn w:val="1"/>
    <w:unhideWhenUsed/>
    <w:qFormat/>
    <w:uiPriority w:val="0"/>
  </w:style>
  <w:style w:type="paragraph" w:customStyle="1" w:styleId="209">
    <w:name w:val="Style16"/>
    <w:basedOn w:val="1"/>
    <w:unhideWhenUsed/>
    <w:qFormat/>
    <w:uiPriority w:val="0"/>
    <w:pPr>
      <w:jc w:val="right"/>
    </w:pPr>
  </w:style>
  <w:style w:type="paragraph" w:customStyle="1" w:styleId="210">
    <w:name w:val="Style67"/>
    <w:basedOn w:val="1"/>
    <w:unhideWhenUsed/>
    <w:qFormat/>
    <w:uiPriority w:val="0"/>
    <w:pPr>
      <w:spacing w:line="566" w:lineRule="exact"/>
      <w:ind w:firstLine="552"/>
    </w:pPr>
  </w:style>
  <w:style w:type="paragraph" w:customStyle="1" w:styleId="211">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1 Char Char Char Char Char1 Char Char Char Char"/>
    <w:basedOn w:val="13"/>
    <w:qFormat/>
    <w:uiPriority w:val="0"/>
    <w:rPr>
      <w:rFonts w:ascii="Tahoma" w:hAnsi="Tahoma"/>
    </w:rPr>
  </w:style>
  <w:style w:type="paragraph" w:customStyle="1" w:styleId="213">
    <w:name w:val="Table Paragraph"/>
    <w:basedOn w:val="1"/>
    <w:qFormat/>
    <w:uiPriority w:val="1"/>
    <w:rPr>
      <w:rFonts w:ascii="宋体" w:hAnsi="宋体" w:cs="宋体"/>
      <w:lang w:val="zh-CN" w:bidi="zh-CN"/>
    </w:rPr>
  </w:style>
  <w:style w:type="paragraph" w:customStyle="1" w:styleId="214">
    <w:name w:val="附录标识"/>
    <w:basedOn w:val="215"/>
    <w:qFormat/>
    <w:uiPriority w:val="0"/>
    <w:pPr>
      <w:tabs>
        <w:tab w:val="left" w:pos="360"/>
        <w:tab w:val="left" w:pos="720"/>
        <w:tab w:val="left" w:pos="6405"/>
      </w:tabs>
      <w:spacing w:after="200"/>
    </w:pPr>
    <w:rPr>
      <w:sz w:val="21"/>
    </w:rPr>
  </w:style>
  <w:style w:type="paragraph" w:customStyle="1" w:styleId="215">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16">
    <w:name w:val="Style13"/>
    <w:basedOn w:val="1"/>
    <w:unhideWhenUsed/>
    <w:qFormat/>
    <w:uiPriority w:val="0"/>
  </w:style>
  <w:style w:type="paragraph" w:customStyle="1" w:styleId="217">
    <w:name w:val="1 Char Char Char Char"/>
    <w:basedOn w:val="1"/>
    <w:qFormat/>
    <w:uiPriority w:val="0"/>
  </w:style>
  <w:style w:type="paragraph" w:customStyle="1" w:styleId="218">
    <w:name w:val="Style76"/>
    <w:basedOn w:val="1"/>
    <w:unhideWhenUsed/>
    <w:qFormat/>
    <w:uiPriority w:val="0"/>
  </w:style>
  <w:style w:type="paragraph" w:customStyle="1" w:styleId="219">
    <w:name w:val="Style68"/>
    <w:basedOn w:val="1"/>
    <w:unhideWhenUsed/>
    <w:qFormat/>
    <w:uiPriority w:val="0"/>
    <w:pPr>
      <w:spacing w:line="547" w:lineRule="exact"/>
    </w:pPr>
  </w:style>
  <w:style w:type="paragraph" w:customStyle="1" w:styleId="220">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21">
    <w:name w:val="标题2"/>
    <w:basedOn w:val="45"/>
    <w:qFormat/>
    <w:uiPriority w:val="0"/>
    <w:pPr>
      <w:spacing w:after="240"/>
      <w:jc w:val="left"/>
    </w:pPr>
    <w:rPr>
      <w:sz w:val="30"/>
    </w:rPr>
  </w:style>
  <w:style w:type="paragraph" w:customStyle="1" w:styleId="222">
    <w:name w:val="Style11"/>
    <w:basedOn w:val="1"/>
    <w:unhideWhenUsed/>
    <w:qFormat/>
    <w:uiPriority w:val="0"/>
    <w:pPr>
      <w:spacing w:line="559" w:lineRule="exact"/>
      <w:ind w:firstLine="590"/>
    </w:pPr>
  </w:style>
  <w:style w:type="paragraph" w:customStyle="1" w:styleId="223">
    <w:name w:val="Char"/>
    <w:basedOn w:val="1"/>
    <w:qFormat/>
    <w:uiPriority w:val="0"/>
    <w:pPr>
      <w:tabs>
        <w:tab w:val="left" w:pos="360"/>
      </w:tabs>
      <w:ind w:left="360" w:hanging="360" w:hangingChars="200"/>
    </w:pPr>
    <w:rPr>
      <w:sz w:val="24"/>
    </w:rPr>
  </w:style>
  <w:style w:type="paragraph" w:customStyle="1" w:styleId="224">
    <w:name w:val="表格内容"/>
    <w:basedOn w:val="19"/>
    <w:qFormat/>
    <w:uiPriority w:val="0"/>
    <w:pPr>
      <w:suppressLineNumbers/>
      <w:suppressAutoHyphens/>
      <w:jc w:val="left"/>
    </w:pPr>
    <w:rPr>
      <w:rFonts w:cs="Tahoma"/>
      <w:kern w:val="0"/>
      <w:sz w:val="24"/>
    </w:rPr>
  </w:style>
  <w:style w:type="paragraph" w:customStyle="1" w:styleId="225">
    <w:name w:val="Char Char1 Char Char Char Char Char Char Char"/>
    <w:basedOn w:val="1"/>
    <w:qFormat/>
    <w:uiPriority w:val="0"/>
    <w:pPr>
      <w:widowControl/>
      <w:spacing w:after="160" w:line="240" w:lineRule="exact"/>
      <w:jc w:val="left"/>
    </w:pPr>
  </w:style>
  <w:style w:type="paragraph" w:customStyle="1" w:styleId="226">
    <w:name w:val="Style74"/>
    <w:basedOn w:val="1"/>
    <w:unhideWhenUsed/>
    <w:qFormat/>
    <w:uiPriority w:val="0"/>
    <w:pPr>
      <w:spacing w:line="437" w:lineRule="exact"/>
    </w:pPr>
  </w:style>
  <w:style w:type="paragraph" w:customStyle="1" w:styleId="227">
    <w:name w:val="正文_1_0"/>
    <w:basedOn w:val="228"/>
    <w:next w:val="1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正文_1_1"/>
    <w:basedOn w:val="185"/>
    <w:qFormat/>
    <w:uiPriority w:val="0"/>
    <w:rPr>
      <w:rFonts w:ascii="Calibri" w:hAnsi="Calibri"/>
      <w:szCs w:val="22"/>
    </w:rPr>
  </w:style>
  <w:style w:type="paragraph" w:customStyle="1" w:styleId="22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30">
    <w:name w:val="Style4"/>
    <w:basedOn w:val="1"/>
    <w:unhideWhenUsed/>
    <w:qFormat/>
    <w:uiPriority w:val="0"/>
  </w:style>
  <w:style w:type="paragraph" w:customStyle="1" w:styleId="231">
    <w:name w:val="Style64"/>
    <w:basedOn w:val="1"/>
    <w:unhideWhenUsed/>
    <w:qFormat/>
    <w:uiPriority w:val="0"/>
  </w:style>
  <w:style w:type="paragraph" w:customStyle="1" w:styleId="232">
    <w:name w:val="Style47"/>
    <w:basedOn w:val="1"/>
    <w:unhideWhenUsed/>
    <w:qFormat/>
    <w:uiPriority w:val="0"/>
  </w:style>
  <w:style w:type="paragraph" w:customStyle="1" w:styleId="233">
    <w:name w:val="Style23"/>
    <w:basedOn w:val="1"/>
    <w:unhideWhenUsed/>
    <w:qFormat/>
    <w:uiPriority w:val="0"/>
  </w:style>
  <w:style w:type="paragraph" w:customStyle="1" w:styleId="234">
    <w:name w:val="Style29"/>
    <w:basedOn w:val="1"/>
    <w:unhideWhenUsed/>
    <w:qFormat/>
    <w:uiPriority w:val="0"/>
    <w:pPr>
      <w:spacing w:line="547" w:lineRule="exact"/>
      <w:ind w:firstLine="547"/>
    </w:pPr>
  </w:style>
  <w:style w:type="paragraph" w:customStyle="1" w:styleId="235">
    <w:name w:val="Style78"/>
    <w:basedOn w:val="1"/>
    <w:unhideWhenUsed/>
    <w:qFormat/>
    <w:uiPriority w:val="0"/>
  </w:style>
  <w:style w:type="paragraph" w:customStyle="1" w:styleId="236">
    <w:name w:val="Style73"/>
    <w:basedOn w:val="1"/>
    <w:unhideWhenUsed/>
    <w:qFormat/>
    <w:uiPriority w:val="0"/>
    <w:pPr>
      <w:spacing w:line="538" w:lineRule="exact"/>
      <w:ind w:firstLine="533"/>
    </w:pPr>
  </w:style>
  <w:style w:type="paragraph" w:customStyle="1" w:styleId="237">
    <w:name w:val="Style15"/>
    <w:basedOn w:val="1"/>
    <w:unhideWhenUsed/>
    <w:qFormat/>
    <w:uiPriority w:val="0"/>
    <w:pPr>
      <w:spacing w:line="557" w:lineRule="exact"/>
      <w:ind w:firstLine="672"/>
    </w:pPr>
  </w:style>
  <w:style w:type="paragraph" w:customStyle="1" w:styleId="238">
    <w:name w:val="正文 New New New New New New New New New New New New New New New12"/>
    <w:qFormat/>
    <w:uiPriority w:val="0"/>
    <w:pPr>
      <w:widowControl w:val="0"/>
      <w:spacing w:line="600" w:lineRule="exact"/>
      <w:jc w:val="both"/>
    </w:pPr>
    <w:rPr>
      <w:rFonts w:ascii="仿宋" w:hAnsi="仿宋" w:eastAsia="仿宋" w:cs="仿宋"/>
      <w:kern w:val="2"/>
      <w:sz w:val="28"/>
      <w:szCs w:val="28"/>
      <w:lang w:val="en-US" w:eastAsia="zh-CN" w:bidi="ar-SA"/>
    </w:rPr>
  </w:style>
  <w:style w:type="paragraph" w:customStyle="1" w:styleId="239">
    <w:name w:val="Style21"/>
    <w:basedOn w:val="1"/>
    <w:unhideWhenUsed/>
    <w:qFormat/>
    <w:uiPriority w:val="0"/>
    <w:pPr>
      <w:spacing w:line="566" w:lineRule="exact"/>
      <w:ind w:firstLine="682"/>
    </w:pPr>
  </w:style>
  <w:style w:type="paragraph" w:customStyle="1" w:styleId="2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1">
    <w:name w:val="正文_1_1_0"/>
    <w:basedOn w:val="242"/>
    <w:qFormat/>
    <w:uiPriority w:val="0"/>
    <w:rPr>
      <w:rFonts w:ascii="Times New Roman" w:hAnsi="Times New Roman" w:cs="Times New Roman"/>
    </w:rPr>
  </w:style>
  <w:style w:type="paragraph" w:customStyle="1" w:styleId="242">
    <w:name w:val="正文_4_1"/>
    <w:basedOn w:val="243"/>
    <w:qFormat/>
    <w:uiPriority w:val="0"/>
    <w:rPr>
      <w:rFonts w:ascii="Calibri" w:hAnsi="Calibri" w:cs="Calibri"/>
      <w:szCs w:val="21"/>
    </w:rPr>
  </w:style>
  <w:style w:type="paragraph" w:customStyle="1" w:styleId="243">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Style53"/>
    <w:basedOn w:val="1"/>
    <w:unhideWhenUsed/>
    <w:qFormat/>
    <w:uiPriority w:val="0"/>
    <w:pPr>
      <w:spacing w:line="533" w:lineRule="exact"/>
      <w:ind w:firstLine="581"/>
    </w:pPr>
  </w:style>
  <w:style w:type="paragraph" w:customStyle="1" w:styleId="245">
    <w:name w:val="Style41"/>
    <w:basedOn w:val="1"/>
    <w:unhideWhenUsed/>
    <w:qFormat/>
    <w:uiPriority w:val="0"/>
    <w:pPr>
      <w:spacing w:line="542" w:lineRule="exact"/>
      <w:ind w:firstLine="125"/>
    </w:pPr>
  </w:style>
  <w:style w:type="paragraph" w:customStyle="1" w:styleId="246">
    <w:name w:val="Style72"/>
    <w:basedOn w:val="1"/>
    <w:unhideWhenUsed/>
    <w:qFormat/>
    <w:uiPriority w:val="0"/>
  </w:style>
  <w:style w:type="paragraph" w:customStyle="1" w:styleId="247">
    <w:name w:val="Style36"/>
    <w:basedOn w:val="1"/>
    <w:unhideWhenUsed/>
    <w:qFormat/>
    <w:uiPriority w:val="0"/>
  </w:style>
  <w:style w:type="paragraph" w:customStyle="1" w:styleId="24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49">
    <w:name w:val="_Style 247"/>
    <w:qFormat/>
    <w:uiPriority w:val="0"/>
    <w:rPr>
      <w:rFonts w:ascii="Times New Roman" w:hAnsi="Times New Roman" w:eastAsia="宋体" w:cs="Times New Roman"/>
      <w:kern w:val="2"/>
      <w:sz w:val="21"/>
      <w:szCs w:val="24"/>
      <w:lang w:val="en-US" w:eastAsia="zh-CN" w:bidi="ar-SA"/>
    </w:rPr>
  </w:style>
  <w:style w:type="paragraph" w:customStyle="1" w:styleId="250">
    <w:name w:val="标题 5（有编号）（绿盟科技）"/>
    <w:basedOn w:val="1"/>
    <w:next w:val="20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5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2">
    <w:name w:val="p16"/>
    <w:basedOn w:val="1"/>
    <w:qFormat/>
    <w:uiPriority w:val="0"/>
    <w:pPr>
      <w:widowControl/>
      <w:jc w:val="left"/>
    </w:pPr>
    <w:rPr>
      <w:kern w:val="0"/>
      <w:szCs w:val="21"/>
    </w:rPr>
  </w:style>
  <w:style w:type="paragraph" w:customStyle="1" w:styleId="253">
    <w:name w:val="List Paragraph"/>
    <w:basedOn w:val="1"/>
    <w:qFormat/>
    <w:uiPriority w:val="0"/>
    <w:pPr>
      <w:ind w:firstLine="420" w:firstLineChars="200"/>
    </w:pPr>
    <w:rPr>
      <w:rFonts w:ascii="Calibri" w:hAnsi="Calibri" w:cs="Calibri"/>
      <w:szCs w:val="21"/>
    </w:rPr>
  </w:style>
  <w:style w:type="paragraph" w:customStyle="1" w:styleId="254">
    <w:name w:val="Style58"/>
    <w:basedOn w:val="1"/>
    <w:unhideWhenUsed/>
    <w:qFormat/>
    <w:uiPriority w:val="0"/>
    <w:pPr>
      <w:spacing w:line="413" w:lineRule="exact"/>
    </w:pPr>
  </w:style>
  <w:style w:type="paragraph" w:customStyle="1" w:styleId="255">
    <w:name w:val="Style50"/>
    <w:basedOn w:val="1"/>
    <w:unhideWhenUsed/>
    <w:qFormat/>
    <w:uiPriority w:val="0"/>
  </w:style>
  <w:style w:type="paragraph" w:customStyle="1" w:styleId="256">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57">
    <w:name w:val="Normal"/>
    <w:qFormat/>
    <w:uiPriority w:val="0"/>
    <w:rPr>
      <w:rFonts w:ascii="Times New Roman" w:hAnsi="Times New Roman" w:eastAsia="Times New Roman" w:cs="Times New Roman"/>
      <w:sz w:val="24"/>
      <w:szCs w:val="24"/>
      <w:lang w:bidi="ar-SA"/>
    </w:rPr>
  </w:style>
  <w:style w:type="paragraph" w:customStyle="1" w:styleId="258">
    <w:name w:val="Style12"/>
    <w:basedOn w:val="1"/>
    <w:unhideWhenUsed/>
    <w:qFormat/>
    <w:uiPriority w:val="0"/>
    <w:pPr>
      <w:spacing w:line="564" w:lineRule="exact"/>
      <w:ind w:hanging="115"/>
    </w:pPr>
  </w:style>
  <w:style w:type="paragraph" w:customStyle="1" w:styleId="259">
    <w:name w:val="Style54"/>
    <w:basedOn w:val="1"/>
    <w:unhideWhenUsed/>
    <w:qFormat/>
    <w:uiPriority w:val="0"/>
  </w:style>
  <w:style w:type="paragraph" w:customStyle="1" w:styleId="260">
    <w:name w:val="默认段落字体 Para Char Char Char Char Char Char Char Char Char Char Char Char Char Char Char Char Char Char Char"/>
    <w:basedOn w:val="1"/>
    <w:qFormat/>
    <w:uiPriority w:val="0"/>
  </w:style>
  <w:style w:type="paragraph" w:customStyle="1" w:styleId="261">
    <w:name w:val=" Char1 Char Char Char"/>
    <w:basedOn w:val="1"/>
    <w:qFormat/>
    <w:uiPriority w:val="0"/>
    <w:pPr>
      <w:widowControl/>
      <w:spacing w:after="160" w:line="240" w:lineRule="exact"/>
      <w:jc w:val="left"/>
    </w:pPr>
    <w:rPr>
      <w:kern w:val="0"/>
      <w:sz w:val="24"/>
      <w:szCs w:val="20"/>
    </w:rPr>
  </w:style>
  <w:style w:type="paragraph" w:customStyle="1" w:styleId="262">
    <w:name w:val=" Char Char Char"/>
    <w:basedOn w:val="1"/>
    <w:qFormat/>
    <w:uiPriority w:val="0"/>
    <w:rPr>
      <w:rFonts w:ascii="宋体" w:hAnsi="宋体"/>
      <w:b/>
      <w:sz w:val="28"/>
      <w:szCs w:val="28"/>
    </w:rPr>
  </w:style>
  <w:style w:type="paragraph" w:customStyle="1" w:styleId="263">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264">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265">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266">
    <w:name w:val="Style77"/>
    <w:basedOn w:val="1"/>
    <w:unhideWhenUsed/>
    <w:qFormat/>
    <w:uiPriority w:val="0"/>
  </w:style>
  <w:style w:type="paragraph" w:customStyle="1" w:styleId="267">
    <w:name w:val="NO3"/>
    <w:basedOn w:val="1"/>
    <w:qFormat/>
    <w:uiPriority w:val="0"/>
    <w:pPr>
      <w:tabs>
        <w:tab w:val="left" w:pos="907"/>
      </w:tabs>
      <w:spacing w:line="360" w:lineRule="auto"/>
    </w:pPr>
    <w:rPr>
      <w:rFonts w:ascii="宋体" w:hAnsi="宋体"/>
      <w:sz w:val="24"/>
    </w:rPr>
  </w:style>
  <w:style w:type="paragraph" w:customStyle="1" w:styleId="268">
    <w:name w:val="Style61"/>
    <w:basedOn w:val="1"/>
    <w:unhideWhenUsed/>
    <w:qFormat/>
    <w:uiPriority w:val="0"/>
  </w:style>
  <w:style w:type="paragraph" w:customStyle="1" w:styleId="269">
    <w:name w:val="Style8"/>
    <w:basedOn w:val="1"/>
    <w:unhideWhenUsed/>
    <w:qFormat/>
    <w:uiPriority w:val="0"/>
    <w:pPr>
      <w:spacing w:line="566" w:lineRule="exact"/>
      <w:jc w:val="center"/>
    </w:pPr>
  </w:style>
  <w:style w:type="paragraph" w:customStyle="1" w:styleId="270">
    <w:name w:val="Char Char1 Char Char Char"/>
    <w:basedOn w:val="1"/>
    <w:qFormat/>
    <w:uiPriority w:val="0"/>
    <w:rPr>
      <w:kern w:val="0"/>
      <w:sz w:val="20"/>
      <w:szCs w:val="20"/>
    </w:rPr>
  </w:style>
  <w:style w:type="paragraph" w:customStyle="1" w:styleId="271">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272">
    <w:name w:val="Style63"/>
    <w:basedOn w:val="1"/>
    <w:unhideWhenUsed/>
    <w:qFormat/>
    <w:uiPriority w:val="0"/>
    <w:pPr>
      <w:spacing w:line="564" w:lineRule="exact"/>
      <w:ind w:firstLine="682"/>
    </w:pPr>
  </w:style>
  <w:style w:type="paragraph" w:customStyle="1" w:styleId="273">
    <w:name w:val="1"/>
    <w:basedOn w:val="1"/>
    <w:qFormat/>
    <w:uiPriority w:val="0"/>
    <w:pPr>
      <w:spacing w:after="156" w:afterLines="50" w:line="360" w:lineRule="auto"/>
    </w:pPr>
    <w:rPr>
      <w:rFonts w:ascii="宋体" w:hAnsi="宋体"/>
      <w:b/>
      <w:sz w:val="30"/>
      <w:szCs w:val="21"/>
    </w:rPr>
  </w:style>
  <w:style w:type="paragraph" w:customStyle="1" w:styleId="27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275">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6">
    <w:name w:val="Table Text"/>
    <w:basedOn w:val="1"/>
    <w:semiHidden/>
    <w:qFormat/>
    <w:uiPriority w:val="0"/>
    <w:rPr>
      <w:rFonts w:ascii="仿宋" w:hAnsi="仿宋" w:eastAsia="仿宋" w:cs="仿宋"/>
      <w:sz w:val="28"/>
      <w:szCs w:val="28"/>
      <w:lang w:val="en-US" w:eastAsia="en-US" w:bidi="ar-SA"/>
    </w:rPr>
  </w:style>
  <w:style w:type="paragraph" w:customStyle="1" w:styleId="277">
    <w:name w:val="正文_0"/>
    <w:qFormat/>
    <w:uiPriority w:val="0"/>
    <w:pPr>
      <w:keepNext w:val="0"/>
      <w:keepLines w:val="0"/>
      <w:widowControl w:val="0"/>
      <w:suppressLineNumbers w:val="0"/>
      <w:spacing w:before="0" w:beforeAutospacing="0" w:after="0" w:afterAutospacing="0" w:line="240" w:lineRule="auto"/>
      <w:ind w:left="0" w:firstLine="0"/>
      <w:jc w:val="both"/>
    </w:pPr>
    <w:rPr>
      <w:rFonts w:ascii="Times New Roman" w:hAnsi="Times New Roman" w:eastAsia="宋体" w:cs="Times New Roman"/>
      <w:kern w:val="2"/>
      <w:sz w:val="21"/>
      <w:szCs w:val="22"/>
      <w:lang w:val="en-US" w:eastAsia="zh-CN" w:bidi="ar-SA"/>
    </w:rPr>
  </w:style>
  <w:style w:type="table" w:customStyle="1" w:styleId="278">
    <w:name w:val="Table Normal"/>
    <w:unhideWhenUsed/>
    <w:qFormat/>
    <w:uiPriority w:val="0"/>
    <w:tblPr>
      <w:tblCellMar>
        <w:top w:w="0" w:type="dxa"/>
        <w:left w:w="0" w:type="dxa"/>
        <w:bottom w:w="0" w:type="dxa"/>
        <w:right w:w="0" w:type="dxa"/>
      </w:tblCellMar>
    </w:tblPr>
  </w:style>
  <w:style w:type="paragraph" w:customStyle="1" w:styleId="279">
    <w:name w:val="列出段落1"/>
    <w:basedOn w:val="1"/>
    <w:qFormat/>
    <w:uiPriority w:val="0"/>
    <w:pPr>
      <w:ind w:firstLine="420" w:firstLineChars="200"/>
    </w:pPr>
    <w:rPr>
      <w:szCs w:val="21"/>
    </w:rPr>
  </w:style>
  <w:style w:type="character" w:customStyle="1" w:styleId="280">
    <w:name w:val="font112"/>
    <w:basedOn w:val="50"/>
    <w:qFormat/>
    <w:uiPriority w:val="0"/>
    <w:rPr>
      <w:rFonts w:ascii="仿宋_GB2312" w:eastAsia="仿宋_GB2312" w:cs="仿宋_GB2312"/>
      <w:b/>
      <w:bCs/>
      <w:color w:val="000000"/>
      <w:sz w:val="22"/>
      <w:szCs w:val="22"/>
      <w:u w:val="none"/>
    </w:rPr>
  </w:style>
  <w:style w:type="character" w:customStyle="1" w:styleId="281">
    <w:name w:val="font121"/>
    <w:basedOn w:val="50"/>
    <w:qFormat/>
    <w:uiPriority w:val="0"/>
    <w:rPr>
      <w:rFonts w:hint="eastAsia" w:ascii="仿宋_GB2312" w:eastAsia="仿宋_GB2312" w:cs="仿宋_GB2312"/>
      <w:color w:val="000000"/>
      <w:sz w:val="22"/>
      <w:szCs w:val="22"/>
      <w:u w:val="none"/>
    </w:rPr>
  </w:style>
  <w:style w:type="character" w:customStyle="1" w:styleId="282">
    <w:name w:val="font131"/>
    <w:basedOn w:val="50"/>
    <w:qFormat/>
    <w:uiPriority w:val="0"/>
    <w:rPr>
      <w:rFonts w:ascii="仿宋_GB2312" w:eastAsia="仿宋_GB2312" w:cs="仿宋_GB2312"/>
      <w:b/>
      <w:bCs/>
      <w:color w:val="000000"/>
      <w:sz w:val="22"/>
      <w:szCs w:val="22"/>
      <w:u w:val="none"/>
    </w:rPr>
  </w:style>
  <w:style w:type="character" w:customStyle="1" w:styleId="283">
    <w:name w:val="font141"/>
    <w:basedOn w:val="50"/>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16096</Words>
  <Characters>17233</Characters>
  <Lines>137</Lines>
  <Paragraphs>38</Paragraphs>
  <TotalTime>0</TotalTime>
  <ScaleCrop>false</ScaleCrop>
  <LinksUpToDate>false</LinksUpToDate>
  <CharactersWithSpaces>17884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2015-01-21T09:17:00Z</dcterms:created>
  <dc:creator>微软用户</dc:creator>
  <cp:lastModifiedBy>WPS_1618539004</cp:lastModifiedBy>
  <cp:lastPrinted>2024-05-08T08:03:00Z</cp:lastPrinted>
  <dcterms:modified xsi:type="dcterms:W3CDTF">2025-07-02T08:30:41Z</dcterms:modified>
  <dc:title>附件13: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E07744D99231427D84A4E02AB3C5C562_13</vt:lpwstr>
  </property>
  <property fmtid="{D5CDD505-2E9C-101B-9397-08002B2CF9AE}" pid="4" name="KSOTemplateDocerSaveRecord">
    <vt:lpwstr>eyJoZGlkIjoiOWFhYmFhNzVkNjg4ZDgwZjQ2ZTc4NzBlZWU3OGViYzIiLCJ1c2VySWQiOiIxMjAzMTU0NzE0In0=</vt:lpwstr>
  </property>
</Properties>
</file>