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77C76">
      <w:pPr>
        <w:pStyle w:val="26"/>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微软雅黑" w:cs="Times New Roman"/>
          <w:b/>
          <w:color w:val="auto"/>
          <w:sz w:val="48"/>
          <w:szCs w:val="48"/>
          <w:lang w:eastAsia="zh-CN"/>
        </w:rPr>
      </w:pPr>
    </w:p>
    <w:p w14:paraId="03A41BA3">
      <w:pPr>
        <w:pStyle w:val="26"/>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微软雅黑" w:cs="Times New Roman"/>
          <w:b/>
          <w:color w:val="auto"/>
          <w:sz w:val="48"/>
          <w:szCs w:val="48"/>
          <w:lang w:eastAsia="zh-CN"/>
        </w:rPr>
      </w:pPr>
    </w:p>
    <w:p w14:paraId="0ADF2FEB">
      <w:pPr>
        <w:pStyle w:val="26"/>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微软雅黑" w:cs="Times New Roman"/>
          <w:b/>
          <w:color w:val="auto"/>
          <w:sz w:val="48"/>
          <w:szCs w:val="48"/>
        </w:rPr>
      </w:pPr>
      <w:r>
        <w:rPr>
          <w:rFonts w:hint="eastAsia" w:ascii="Times New Roman" w:hAnsi="Times New Roman" w:eastAsia="微软雅黑" w:cs="Times New Roman"/>
          <w:b/>
          <w:color w:val="auto"/>
          <w:sz w:val="48"/>
          <w:szCs w:val="48"/>
          <w:lang w:eastAsia="zh-CN"/>
        </w:rPr>
        <w:t>阿勒泰边境管理支队网络租赁服务项目</w:t>
      </w:r>
    </w:p>
    <w:p w14:paraId="0B12B40E">
      <w:pPr>
        <w:pStyle w:val="26"/>
        <w:adjustRightInd w:val="0"/>
        <w:snapToGrid w:val="0"/>
        <w:spacing w:line="360" w:lineRule="auto"/>
        <w:jc w:val="center"/>
        <w:rPr>
          <w:rFonts w:hint="default" w:ascii="Times New Roman" w:hAnsi="Times New Roman" w:eastAsia="微软雅黑" w:cs="Times New Roman"/>
          <w:b/>
          <w:color w:val="auto"/>
          <w:sz w:val="48"/>
          <w:szCs w:val="48"/>
        </w:rPr>
      </w:pPr>
    </w:p>
    <w:p w14:paraId="7FC9BAAB">
      <w:pPr>
        <w:pStyle w:val="26"/>
        <w:adjustRightInd w:val="0"/>
        <w:snapToGrid w:val="0"/>
        <w:spacing w:line="360" w:lineRule="auto"/>
        <w:jc w:val="center"/>
        <w:rPr>
          <w:rFonts w:hint="default" w:ascii="Times New Roman" w:hAnsi="Times New Roman" w:eastAsia="微软雅黑" w:cs="Times New Roman"/>
          <w:b/>
          <w:color w:val="auto"/>
          <w:sz w:val="48"/>
          <w:szCs w:val="48"/>
          <w:lang w:val="en-US" w:eastAsia="zh-CN"/>
        </w:rPr>
      </w:pPr>
      <w:r>
        <w:rPr>
          <w:rFonts w:hint="eastAsia" w:ascii="Times New Roman" w:hAnsi="Times New Roman" w:eastAsia="微软雅黑" w:cs="Times New Roman"/>
          <w:b/>
          <w:color w:val="auto"/>
          <w:sz w:val="48"/>
          <w:szCs w:val="48"/>
          <w:lang w:val="en-US" w:eastAsia="zh-CN"/>
        </w:rPr>
        <w:t>竞争性谈判文件</w:t>
      </w:r>
    </w:p>
    <w:p w14:paraId="4E7B57FE">
      <w:pPr>
        <w:pStyle w:val="26"/>
        <w:adjustRightInd w:val="0"/>
        <w:snapToGrid w:val="0"/>
        <w:spacing w:line="360" w:lineRule="auto"/>
        <w:jc w:val="center"/>
        <w:rPr>
          <w:rFonts w:hint="default" w:ascii="Times New Roman" w:hAnsi="Times New Roman" w:eastAsia="仿宋_GB2312" w:cs="Times New Roman"/>
          <w:b/>
          <w:color w:val="auto"/>
          <w:sz w:val="48"/>
          <w:szCs w:val="48"/>
        </w:rPr>
      </w:pPr>
    </w:p>
    <w:p w14:paraId="6341451A">
      <w:pPr>
        <w:pStyle w:val="26"/>
        <w:adjustRightInd w:val="0"/>
        <w:snapToGrid w:val="0"/>
        <w:spacing w:line="360" w:lineRule="auto"/>
        <w:jc w:val="center"/>
        <w:rPr>
          <w:rFonts w:hint="default"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rPr>
        <w:t>项目编号:</w:t>
      </w:r>
      <w:r>
        <w:rPr>
          <w:rFonts w:hint="eastAsia" w:ascii="宋体" w:hAnsi="宋体" w:eastAsia="宋体" w:cs="宋体"/>
          <w:b/>
          <w:bCs w:val="0"/>
          <w:color w:val="auto"/>
          <w:sz w:val="32"/>
          <w:szCs w:val="32"/>
          <w:lang w:eastAsia="zh-CN"/>
        </w:rPr>
        <w:t>ZFCG-JTSZZB202</w:t>
      </w:r>
      <w:r>
        <w:rPr>
          <w:rFonts w:hint="eastAsia" w:hAnsi="宋体" w:cs="宋体"/>
          <w:b/>
          <w:bCs w:val="0"/>
          <w:color w:val="auto"/>
          <w:sz w:val="32"/>
          <w:szCs w:val="32"/>
          <w:lang w:val="en-US" w:eastAsia="zh-CN"/>
        </w:rPr>
        <w:t>5-66</w:t>
      </w:r>
    </w:p>
    <w:p w14:paraId="67EB0CEA">
      <w:pPr>
        <w:pStyle w:val="26"/>
        <w:adjustRightInd w:val="0"/>
        <w:snapToGrid w:val="0"/>
        <w:spacing w:line="360" w:lineRule="auto"/>
        <w:jc w:val="center"/>
        <w:rPr>
          <w:rFonts w:hint="default" w:ascii="Times New Roman" w:hAnsi="Times New Roman" w:eastAsia="仿宋_GB2312" w:cs="Times New Roman"/>
          <w:b/>
          <w:bCs w:val="0"/>
          <w:color w:val="auto"/>
          <w:sz w:val="32"/>
          <w:szCs w:val="32"/>
          <w:lang w:val="en-US" w:eastAsia="zh-CN"/>
        </w:rPr>
      </w:pPr>
    </w:p>
    <w:p w14:paraId="21FDF0B6">
      <w:pPr>
        <w:pStyle w:val="26"/>
        <w:adjustRightInd w:val="0"/>
        <w:snapToGrid w:val="0"/>
        <w:spacing w:line="360" w:lineRule="auto"/>
        <w:jc w:val="both"/>
        <w:rPr>
          <w:rFonts w:hint="default" w:ascii="Times New Roman" w:hAnsi="Times New Roman" w:eastAsia="仿宋_GB2312" w:cs="Times New Roman"/>
          <w:b/>
          <w:color w:val="auto"/>
          <w:sz w:val="48"/>
          <w:szCs w:val="48"/>
        </w:rPr>
      </w:pPr>
    </w:p>
    <w:p w14:paraId="31F9F27E">
      <w:pPr>
        <w:rPr>
          <w:rFonts w:hint="default" w:ascii="Times New Roman" w:hAnsi="Times New Roman" w:eastAsia="仿宋_GB2312" w:cs="Times New Roman"/>
          <w:b/>
          <w:color w:val="auto"/>
          <w:sz w:val="32"/>
          <w:szCs w:val="32"/>
        </w:rPr>
      </w:pPr>
    </w:p>
    <w:p w14:paraId="4C8E8388">
      <w:pPr>
        <w:pStyle w:val="47"/>
        <w:rPr>
          <w:rFonts w:hint="default" w:ascii="Times New Roman" w:hAnsi="Times New Roman" w:eastAsia="仿宋_GB2312" w:cs="Times New Roman"/>
          <w:b/>
          <w:color w:val="auto"/>
          <w:sz w:val="32"/>
          <w:szCs w:val="32"/>
        </w:rPr>
      </w:pPr>
    </w:p>
    <w:p w14:paraId="0EDBBDD8">
      <w:pPr>
        <w:pStyle w:val="26"/>
        <w:adjustRightInd w:val="0"/>
        <w:snapToGrid w:val="0"/>
        <w:spacing w:before="156" w:beforeLines="50" w:line="360" w:lineRule="auto"/>
        <w:ind w:left="846" w:leftChars="403" w:firstLine="157" w:firstLineChars="49"/>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 xml:space="preserve"> </w:t>
      </w:r>
    </w:p>
    <w:p w14:paraId="1AA16BE3">
      <w:pPr>
        <w:pStyle w:val="26"/>
        <w:adjustRightInd w:val="0"/>
        <w:snapToGrid w:val="0"/>
        <w:spacing w:before="156" w:beforeLines="50" w:line="360" w:lineRule="auto"/>
        <w:ind w:left="846" w:leftChars="403" w:firstLine="157" w:firstLineChars="49"/>
        <w:rPr>
          <w:rFonts w:hint="default" w:ascii="Times New Roman" w:hAnsi="Times New Roman" w:eastAsia="仿宋_GB2312" w:cs="Times New Roman"/>
          <w:b/>
          <w:bCs w:val="0"/>
          <w:color w:val="auto"/>
          <w:sz w:val="32"/>
          <w:szCs w:val="32"/>
        </w:rPr>
      </w:pPr>
    </w:p>
    <w:p w14:paraId="64133607">
      <w:pPr>
        <w:pStyle w:val="26"/>
        <w:adjustRightInd w:val="0"/>
        <w:snapToGrid w:val="0"/>
        <w:spacing w:line="360" w:lineRule="auto"/>
        <w:jc w:val="left"/>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采   购   人</w:t>
      </w: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rPr>
        <w:t>阿勒泰边境管理支队</w:t>
      </w:r>
    </w:p>
    <w:p w14:paraId="60E6320B">
      <w:pPr>
        <w:rPr>
          <w:rFonts w:hint="default" w:ascii="Times New Roman" w:hAnsi="Times New Roman" w:cs="Times New Roman"/>
        </w:rPr>
      </w:pPr>
    </w:p>
    <w:p w14:paraId="0146534A">
      <w:pPr>
        <w:pStyle w:val="14"/>
        <w:rPr>
          <w:rFonts w:hint="default"/>
        </w:rPr>
      </w:pPr>
    </w:p>
    <w:p w14:paraId="74C09637">
      <w:pPr>
        <w:pStyle w:val="26"/>
        <w:adjustRightInd w:val="0"/>
        <w:snapToGrid w:val="0"/>
        <w:spacing w:line="360" w:lineRule="auto"/>
        <w:jc w:val="left"/>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rPr>
        <w:t>采购代理机构:</w:t>
      </w:r>
      <w:r>
        <w:rPr>
          <w:rFonts w:hint="default" w:ascii="Times New Roman" w:hAnsi="Times New Roman" w:cs="Times New Roman"/>
          <w:b/>
          <w:sz w:val="32"/>
          <w:szCs w:val="32"/>
          <w:highlight w:val="none"/>
        </w:rPr>
        <w:t>新疆</w:t>
      </w:r>
      <w:r>
        <w:rPr>
          <w:rFonts w:hint="default" w:ascii="Times New Roman" w:hAnsi="Times New Roman" w:cs="Times New Roman"/>
          <w:b/>
          <w:sz w:val="32"/>
          <w:szCs w:val="32"/>
          <w:highlight w:val="none"/>
          <w:lang w:eastAsia="zh-CN"/>
        </w:rPr>
        <w:t>金泰首致</w:t>
      </w:r>
      <w:r>
        <w:rPr>
          <w:rFonts w:hint="default" w:ascii="Times New Roman" w:hAnsi="Times New Roman" w:cs="Times New Roman"/>
          <w:b/>
          <w:sz w:val="32"/>
          <w:szCs w:val="32"/>
          <w:highlight w:val="none"/>
        </w:rPr>
        <w:t>项目管理咨询有限公司</w:t>
      </w:r>
    </w:p>
    <w:p w14:paraId="2A8EEDF9">
      <w:pPr>
        <w:pStyle w:val="26"/>
        <w:adjustRightInd w:val="0"/>
        <w:snapToGrid w:val="0"/>
        <w:spacing w:line="360" w:lineRule="auto"/>
        <w:rPr>
          <w:rFonts w:hint="default" w:ascii="Times New Roman" w:hAnsi="Times New Roman" w:eastAsia="仿宋_GB2312" w:cs="Times New Roman"/>
          <w:b/>
          <w:color w:val="auto"/>
          <w:sz w:val="32"/>
          <w:szCs w:val="32"/>
        </w:rPr>
      </w:pPr>
    </w:p>
    <w:p w14:paraId="2B3DBEC5">
      <w:pPr>
        <w:pStyle w:val="26"/>
        <w:adjustRightInd w:val="0"/>
        <w:snapToGrid w:val="0"/>
        <w:spacing w:line="360" w:lineRule="auto"/>
        <w:jc w:val="center"/>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val="0"/>
          <w:bCs/>
          <w:color w:val="auto"/>
          <w:sz w:val="32"/>
          <w:szCs w:val="32"/>
          <w:u w:val="none"/>
        </w:rPr>
        <w:t>202</w:t>
      </w:r>
      <w:r>
        <w:rPr>
          <w:rFonts w:hint="eastAsia" w:ascii="Times New Roman" w:hAnsi="Times New Roman" w:eastAsia="仿宋_GB2312" w:cs="Times New Roman"/>
          <w:b w:val="0"/>
          <w:bCs/>
          <w:color w:val="auto"/>
          <w:sz w:val="32"/>
          <w:szCs w:val="32"/>
          <w:u w:val="none"/>
          <w:lang w:val="en-US" w:eastAsia="zh-CN"/>
        </w:rPr>
        <w:t>5</w:t>
      </w:r>
      <w:r>
        <w:rPr>
          <w:rFonts w:hint="default" w:ascii="Times New Roman" w:hAnsi="Times New Roman" w:eastAsia="仿宋_GB2312" w:cs="Times New Roman"/>
          <w:b w:val="0"/>
          <w:bCs/>
          <w:color w:val="auto"/>
          <w:sz w:val="32"/>
          <w:szCs w:val="32"/>
          <w:u w:val="none"/>
        </w:rPr>
        <w:t xml:space="preserve"> </w:t>
      </w:r>
      <w:r>
        <w:rPr>
          <w:rFonts w:hint="default" w:ascii="Times New Roman" w:hAnsi="Times New Roman" w:eastAsia="仿宋_GB2312" w:cs="Times New Roman"/>
          <w:b/>
          <w:color w:val="auto"/>
          <w:sz w:val="32"/>
          <w:szCs w:val="32"/>
        </w:rPr>
        <w:t>年</w:t>
      </w:r>
      <w:r>
        <w:rPr>
          <w:rFonts w:hint="default" w:ascii="Times New Roman" w:hAnsi="Times New Roman" w:eastAsia="仿宋_GB2312" w:cs="Times New Roman"/>
          <w:b/>
          <w:color w:val="auto"/>
          <w:sz w:val="32"/>
          <w:szCs w:val="32"/>
          <w:lang w:val="en-US" w:eastAsia="zh-CN"/>
        </w:rPr>
        <w:t xml:space="preserve"> </w:t>
      </w:r>
      <w:r>
        <w:rPr>
          <w:rFonts w:hint="eastAsia" w:ascii="Times New Roman" w:hAnsi="Times New Roman" w:eastAsia="仿宋_GB2312" w:cs="Times New Roman"/>
          <w:b/>
          <w:color w:val="auto"/>
          <w:sz w:val="32"/>
          <w:szCs w:val="32"/>
          <w:lang w:val="en-US" w:eastAsia="zh-CN"/>
        </w:rPr>
        <w:t>6</w:t>
      </w:r>
      <w:r>
        <w:rPr>
          <w:rFonts w:hint="default" w:ascii="Times New Roman" w:hAnsi="Times New Roman" w:eastAsia="仿宋_GB2312" w:cs="Times New Roman"/>
          <w:b/>
          <w:color w:val="auto"/>
          <w:sz w:val="32"/>
          <w:szCs w:val="32"/>
        </w:rPr>
        <w:t>月</w:t>
      </w:r>
    </w:p>
    <w:p w14:paraId="4750532E">
      <w:pPr>
        <w:pStyle w:val="26"/>
        <w:adjustRightInd w:val="0"/>
        <w:snapToGrid w:val="0"/>
        <w:spacing w:line="360" w:lineRule="auto"/>
        <w:ind w:firstLine="420" w:firstLineChars="0"/>
        <w:jc w:val="center"/>
        <w:rPr>
          <w:rFonts w:hint="default" w:ascii="Times New Roman" w:hAnsi="Times New Roman" w:eastAsia="仿宋_GB2312" w:cs="Times New Roman"/>
          <w:b/>
          <w:color w:val="auto"/>
          <w:spacing w:val="160"/>
          <w:sz w:val="32"/>
          <w:szCs w:val="32"/>
        </w:rPr>
        <w:sectPr>
          <w:headerReference r:id="rId3" w:type="default"/>
          <w:footerReference r:id="rId4" w:type="default"/>
          <w:pgSz w:w="11906" w:h="16838"/>
          <w:pgMar w:top="1553" w:right="1349" w:bottom="1553" w:left="1406" w:header="964" w:footer="992" w:gutter="0"/>
          <w:pgNumType w:fmt="decimal" w:start="1"/>
          <w:cols w:space="0" w:num="1"/>
          <w:rtlGutter w:val="0"/>
          <w:docGrid w:type="lines" w:linePitch="312" w:charSpace="0"/>
        </w:sectPr>
      </w:pPr>
    </w:p>
    <w:p w14:paraId="19A9705F">
      <w:pPr>
        <w:pStyle w:val="26"/>
        <w:adjustRightInd w:val="0"/>
        <w:snapToGrid w:val="0"/>
        <w:spacing w:line="360" w:lineRule="auto"/>
        <w:jc w:val="center"/>
        <w:rPr>
          <w:rFonts w:hint="default" w:ascii="Times New Roman" w:hAnsi="Times New Roman" w:eastAsia="黑体" w:cs="Times New Roman"/>
          <w:b/>
          <w:color w:val="auto"/>
          <w:sz w:val="48"/>
          <w:szCs w:val="48"/>
        </w:rPr>
      </w:pPr>
      <w:r>
        <w:rPr>
          <w:rFonts w:hint="default" w:ascii="Times New Roman" w:hAnsi="Times New Roman" w:eastAsia="黑体" w:cs="Times New Roman"/>
          <w:b/>
          <w:color w:val="auto"/>
          <w:sz w:val="48"/>
          <w:szCs w:val="48"/>
        </w:rPr>
        <w:t>目</w:t>
      </w:r>
      <w:r>
        <w:rPr>
          <w:rFonts w:hint="default" w:ascii="Times New Roman" w:hAnsi="Times New Roman" w:eastAsia="黑体" w:cs="Times New Roman"/>
          <w:b/>
          <w:color w:val="auto"/>
          <w:sz w:val="48"/>
          <w:szCs w:val="48"/>
          <w:lang w:val="en"/>
        </w:rPr>
        <w:t xml:space="preserve">  </w:t>
      </w:r>
      <w:r>
        <w:rPr>
          <w:rFonts w:hint="default" w:ascii="Times New Roman" w:hAnsi="Times New Roman" w:eastAsia="黑体" w:cs="Times New Roman"/>
          <w:b/>
          <w:color w:val="auto"/>
          <w:sz w:val="48"/>
          <w:szCs w:val="48"/>
        </w:rPr>
        <w:t>录</w:t>
      </w:r>
    </w:p>
    <w:p w14:paraId="7ED162A1">
      <w:pPr>
        <w:pStyle w:val="26"/>
        <w:adjustRightInd w:val="0"/>
        <w:snapToGrid w:val="0"/>
        <w:spacing w:line="360" w:lineRule="auto"/>
        <w:rPr>
          <w:rFonts w:hint="default" w:ascii="Times New Roman" w:hAnsi="Times New Roman" w:eastAsia="仿宋_GB2312" w:cs="Times New Roman"/>
          <w:b/>
          <w:color w:val="auto"/>
          <w:sz w:val="24"/>
          <w:szCs w:val="24"/>
        </w:rPr>
      </w:pPr>
    </w:p>
    <w:p w14:paraId="479C7C0A">
      <w:pPr>
        <w:pStyle w:val="26"/>
        <w:adjustRightInd w:val="0"/>
        <w:snapToGrid w:val="0"/>
        <w:spacing w:line="480" w:lineRule="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color w:val="auto"/>
          <w:sz w:val="32"/>
          <w:szCs w:val="32"/>
        </w:rPr>
        <w:t xml:space="preserve">第一章  </w:t>
      </w:r>
      <w:r>
        <w:rPr>
          <w:rFonts w:hint="eastAsia" w:ascii="Times New Roman" w:hAnsi="Times New Roman" w:eastAsia="仿宋_GB2312" w:cs="Times New Roman"/>
          <w:b w:val="0"/>
          <w:bCs/>
          <w:color w:val="auto"/>
          <w:sz w:val="32"/>
          <w:szCs w:val="32"/>
          <w:lang w:eastAsia="zh-CN"/>
        </w:rPr>
        <w:t>竞争性谈判</w:t>
      </w:r>
      <w:r>
        <w:rPr>
          <w:rFonts w:hint="default" w:ascii="Times New Roman" w:hAnsi="Times New Roman" w:eastAsia="仿宋_GB2312" w:cs="Times New Roman"/>
          <w:b w:val="0"/>
          <w:bCs/>
          <w:color w:val="auto"/>
          <w:sz w:val="32"/>
          <w:szCs w:val="32"/>
        </w:rPr>
        <w:t>公告</w:t>
      </w:r>
    </w:p>
    <w:p w14:paraId="2B8825BC">
      <w:pPr>
        <w:pStyle w:val="26"/>
        <w:adjustRightInd w:val="0"/>
        <w:snapToGrid w:val="0"/>
        <w:spacing w:line="480" w:lineRule="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 xml:space="preserve">第二章  </w:t>
      </w:r>
      <w:r>
        <w:rPr>
          <w:rFonts w:hint="eastAsia" w:ascii="Times New Roman" w:hAnsi="Times New Roman" w:eastAsia="仿宋_GB2312" w:cs="Times New Roman"/>
          <w:b w:val="0"/>
          <w:bCs/>
          <w:color w:val="auto"/>
          <w:sz w:val="32"/>
          <w:szCs w:val="32"/>
          <w:lang w:eastAsia="zh-CN"/>
        </w:rPr>
        <w:t>竞争性谈判</w:t>
      </w:r>
      <w:r>
        <w:rPr>
          <w:rFonts w:hint="default" w:ascii="Times New Roman" w:hAnsi="Times New Roman" w:eastAsia="仿宋_GB2312" w:cs="Times New Roman"/>
          <w:b w:val="0"/>
          <w:bCs/>
          <w:color w:val="auto"/>
          <w:sz w:val="32"/>
          <w:szCs w:val="32"/>
        </w:rPr>
        <w:t>须知</w:t>
      </w:r>
    </w:p>
    <w:p w14:paraId="01C17FE9">
      <w:pPr>
        <w:adjustRightInd w:val="0"/>
        <w:snapToGrid w:val="0"/>
        <w:spacing w:line="480" w:lineRule="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color w:val="auto"/>
          <w:sz w:val="32"/>
          <w:szCs w:val="32"/>
        </w:rPr>
        <w:t xml:space="preserve">第三章 </w:t>
      </w:r>
      <w:r>
        <w:rPr>
          <w:rFonts w:hint="default" w:ascii="Times New Roman" w:hAnsi="Times New Roman" w:eastAsia="仿宋_GB2312" w:cs="Times New Roman"/>
          <w:b w:val="0"/>
          <w:bCs/>
          <w:color w:val="auto"/>
          <w:sz w:val="32"/>
          <w:szCs w:val="32"/>
        </w:rPr>
        <w:t xml:space="preserve"> 政府采购合同格式条款</w:t>
      </w:r>
    </w:p>
    <w:p w14:paraId="0B34DAD5">
      <w:pPr>
        <w:pStyle w:val="26"/>
        <w:adjustRightInd w:val="0"/>
        <w:snapToGrid w:val="0"/>
        <w:spacing w:line="480" w:lineRule="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color w:val="auto"/>
          <w:sz w:val="32"/>
          <w:szCs w:val="32"/>
        </w:rPr>
        <w:t xml:space="preserve">第四章 </w:t>
      </w:r>
      <w:r>
        <w:rPr>
          <w:rFonts w:hint="default" w:ascii="Times New Roman" w:hAnsi="Times New Roman" w:eastAsia="仿宋_GB2312" w:cs="Times New Roman"/>
          <w:b w:val="0"/>
          <w:bCs/>
          <w:color w:val="auto"/>
          <w:sz w:val="32"/>
          <w:szCs w:val="32"/>
        </w:rPr>
        <w:t xml:space="preserve"> 采购需求</w:t>
      </w:r>
    </w:p>
    <w:p w14:paraId="142F6375">
      <w:pPr>
        <w:autoSpaceDE w:val="0"/>
        <w:autoSpaceDN w:val="0"/>
        <w:adjustRightInd w:val="0"/>
        <w:snapToGrid w:val="0"/>
        <w:spacing w:line="480" w:lineRule="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color w:val="auto"/>
          <w:sz w:val="32"/>
          <w:szCs w:val="32"/>
        </w:rPr>
        <w:t xml:space="preserve">第五章 </w:t>
      </w:r>
      <w:r>
        <w:rPr>
          <w:rFonts w:hint="default" w:ascii="Times New Roman" w:hAnsi="Times New Roman" w:eastAsia="仿宋_GB2312" w:cs="Times New Roman"/>
          <w:b w:val="0"/>
          <w:bCs/>
          <w:color w:val="auto"/>
          <w:sz w:val="32"/>
          <w:szCs w:val="32"/>
        </w:rPr>
        <w:t xml:space="preserve"> 响应文件组成</w:t>
      </w:r>
    </w:p>
    <w:p w14:paraId="0BF2F75E">
      <w:pPr>
        <w:autoSpaceDE w:val="0"/>
        <w:autoSpaceDN w:val="0"/>
        <w:adjustRightInd w:val="0"/>
        <w:snapToGrid w:val="0"/>
        <w:spacing w:line="480" w:lineRule="auto"/>
        <w:rPr>
          <w:rFonts w:hint="default" w:ascii="Times New Roman" w:hAnsi="Times New Roman" w:eastAsia="仿宋_GB2312" w:cs="Times New Roman"/>
          <w:b w:val="0"/>
          <w:bCs/>
          <w:color w:val="auto"/>
          <w:sz w:val="32"/>
          <w:szCs w:val="32"/>
        </w:rPr>
      </w:pPr>
    </w:p>
    <w:p w14:paraId="201EE82C">
      <w:pPr>
        <w:pStyle w:val="2"/>
        <w:rPr>
          <w:rFonts w:hint="default" w:ascii="Times New Roman" w:hAnsi="Times New Roman" w:eastAsia="仿宋_GB2312" w:cs="Times New Roman"/>
          <w:b w:val="0"/>
          <w:bCs/>
          <w:color w:val="auto"/>
          <w:sz w:val="32"/>
          <w:szCs w:val="32"/>
        </w:rPr>
      </w:pPr>
    </w:p>
    <w:p w14:paraId="60769A4B">
      <w:pPr>
        <w:rPr>
          <w:rFonts w:hint="default" w:ascii="Times New Roman" w:hAnsi="Times New Roman" w:eastAsia="仿宋_GB2312" w:cs="Times New Roman"/>
          <w:b w:val="0"/>
          <w:bCs/>
          <w:color w:val="auto"/>
          <w:sz w:val="32"/>
          <w:szCs w:val="32"/>
        </w:rPr>
      </w:pPr>
    </w:p>
    <w:p w14:paraId="26BD3B40">
      <w:pPr>
        <w:pStyle w:val="2"/>
        <w:rPr>
          <w:rFonts w:hint="default" w:ascii="Times New Roman" w:hAnsi="Times New Roman" w:eastAsia="仿宋_GB2312" w:cs="Times New Roman"/>
          <w:b w:val="0"/>
          <w:bCs/>
          <w:color w:val="auto"/>
          <w:sz w:val="32"/>
          <w:szCs w:val="32"/>
        </w:rPr>
      </w:pPr>
    </w:p>
    <w:p w14:paraId="3B5F61AB">
      <w:pPr>
        <w:rPr>
          <w:rFonts w:hint="default" w:ascii="Times New Roman" w:hAnsi="Times New Roman" w:eastAsia="仿宋_GB2312" w:cs="Times New Roman"/>
          <w:b w:val="0"/>
          <w:bCs/>
          <w:color w:val="auto"/>
          <w:sz w:val="32"/>
          <w:szCs w:val="32"/>
        </w:rPr>
      </w:pPr>
    </w:p>
    <w:p w14:paraId="1814AF0C">
      <w:pPr>
        <w:pStyle w:val="2"/>
        <w:rPr>
          <w:rFonts w:hint="default" w:ascii="Times New Roman" w:hAnsi="Times New Roman" w:eastAsia="仿宋_GB2312" w:cs="Times New Roman"/>
          <w:b w:val="0"/>
          <w:bCs/>
          <w:color w:val="auto"/>
          <w:sz w:val="32"/>
          <w:szCs w:val="32"/>
        </w:rPr>
      </w:pPr>
    </w:p>
    <w:p w14:paraId="53B15B46">
      <w:pPr>
        <w:rPr>
          <w:rFonts w:hint="default" w:ascii="Times New Roman" w:hAnsi="Times New Roman" w:eastAsia="仿宋_GB2312" w:cs="Times New Roman"/>
          <w:b w:val="0"/>
          <w:bCs/>
          <w:color w:val="auto"/>
          <w:sz w:val="32"/>
          <w:szCs w:val="32"/>
        </w:rPr>
      </w:pPr>
    </w:p>
    <w:p w14:paraId="32EDCAA4">
      <w:pPr>
        <w:pStyle w:val="2"/>
        <w:rPr>
          <w:rFonts w:hint="default" w:ascii="Times New Roman" w:hAnsi="Times New Roman" w:eastAsia="仿宋_GB2312" w:cs="Times New Roman"/>
          <w:b w:val="0"/>
          <w:bCs/>
          <w:color w:val="auto"/>
          <w:sz w:val="32"/>
          <w:szCs w:val="32"/>
        </w:rPr>
      </w:pPr>
    </w:p>
    <w:p w14:paraId="1444ACA6">
      <w:pPr>
        <w:rPr>
          <w:rFonts w:hint="default" w:ascii="Times New Roman" w:hAnsi="Times New Roman" w:eastAsia="仿宋_GB2312" w:cs="Times New Roman"/>
          <w:b w:val="0"/>
          <w:bCs/>
          <w:color w:val="auto"/>
          <w:sz w:val="32"/>
          <w:szCs w:val="32"/>
        </w:rPr>
      </w:pPr>
    </w:p>
    <w:p w14:paraId="1A2FDDEB">
      <w:pPr>
        <w:rPr>
          <w:rFonts w:hint="default" w:ascii="Times New Roman" w:hAnsi="Times New Roman" w:eastAsia="仿宋_GB2312" w:cs="Times New Roman"/>
          <w:b w:val="0"/>
          <w:bCs/>
          <w:color w:val="auto"/>
          <w:sz w:val="32"/>
          <w:szCs w:val="32"/>
        </w:rPr>
      </w:pPr>
    </w:p>
    <w:p w14:paraId="4BD77EEB">
      <w:pPr>
        <w:rPr>
          <w:rFonts w:hint="default" w:ascii="Times New Roman" w:hAnsi="Times New Roman" w:eastAsia="仿宋_GB2312" w:cs="Times New Roman"/>
          <w:b w:val="0"/>
          <w:bCs/>
          <w:color w:val="auto"/>
          <w:sz w:val="32"/>
          <w:szCs w:val="32"/>
        </w:rPr>
      </w:pPr>
    </w:p>
    <w:p w14:paraId="154CB471">
      <w:pPr>
        <w:pStyle w:val="2"/>
        <w:spacing w:before="0" w:after="0" w:line="240" w:lineRule="auto"/>
        <w:rPr>
          <w:rFonts w:hint="default" w:ascii="Times New Roman" w:hAnsi="Times New Roman" w:eastAsia="仿宋_GB2312" w:cs="Times New Roman"/>
          <w:b w:val="0"/>
          <w:bCs/>
          <w:color w:val="auto"/>
          <w:sz w:val="32"/>
          <w:szCs w:val="32"/>
        </w:rPr>
      </w:pPr>
    </w:p>
    <w:p w14:paraId="5EA98D9F">
      <w:pPr>
        <w:rPr>
          <w:rFonts w:hint="default" w:ascii="Times New Roman" w:hAnsi="Times New Roman" w:cs="Times New Roman"/>
        </w:rPr>
      </w:pPr>
    </w:p>
    <w:p w14:paraId="44C0EF82">
      <w:pPr>
        <w:spacing w:line="360" w:lineRule="auto"/>
        <w:jc w:val="center"/>
        <w:rPr>
          <w:rFonts w:hint="default" w:ascii="Times New Roman" w:hAnsi="Times New Roman" w:eastAsia="微软雅黑 Light" w:cs="Times New Roman"/>
          <w:b w:val="0"/>
          <w:bCs/>
          <w:color w:val="auto"/>
          <w:kern w:val="2"/>
          <w:sz w:val="28"/>
          <w:szCs w:val="36"/>
          <w:lang w:val="en-US" w:eastAsia="zh-CN" w:bidi="ar-SA"/>
        </w:rPr>
      </w:pPr>
      <w:r>
        <w:rPr>
          <w:rFonts w:hint="default" w:ascii="Times New Roman" w:hAnsi="Times New Roman" w:eastAsia="微软雅黑" w:cs="Times New Roman"/>
          <w:b w:val="0"/>
          <w:bCs/>
          <w:color w:val="auto"/>
          <w:sz w:val="32"/>
          <w:szCs w:val="32"/>
        </w:rPr>
        <w:t xml:space="preserve">第一章  </w:t>
      </w:r>
      <w:r>
        <w:rPr>
          <w:rFonts w:hint="eastAsia" w:eastAsia="微软雅黑" w:cs="Times New Roman"/>
          <w:b w:val="0"/>
          <w:bCs/>
          <w:color w:val="auto"/>
          <w:sz w:val="32"/>
          <w:szCs w:val="32"/>
          <w:lang w:eastAsia="zh-CN"/>
        </w:rPr>
        <w:t>竞争性谈判</w:t>
      </w:r>
      <w:r>
        <w:rPr>
          <w:rFonts w:hint="default" w:ascii="Times New Roman" w:hAnsi="Times New Roman" w:eastAsia="微软雅黑" w:cs="Times New Roman"/>
          <w:b w:val="0"/>
          <w:bCs/>
          <w:color w:val="auto"/>
          <w:sz w:val="32"/>
          <w:szCs w:val="32"/>
        </w:rPr>
        <w:t>公告</w:t>
      </w:r>
    </w:p>
    <w:p w14:paraId="73F18D98">
      <w:pPr>
        <w:pStyle w:val="26"/>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b w:val="0"/>
          <w:bCs/>
          <w:color w:val="auto"/>
          <w:kern w:val="2"/>
          <w:sz w:val="32"/>
          <w:szCs w:val="40"/>
          <w:lang w:val="en-US" w:eastAsia="zh-CN" w:bidi="ar-SA"/>
        </w:rPr>
      </w:pPr>
      <w:r>
        <w:rPr>
          <w:rFonts w:hint="eastAsia" w:ascii="仿宋" w:hAnsi="仿宋" w:eastAsia="仿宋" w:cs="仿宋"/>
          <w:b w:val="0"/>
          <w:bCs/>
          <w:color w:val="auto"/>
          <w:kern w:val="2"/>
          <w:sz w:val="32"/>
          <w:szCs w:val="40"/>
          <w:lang w:val="en-US" w:eastAsia="zh-CN" w:bidi="ar-SA"/>
        </w:rPr>
        <w:t>阿勒泰边境管理支队网络租赁服务项目竞争性谈判公告</w:t>
      </w:r>
    </w:p>
    <w:p w14:paraId="47AE6212">
      <w:pPr>
        <w:spacing w:line="360" w:lineRule="auto"/>
        <w:rPr>
          <w:rFonts w:hint="eastAsia" w:ascii="仿宋" w:hAnsi="仿宋" w:eastAsia="仿宋" w:cs="仿宋"/>
          <w:b w:val="0"/>
          <w:bCs/>
          <w:color w:val="auto"/>
        </w:rPr>
      </w:pPr>
    </w:p>
    <w:p w14:paraId="2CBF145B">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项目概况</w:t>
      </w:r>
    </w:p>
    <w:p w14:paraId="181DACFB">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u w:val="single"/>
          <w:lang w:eastAsia="zh-CN"/>
        </w:rPr>
        <w:t>阿勒泰边境管理支队网络租赁服务项目</w:t>
      </w:r>
      <w:r>
        <w:rPr>
          <w:rFonts w:hint="eastAsia" w:ascii="仿宋" w:hAnsi="仿宋" w:eastAsia="仿宋" w:cs="仿宋"/>
          <w:color w:val="auto"/>
          <w:sz w:val="28"/>
          <w:szCs w:val="28"/>
        </w:rPr>
        <w:t>的潜在供应商应在</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政采云平台线上(https://www.zcygov.cn/)</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rPr>
        <w:t>获取采购文件，并于</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7</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25</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10</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（北京时间）前提交响应文件</w:t>
      </w:r>
      <w:r>
        <w:rPr>
          <w:rFonts w:hint="eastAsia" w:ascii="仿宋" w:hAnsi="仿宋" w:eastAsia="仿宋" w:cs="仿宋"/>
          <w:color w:val="auto"/>
          <w:sz w:val="28"/>
          <w:szCs w:val="28"/>
          <w:highlight w:val="none"/>
        </w:rPr>
        <w:t>。</w:t>
      </w:r>
    </w:p>
    <w:p w14:paraId="6DD06B5D">
      <w:pPr>
        <w:spacing w:line="360" w:lineRule="auto"/>
        <w:rPr>
          <w:rFonts w:hint="eastAsia" w:ascii="仿宋" w:hAnsi="仿宋" w:eastAsia="仿宋" w:cs="仿宋"/>
          <w:b w:val="0"/>
          <w:bCs/>
          <w:color w:val="auto"/>
          <w:sz w:val="24"/>
          <w:szCs w:val="32"/>
        </w:rPr>
      </w:pPr>
    </w:p>
    <w:p w14:paraId="7488FEF4">
      <w:pPr>
        <w:pStyle w:val="4"/>
        <w:spacing w:line="360" w:lineRule="auto"/>
        <w:rPr>
          <w:rFonts w:hint="eastAsia" w:ascii="仿宋" w:hAnsi="仿宋" w:eastAsia="仿宋" w:cs="仿宋"/>
          <w:b w:val="0"/>
          <w:bCs/>
          <w:color w:val="auto"/>
          <w:sz w:val="28"/>
          <w:szCs w:val="28"/>
        </w:rPr>
      </w:pPr>
      <w:bookmarkStart w:id="0" w:name="_Toc28359089"/>
      <w:bookmarkStart w:id="1" w:name="_Toc28359012"/>
      <w:bookmarkStart w:id="2" w:name="_Toc35393798"/>
      <w:bookmarkStart w:id="3" w:name="_Toc35393629"/>
      <w:r>
        <w:rPr>
          <w:rFonts w:hint="eastAsia" w:ascii="仿宋" w:hAnsi="仿宋" w:eastAsia="仿宋" w:cs="仿宋"/>
          <w:b w:val="0"/>
          <w:bCs/>
          <w:color w:val="auto"/>
          <w:sz w:val="28"/>
          <w:szCs w:val="28"/>
        </w:rPr>
        <w:t>一、项目基本情况</w:t>
      </w:r>
      <w:bookmarkEnd w:id="0"/>
      <w:bookmarkEnd w:id="1"/>
      <w:bookmarkEnd w:id="2"/>
      <w:bookmarkEnd w:id="3"/>
    </w:p>
    <w:p w14:paraId="1693F26D">
      <w:pPr>
        <w:spacing w:line="360" w:lineRule="auto"/>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项目编号</w:t>
      </w:r>
      <w:r>
        <w:rPr>
          <w:rFonts w:hint="eastAsia" w:ascii="仿宋" w:hAnsi="仿宋" w:eastAsia="仿宋" w:cs="仿宋"/>
          <w:b w:val="0"/>
          <w:bCs w:val="0"/>
          <w:color w:val="auto"/>
          <w:sz w:val="28"/>
          <w:szCs w:val="28"/>
          <w:lang w:eastAsia="zh-CN"/>
        </w:rPr>
        <w:t>：ZFCG-JTSZZB202</w:t>
      </w: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66</w:t>
      </w:r>
    </w:p>
    <w:p w14:paraId="4BD373A6">
      <w:pPr>
        <w:spacing w:line="360" w:lineRule="auto"/>
        <w:ind w:firstLine="560" w:firstLineChars="200"/>
        <w:rPr>
          <w:rFonts w:hint="eastAsia" w:ascii="仿宋" w:hAnsi="仿宋" w:eastAsia="仿宋" w:cs="仿宋"/>
          <w:b w:val="0"/>
          <w:bCs w:val="0"/>
          <w:color w:val="auto"/>
          <w:sz w:val="28"/>
          <w:szCs w:val="28"/>
          <w:u w:val="none"/>
          <w:lang w:eastAsia="zh-CN"/>
        </w:rPr>
      </w:pPr>
      <w:r>
        <w:rPr>
          <w:rFonts w:hint="eastAsia" w:ascii="仿宋" w:hAnsi="仿宋" w:eastAsia="仿宋" w:cs="仿宋"/>
          <w:b w:val="0"/>
          <w:bCs w:val="0"/>
          <w:color w:val="auto"/>
          <w:sz w:val="28"/>
          <w:szCs w:val="28"/>
        </w:rPr>
        <w:t>项目名称：</w:t>
      </w:r>
      <w:r>
        <w:rPr>
          <w:rFonts w:hint="eastAsia" w:ascii="仿宋" w:hAnsi="仿宋" w:eastAsia="仿宋" w:cs="仿宋"/>
          <w:b w:val="0"/>
          <w:bCs w:val="0"/>
          <w:color w:val="auto"/>
          <w:sz w:val="28"/>
          <w:szCs w:val="28"/>
          <w:lang w:eastAsia="zh-CN"/>
        </w:rPr>
        <w:t>阿勒泰边境管理支队网络租赁服务项目</w:t>
      </w:r>
    </w:p>
    <w:p w14:paraId="6D613C84">
      <w:pPr>
        <w:spacing w:line="360" w:lineRule="auto"/>
        <w:ind w:firstLine="560" w:firstLineChars="200"/>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采购方式：</w:t>
      </w:r>
      <w:r>
        <w:rPr>
          <w:rFonts w:hint="eastAsia" w:ascii="仿宋" w:hAnsi="仿宋" w:eastAsia="仿宋" w:cs="仿宋"/>
          <w:b w:val="0"/>
          <w:bCs w:val="0"/>
          <w:color w:val="auto"/>
          <w:sz w:val="28"/>
          <w:szCs w:val="28"/>
          <w:lang w:eastAsia="zh-CN"/>
        </w:rPr>
        <w:t>竞争性谈判</w:t>
      </w:r>
    </w:p>
    <w:p w14:paraId="1BDAB4AA">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rPr>
        <w:t>预算金额</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43.8</w:t>
      </w:r>
      <w:r>
        <w:rPr>
          <w:rFonts w:hint="eastAsia" w:ascii="仿宋" w:hAnsi="仿宋" w:eastAsia="仿宋" w:cs="仿宋"/>
          <w:b w:val="0"/>
          <w:bCs w:val="0"/>
          <w:color w:val="auto"/>
          <w:sz w:val="28"/>
          <w:szCs w:val="28"/>
          <w:highlight w:val="none"/>
        </w:rPr>
        <w:t>万元</w:t>
      </w:r>
    </w:p>
    <w:p w14:paraId="5332D1E6">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最高限价：</w:t>
      </w:r>
      <w:r>
        <w:rPr>
          <w:rFonts w:hint="eastAsia" w:ascii="仿宋" w:hAnsi="仿宋" w:eastAsia="仿宋" w:cs="仿宋"/>
          <w:b w:val="0"/>
          <w:bCs w:val="0"/>
          <w:color w:val="auto"/>
          <w:sz w:val="28"/>
          <w:szCs w:val="28"/>
          <w:highlight w:val="none"/>
          <w:lang w:val="en-US" w:eastAsia="zh-CN"/>
        </w:rPr>
        <w:t>42.5736</w:t>
      </w:r>
      <w:r>
        <w:rPr>
          <w:rFonts w:hint="eastAsia" w:ascii="仿宋" w:hAnsi="仿宋" w:eastAsia="仿宋" w:cs="仿宋"/>
          <w:b w:val="0"/>
          <w:bCs w:val="0"/>
          <w:color w:val="auto"/>
          <w:sz w:val="28"/>
          <w:szCs w:val="28"/>
          <w:highlight w:val="none"/>
        </w:rPr>
        <w:t>万元</w:t>
      </w:r>
    </w:p>
    <w:p w14:paraId="6581BD7C">
      <w:pPr>
        <w:spacing w:line="360" w:lineRule="auto"/>
        <w:ind w:left="1959" w:leftChars="266" w:hanging="1400" w:hangingChars="500"/>
        <w:rPr>
          <w:rFonts w:hint="eastAsia" w:ascii="仿宋" w:hAnsi="仿宋" w:eastAsia="仿宋" w:cs="仿宋"/>
          <w:b w:val="0"/>
          <w:bCs w:val="0"/>
          <w:color w:val="auto"/>
          <w:sz w:val="28"/>
          <w:szCs w:val="28"/>
          <w:highlight w:val="yellow"/>
          <w:lang w:val="en-US" w:eastAsia="zh-CN"/>
        </w:rPr>
      </w:pPr>
      <w:r>
        <w:rPr>
          <w:rFonts w:hint="eastAsia" w:ascii="仿宋" w:hAnsi="仿宋" w:eastAsia="仿宋" w:cs="仿宋"/>
          <w:b w:val="0"/>
          <w:bCs w:val="0"/>
          <w:color w:val="auto"/>
          <w:sz w:val="28"/>
          <w:szCs w:val="28"/>
        </w:rPr>
        <w:t>采购需求：</w:t>
      </w:r>
      <w:r>
        <w:rPr>
          <w:rFonts w:hint="eastAsia" w:ascii="仿宋" w:hAnsi="仿宋" w:eastAsia="仿宋" w:cs="仿宋"/>
          <w:b w:val="0"/>
          <w:bCs w:val="0"/>
          <w:color w:val="auto"/>
          <w:sz w:val="28"/>
          <w:szCs w:val="28"/>
          <w:lang w:val="en-US" w:eastAsia="zh-CN"/>
        </w:rPr>
        <w:t>为支队各级租赁73条网络链路。</w:t>
      </w:r>
    </w:p>
    <w:p w14:paraId="2276FBEB">
      <w:pPr>
        <w:spacing w:line="360" w:lineRule="auto"/>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合同履行期限：合同签订后30日历日完成链路开通</w:t>
      </w:r>
      <w:r>
        <w:rPr>
          <w:rFonts w:hint="eastAsia" w:ascii="仿宋" w:hAnsi="仿宋" w:eastAsia="仿宋" w:cs="仿宋"/>
          <w:b w:val="0"/>
          <w:bCs w:val="0"/>
          <w:color w:val="auto"/>
          <w:sz w:val="28"/>
          <w:szCs w:val="28"/>
          <w:lang w:val="en-US" w:eastAsia="zh-CN"/>
        </w:rPr>
        <w:t xml:space="preserve"> </w:t>
      </w:r>
    </w:p>
    <w:p w14:paraId="5A5158A6">
      <w:pPr>
        <w:spacing w:line="360" w:lineRule="auto"/>
        <w:ind w:firstLine="560" w:firstLineChars="200"/>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本项目不接受联合体</w:t>
      </w:r>
      <w:r>
        <w:rPr>
          <w:rFonts w:hint="eastAsia" w:ascii="仿宋" w:hAnsi="仿宋" w:eastAsia="仿宋" w:cs="仿宋"/>
          <w:b w:val="0"/>
          <w:bCs w:val="0"/>
          <w:color w:val="auto"/>
          <w:sz w:val="28"/>
          <w:szCs w:val="28"/>
          <w:lang w:eastAsia="zh-CN"/>
        </w:rPr>
        <w:t>。</w:t>
      </w:r>
    </w:p>
    <w:p w14:paraId="3C6CB82D">
      <w:pPr>
        <w:pStyle w:val="4"/>
        <w:spacing w:line="360" w:lineRule="auto"/>
        <w:rPr>
          <w:rFonts w:hint="eastAsia" w:ascii="仿宋" w:hAnsi="仿宋" w:eastAsia="仿宋" w:cs="仿宋"/>
          <w:b w:val="0"/>
          <w:bCs/>
          <w:color w:val="auto"/>
          <w:sz w:val="28"/>
          <w:szCs w:val="28"/>
        </w:rPr>
      </w:pPr>
      <w:bookmarkStart w:id="4" w:name="_Toc35393799"/>
      <w:bookmarkStart w:id="5" w:name="_Toc35393630"/>
      <w:bookmarkStart w:id="6" w:name="_Toc28359090"/>
      <w:bookmarkStart w:id="7" w:name="_Toc28359013"/>
      <w:r>
        <w:rPr>
          <w:rFonts w:hint="eastAsia" w:ascii="仿宋" w:hAnsi="仿宋" w:eastAsia="仿宋" w:cs="仿宋"/>
          <w:b w:val="0"/>
          <w:bCs/>
          <w:color w:val="auto"/>
          <w:sz w:val="28"/>
          <w:szCs w:val="28"/>
        </w:rPr>
        <w:t>二、申请人的资格要求</w:t>
      </w:r>
      <w:bookmarkEnd w:id="4"/>
      <w:bookmarkEnd w:id="5"/>
      <w:bookmarkEnd w:id="6"/>
      <w:bookmarkEnd w:id="7"/>
    </w:p>
    <w:p w14:paraId="11A85D2B">
      <w:pPr>
        <w:spacing w:line="360" w:lineRule="auto"/>
        <w:ind w:firstLine="560" w:firstLineChars="200"/>
        <w:rPr>
          <w:rFonts w:hint="eastAsia" w:ascii="仿宋" w:hAnsi="仿宋" w:eastAsia="仿宋" w:cs="仿宋"/>
          <w:b w:val="0"/>
          <w:bCs w:val="0"/>
          <w:color w:val="auto"/>
          <w:sz w:val="28"/>
          <w:szCs w:val="28"/>
          <w:highlight w:val="none"/>
          <w:lang w:val="en-US" w:eastAsia="zh-CN"/>
        </w:rPr>
      </w:pPr>
      <w:bookmarkStart w:id="8" w:name="_Toc28359091"/>
      <w:bookmarkStart w:id="9" w:name="_Toc35393800"/>
      <w:bookmarkStart w:id="10" w:name="_Toc28359014"/>
      <w:bookmarkStart w:id="11" w:name="_Toc35393631"/>
      <w:r>
        <w:rPr>
          <w:rFonts w:hint="eastAsia" w:ascii="仿宋" w:hAnsi="仿宋" w:eastAsia="仿宋" w:cs="仿宋"/>
          <w:b w:val="0"/>
          <w:bCs w:val="0"/>
          <w:color w:val="auto"/>
          <w:sz w:val="28"/>
          <w:szCs w:val="28"/>
          <w:highlight w:val="none"/>
        </w:rPr>
        <w:t>1.符合《中华人民共和国政府采购法》第二十二条规定</w:t>
      </w:r>
      <w:r>
        <w:rPr>
          <w:rFonts w:hint="eastAsia" w:ascii="仿宋" w:hAnsi="仿宋" w:eastAsia="仿宋" w:cs="仿宋"/>
          <w:b w:val="0"/>
          <w:bCs w:val="0"/>
          <w:color w:val="auto"/>
          <w:sz w:val="28"/>
          <w:szCs w:val="28"/>
          <w:highlight w:val="none"/>
          <w:lang w:val="en-US" w:eastAsia="zh-CN"/>
        </w:rPr>
        <w:t>；</w:t>
      </w:r>
    </w:p>
    <w:p w14:paraId="501C7DD0">
      <w:pPr>
        <w:pStyle w:val="43"/>
        <w:adjustRightInd w:val="0"/>
        <w:snapToGrid w:val="0"/>
        <w:spacing w:before="0" w:beforeAutospacing="0" w:after="0" w:afterAutospacing="0" w:line="360" w:lineRule="auto"/>
        <w:ind w:firstLine="560" w:firstLineChars="200"/>
        <w:rPr>
          <w:rFonts w:hint="eastAsia" w:ascii="仿宋" w:hAnsi="仿宋" w:eastAsia="仿宋" w:cs="仿宋"/>
          <w:i w:val="0"/>
          <w:iCs w:val="0"/>
          <w:caps w:val="0"/>
          <w:color w:val="auto"/>
          <w:spacing w:val="0"/>
          <w:sz w:val="27"/>
          <w:szCs w:val="27"/>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落实政府采购政策需满足的资格要求：</w:t>
      </w:r>
      <w:r>
        <w:rPr>
          <w:rFonts w:hint="eastAsia" w:ascii="仿宋" w:hAnsi="仿宋" w:eastAsia="仿宋" w:cs="仿宋"/>
          <w:i w:val="0"/>
          <w:iCs w:val="0"/>
          <w:caps w:val="0"/>
          <w:color w:val="auto"/>
          <w:spacing w:val="0"/>
          <w:sz w:val="27"/>
          <w:szCs w:val="27"/>
        </w:rPr>
        <w:t>符合《政府采购促进中小企业发展管理办法》(财库〔2020〕46号)</w:t>
      </w:r>
      <w:r>
        <w:rPr>
          <w:rFonts w:hint="eastAsia" w:ascii="仿宋" w:hAnsi="仿宋" w:eastAsia="仿宋" w:cs="仿宋"/>
          <w:i w:val="0"/>
          <w:iCs w:val="0"/>
          <w:caps w:val="0"/>
          <w:color w:val="auto"/>
          <w:spacing w:val="0"/>
          <w:sz w:val="27"/>
          <w:szCs w:val="27"/>
          <w:lang w:eastAsia="zh-CN"/>
        </w:rPr>
        <w:t>、</w:t>
      </w:r>
      <w:r>
        <w:rPr>
          <w:rFonts w:hint="eastAsia" w:ascii="仿宋" w:hAnsi="仿宋" w:eastAsia="仿宋" w:cs="仿宋"/>
          <w:i w:val="0"/>
          <w:iCs w:val="0"/>
          <w:caps w:val="0"/>
          <w:color w:val="auto"/>
          <w:spacing w:val="0"/>
          <w:sz w:val="27"/>
          <w:szCs w:val="27"/>
          <w:lang w:val="en-US" w:eastAsia="zh-CN"/>
        </w:rPr>
        <w:t>《</w:t>
      </w:r>
      <w:r>
        <w:rPr>
          <w:rFonts w:hint="eastAsia" w:ascii="仿宋" w:hAnsi="仿宋" w:eastAsia="仿宋" w:cs="仿宋"/>
          <w:i w:val="0"/>
          <w:iCs w:val="0"/>
          <w:caps w:val="0"/>
          <w:color w:val="auto"/>
          <w:spacing w:val="0"/>
          <w:sz w:val="27"/>
          <w:szCs w:val="27"/>
        </w:rPr>
        <w:t>关于进一步加大政府采购支持中小企业力度的通知</w:t>
      </w:r>
      <w:r>
        <w:rPr>
          <w:rFonts w:hint="eastAsia" w:ascii="仿宋" w:hAnsi="仿宋" w:eastAsia="仿宋" w:cs="仿宋"/>
          <w:i w:val="0"/>
          <w:iCs w:val="0"/>
          <w:caps w:val="0"/>
          <w:color w:val="auto"/>
          <w:spacing w:val="0"/>
          <w:sz w:val="27"/>
          <w:szCs w:val="27"/>
          <w:lang w:val="en-US" w:eastAsia="zh-CN"/>
        </w:rPr>
        <w:t>》（财库</w:t>
      </w:r>
      <w:r>
        <w:rPr>
          <w:rFonts w:hint="eastAsia" w:ascii="仿宋" w:hAnsi="仿宋" w:eastAsia="仿宋" w:cs="仿宋"/>
          <w:i w:val="0"/>
          <w:iCs w:val="0"/>
          <w:caps w:val="0"/>
          <w:color w:val="auto"/>
          <w:spacing w:val="0"/>
          <w:sz w:val="27"/>
          <w:szCs w:val="27"/>
        </w:rPr>
        <w:t>〔20</w:t>
      </w:r>
      <w:r>
        <w:rPr>
          <w:rFonts w:hint="eastAsia" w:ascii="仿宋" w:hAnsi="仿宋" w:eastAsia="仿宋" w:cs="仿宋"/>
          <w:i w:val="0"/>
          <w:iCs w:val="0"/>
          <w:caps w:val="0"/>
          <w:color w:val="auto"/>
          <w:spacing w:val="0"/>
          <w:sz w:val="27"/>
          <w:szCs w:val="27"/>
          <w:lang w:val="en-US" w:eastAsia="zh-CN"/>
        </w:rPr>
        <w:t>22</w:t>
      </w:r>
      <w:r>
        <w:rPr>
          <w:rFonts w:hint="eastAsia" w:ascii="仿宋" w:hAnsi="仿宋" w:eastAsia="仿宋" w:cs="仿宋"/>
          <w:i w:val="0"/>
          <w:iCs w:val="0"/>
          <w:caps w:val="0"/>
          <w:color w:val="auto"/>
          <w:spacing w:val="0"/>
          <w:sz w:val="27"/>
          <w:szCs w:val="27"/>
        </w:rPr>
        <w:t>〕</w:t>
      </w:r>
      <w:r>
        <w:rPr>
          <w:rFonts w:hint="eastAsia" w:ascii="仿宋" w:hAnsi="仿宋" w:eastAsia="仿宋" w:cs="仿宋"/>
          <w:i w:val="0"/>
          <w:iCs w:val="0"/>
          <w:caps w:val="0"/>
          <w:color w:val="auto"/>
          <w:spacing w:val="0"/>
          <w:sz w:val="27"/>
          <w:szCs w:val="27"/>
          <w:lang w:val="en-US" w:eastAsia="zh-CN"/>
        </w:rPr>
        <w:t>19</w:t>
      </w:r>
      <w:r>
        <w:rPr>
          <w:rFonts w:hint="eastAsia" w:ascii="仿宋" w:hAnsi="仿宋" w:eastAsia="仿宋" w:cs="仿宋"/>
          <w:i w:val="0"/>
          <w:iCs w:val="0"/>
          <w:caps w:val="0"/>
          <w:color w:val="auto"/>
          <w:spacing w:val="0"/>
          <w:sz w:val="27"/>
          <w:szCs w:val="27"/>
        </w:rPr>
        <w:t>号</w:t>
      </w:r>
      <w:r>
        <w:rPr>
          <w:rFonts w:hint="eastAsia" w:ascii="仿宋" w:hAnsi="仿宋" w:eastAsia="仿宋" w:cs="仿宋"/>
          <w:i w:val="0"/>
          <w:iCs w:val="0"/>
          <w:caps w:val="0"/>
          <w:color w:val="auto"/>
          <w:spacing w:val="0"/>
          <w:sz w:val="27"/>
          <w:szCs w:val="27"/>
          <w:lang w:val="en-US" w:eastAsia="zh-CN"/>
        </w:rPr>
        <w:t>）、</w:t>
      </w:r>
      <w:r>
        <w:rPr>
          <w:rFonts w:hint="eastAsia" w:ascii="仿宋" w:hAnsi="仿宋" w:eastAsia="仿宋" w:cs="仿宋"/>
          <w:i w:val="0"/>
          <w:iCs w:val="0"/>
          <w:caps w:val="0"/>
          <w:color w:val="auto"/>
          <w:spacing w:val="0"/>
          <w:sz w:val="27"/>
          <w:szCs w:val="27"/>
        </w:rPr>
        <w:t>《关于促进残疾人就业政府采购政策的通知》(财库〔2017〕141号)、《关于政府采购支持jianyu企业发展有关问题的通知》(财库〔2014〕68号)》等政府采购政策，按规定对</w:t>
      </w:r>
      <w:r>
        <w:rPr>
          <w:rFonts w:hint="eastAsia" w:ascii="仿宋" w:hAnsi="仿宋" w:eastAsia="仿宋" w:cs="仿宋"/>
          <w:i w:val="0"/>
          <w:iCs w:val="0"/>
          <w:caps w:val="0"/>
          <w:color w:val="auto"/>
          <w:spacing w:val="0"/>
          <w:sz w:val="27"/>
          <w:szCs w:val="27"/>
          <w:lang w:eastAsia="zh-CN"/>
        </w:rPr>
        <w:t>小微企业</w:t>
      </w:r>
      <w:r>
        <w:rPr>
          <w:rFonts w:hint="eastAsia" w:ascii="仿宋" w:hAnsi="仿宋" w:eastAsia="仿宋" w:cs="仿宋"/>
          <w:i w:val="0"/>
          <w:iCs w:val="0"/>
          <w:caps w:val="0"/>
          <w:color w:val="auto"/>
          <w:spacing w:val="0"/>
          <w:sz w:val="27"/>
          <w:szCs w:val="27"/>
        </w:rPr>
        <w:t>报价给予10%</w:t>
      </w:r>
      <w:r>
        <w:rPr>
          <w:rFonts w:hint="eastAsia" w:ascii="仿宋" w:hAnsi="仿宋" w:eastAsia="仿宋" w:cs="仿宋"/>
          <w:i w:val="0"/>
          <w:iCs w:val="0"/>
          <w:caps w:val="0"/>
          <w:color w:val="auto"/>
          <w:spacing w:val="0"/>
          <w:sz w:val="27"/>
          <w:szCs w:val="27"/>
          <w:lang w:eastAsia="zh-CN"/>
        </w:rPr>
        <w:t>的扣除，用扣除后的价格参加评审，</w:t>
      </w:r>
      <w:r>
        <w:rPr>
          <w:rFonts w:hint="eastAsia" w:ascii="仿宋" w:hAnsi="仿宋" w:eastAsia="仿宋" w:cs="仿宋"/>
          <w:i w:val="0"/>
          <w:iCs w:val="0"/>
          <w:caps w:val="0"/>
          <w:color w:val="auto"/>
          <w:spacing w:val="0"/>
          <w:sz w:val="27"/>
          <w:szCs w:val="27"/>
        </w:rPr>
        <w:t>（注：以上政策不重复享受</w:t>
      </w:r>
      <w:r>
        <w:rPr>
          <w:rFonts w:hint="eastAsia" w:ascii="仿宋" w:hAnsi="仿宋" w:eastAsia="仿宋" w:cs="仿宋"/>
          <w:i w:val="0"/>
          <w:iCs w:val="0"/>
          <w:caps w:val="0"/>
          <w:color w:val="auto"/>
          <w:spacing w:val="0"/>
          <w:sz w:val="27"/>
          <w:szCs w:val="27"/>
          <w:lang w:eastAsia="zh-CN"/>
        </w:rPr>
        <w:t>，</w:t>
      </w:r>
      <w:r>
        <w:rPr>
          <w:rFonts w:hint="eastAsia" w:ascii="仿宋" w:hAnsi="仿宋" w:eastAsia="仿宋" w:cs="仿宋"/>
          <w:i w:val="0"/>
          <w:iCs w:val="0"/>
          <w:caps w:val="0"/>
          <w:color w:val="auto"/>
          <w:spacing w:val="0"/>
          <w:sz w:val="27"/>
          <w:szCs w:val="27"/>
        </w:rPr>
        <w:t>如属于上述企业需按</w:t>
      </w:r>
      <w:r>
        <w:rPr>
          <w:rFonts w:hint="eastAsia" w:ascii="仿宋" w:hAnsi="仿宋" w:eastAsia="仿宋" w:cs="仿宋"/>
          <w:i w:val="0"/>
          <w:iCs w:val="0"/>
          <w:caps w:val="0"/>
          <w:color w:val="auto"/>
          <w:spacing w:val="0"/>
          <w:sz w:val="27"/>
          <w:szCs w:val="27"/>
          <w:lang w:val="en-US" w:eastAsia="zh-CN"/>
        </w:rPr>
        <w:t>竞争性谈判文件</w:t>
      </w:r>
      <w:r>
        <w:rPr>
          <w:rFonts w:hint="eastAsia" w:ascii="仿宋" w:hAnsi="仿宋" w:eastAsia="仿宋" w:cs="仿宋"/>
          <w:i w:val="0"/>
          <w:iCs w:val="0"/>
          <w:caps w:val="0"/>
          <w:color w:val="auto"/>
          <w:spacing w:val="0"/>
          <w:sz w:val="27"/>
          <w:szCs w:val="27"/>
        </w:rPr>
        <w:t>要求提供</w:t>
      </w:r>
      <w:r>
        <w:rPr>
          <w:rFonts w:hint="eastAsia" w:ascii="仿宋" w:hAnsi="仿宋" w:eastAsia="仿宋" w:cs="仿宋"/>
          <w:i w:val="0"/>
          <w:iCs w:val="0"/>
          <w:caps w:val="0"/>
          <w:color w:val="auto"/>
          <w:spacing w:val="0"/>
          <w:sz w:val="27"/>
          <w:szCs w:val="27"/>
          <w:lang w:eastAsia="zh-CN"/>
        </w:rPr>
        <w:t>有效的中小企业声明函</w:t>
      </w:r>
      <w:r>
        <w:rPr>
          <w:rFonts w:hint="eastAsia" w:ascii="仿宋" w:hAnsi="仿宋" w:eastAsia="仿宋" w:cs="仿宋"/>
          <w:i w:val="0"/>
          <w:iCs w:val="0"/>
          <w:caps w:val="0"/>
          <w:color w:val="auto"/>
          <w:spacing w:val="0"/>
          <w:sz w:val="27"/>
          <w:szCs w:val="27"/>
        </w:rPr>
        <w:t>）。</w:t>
      </w:r>
      <w:r>
        <w:rPr>
          <w:rFonts w:hint="eastAsia" w:ascii="仿宋" w:hAnsi="仿宋" w:eastAsia="仿宋" w:cs="仿宋"/>
          <w:b/>
          <w:bCs/>
          <w:i w:val="0"/>
          <w:iCs w:val="0"/>
          <w:caps w:val="0"/>
          <w:color w:val="auto"/>
          <w:spacing w:val="0"/>
          <w:sz w:val="27"/>
          <w:szCs w:val="27"/>
          <w:lang w:val="en-US" w:eastAsia="zh-CN"/>
        </w:rPr>
        <w:t>本项目不专门面向中小企业采购</w:t>
      </w:r>
      <w:r>
        <w:rPr>
          <w:rFonts w:hint="eastAsia" w:ascii="仿宋" w:hAnsi="仿宋" w:eastAsia="仿宋" w:cs="仿宋"/>
          <w:i w:val="0"/>
          <w:iCs w:val="0"/>
          <w:caps w:val="0"/>
          <w:color w:val="auto"/>
          <w:spacing w:val="0"/>
          <w:sz w:val="27"/>
          <w:szCs w:val="27"/>
          <w:lang w:val="en-US" w:eastAsia="zh-CN"/>
        </w:rPr>
        <w:t>；</w:t>
      </w:r>
    </w:p>
    <w:p w14:paraId="64D8F23E">
      <w:pPr>
        <w:pStyle w:val="43"/>
        <w:adjustRightInd w:val="0"/>
        <w:snapToGrid w:val="0"/>
        <w:spacing w:before="0" w:beforeAutospacing="0" w:after="0" w:afterAutospacing="0"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3.本项目的特定资格要求：无</w:t>
      </w:r>
    </w:p>
    <w:p w14:paraId="063170B2">
      <w:pPr>
        <w:pStyle w:val="43"/>
        <w:adjustRightInd w:val="0"/>
        <w:snapToGrid w:val="0"/>
        <w:spacing w:before="0" w:beforeAutospacing="0" w:after="0" w:afterAutospacing="0" w:line="360" w:lineRule="auto"/>
        <w:ind w:firstLine="54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i w:val="0"/>
          <w:iCs w:val="0"/>
          <w:caps w:val="0"/>
          <w:color w:val="auto"/>
          <w:spacing w:val="0"/>
          <w:sz w:val="27"/>
          <w:szCs w:val="27"/>
          <w:lang w:val="en-US" w:eastAsia="zh-CN"/>
        </w:rPr>
        <w:t>4.</w:t>
      </w:r>
      <w:r>
        <w:rPr>
          <w:rFonts w:hint="eastAsia" w:ascii="仿宋" w:hAnsi="仿宋" w:eastAsia="仿宋" w:cs="仿宋"/>
          <w:b w:val="0"/>
          <w:bCs w:val="0"/>
          <w:i w:val="0"/>
          <w:iCs w:val="0"/>
          <w:caps w:val="0"/>
          <w:color w:val="auto"/>
          <w:spacing w:val="0"/>
          <w:sz w:val="27"/>
          <w:szCs w:val="27"/>
        </w:rPr>
        <w:t> </w:t>
      </w:r>
      <w:r>
        <w:rPr>
          <w:rFonts w:hint="eastAsia" w:ascii="仿宋" w:hAnsi="仿宋" w:eastAsia="仿宋" w:cs="仿宋"/>
          <w:b w:val="0"/>
          <w:bCs w:val="0"/>
          <w:color w:val="auto"/>
          <w:sz w:val="28"/>
          <w:szCs w:val="28"/>
          <w:highlight w:val="none"/>
          <w:lang w:val="en-US" w:eastAsia="zh-CN"/>
        </w:rPr>
        <w:t>单</w:t>
      </w:r>
      <w:r>
        <w:rPr>
          <w:rFonts w:hint="eastAsia" w:ascii="仿宋" w:hAnsi="仿宋" w:eastAsia="仿宋" w:cs="仿宋"/>
          <w:color w:val="auto"/>
          <w:sz w:val="28"/>
          <w:szCs w:val="28"/>
          <w:highlight w:val="none"/>
          <w:lang w:val="en-US" w:eastAsia="zh-CN"/>
        </w:rPr>
        <w:t>位负责人为同一人或者存在直接控股、管理关系的不同供应商，不得参加同一合同项下的政府采购活动</w:t>
      </w:r>
      <w:r>
        <w:rPr>
          <w:rFonts w:hint="eastAsia" w:ascii="仿宋" w:hAnsi="仿宋" w:eastAsia="仿宋" w:cs="仿宋"/>
          <w:b w:val="0"/>
          <w:bCs w:val="0"/>
          <w:color w:val="auto"/>
          <w:kern w:val="2"/>
          <w:sz w:val="28"/>
          <w:szCs w:val="28"/>
          <w:highlight w:val="none"/>
          <w:lang w:val="en-US" w:eastAsia="zh-CN" w:bidi="ar-SA"/>
        </w:rPr>
        <w:t>；</w:t>
      </w:r>
    </w:p>
    <w:p w14:paraId="3B474B7A">
      <w:pPr>
        <w:pStyle w:val="43"/>
        <w:adjustRightInd w:val="0"/>
        <w:snapToGrid w:val="0"/>
        <w:spacing w:before="0" w:beforeAutospacing="0" w:after="0" w:afterAutospacing="0" w:line="360" w:lineRule="auto"/>
        <w:ind w:firstLine="560" w:firstLineChars="200"/>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5.</w:t>
      </w:r>
      <w:r>
        <w:rPr>
          <w:rFonts w:hint="default" w:ascii="Times New Roman" w:hAnsi="Times New Roman" w:eastAsia="仿宋" w:cs="Times New Roman"/>
          <w:color w:val="auto"/>
          <w:sz w:val="28"/>
          <w:szCs w:val="28"/>
          <w:highlight w:val="none"/>
          <w:lang w:val="en-US" w:eastAsia="zh-CN"/>
        </w:rPr>
        <w:t>未被列入“信用中国”网站（www.creditchina.gov.cn）、中国政府采购网（www.ccgp.gov.cn）信用记录失信被执行人、重大税收违法案件当事人名单、政府采购严重违法失信行为记录名单</w:t>
      </w:r>
      <w:r>
        <w:rPr>
          <w:rFonts w:hint="eastAsia" w:ascii="Times New Roman" w:hAnsi="Times New Roman" w:eastAsia="仿宋" w:cs="Times New Roman"/>
          <w:color w:val="auto"/>
          <w:sz w:val="28"/>
          <w:szCs w:val="28"/>
          <w:highlight w:val="none"/>
          <w:lang w:val="en-US" w:eastAsia="zh-CN"/>
        </w:rPr>
        <w:t>（响应</w:t>
      </w:r>
      <w:r>
        <w:rPr>
          <w:rFonts w:hint="default" w:ascii="Times New Roman" w:hAnsi="Times New Roman" w:eastAsia="仿宋" w:cs="Times New Roman"/>
          <w:color w:val="auto"/>
          <w:sz w:val="28"/>
          <w:szCs w:val="28"/>
          <w:highlight w:val="none"/>
          <w:lang w:val="en-US" w:eastAsia="zh-CN"/>
        </w:rPr>
        <w:t>文件</w:t>
      </w:r>
      <w:r>
        <w:rPr>
          <w:rFonts w:hint="eastAsia" w:ascii="Times New Roman" w:hAnsi="Times New Roman" w:eastAsia="仿宋" w:cs="Times New Roman"/>
          <w:color w:val="auto"/>
          <w:sz w:val="28"/>
          <w:szCs w:val="28"/>
          <w:highlight w:val="none"/>
          <w:lang w:val="en-US" w:eastAsia="zh-CN"/>
        </w:rPr>
        <w:t>提</w:t>
      </w:r>
      <w:r>
        <w:rPr>
          <w:rFonts w:hint="default" w:ascii="Times New Roman" w:hAnsi="Times New Roman" w:eastAsia="仿宋" w:cs="Times New Roman"/>
          <w:color w:val="auto"/>
          <w:sz w:val="28"/>
          <w:szCs w:val="28"/>
          <w:highlight w:val="none"/>
          <w:lang w:val="en-US" w:eastAsia="zh-CN"/>
        </w:rPr>
        <w:t>交截止</w:t>
      </w:r>
      <w:r>
        <w:rPr>
          <w:rFonts w:hint="eastAsia" w:eastAsia="仿宋" w:cs="Times New Roman"/>
          <w:color w:val="auto"/>
          <w:sz w:val="28"/>
          <w:szCs w:val="28"/>
          <w:highlight w:val="none"/>
          <w:lang w:val="en-US" w:eastAsia="zh-CN"/>
        </w:rPr>
        <w:t>之</w:t>
      </w:r>
      <w:r>
        <w:rPr>
          <w:rFonts w:hint="default" w:ascii="Times New Roman" w:hAnsi="Times New Roman" w:eastAsia="仿宋" w:cs="Times New Roman"/>
          <w:color w:val="auto"/>
          <w:sz w:val="28"/>
          <w:szCs w:val="28"/>
          <w:highlight w:val="none"/>
          <w:lang w:val="en-US" w:eastAsia="zh-CN"/>
        </w:rPr>
        <w:t>日前</w:t>
      </w:r>
      <w:r>
        <w:rPr>
          <w:rFonts w:hint="eastAsia" w:ascii="Times New Roman" w:hAnsi="Times New Roman" w:eastAsia="仿宋" w:cs="Times New Roman"/>
          <w:color w:val="auto"/>
          <w:sz w:val="28"/>
          <w:szCs w:val="28"/>
          <w:highlight w:val="none"/>
          <w:lang w:val="en-US" w:eastAsia="zh-CN"/>
        </w:rPr>
        <w:t>）。</w:t>
      </w:r>
    </w:p>
    <w:p w14:paraId="54F02A5C">
      <w:pPr>
        <w:pStyle w:val="4"/>
        <w:pageBreakBefore w:val="0"/>
        <w:widowControl w:val="0"/>
        <w:kinsoku/>
        <w:wordWrap/>
        <w:overflowPunct/>
        <w:topLinePunct w:val="0"/>
        <w:autoSpaceDE/>
        <w:autoSpaceDN/>
        <w:bidi w:val="0"/>
        <w:snapToGrid/>
        <w:spacing w:line="600" w:lineRule="exact"/>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三、获取采购文件</w:t>
      </w:r>
      <w:bookmarkEnd w:id="8"/>
      <w:bookmarkEnd w:id="9"/>
      <w:bookmarkEnd w:id="10"/>
      <w:bookmarkEnd w:id="11"/>
    </w:p>
    <w:p w14:paraId="0BB167B5">
      <w:pPr>
        <w:pStyle w:val="4"/>
        <w:pageBreakBefore w:val="0"/>
        <w:widowControl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auto"/>
          <w:sz w:val="28"/>
        </w:rPr>
      </w:pPr>
      <w:bookmarkStart w:id="12" w:name="_Toc28359092"/>
      <w:bookmarkStart w:id="13" w:name="_Toc28359015"/>
      <w:bookmarkStart w:id="14" w:name="_Toc35393801"/>
      <w:bookmarkStart w:id="15" w:name="_Toc35393632"/>
      <w:r>
        <w:rPr>
          <w:rFonts w:hint="eastAsia" w:ascii="仿宋" w:hAnsi="仿宋" w:eastAsia="仿宋" w:cs="仿宋"/>
          <w:b w:val="0"/>
          <w:bCs w:val="0"/>
          <w:color w:val="auto"/>
          <w:kern w:val="2"/>
          <w:sz w:val="28"/>
          <w:szCs w:val="24"/>
          <w:highlight w:val="none"/>
          <w:u w:val="none"/>
          <w:lang w:val="en-US" w:eastAsia="zh-CN" w:bidi="ar-SA"/>
        </w:rPr>
        <w:t>时间：</w:t>
      </w:r>
      <w:r>
        <w:rPr>
          <w:rFonts w:hint="eastAsia" w:ascii="仿宋" w:hAnsi="仿宋" w:eastAsia="仿宋" w:cs="仿宋"/>
          <w:b w:val="0"/>
          <w:bCs w:val="0"/>
          <w:color w:val="auto"/>
          <w:kern w:val="2"/>
          <w:sz w:val="28"/>
          <w:szCs w:val="24"/>
          <w:highlight w:val="none"/>
          <w:u w:val="single"/>
          <w:lang w:val="en-US" w:eastAsia="zh-CN" w:bidi="ar-SA"/>
        </w:rPr>
        <w:t>2025</w:t>
      </w:r>
      <w:r>
        <w:rPr>
          <w:rFonts w:hint="eastAsia" w:ascii="仿宋" w:hAnsi="仿宋" w:eastAsia="仿宋" w:cs="仿宋"/>
          <w:b w:val="0"/>
          <w:bCs w:val="0"/>
          <w:color w:val="auto"/>
          <w:kern w:val="2"/>
          <w:sz w:val="28"/>
          <w:szCs w:val="24"/>
          <w:highlight w:val="none"/>
          <w:lang w:val="en-US" w:eastAsia="zh-CN" w:bidi="ar-SA"/>
        </w:rPr>
        <w:t>年</w:t>
      </w:r>
      <w:r>
        <w:rPr>
          <w:rFonts w:hint="eastAsia" w:ascii="仿宋" w:hAnsi="仿宋" w:eastAsia="仿宋" w:cs="仿宋"/>
          <w:b w:val="0"/>
          <w:bCs w:val="0"/>
          <w:color w:val="auto"/>
          <w:kern w:val="2"/>
          <w:sz w:val="28"/>
          <w:szCs w:val="24"/>
          <w:highlight w:val="none"/>
          <w:u w:val="single"/>
          <w:lang w:val="en-US" w:eastAsia="zh-CN" w:bidi="ar-SA"/>
        </w:rPr>
        <w:t>7</w:t>
      </w:r>
      <w:r>
        <w:rPr>
          <w:rFonts w:hint="eastAsia" w:ascii="仿宋" w:hAnsi="仿宋" w:eastAsia="仿宋" w:cs="仿宋"/>
          <w:b w:val="0"/>
          <w:bCs w:val="0"/>
          <w:color w:val="auto"/>
          <w:kern w:val="2"/>
          <w:sz w:val="28"/>
          <w:szCs w:val="24"/>
          <w:highlight w:val="none"/>
          <w:lang w:val="en-US" w:eastAsia="zh-CN" w:bidi="ar-SA"/>
        </w:rPr>
        <w:t>月</w:t>
      </w:r>
      <w:r>
        <w:rPr>
          <w:rFonts w:hint="eastAsia" w:ascii="仿宋" w:hAnsi="仿宋" w:eastAsia="仿宋" w:cs="仿宋"/>
          <w:b w:val="0"/>
          <w:bCs w:val="0"/>
          <w:color w:val="auto"/>
          <w:kern w:val="2"/>
          <w:sz w:val="28"/>
          <w:szCs w:val="24"/>
          <w:highlight w:val="none"/>
          <w:u w:val="single"/>
          <w:lang w:val="en-US" w:eastAsia="zh-CN" w:bidi="ar-SA"/>
        </w:rPr>
        <w:t>18</w:t>
      </w:r>
      <w:r>
        <w:rPr>
          <w:rFonts w:hint="eastAsia" w:ascii="仿宋" w:hAnsi="仿宋" w:eastAsia="仿宋" w:cs="仿宋"/>
          <w:b w:val="0"/>
          <w:bCs w:val="0"/>
          <w:color w:val="auto"/>
          <w:kern w:val="2"/>
          <w:sz w:val="28"/>
          <w:szCs w:val="24"/>
          <w:highlight w:val="none"/>
          <w:lang w:val="en-US" w:eastAsia="zh-CN" w:bidi="ar-SA"/>
        </w:rPr>
        <w:t>日至</w:t>
      </w:r>
      <w:r>
        <w:rPr>
          <w:rFonts w:hint="eastAsia" w:ascii="仿宋" w:hAnsi="仿宋" w:eastAsia="仿宋" w:cs="仿宋"/>
          <w:b w:val="0"/>
          <w:bCs w:val="0"/>
          <w:color w:val="auto"/>
          <w:kern w:val="2"/>
          <w:sz w:val="28"/>
          <w:szCs w:val="24"/>
          <w:highlight w:val="none"/>
          <w:u w:val="single"/>
          <w:lang w:val="en-US" w:eastAsia="zh-CN" w:bidi="ar-SA"/>
        </w:rPr>
        <w:t>2025</w:t>
      </w:r>
      <w:r>
        <w:rPr>
          <w:rFonts w:hint="eastAsia" w:ascii="仿宋" w:hAnsi="仿宋" w:eastAsia="仿宋" w:cs="仿宋"/>
          <w:b w:val="0"/>
          <w:bCs w:val="0"/>
          <w:color w:val="auto"/>
          <w:kern w:val="2"/>
          <w:sz w:val="28"/>
          <w:szCs w:val="24"/>
          <w:highlight w:val="none"/>
          <w:lang w:val="en-US" w:eastAsia="zh-CN" w:bidi="ar-SA"/>
        </w:rPr>
        <w:t>年</w:t>
      </w:r>
      <w:r>
        <w:rPr>
          <w:rFonts w:hint="eastAsia" w:ascii="仿宋" w:hAnsi="仿宋" w:eastAsia="仿宋" w:cs="仿宋"/>
          <w:b w:val="0"/>
          <w:bCs w:val="0"/>
          <w:color w:val="auto"/>
          <w:kern w:val="2"/>
          <w:sz w:val="28"/>
          <w:szCs w:val="24"/>
          <w:highlight w:val="none"/>
          <w:u w:val="single"/>
          <w:lang w:val="en-US" w:eastAsia="zh-CN" w:bidi="ar-SA"/>
        </w:rPr>
        <w:t>7</w:t>
      </w:r>
      <w:r>
        <w:rPr>
          <w:rFonts w:hint="eastAsia" w:ascii="仿宋" w:hAnsi="仿宋" w:eastAsia="仿宋" w:cs="仿宋"/>
          <w:b w:val="0"/>
          <w:bCs w:val="0"/>
          <w:color w:val="auto"/>
          <w:kern w:val="2"/>
          <w:sz w:val="28"/>
          <w:szCs w:val="24"/>
          <w:highlight w:val="none"/>
          <w:lang w:val="en-US" w:eastAsia="zh-CN" w:bidi="ar-SA"/>
        </w:rPr>
        <w:t>月</w:t>
      </w:r>
      <w:r>
        <w:rPr>
          <w:rFonts w:hint="eastAsia" w:ascii="仿宋" w:hAnsi="仿宋" w:eastAsia="仿宋" w:cs="仿宋"/>
          <w:b w:val="0"/>
          <w:bCs w:val="0"/>
          <w:color w:val="auto"/>
          <w:kern w:val="2"/>
          <w:sz w:val="28"/>
          <w:szCs w:val="24"/>
          <w:highlight w:val="none"/>
          <w:u w:val="single"/>
          <w:lang w:val="en-US" w:eastAsia="zh-CN" w:bidi="ar-SA"/>
        </w:rPr>
        <w:t>23</w:t>
      </w:r>
      <w:r>
        <w:rPr>
          <w:rFonts w:hint="eastAsia" w:ascii="仿宋" w:hAnsi="仿宋" w:eastAsia="仿宋" w:cs="仿宋"/>
          <w:b w:val="0"/>
          <w:bCs w:val="0"/>
          <w:color w:val="auto"/>
          <w:kern w:val="2"/>
          <w:sz w:val="28"/>
          <w:szCs w:val="24"/>
          <w:highlight w:val="none"/>
          <w:lang w:val="en-US" w:eastAsia="zh-CN" w:bidi="ar-SA"/>
        </w:rPr>
        <w:t>日</w:t>
      </w:r>
      <w:r>
        <w:rPr>
          <w:rFonts w:hint="eastAsia" w:ascii="仿宋" w:hAnsi="仿宋" w:eastAsia="仿宋" w:cs="仿宋"/>
          <w:b w:val="0"/>
          <w:bCs w:val="0"/>
          <w:color w:val="auto"/>
          <w:kern w:val="2"/>
          <w:sz w:val="28"/>
          <w:szCs w:val="24"/>
          <w:lang w:val="en-US" w:eastAsia="zh-CN" w:bidi="ar-SA"/>
        </w:rPr>
        <w:t>，每天上午10：00至14：00，下午16：00至20：00</w:t>
      </w:r>
      <w:r>
        <w:rPr>
          <w:rFonts w:hint="eastAsia" w:ascii="仿宋" w:hAnsi="仿宋" w:eastAsia="仿宋" w:cs="仿宋"/>
          <w:b w:val="0"/>
          <w:bCs w:val="0"/>
          <w:color w:val="auto"/>
          <w:sz w:val="28"/>
        </w:rPr>
        <w:t>（北京时间，法定节假日除外）</w:t>
      </w:r>
    </w:p>
    <w:p w14:paraId="0AECAC40">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color w:val="auto"/>
          <w:sz w:val="28"/>
        </w:rPr>
        <w:t>地点</w:t>
      </w:r>
      <w:r>
        <w:rPr>
          <w:rFonts w:hint="eastAsia" w:ascii="仿宋" w:hAnsi="仿宋" w:eastAsia="仿宋" w:cs="仿宋"/>
          <w:b w:val="0"/>
          <w:bCs w:val="0"/>
          <w:color w:val="auto"/>
          <w:kern w:val="2"/>
          <w:sz w:val="28"/>
          <w:szCs w:val="28"/>
          <w:highlight w:val="none"/>
          <w:lang w:val="en-US" w:eastAsia="zh-CN" w:bidi="ar-SA"/>
        </w:rPr>
        <w:t xml:space="preserve">：政采云平台线上获取（https://www.zcygov.cn/） </w:t>
      </w:r>
    </w:p>
    <w:p w14:paraId="2229384B">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方式：供应商登录政采云平台（https://www.zcygov.cn/）在线申请获取采购文件（进入“项目采购”应用，在获取采购文件菜单中选择项目，申请获取采购文件）</w:t>
      </w:r>
    </w:p>
    <w:p w14:paraId="445C9D79">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eastAsia" w:ascii="仿宋" w:hAnsi="仿宋" w:eastAsia="仿宋" w:cs="仿宋"/>
          <w:color w:val="auto"/>
          <w:sz w:val="28"/>
        </w:rPr>
      </w:pPr>
      <w:r>
        <w:rPr>
          <w:rFonts w:hint="eastAsia" w:ascii="仿宋" w:hAnsi="仿宋" w:eastAsia="仿宋" w:cs="仿宋"/>
          <w:color w:val="auto"/>
          <w:sz w:val="28"/>
        </w:rPr>
        <w:t>售价：</w:t>
      </w:r>
      <w:r>
        <w:rPr>
          <w:rFonts w:hint="eastAsia" w:ascii="仿宋" w:hAnsi="仿宋" w:eastAsia="仿宋" w:cs="仿宋"/>
          <w:color w:val="auto"/>
          <w:sz w:val="28"/>
          <w:lang w:val="en-US" w:eastAsia="zh-CN"/>
        </w:rPr>
        <w:t>0</w:t>
      </w:r>
      <w:r>
        <w:rPr>
          <w:rFonts w:hint="eastAsia" w:ascii="仿宋" w:hAnsi="仿宋" w:eastAsia="仿宋" w:cs="仿宋"/>
          <w:color w:val="auto"/>
          <w:sz w:val="28"/>
        </w:rPr>
        <w:t>元/套</w:t>
      </w:r>
    </w:p>
    <w:p w14:paraId="15A60A98">
      <w:pPr>
        <w:pStyle w:val="4"/>
        <w:pageBreakBefore w:val="0"/>
        <w:widowControl w:val="0"/>
        <w:kinsoku/>
        <w:wordWrap/>
        <w:overflowPunct/>
        <w:topLinePunct w:val="0"/>
        <w:autoSpaceDE/>
        <w:autoSpaceDN/>
        <w:bidi w:val="0"/>
        <w:snapToGrid/>
        <w:spacing w:line="600" w:lineRule="exact"/>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四、响应文件提交</w:t>
      </w:r>
      <w:bookmarkEnd w:id="12"/>
      <w:bookmarkEnd w:id="13"/>
      <w:bookmarkEnd w:id="14"/>
      <w:bookmarkEnd w:id="15"/>
    </w:p>
    <w:p w14:paraId="7D62C50F">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截止时间：</w:t>
      </w:r>
      <w:r>
        <w:rPr>
          <w:rFonts w:hint="eastAsia" w:ascii="仿宋" w:hAnsi="仿宋" w:eastAsia="仿宋" w:cs="仿宋"/>
          <w:b w:val="0"/>
          <w:bCs w:val="0"/>
          <w:color w:val="auto"/>
          <w:kern w:val="2"/>
          <w:sz w:val="28"/>
          <w:szCs w:val="28"/>
          <w:highlight w:val="none"/>
          <w:u w:val="single"/>
          <w:lang w:val="en-US" w:eastAsia="zh-CN" w:bidi="ar-SA"/>
        </w:rPr>
        <w:t>2025</w:t>
      </w:r>
      <w:r>
        <w:rPr>
          <w:rFonts w:hint="eastAsia" w:ascii="仿宋" w:hAnsi="仿宋" w:eastAsia="仿宋" w:cs="仿宋"/>
          <w:b w:val="0"/>
          <w:bCs w:val="0"/>
          <w:color w:val="auto"/>
          <w:kern w:val="2"/>
          <w:sz w:val="28"/>
          <w:szCs w:val="28"/>
          <w:highlight w:val="none"/>
          <w:lang w:val="en-US" w:eastAsia="zh-CN" w:bidi="ar-SA"/>
        </w:rPr>
        <w:t xml:space="preserve">年 </w:t>
      </w:r>
      <w:r>
        <w:rPr>
          <w:rFonts w:hint="eastAsia" w:ascii="仿宋" w:hAnsi="仿宋" w:eastAsia="仿宋" w:cs="仿宋"/>
          <w:b w:val="0"/>
          <w:bCs w:val="0"/>
          <w:color w:val="auto"/>
          <w:kern w:val="2"/>
          <w:sz w:val="28"/>
          <w:szCs w:val="28"/>
          <w:highlight w:val="none"/>
          <w:u w:val="single"/>
          <w:lang w:val="en-US" w:eastAsia="zh-CN" w:bidi="ar-SA"/>
        </w:rPr>
        <w:t xml:space="preserve">7 </w:t>
      </w:r>
      <w:r>
        <w:rPr>
          <w:rFonts w:hint="eastAsia" w:ascii="仿宋" w:hAnsi="仿宋" w:eastAsia="仿宋" w:cs="仿宋"/>
          <w:b w:val="0"/>
          <w:bCs w:val="0"/>
          <w:color w:val="auto"/>
          <w:kern w:val="2"/>
          <w:sz w:val="28"/>
          <w:szCs w:val="28"/>
          <w:highlight w:val="none"/>
          <w:lang w:val="en-US" w:eastAsia="zh-CN" w:bidi="ar-SA"/>
        </w:rPr>
        <w:t>月</w:t>
      </w:r>
      <w:r>
        <w:rPr>
          <w:rFonts w:hint="eastAsia" w:ascii="仿宋" w:hAnsi="仿宋" w:eastAsia="仿宋" w:cs="仿宋"/>
          <w:b w:val="0"/>
          <w:bCs w:val="0"/>
          <w:color w:val="auto"/>
          <w:kern w:val="2"/>
          <w:sz w:val="28"/>
          <w:szCs w:val="28"/>
          <w:highlight w:val="none"/>
          <w:u w:val="single"/>
          <w:lang w:val="en-US" w:eastAsia="zh-CN" w:bidi="ar-SA"/>
        </w:rPr>
        <w:t xml:space="preserve"> 25</w:t>
      </w:r>
      <w:r>
        <w:rPr>
          <w:rFonts w:hint="eastAsia" w:ascii="仿宋" w:hAnsi="仿宋" w:eastAsia="仿宋" w:cs="仿宋"/>
          <w:b w:val="0"/>
          <w:bCs w:val="0"/>
          <w:color w:val="auto"/>
          <w:kern w:val="2"/>
          <w:sz w:val="28"/>
          <w:szCs w:val="28"/>
          <w:highlight w:val="none"/>
          <w:lang w:val="en-US" w:eastAsia="zh-CN" w:bidi="ar-SA"/>
        </w:rPr>
        <w:t>日</w:t>
      </w:r>
      <w:r>
        <w:rPr>
          <w:rFonts w:hint="eastAsia" w:ascii="仿宋" w:hAnsi="仿宋" w:eastAsia="仿宋" w:cs="仿宋"/>
          <w:b w:val="0"/>
          <w:bCs w:val="0"/>
          <w:color w:val="auto"/>
          <w:kern w:val="2"/>
          <w:sz w:val="28"/>
          <w:szCs w:val="28"/>
          <w:highlight w:val="none"/>
          <w:u w:val="single"/>
          <w:lang w:val="en-US" w:eastAsia="zh-CN" w:bidi="ar-SA"/>
        </w:rPr>
        <w:t xml:space="preserve"> 10 </w:t>
      </w:r>
      <w:r>
        <w:rPr>
          <w:rFonts w:hint="eastAsia" w:ascii="仿宋" w:hAnsi="仿宋" w:eastAsia="仿宋" w:cs="仿宋"/>
          <w:b w:val="0"/>
          <w:bCs w:val="0"/>
          <w:color w:val="auto"/>
          <w:kern w:val="2"/>
          <w:sz w:val="28"/>
          <w:szCs w:val="28"/>
          <w:highlight w:val="none"/>
          <w:lang w:val="en-US" w:eastAsia="zh-CN" w:bidi="ar-SA"/>
        </w:rPr>
        <w:t>时</w:t>
      </w:r>
      <w:r>
        <w:rPr>
          <w:rFonts w:hint="eastAsia" w:ascii="仿宋" w:hAnsi="仿宋" w:eastAsia="仿宋" w:cs="仿宋"/>
          <w:b w:val="0"/>
          <w:bCs w:val="0"/>
          <w:color w:val="auto"/>
          <w:kern w:val="2"/>
          <w:sz w:val="28"/>
          <w:szCs w:val="28"/>
          <w:highlight w:val="none"/>
          <w:u w:val="single"/>
          <w:lang w:val="en-US" w:eastAsia="zh-CN" w:bidi="ar-SA"/>
        </w:rPr>
        <w:t xml:space="preserve"> 00 </w:t>
      </w:r>
      <w:r>
        <w:rPr>
          <w:rFonts w:hint="eastAsia" w:ascii="仿宋" w:hAnsi="仿宋" w:eastAsia="仿宋" w:cs="仿宋"/>
          <w:b w:val="0"/>
          <w:bCs w:val="0"/>
          <w:color w:val="auto"/>
          <w:kern w:val="2"/>
          <w:sz w:val="28"/>
          <w:szCs w:val="28"/>
          <w:highlight w:val="none"/>
          <w:lang w:val="en-US" w:eastAsia="zh-CN" w:bidi="ar-SA"/>
        </w:rPr>
        <w:t>分（北京时间）</w:t>
      </w:r>
    </w:p>
    <w:p w14:paraId="0BAF34F4">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eastAsia" w:ascii="仿宋" w:hAnsi="仿宋" w:eastAsia="仿宋" w:cs="仿宋"/>
          <w:b w:val="0"/>
          <w:bCs w:val="0"/>
          <w:color w:val="auto"/>
          <w:kern w:val="2"/>
          <w:sz w:val="28"/>
          <w:szCs w:val="28"/>
          <w:highlight w:val="none"/>
          <w:lang w:val="en-US" w:eastAsia="zh-CN" w:bidi="ar-SA"/>
        </w:rPr>
      </w:pPr>
      <w:bookmarkStart w:id="16" w:name="_Toc28359093"/>
      <w:bookmarkStart w:id="17" w:name="_Toc35393802"/>
      <w:bookmarkStart w:id="18" w:name="_Toc35393633"/>
      <w:bookmarkStart w:id="19" w:name="_Toc28359016"/>
      <w:r>
        <w:rPr>
          <w:rFonts w:hint="eastAsia" w:ascii="仿宋" w:hAnsi="仿宋" w:eastAsia="仿宋" w:cs="仿宋"/>
          <w:b w:val="0"/>
          <w:bCs w:val="0"/>
          <w:color w:val="auto"/>
          <w:kern w:val="2"/>
          <w:sz w:val="28"/>
          <w:szCs w:val="28"/>
          <w:highlight w:val="none"/>
          <w:lang w:val="en-US" w:eastAsia="zh-CN" w:bidi="ar-SA"/>
        </w:rPr>
        <w:t xml:space="preserve">地点：供应商应在此之前将加密的响应文件上传至政采云https://www.zcygov.cn/(逾期未上传的或不符合规定的响应文件将被拒绝接收)。 </w:t>
      </w:r>
    </w:p>
    <w:p w14:paraId="4318BC0D">
      <w:pPr>
        <w:pStyle w:val="4"/>
        <w:pageBreakBefore w:val="0"/>
        <w:widowControl w:val="0"/>
        <w:kinsoku/>
        <w:wordWrap/>
        <w:overflowPunct/>
        <w:topLinePunct w:val="0"/>
        <w:autoSpaceDE/>
        <w:autoSpaceDN/>
        <w:bidi w:val="0"/>
        <w:snapToGrid/>
        <w:spacing w:line="600" w:lineRule="exact"/>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五、开启</w:t>
      </w:r>
      <w:bookmarkEnd w:id="16"/>
      <w:bookmarkEnd w:id="17"/>
      <w:bookmarkEnd w:id="18"/>
      <w:bookmarkEnd w:id="19"/>
    </w:p>
    <w:p w14:paraId="65EF2F56">
      <w:pPr>
        <w:pageBreakBefore w:val="0"/>
        <w:widowControl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bCs/>
          <w:color w:val="auto"/>
          <w:sz w:val="28"/>
          <w:szCs w:val="28"/>
          <w:u w:val="single"/>
        </w:rPr>
      </w:pPr>
      <w:r>
        <w:rPr>
          <w:rFonts w:hint="eastAsia" w:ascii="仿宋" w:hAnsi="仿宋" w:eastAsia="仿宋" w:cs="仿宋"/>
          <w:color w:val="auto"/>
          <w:sz w:val="28"/>
          <w:szCs w:val="28"/>
        </w:rPr>
        <w:t>时间：</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bCs/>
          <w:color w:val="auto"/>
          <w:sz w:val="28"/>
          <w:szCs w:val="28"/>
          <w:highlight w:val="none"/>
          <w:u w:val="none"/>
        </w:rPr>
        <w:t>年</w:t>
      </w:r>
      <w:r>
        <w:rPr>
          <w:rFonts w:hint="eastAsia" w:ascii="仿宋" w:hAnsi="仿宋" w:eastAsia="仿宋" w:cs="仿宋"/>
          <w:bCs/>
          <w:color w:val="auto"/>
          <w:sz w:val="28"/>
          <w:szCs w:val="28"/>
          <w:highlight w:val="none"/>
          <w:u w:val="single"/>
          <w:lang w:val="en-US" w:eastAsia="zh-CN"/>
        </w:rPr>
        <w:t xml:space="preserve">7 </w:t>
      </w:r>
      <w:r>
        <w:rPr>
          <w:rFonts w:hint="eastAsia" w:ascii="仿宋" w:hAnsi="仿宋" w:eastAsia="仿宋" w:cs="仿宋"/>
          <w:bCs/>
          <w:color w:val="auto"/>
          <w:sz w:val="28"/>
          <w:szCs w:val="28"/>
          <w:highlight w:val="none"/>
          <w:u w:val="none"/>
        </w:rPr>
        <w:t>月</w:t>
      </w:r>
      <w:r>
        <w:rPr>
          <w:rFonts w:hint="eastAsia" w:ascii="仿宋" w:hAnsi="仿宋" w:eastAsia="仿宋" w:cs="仿宋"/>
          <w:bCs/>
          <w:color w:val="auto"/>
          <w:sz w:val="28"/>
          <w:szCs w:val="28"/>
          <w:highlight w:val="none"/>
          <w:u w:val="single"/>
          <w:lang w:val="en-US" w:eastAsia="zh-CN"/>
        </w:rPr>
        <w:t xml:space="preserve"> 25 </w:t>
      </w:r>
      <w:r>
        <w:rPr>
          <w:rFonts w:hint="eastAsia" w:ascii="仿宋" w:hAnsi="仿宋" w:eastAsia="仿宋" w:cs="仿宋"/>
          <w:bCs/>
          <w:color w:val="auto"/>
          <w:sz w:val="28"/>
          <w:szCs w:val="28"/>
          <w:highlight w:val="none"/>
          <w:u w:val="none"/>
        </w:rPr>
        <w:t>日</w:t>
      </w:r>
      <w:r>
        <w:rPr>
          <w:rFonts w:hint="eastAsia" w:ascii="仿宋" w:hAnsi="仿宋" w:eastAsia="仿宋" w:cs="仿宋"/>
          <w:bCs/>
          <w:color w:val="auto"/>
          <w:sz w:val="28"/>
          <w:szCs w:val="28"/>
          <w:highlight w:val="none"/>
          <w:u w:val="single"/>
          <w:lang w:val="en-US" w:eastAsia="zh-CN"/>
        </w:rPr>
        <w:t xml:space="preserve"> 10</w:t>
      </w:r>
      <w:r>
        <w:rPr>
          <w:rFonts w:hint="eastAsia" w:ascii="仿宋" w:hAnsi="仿宋" w:eastAsia="仿宋" w:cs="仿宋"/>
          <w:bCs/>
          <w:color w:val="auto"/>
          <w:sz w:val="28"/>
          <w:szCs w:val="28"/>
          <w:highlight w:val="none"/>
          <w:u w:val="none"/>
        </w:rPr>
        <w:t>时</w:t>
      </w:r>
      <w:r>
        <w:rPr>
          <w:rFonts w:hint="eastAsia" w:ascii="仿宋" w:hAnsi="仿宋" w:eastAsia="仿宋" w:cs="仿宋"/>
          <w:bCs/>
          <w:color w:val="auto"/>
          <w:sz w:val="28"/>
          <w:szCs w:val="28"/>
          <w:highlight w:val="none"/>
          <w:u w:val="single"/>
          <w:lang w:val="en-US" w:eastAsia="zh-CN"/>
        </w:rPr>
        <w:t xml:space="preserve"> 00 </w:t>
      </w:r>
      <w:r>
        <w:rPr>
          <w:rFonts w:hint="eastAsia" w:ascii="仿宋" w:hAnsi="仿宋" w:eastAsia="仿宋" w:cs="仿宋"/>
          <w:bCs/>
          <w:color w:val="auto"/>
          <w:sz w:val="28"/>
          <w:szCs w:val="28"/>
          <w:highlight w:val="none"/>
          <w:u w:val="none"/>
        </w:rPr>
        <w:t>分</w:t>
      </w:r>
      <w:r>
        <w:rPr>
          <w:rFonts w:hint="eastAsia" w:ascii="仿宋" w:hAnsi="仿宋" w:eastAsia="仿宋" w:cs="仿宋"/>
          <w:bCs/>
          <w:color w:val="auto"/>
          <w:sz w:val="28"/>
          <w:szCs w:val="28"/>
        </w:rPr>
        <w:t>（北京时间）</w:t>
      </w:r>
    </w:p>
    <w:p w14:paraId="6227AA68">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eastAsia" w:ascii="仿宋" w:hAnsi="仿宋" w:eastAsia="仿宋" w:cs="仿宋"/>
          <w:b w:val="0"/>
          <w:bCs w:val="0"/>
          <w:color w:val="auto"/>
          <w:kern w:val="2"/>
          <w:sz w:val="28"/>
          <w:szCs w:val="28"/>
          <w:highlight w:val="none"/>
          <w:lang w:val="en-US" w:eastAsia="zh-CN" w:bidi="ar-SA"/>
        </w:rPr>
      </w:pPr>
      <w:bookmarkStart w:id="20" w:name="_Toc35393803"/>
      <w:bookmarkStart w:id="21" w:name="_Toc28359017"/>
      <w:bookmarkStart w:id="22" w:name="_Toc35393634"/>
      <w:bookmarkStart w:id="23" w:name="_Toc28359094"/>
      <w:r>
        <w:rPr>
          <w:rFonts w:hint="eastAsia" w:ascii="仿宋" w:hAnsi="仿宋" w:eastAsia="仿宋" w:cs="仿宋"/>
          <w:b w:val="0"/>
          <w:bCs w:val="0"/>
          <w:color w:val="auto"/>
          <w:kern w:val="2"/>
          <w:sz w:val="28"/>
          <w:szCs w:val="28"/>
          <w:highlight w:val="none"/>
          <w:lang w:val="en-US" w:eastAsia="zh-CN" w:bidi="ar-SA"/>
        </w:rPr>
        <w:t>地点：政采云（https://www.zcygov.cn/）不见面开标大厅。</w:t>
      </w:r>
    </w:p>
    <w:p w14:paraId="5C3749B6">
      <w:pPr>
        <w:pStyle w:val="4"/>
        <w:pageBreakBefore w:val="0"/>
        <w:widowControl w:val="0"/>
        <w:kinsoku/>
        <w:wordWrap/>
        <w:overflowPunct/>
        <w:topLinePunct w:val="0"/>
        <w:autoSpaceDE/>
        <w:autoSpaceDN/>
        <w:bidi w:val="0"/>
        <w:snapToGrid/>
        <w:spacing w:line="600" w:lineRule="exact"/>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六、公告期限</w:t>
      </w:r>
      <w:bookmarkEnd w:id="20"/>
      <w:bookmarkEnd w:id="21"/>
      <w:bookmarkEnd w:id="22"/>
      <w:bookmarkEnd w:id="23"/>
    </w:p>
    <w:p w14:paraId="7FAF590E">
      <w:pPr>
        <w:pageBreakBefore w:val="0"/>
        <w:widowControl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自本公告发布之日起3个工作日。</w:t>
      </w:r>
      <w:bookmarkStart w:id="24" w:name="_Toc35393804"/>
      <w:bookmarkStart w:id="25" w:name="_Toc35393635"/>
    </w:p>
    <w:p w14:paraId="13740376">
      <w:pPr>
        <w:pageBreakBefore w:val="0"/>
        <w:widowControl w:val="0"/>
        <w:numPr>
          <w:ilvl w:val="0"/>
          <w:numId w:val="0"/>
        </w:numPr>
        <w:kinsoku/>
        <w:wordWrap/>
        <w:overflowPunct/>
        <w:topLinePunct w:val="0"/>
        <w:autoSpaceDE/>
        <w:autoSpaceDN/>
        <w:bidi w:val="0"/>
        <w:snapToGrid/>
        <w:spacing w:line="600" w:lineRule="exact"/>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七、其他补充事宜</w:t>
      </w:r>
      <w:bookmarkEnd w:id="24"/>
      <w:bookmarkEnd w:id="25"/>
      <w:bookmarkStart w:id="26" w:name="_Toc35393636"/>
      <w:bookmarkStart w:id="27" w:name="_Toc28359095"/>
      <w:bookmarkStart w:id="28" w:name="_Toc28359018"/>
      <w:bookmarkStart w:id="29" w:name="_Toc35393805"/>
    </w:p>
    <w:p w14:paraId="150E07DC">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1.本公告在新疆政府采购网、中国政府采购网发布。</w:t>
      </w:r>
    </w:p>
    <w:p w14:paraId="6E929CF8">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2.请各供应商随时关注本项目的变更、答疑、澄清文件。</w:t>
      </w:r>
    </w:p>
    <w:p w14:paraId="231C9C3E">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3.本项目实行电子化评审，供应商须登录政采云平台申请获取竞争性谈判文件，并通过政采云电子投标客户端制作响应文件，同时自行承担与参加竞争性谈判会有关的一切费用。　</w:t>
      </w:r>
    </w:p>
    <w:p w14:paraId="4355EF71">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各供应商应在本项目规定的响应文件提交截止时间前确保成为新疆维吾尔自治区政府采购网正式注册入库供应商，并完成CA数字证书申领。如需咨询，请联系新疆CA服务热线0991-2819290；因未注册入库、未办理CA数字证书等原因造成无法报名或报名失败等后果由供应商自行承担。</w:t>
      </w:r>
    </w:p>
    <w:p w14:paraId="360F0DE1">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14:paraId="4093D280">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本项目采用不见面召开竞争性谈判会，供应商须在本项目规定的响应文件提交截止时间前通过CA在政采云平台上传加密的电子响应文件，本项目规定的响应文件提交截止时间以后上传提交响应文件的将被“政府采购云平台”拒收。</w:t>
      </w:r>
    </w:p>
    <w:p w14:paraId="3D180028">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供应商在竞争性谈判会开始前须提前配置好电脑浏览器（建议使用360浏览器或谷歌浏览器），开展竞争性谈判会时请使用制作加密电子响应文件的CA锁进行解密及报价确认。本项目响应文件解密时间定为30分钟，如因自身原因导致无法正常解密，后果由供应商自行承担。解密与加密响应文件须使用同一个 CA。</w:t>
      </w:r>
    </w:p>
    <w:p w14:paraId="551BED9B">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宋体"/>
          <w:sz w:val="28"/>
          <w:szCs w:val="28"/>
          <w:highlight w:val="none"/>
          <w:lang w:eastAsia="zh-CN"/>
        </w:rPr>
        <w:t>供应商</w:t>
      </w:r>
      <w:r>
        <w:rPr>
          <w:rFonts w:hint="eastAsia" w:ascii="仿宋" w:hAnsi="仿宋" w:eastAsia="仿宋" w:cs="宋体"/>
          <w:sz w:val="28"/>
          <w:szCs w:val="28"/>
          <w:highlight w:val="none"/>
        </w:rPr>
        <w:t>应</w:t>
      </w:r>
      <w:r>
        <w:rPr>
          <w:rFonts w:hint="eastAsia" w:ascii="仿宋" w:hAnsi="仿宋" w:eastAsia="仿宋" w:cs="宋体"/>
          <w:sz w:val="28"/>
          <w:szCs w:val="28"/>
          <w:highlight w:val="none"/>
          <w:lang w:val="en-US" w:eastAsia="zh-CN"/>
        </w:rPr>
        <w:t>在</w:t>
      </w:r>
      <w:r>
        <w:rPr>
          <w:rFonts w:hint="eastAsia" w:ascii="仿宋" w:hAnsi="仿宋" w:eastAsia="仿宋" w:cs="宋体"/>
          <w:sz w:val="28"/>
          <w:szCs w:val="28"/>
          <w:highlight w:val="none"/>
        </w:rPr>
        <w:t>投标截止时间</w:t>
      </w:r>
      <w:r>
        <w:rPr>
          <w:rFonts w:hint="eastAsia" w:ascii="仿宋" w:hAnsi="仿宋" w:eastAsia="仿宋" w:cs="宋体"/>
          <w:sz w:val="28"/>
          <w:szCs w:val="28"/>
          <w:highlight w:val="none"/>
          <w:lang w:val="en-US" w:eastAsia="zh-CN"/>
        </w:rPr>
        <w:t>后随时关注该项目开评标进度，保持通讯通畅，在规定时间内完成解密、答疑澄清回复等</w:t>
      </w:r>
      <w:r>
        <w:rPr>
          <w:rFonts w:hint="default" w:ascii="Times New Roman" w:hAnsi="Times New Roman" w:eastAsia="仿宋" w:cs="Times New Roman"/>
          <w:color w:val="auto"/>
          <w:sz w:val="28"/>
          <w:szCs w:val="28"/>
          <w:highlight w:val="none"/>
          <w:lang w:val="en-US" w:eastAsia="zh-CN"/>
        </w:rPr>
        <w:t>。</w:t>
      </w:r>
    </w:p>
    <w:p w14:paraId="47DEB813">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000000"/>
          <w:sz w:val="28"/>
          <w:szCs w:val="28"/>
          <w:u w:val="none"/>
          <w:lang w:val="en-US" w:eastAsia="zh-CN"/>
        </w:rPr>
        <w:t>监督电话：0906-2130267</w:t>
      </w:r>
    </w:p>
    <w:p w14:paraId="46F7F131">
      <w:pPr>
        <w:pageBreakBefore w:val="0"/>
        <w:widowControl w:val="0"/>
        <w:numPr>
          <w:ilvl w:val="0"/>
          <w:numId w:val="0"/>
        </w:numPr>
        <w:kinsoku/>
        <w:wordWrap/>
        <w:overflowPunct/>
        <w:topLinePunct w:val="0"/>
        <w:autoSpaceDE/>
        <w:autoSpaceDN/>
        <w:bidi w:val="0"/>
        <w:snapToGrid/>
        <w:spacing w:line="6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八、凡对本次采购提出询问，请按以下方式联系</w:t>
      </w:r>
      <w:bookmarkEnd w:id="26"/>
      <w:bookmarkEnd w:id="27"/>
      <w:bookmarkEnd w:id="28"/>
      <w:bookmarkEnd w:id="29"/>
      <w:bookmarkStart w:id="30" w:name="_Toc28359019"/>
      <w:bookmarkStart w:id="31" w:name="_Toc35393806"/>
      <w:bookmarkStart w:id="32" w:name="_Toc35393637"/>
      <w:bookmarkStart w:id="33" w:name="_Toc28359096"/>
    </w:p>
    <w:bookmarkEnd w:id="30"/>
    <w:bookmarkEnd w:id="31"/>
    <w:bookmarkEnd w:id="32"/>
    <w:bookmarkEnd w:id="33"/>
    <w:p w14:paraId="586539F8">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1.采购人信息</w:t>
      </w:r>
    </w:p>
    <w:p w14:paraId="3AC55DEA">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名    称：阿勒泰边境管理支队　　</w:t>
      </w:r>
    </w:p>
    <w:p w14:paraId="1EFB3586">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地    址：阿勒泰市交通路40号　　</w:t>
      </w:r>
    </w:p>
    <w:p w14:paraId="7153FD5E">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联系方式：0906-2130276</w:t>
      </w:r>
    </w:p>
    <w:p w14:paraId="2AC2C6B9">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bookmarkStart w:id="34" w:name="_Toc28359020"/>
      <w:bookmarkStart w:id="35" w:name="_Toc28359097"/>
      <w:bookmarkStart w:id="36" w:name="_Toc35393638"/>
      <w:bookmarkStart w:id="37" w:name="_Toc35393807"/>
      <w:r>
        <w:rPr>
          <w:rFonts w:hint="eastAsia" w:ascii="仿宋" w:hAnsi="仿宋" w:eastAsia="仿宋" w:cs="仿宋"/>
          <w:color w:val="000000"/>
          <w:sz w:val="28"/>
          <w:szCs w:val="28"/>
          <w:u w:val="none"/>
          <w:lang w:val="en-US" w:eastAsia="zh-CN"/>
        </w:rPr>
        <w:t>2.采购代理机构信息</w:t>
      </w:r>
      <w:bookmarkEnd w:id="34"/>
      <w:bookmarkEnd w:id="35"/>
      <w:bookmarkEnd w:id="36"/>
      <w:bookmarkEnd w:id="37"/>
    </w:p>
    <w:p w14:paraId="350217BF">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bookmarkStart w:id="38" w:name="_Toc35393808"/>
      <w:bookmarkStart w:id="39" w:name="_Toc28359098"/>
      <w:bookmarkStart w:id="40" w:name="_Toc28359021"/>
      <w:bookmarkStart w:id="41" w:name="_Toc35393639"/>
      <w:r>
        <w:rPr>
          <w:rFonts w:hint="eastAsia" w:ascii="仿宋" w:hAnsi="仿宋" w:eastAsia="仿宋" w:cs="仿宋"/>
          <w:color w:val="000000"/>
          <w:sz w:val="28"/>
          <w:szCs w:val="28"/>
          <w:u w:val="none"/>
          <w:lang w:val="en-US" w:eastAsia="zh-CN"/>
        </w:rPr>
        <w:t>名    称：新疆</w:t>
      </w:r>
      <w:r>
        <w:rPr>
          <w:rFonts w:hint="eastAsia" w:ascii="仿宋" w:hAnsi="仿宋" w:eastAsia="仿宋" w:cs="仿宋"/>
          <w:color w:val="auto"/>
          <w:sz w:val="28"/>
          <w:u w:val="none"/>
        </w:rPr>
        <w:t>金泰首致项目管理咨询有限公司</w:t>
      </w:r>
      <w:r>
        <w:rPr>
          <w:rFonts w:hint="eastAsia" w:ascii="仿宋" w:hAnsi="仿宋" w:eastAsia="仿宋" w:cs="仿宋"/>
          <w:color w:val="000000"/>
          <w:sz w:val="28"/>
          <w:szCs w:val="28"/>
          <w:u w:val="none"/>
          <w:lang w:val="en-US" w:eastAsia="zh-CN"/>
        </w:rPr>
        <w:t>　　　　　　　　　　　　</w:t>
      </w:r>
    </w:p>
    <w:p w14:paraId="19CC8E7B">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地　　址：</w:t>
      </w:r>
      <w:r>
        <w:rPr>
          <w:rFonts w:hint="eastAsia" w:ascii="仿宋" w:hAnsi="仿宋" w:eastAsia="仿宋" w:cs="仿宋"/>
          <w:color w:val="auto"/>
          <w:sz w:val="28"/>
          <w:u w:val="none"/>
        </w:rPr>
        <w:t>阿勒泰市</w:t>
      </w:r>
      <w:r>
        <w:rPr>
          <w:rFonts w:hint="eastAsia" w:ascii="仿宋" w:hAnsi="仿宋" w:eastAsia="仿宋" w:cs="仿宋"/>
          <w:color w:val="auto"/>
          <w:sz w:val="28"/>
          <w:u w:val="none"/>
          <w:lang w:val="en-US" w:eastAsia="zh-CN"/>
        </w:rPr>
        <w:t>佰</w:t>
      </w:r>
      <w:r>
        <w:rPr>
          <w:rFonts w:hint="eastAsia" w:ascii="仿宋" w:hAnsi="仿宋" w:eastAsia="仿宋" w:cs="仿宋"/>
          <w:color w:val="auto"/>
          <w:sz w:val="28"/>
          <w:u w:val="none"/>
        </w:rPr>
        <w:t>颂广场6楼</w:t>
      </w:r>
      <w:r>
        <w:rPr>
          <w:rFonts w:hint="eastAsia" w:ascii="仿宋" w:hAnsi="仿宋" w:eastAsia="仿宋" w:cs="仿宋"/>
          <w:color w:val="000000"/>
          <w:sz w:val="28"/>
          <w:szCs w:val="28"/>
          <w:u w:val="none"/>
          <w:lang w:val="en-US" w:eastAsia="zh-CN"/>
        </w:rPr>
        <w:t>　　　　</w:t>
      </w:r>
    </w:p>
    <w:p w14:paraId="1DB33BE8">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联系方式：18509944088</w:t>
      </w:r>
    </w:p>
    <w:p w14:paraId="2BD377DD">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3.项目联系方式</w:t>
      </w:r>
      <w:bookmarkEnd w:id="38"/>
      <w:bookmarkEnd w:id="39"/>
      <w:bookmarkEnd w:id="40"/>
      <w:bookmarkEnd w:id="41"/>
    </w:p>
    <w:p w14:paraId="66E1576D">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 xml:space="preserve">项目联系人：冯成成  </w:t>
      </w:r>
    </w:p>
    <w:p w14:paraId="5A0B6BD1">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auto"/>
          <w:u w:val="none"/>
          <w:lang w:val="en-US" w:eastAsia="zh-CN"/>
        </w:rPr>
      </w:pPr>
      <w:r>
        <w:rPr>
          <w:rFonts w:hint="eastAsia" w:ascii="仿宋" w:hAnsi="仿宋" w:eastAsia="仿宋" w:cs="仿宋"/>
          <w:color w:val="000000"/>
          <w:sz w:val="28"/>
          <w:szCs w:val="28"/>
          <w:u w:val="none"/>
          <w:lang w:val="en-US" w:eastAsia="zh-CN"/>
        </w:rPr>
        <w:t>电　　  话：18509944088　</w:t>
      </w:r>
    </w:p>
    <w:p w14:paraId="756686AC">
      <w:pPr>
        <w:rPr>
          <w:rFonts w:hint="default" w:ascii="Times New Roman" w:hAnsi="Times New Roman" w:eastAsia="微软雅黑" w:cs="Times New Roman"/>
          <w:b w:val="0"/>
          <w:bCs/>
          <w:color w:val="auto"/>
          <w:sz w:val="32"/>
          <w:szCs w:val="32"/>
        </w:rPr>
      </w:pPr>
    </w:p>
    <w:p w14:paraId="44197D14">
      <w:pPr>
        <w:pStyle w:val="187"/>
        <w:rPr>
          <w:rFonts w:hint="default" w:ascii="Times New Roman" w:hAnsi="Times New Roman" w:cs="Times New Roman"/>
          <w:color w:val="auto"/>
        </w:rPr>
      </w:pPr>
    </w:p>
    <w:p w14:paraId="142002A7">
      <w:pPr>
        <w:spacing w:line="360" w:lineRule="auto"/>
        <w:jc w:val="center"/>
        <w:rPr>
          <w:rFonts w:hint="default" w:ascii="Times New Roman" w:hAnsi="Times New Roman" w:eastAsia="微软雅黑" w:cs="Times New Roman"/>
          <w:b w:val="0"/>
          <w:bCs/>
          <w:color w:val="auto"/>
          <w:sz w:val="32"/>
          <w:szCs w:val="32"/>
        </w:rPr>
      </w:pPr>
      <w:r>
        <w:rPr>
          <w:rFonts w:hint="default" w:ascii="Times New Roman" w:hAnsi="Times New Roman" w:eastAsia="微软雅黑" w:cs="Times New Roman"/>
          <w:b w:val="0"/>
          <w:bCs/>
          <w:color w:val="auto"/>
          <w:sz w:val="32"/>
          <w:szCs w:val="32"/>
        </w:rPr>
        <w:br w:type="page"/>
      </w:r>
      <w:r>
        <w:rPr>
          <w:rFonts w:hint="default" w:ascii="Times New Roman" w:hAnsi="Times New Roman" w:eastAsia="微软雅黑" w:cs="Times New Roman"/>
          <w:b w:val="0"/>
          <w:bCs/>
          <w:color w:val="auto"/>
          <w:sz w:val="32"/>
          <w:szCs w:val="32"/>
        </w:rPr>
        <w:t xml:space="preserve">第二章 </w:t>
      </w:r>
      <w:r>
        <w:rPr>
          <w:rFonts w:hint="eastAsia" w:eastAsia="微软雅黑" w:cs="Times New Roman"/>
          <w:b w:val="0"/>
          <w:bCs/>
          <w:color w:val="auto"/>
          <w:sz w:val="32"/>
          <w:szCs w:val="32"/>
          <w:lang w:eastAsia="zh-CN"/>
        </w:rPr>
        <w:t>竞争性谈判</w:t>
      </w:r>
      <w:r>
        <w:rPr>
          <w:rFonts w:hint="default" w:ascii="Times New Roman" w:hAnsi="Times New Roman" w:eastAsia="微软雅黑" w:cs="Times New Roman"/>
          <w:b w:val="0"/>
          <w:bCs/>
          <w:color w:val="auto"/>
          <w:sz w:val="32"/>
          <w:szCs w:val="32"/>
        </w:rPr>
        <w:t>须知</w:t>
      </w:r>
    </w:p>
    <w:p w14:paraId="7C269BAF">
      <w:pPr>
        <w:pStyle w:val="26"/>
        <w:jc w:val="center"/>
        <w:rPr>
          <w:rFonts w:hint="default" w:ascii="Times New Roman" w:hAnsi="Times New Roman" w:eastAsia="黑体" w:cs="Times New Roman"/>
          <w:b/>
          <w:color w:val="auto"/>
          <w:sz w:val="24"/>
          <w:szCs w:val="24"/>
        </w:rPr>
      </w:pPr>
      <w:r>
        <w:rPr>
          <w:rFonts w:hint="default" w:ascii="Times New Roman" w:hAnsi="Times New Roman" w:eastAsia="黑体" w:cs="Times New Roman"/>
          <w:b/>
          <w:color w:val="auto"/>
          <w:sz w:val="28"/>
          <w:szCs w:val="28"/>
        </w:rPr>
        <w:t>须知前附表</w:t>
      </w:r>
    </w:p>
    <w:tbl>
      <w:tblPr>
        <w:tblStyle w:val="48"/>
        <w:tblW w:w="959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89"/>
        <w:gridCol w:w="7203"/>
      </w:tblGrid>
      <w:tr w14:paraId="638A4A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389" w:type="dxa"/>
            <w:noWrap w:val="0"/>
            <w:vAlign w:val="center"/>
          </w:tcPr>
          <w:p w14:paraId="3E1E05F2">
            <w:pPr>
              <w:adjustRightInd w:val="0"/>
              <w:snapToGrid w:val="0"/>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 w:val="24"/>
                <w:szCs w:val="24"/>
              </w:rPr>
              <w:t>条款名称</w:t>
            </w:r>
          </w:p>
        </w:tc>
        <w:tc>
          <w:tcPr>
            <w:tcW w:w="7203" w:type="dxa"/>
            <w:noWrap w:val="0"/>
            <w:vAlign w:val="center"/>
          </w:tcPr>
          <w:p w14:paraId="5C0C9405">
            <w:pPr>
              <w:adjustRightInd w:val="0"/>
              <w:snapToGrid w:val="0"/>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 w:val="24"/>
                <w:szCs w:val="24"/>
              </w:rPr>
              <w:t>编列内容规定</w:t>
            </w:r>
          </w:p>
        </w:tc>
      </w:tr>
      <w:tr w14:paraId="6CBA84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592" w:type="dxa"/>
            <w:gridSpan w:val="2"/>
            <w:noWrap w:val="0"/>
            <w:vAlign w:val="center"/>
          </w:tcPr>
          <w:p w14:paraId="5BEF1C6A">
            <w:pPr>
              <w:adjustRightInd w:val="0"/>
              <w:snapToGrid w:val="0"/>
              <w:spacing w:line="360" w:lineRule="auto"/>
              <w:rPr>
                <w:rFonts w:hint="default" w:ascii="Times New Roman" w:hAnsi="Times New Roman" w:cs="Times New Roman"/>
                <w:color w:val="auto"/>
                <w:szCs w:val="21"/>
              </w:rPr>
            </w:pPr>
            <w:r>
              <w:rPr>
                <w:rFonts w:hint="default" w:ascii="Times New Roman" w:hAnsi="Times New Roman" w:cs="Times New Roman"/>
                <w:b/>
                <w:color w:val="auto"/>
                <w:sz w:val="24"/>
                <w:szCs w:val="24"/>
              </w:rPr>
              <w:t>一、说明</w:t>
            </w:r>
          </w:p>
        </w:tc>
      </w:tr>
      <w:tr w14:paraId="2FADE5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389" w:type="dxa"/>
            <w:noWrap w:val="0"/>
            <w:vAlign w:val="center"/>
          </w:tcPr>
          <w:p w14:paraId="668DCFCF">
            <w:pPr>
              <w:adjustRightInd w:val="0"/>
              <w:snapToGrid w:val="0"/>
              <w:spacing w:before="120" w:beforeLines="50" w:line="240" w:lineRule="auto"/>
              <w:jc w:val="center"/>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采购项目</w:t>
            </w:r>
          </w:p>
        </w:tc>
        <w:tc>
          <w:tcPr>
            <w:tcW w:w="7203" w:type="dxa"/>
            <w:noWrap w:val="0"/>
            <w:vAlign w:val="center"/>
          </w:tcPr>
          <w:p w14:paraId="5EC27E21">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阿勒泰边境管理支队网络租赁服务项目</w:t>
            </w:r>
          </w:p>
        </w:tc>
      </w:tr>
      <w:tr w14:paraId="3ACD78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389" w:type="dxa"/>
            <w:noWrap w:val="0"/>
            <w:vAlign w:val="center"/>
          </w:tcPr>
          <w:p w14:paraId="3A08030D">
            <w:pPr>
              <w:adjustRightInd w:val="0"/>
              <w:snapToGrid w:val="0"/>
              <w:spacing w:before="120" w:beforeLines="50" w:line="240" w:lineRule="auto"/>
              <w:jc w:val="center"/>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采购人</w:t>
            </w:r>
          </w:p>
        </w:tc>
        <w:tc>
          <w:tcPr>
            <w:tcW w:w="7203" w:type="dxa"/>
            <w:noWrap w:val="0"/>
            <w:vAlign w:val="center"/>
          </w:tcPr>
          <w:p w14:paraId="619A2B77">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阿勒泰边境管理支队</w:t>
            </w:r>
          </w:p>
        </w:tc>
      </w:tr>
      <w:tr w14:paraId="486778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2389" w:type="dxa"/>
            <w:noWrap w:val="0"/>
            <w:vAlign w:val="center"/>
          </w:tcPr>
          <w:p w14:paraId="6F0FD01E">
            <w:pPr>
              <w:adjustRightInd w:val="0"/>
              <w:snapToGrid w:val="0"/>
              <w:spacing w:before="120" w:beforeLines="50" w:line="240" w:lineRule="auto"/>
              <w:jc w:val="center"/>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采购代理机构</w:t>
            </w:r>
          </w:p>
        </w:tc>
        <w:tc>
          <w:tcPr>
            <w:tcW w:w="7203" w:type="dxa"/>
            <w:noWrap w:val="0"/>
            <w:vAlign w:val="center"/>
          </w:tcPr>
          <w:p w14:paraId="4B7A2898">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新疆金泰首致项目管理咨询有限公司</w:t>
            </w:r>
          </w:p>
        </w:tc>
      </w:tr>
      <w:tr w14:paraId="54B8A6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2389" w:type="dxa"/>
            <w:noWrap w:val="0"/>
            <w:vAlign w:val="center"/>
          </w:tcPr>
          <w:p w14:paraId="0F005FCE">
            <w:pPr>
              <w:adjustRightInd w:val="0"/>
              <w:snapToGrid w:val="0"/>
              <w:spacing w:before="120" w:beforeLines="50" w:line="240" w:lineRule="auto"/>
              <w:jc w:val="center"/>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采购方式</w:t>
            </w:r>
          </w:p>
        </w:tc>
        <w:tc>
          <w:tcPr>
            <w:tcW w:w="7203" w:type="dxa"/>
            <w:noWrap w:val="0"/>
            <w:vAlign w:val="center"/>
          </w:tcPr>
          <w:p w14:paraId="61FA20D6">
            <w:pPr>
              <w:adjustRightInd w:val="0"/>
              <w:snapToGrid w:val="0"/>
              <w:spacing w:before="120" w:beforeLines="50" w:line="240" w:lineRule="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竞争性谈判</w:t>
            </w:r>
          </w:p>
        </w:tc>
      </w:tr>
      <w:tr w14:paraId="498815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2389" w:type="dxa"/>
            <w:noWrap w:val="0"/>
            <w:vAlign w:val="center"/>
          </w:tcPr>
          <w:p w14:paraId="580E9882">
            <w:pPr>
              <w:adjustRightInd w:val="0"/>
              <w:snapToGrid w:val="0"/>
              <w:spacing w:before="120" w:beforeLines="50" w:line="240" w:lineRule="auto"/>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w:t>
            </w:r>
            <w:r>
              <w:rPr>
                <w:rFonts w:hint="default" w:ascii="宋体" w:hAnsi="宋体" w:eastAsia="宋体" w:cs="宋体"/>
                <w:color w:val="auto"/>
                <w:kern w:val="2"/>
                <w:sz w:val="24"/>
                <w:szCs w:val="24"/>
                <w:highlight w:val="none"/>
                <w:u w:val="none"/>
                <w:lang w:val="en-US" w:eastAsia="zh-CN" w:bidi="ar-SA"/>
              </w:rPr>
              <w:t>采购需求</w:t>
            </w:r>
          </w:p>
        </w:tc>
        <w:tc>
          <w:tcPr>
            <w:tcW w:w="7203" w:type="dxa"/>
            <w:noWrap w:val="0"/>
            <w:vAlign w:val="center"/>
          </w:tcPr>
          <w:p w14:paraId="584C3442">
            <w:pPr>
              <w:spacing w:line="360" w:lineRule="auto"/>
              <w:jc w:val="both"/>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为支队</w:t>
            </w:r>
            <w:r>
              <w:rPr>
                <w:rFonts w:hint="eastAsia" w:ascii="宋体" w:hAnsi="宋体" w:cs="宋体"/>
                <w:color w:val="auto"/>
                <w:kern w:val="2"/>
                <w:sz w:val="24"/>
                <w:szCs w:val="24"/>
                <w:highlight w:val="none"/>
                <w:u w:val="none"/>
                <w:lang w:val="en-US" w:eastAsia="zh-CN" w:bidi="ar-SA"/>
              </w:rPr>
              <w:t>各级</w:t>
            </w:r>
            <w:r>
              <w:rPr>
                <w:rFonts w:hint="eastAsia" w:ascii="宋体" w:hAnsi="宋体" w:eastAsia="宋体" w:cs="宋体"/>
                <w:color w:val="auto"/>
                <w:kern w:val="2"/>
                <w:sz w:val="24"/>
                <w:szCs w:val="24"/>
                <w:highlight w:val="none"/>
                <w:u w:val="none"/>
                <w:lang w:val="en-US" w:eastAsia="zh-CN" w:bidi="ar-SA"/>
              </w:rPr>
              <w:t>租赁7</w:t>
            </w:r>
            <w:r>
              <w:rPr>
                <w:rFonts w:hint="eastAsia" w:ascii="宋体" w:hAnsi="宋体" w:cs="宋体"/>
                <w:color w:val="auto"/>
                <w:kern w:val="2"/>
                <w:sz w:val="24"/>
                <w:szCs w:val="24"/>
                <w:highlight w:val="none"/>
                <w:u w:val="none"/>
                <w:lang w:val="en-US" w:eastAsia="zh-CN" w:bidi="ar-SA"/>
              </w:rPr>
              <w:t>3</w:t>
            </w:r>
            <w:r>
              <w:rPr>
                <w:rFonts w:hint="eastAsia" w:ascii="宋体" w:hAnsi="宋体" w:eastAsia="宋体" w:cs="宋体"/>
                <w:color w:val="auto"/>
                <w:kern w:val="2"/>
                <w:sz w:val="24"/>
                <w:szCs w:val="24"/>
                <w:highlight w:val="none"/>
                <w:u w:val="none"/>
                <w:lang w:val="en-US" w:eastAsia="zh-CN" w:bidi="ar-SA"/>
              </w:rPr>
              <w:t>条网络链路</w:t>
            </w:r>
          </w:p>
        </w:tc>
      </w:tr>
      <w:tr w14:paraId="0F7FEB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7" w:hRule="atLeast"/>
          <w:jc w:val="center"/>
        </w:trPr>
        <w:tc>
          <w:tcPr>
            <w:tcW w:w="2389" w:type="dxa"/>
            <w:noWrap w:val="0"/>
            <w:vAlign w:val="center"/>
          </w:tcPr>
          <w:p w14:paraId="4D0BD7F7">
            <w:pPr>
              <w:adjustRightInd w:val="0"/>
              <w:snapToGrid w:val="0"/>
              <w:spacing w:before="120" w:beforeLines="50" w:line="240" w:lineRule="auto"/>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lang w:val="zh-CN" w:eastAsia="zh-CN"/>
              </w:rPr>
              <w:t>★</w:t>
            </w:r>
            <w:r>
              <w:rPr>
                <w:rFonts w:hint="default" w:ascii="宋体" w:hAnsi="宋体" w:eastAsia="宋体" w:cs="宋体"/>
                <w:color w:val="auto"/>
                <w:kern w:val="2"/>
                <w:sz w:val="24"/>
                <w:szCs w:val="24"/>
                <w:highlight w:val="none"/>
                <w:u w:val="none"/>
                <w:lang w:val="en-US" w:eastAsia="zh-CN" w:bidi="ar-SA"/>
              </w:rPr>
              <w:t>履约期限及地点</w:t>
            </w:r>
          </w:p>
        </w:tc>
        <w:tc>
          <w:tcPr>
            <w:tcW w:w="7203" w:type="dxa"/>
            <w:noWrap w:val="0"/>
            <w:vAlign w:val="center"/>
          </w:tcPr>
          <w:p w14:paraId="6E228562">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履约</w:t>
            </w:r>
            <w:r>
              <w:rPr>
                <w:rFonts w:hint="default" w:ascii="宋体" w:hAnsi="宋体" w:eastAsia="宋体" w:cs="宋体"/>
                <w:color w:val="auto"/>
                <w:kern w:val="2"/>
                <w:sz w:val="24"/>
                <w:szCs w:val="24"/>
                <w:highlight w:val="none"/>
                <w:u w:val="none"/>
                <w:lang w:val="en-US" w:eastAsia="zh-CN" w:bidi="ar-SA"/>
              </w:rPr>
              <w:t>期限：合同签订后30日历日完成链路开通；</w:t>
            </w:r>
          </w:p>
          <w:p w14:paraId="4962076C">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地点：</w:t>
            </w:r>
            <w:r>
              <w:rPr>
                <w:rFonts w:hint="eastAsia" w:ascii="宋体" w:hAnsi="宋体" w:cs="宋体"/>
                <w:color w:val="auto"/>
                <w:kern w:val="2"/>
                <w:sz w:val="24"/>
                <w:szCs w:val="24"/>
                <w:highlight w:val="none"/>
                <w:u w:val="none"/>
                <w:lang w:val="en-US" w:eastAsia="zh-CN" w:bidi="ar-SA"/>
              </w:rPr>
              <w:t>阿勒泰地区（采购人指定地点）</w:t>
            </w:r>
          </w:p>
        </w:tc>
      </w:tr>
      <w:tr w14:paraId="1E4450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89" w:hRule="atLeast"/>
          <w:jc w:val="center"/>
        </w:trPr>
        <w:tc>
          <w:tcPr>
            <w:tcW w:w="2389" w:type="dxa"/>
            <w:noWrap w:val="0"/>
            <w:vAlign w:val="center"/>
          </w:tcPr>
          <w:p w14:paraId="1DA8FCD2">
            <w:pPr>
              <w:adjustRightInd w:val="0"/>
              <w:snapToGrid w:val="0"/>
              <w:spacing w:before="120" w:beforeLines="50" w:line="240" w:lineRule="auto"/>
              <w:jc w:val="center"/>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供应商资质条件</w:t>
            </w:r>
          </w:p>
        </w:tc>
        <w:tc>
          <w:tcPr>
            <w:tcW w:w="7203" w:type="dxa"/>
            <w:noWrap w:val="0"/>
            <w:vAlign w:val="center"/>
          </w:tcPr>
          <w:p w14:paraId="704B7178">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1.符合《中华人民共和国政府采购法》第二十二条规定；</w:t>
            </w:r>
          </w:p>
          <w:p w14:paraId="1EF43C7E">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2.落实政府采购政策需满足的资格要求：符合2.1、《财政部国家发展改革委关于印发〈节能产品政府采购实施意见〉的通知》(财库〔2004〕185号)；2.2、《财政部环保总局关于环境标志产品政府采购实施的意见》(财库〔2006〕90号)；2.3 中小企业政策符合《政府采购促进中小企业发展管理办法》(财库〔2020〕46号)2.4、《关于促进残疾人就业政府采购政策的通知》(财库〔2017〕141号)；2.5、《关于政府采购支持jianyu企业发展有关问题的通知》(财库〔2014〕68号)》等政府采购政策，按规定对报价给予10%评审优惠（注：以上政策不重复享受。如属于上述企业需按</w:t>
            </w:r>
            <w:r>
              <w:rPr>
                <w:rFonts w:hint="eastAsia" w:ascii="宋体" w:hAnsi="宋体" w:cs="宋体"/>
                <w:color w:val="auto"/>
                <w:kern w:val="2"/>
                <w:sz w:val="24"/>
                <w:szCs w:val="24"/>
                <w:highlight w:val="none"/>
                <w:u w:val="none"/>
                <w:lang w:val="en-US" w:eastAsia="zh-CN" w:bidi="ar-SA"/>
              </w:rPr>
              <w:t>谈判</w:t>
            </w:r>
            <w:r>
              <w:rPr>
                <w:rFonts w:hint="default" w:ascii="宋体" w:hAnsi="宋体" w:eastAsia="宋体" w:cs="宋体"/>
                <w:color w:val="auto"/>
                <w:kern w:val="2"/>
                <w:sz w:val="24"/>
                <w:szCs w:val="24"/>
                <w:highlight w:val="none"/>
                <w:u w:val="none"/>
                <w:lang w:val="en-US" w:eastAsia="zh-CN" w:bidi="ar-SA"/>
              </w:rPr>
              <w:t>文件要求提供相关资料）。 </w:t>
            </w:r>
          </w:p>
          <w:p w14:paraId="799E6CAC">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3.本项目的特定资格要求：</w:t>
            </w:r>
            <w:r>
              <w:rPr>
                <w:rFonts w:hint="eastAsia" w:ascii="宋体" w:hAnsi="宋体" w:cs="宋体"/>
                <w:color w:val="auto"/>
                <w:kern w:val="2"/>
                <w:sz w:val="24"/>
                <w:szCs w:val="24"/>
                <w:highlight w:val="none"/>
                <w:u w:val="none"/>
                <w:lang w:val="en-US" w:eastAsia="zh-CN" w:bidi="ar-SA"/>
              </w:rPr>
              <w:t>无</w:t>
            </w:r>
          </w:p>
          <w:p w14:paraId="0ACFD2B9">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4.单位负责人为同一人或者存在直接控股、管理关系的不同供应商，不得参加同一合同项下的政府采购活动。</w:t>
            </w:r>
          </w:p>
          <w:p w14:paraId="3FB7610A">
            <w:pPr>
              <w:pStyle w:val="43"/>
              <w:adjustRightInd w:val="0"/>
              <w:snapToGrid w:val="0"/>
              <w:spacing w:before="0" w:beforeAutospacing="0" w:after="0" w:afterAutospacing="0" w:line="240" w:lineRule="auto"/>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5.</w:t>
            </w:r>
            <w:r>
              <w:rPr>
                <w:rFonts w:hint="default" w:ascii="宋体" w:hAnsi="宋体" w:eastAsia="宋体" w:cs="宋体"/>
                <w:color w:val="auto"/>
                <w:kern w:val="2"/>
                <w:sz w:val="24"/>
                <w:szCs w:val="24"/>
                <w:highlight w:val="none"/>
                <w:u w:val="none"/>
                <w:lang w:val="en-US" w:eastAsia="zh-CN" w:bidi="ar-SA"/>
              </w:rPr>
              <w:t>未被列入“信用中国”网站（www.creditchina.gov.cn）、中国政府采购网（www.ccgp.gov.cn）信用记录失信被执行人、重大税收违法案件当事人名单、政府采购严重违法失信行为记录名单</w:t>
            </w:r>
            <w:r>
              <w:rPr>
                <w:rFonts w:hint="eastAsia" w:ascii="宋体" w:hAnsi="宋体" w:eastAsia="宋体" w:cs="宋体"/>
                <w:color w:val="auto"/>
                <w:kern w:val="2"/>
                <w:sz w:val="24"/>
                <w:szCs w:val="24"/>
                <w:highlight w:val="none"/>
                <w:u w:val="none"/>
                <w:lang w:val="en-US" w:eastAsia="zh-CN" w:bidi="ar-SA"/>
              </w:rPr>
              <w:t>（响应</w:t>
            </w:r>
            <w:r>
              <w:rPr>
                <w:rFonts w:hint="default" w:ascii="宋体" w:hAnsi="宋体" w:eastAsia="宋体" w:cs="宋体"/>
                <w:color w:val="auto"/>
                <w:kern w:val="2"/>
                <w:sz w:val="24"/>
                <w:szCs w:val="24"/>
                <w:highlight w:val="none"/>
                <w:u w:val="none"/>
                <w:lang w:val="en-US" w:eastAsia="zh-CN" w:bidi="ar-SA"/>
              </w:rPr>
              <w:t>文件</w:t>
            </w:r>
            <w:r>
              <w:rPr>
                <w:rFonts w:hint="eastAsia" w:ascii="宋体" w:hAnsi="宋体" w:eastAsia="宋体" w:cs="宋体"/>
                <w:color w:val="auto"/>
                <w:kern w:val="2"/>
                <w:sz w:val="24"/>
                <w:szCs w:val="24"/>
                <w:highlight w:val="none"/>
                <w:u w:val="none"/>
                <w:lang w:val="en-US" w:eastAsia="zh-CN" w:bidi="ar-SA"/>
              </w:rPr>
              <w:t>提</w:t>
            </w:r>
            <w:r>
              <w:rPr>
                <w:rFonts w:hint="default" w:ascii="宋体" w:hAnsi="宋体" w:eastAsia="宋体" w:cs="宋体"/>
                <w:color w:val="auto"/>
                <w:kern w:val="2"/>
                <w:sz w:val="24"/>
                <w:szCs w:val="24"/>
                <w:highlight w:val="none"/>
                <w:u w:val="none"/>
                <w:lang w:val="en-US" w:eastAsia="zh-CN" w:bidi="ar-SA"/>
              </w:rPr>
              <w:t>交截止</w:t>
            </w:r>
            <w:r>
              <w:rPr>
                <w:rFonts w:hint="eastAsia" w:ascii="宋体" w:hAnsi="宋体" w:eastAsia="宋体" w:cs="宋体"/>
                <w:color w:val="auto"/>
                <w:kern w:val="2"/>
                <w:sz w:val="24"/>
                <w:szCs w:val="24"/>
                <w:highlight w:val="none"/>
                <w:u w:val="none"/>
                <w:lang w:val="en-US" w:eastAsia="zh-CN" w:bidi="ar-SA"/>
              </w:rPr>
              <w:t>之</w:t>
            </w:r>
            <w:r>
              <w:rPr>
                <w:rFonts w:hint="default" w:ascii="宋体" w:hAnsi="宋体" w:eastAsia="宋体" w:cs="宋体"/>
                <w:color w:val="auto"/>
                <w:kern w:val="2"/>
                <w:sz w:val="24"/>
                <w:szCs w:val="24"/>
                <w:highlight w:val="none"/>
                <w:u w:val="none"/>
                <w:lang w:val="en-US" w:eastAsia="zh-CN" w:bidi="ar-SA"/>
              </w:rPr>
              <w:t>日前</w:t>
            </w:r>
            <w:r>
              <w:rPr>
                <w:rFonts w:hint="eastAsia" w:ascii="宋体" w:hAnsi="宋体" w:eastAsia="宋体" w:cs="宋体"/>
                <w:color w:val="auto"/>
                <w:kern w:val="2"/>
                <w:sz w:val="24"/>
                <w:szCs w:val="24"/>
                <w:highlight w:val="none"/>
                <w:u w:val="none"/>
                <w:lang w:val="en-US" w:eastAsia="zh-CN" w:bidi="ar-SA"/>
              </w:rPr>
              <w:t>）。</w:t>
            </w:r>
          </w:p>
        </w:tc>
      </w:tr>
      <w:tr w14:paraId="060F48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75" w:hRule="atLeast"/>
          <w:jc w:val="center"/>
        </w:trPr>
        <w:tc>
          <w:tcPr>
            <w:tcW w:w="2389" w:type="dxa"/>
            <w:noWrap w:val="0"/>
            <w:vAlign w:val="center"/>
          </w:tcPr>
          <w:p w14:paraId="042F5DF4">
            <w:pPr>
              <w:adjustRightInd w:val="0"/>
              <w:snapToGrid w:val="0"/>
              <w:spacing w:before="120" w:beforeLines="50" w:line="240" w:lineRule="auto"/>
              <w:jc w:val="center"/>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说明</w:t>
            </w:r>
          </w:p>
        </w:tc>
        <w:tc>
          <w:tcPr>
            <w:tcW w:w="7203" w:type="dxa"/>
            <w:noWrap w:val="0"/>
            <w:vAlign w:val="center"/>
          </w:tcPr>
          <w:p w14:paraId="5F7E456E">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b/>
                <w:bCs/>
                <w:color w:val="auto"/>
                <w:kern w:val="2"/>
                <w:sz w:val="24"/>
                <w:szCs w:val="24"/>
                <w:highlight w:val="none"/>
                <w:u w:val="none"/>
                <w:lang w:val="en-US" w:eastAsia="zh-CN" w:bidi="ar-SA"/>
              </w:rPr>
              <w:t>根据《中华人民共和国政府采购法实施条例》释义，银行、保险、石油石化、电力、电信等有行业特殊情况的，允许法人的分支机构参加投标和政府采购活动。根据该项目实际特点，报名供应商属于分支机构的</w:t>
            </w:r>
            <w:r>
              <w:rPr>
                <w:rFonts w:hint="eastAsia" w:ascii="宋体" w:hAnsi="宋体" w:cs="宋体"/>
                <w:b/>
                <w:bCs/>
                <w:color w:val="auto"/>
                <w:kern w:val="2"/>
                <w:sz w:val="24"/>
                <w:szCs w:val="24"/>
                <w:highlight w:val="none"/>
                <w:u w:val="none"/>
                <w:lang w:val="en-US" w:eastAsia="zh-CN" w:bidi="ar-SA"/>
              </w:rPr>
              <w:t>，</w:t>
            </w:r>
            <w:r>
              <w:rPr>
                <w:rFonts w:hint="default" w:ascii="宋体" w:hAnsi="宋体" w:eastAsia="宋体" w:cs="宋体"/>
                <w:b/>
                <w:bCs/>
                <w:color w:val="auto"/>
                <w:kern w:val="2"/>
                <w:sz w:val="24"/>
                <w:szCs w:val="24"/>
                <w:highlight w:val="none"/>
                <w:u w:val="none"/>
                <w:lang w:val="en-US" w:eastAsia="zh-CN" w:bidi="ar-SA"/>
              </w:rPr>
              <w:t>需提供法人的授权委托书</w:t>
            </w:r>
            <w:r>
              <w:rPr>
                <w:rFonts w:hint="default" w:ascii="宋体" w:hAnsi="宋体" w:eastAsia="宋体" w:cs="宋体"/>
                <w:color w:val="auto"/>
                <w:kern w:val="2"/>
                <w:sz w:val="24"/>
                <w:szCs w:val="24"/>
                <w:highlight w:val="none"/>
                <w:u w:val="none"/>
                <w:lang w:val="en-US" w:eastAsia="zh-CN" w:bidi="ar-SA"/>
              </w:rPr>
              <w:t>。</w:t>
            </w:r>
          </w:p>
        </w:tc>
      </w:tr>
      <w:tr w14:paraId="30CB3F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389" w:type="dxa"/>
            <w:noWrap w:val="0"/>
            <w:vAlign w:val="center"/>
          </w:tcPr>
          <w:p w14:paraId="6BFE3D04">
            <w:pPr>
              <w:adjustRightInd w:val="0"/>
              <w:snapToGrid w:val="0"/>
              <w:spacing w:before="120" w:beforeLines="50" w:line="240" w:lineRule="auto"/>
              <w:jc w:val="center"/>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联合体形式</w:t>
            </w:r>
          </w:p>
        </w:tc>
        <w:tc>
          <w:tcPr>
            <w:tcW w:w="7203" w:type="dxa"/>
            <w:noWrap w:val="0"/>
            <w:vAlign w:val="center"/>
          </w:tcPr>
          <w:p w14:paraId="3BEB7D2B">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否</w:t>
            </w:r>
          </w:p>
        </w:tc>
      </w:tr>
      <w:tr w14:paraId="5792F3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2389" w:type="dxa"/>
            <w:noWrap w:val="0"/>
            <w:vAlign w:val="center"/>
          </w:tcPr>
          <w:p w14:paraId="4FC0B62D">
            <w:pPr>
              <w:adjustRightInd w:val="0"/>
              <w:snapToGrid w:val="0"/>
              <w:spacing w:before="120" w:beforeLines="50" w:line="240" w:lineRule="auto"/>
              <w:jc w:val="left"/>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对联合体各方的要求</w:t>
            </w:r>
          </w:p>
        </w:tc>
        <w:tc>
          <w:tcPr>
            <w:tcW w:w="7203" w:type="dxa"/>
            <w:noWrap w:val="0"/>
            <w:vAlign w:val="center"/>
          </w:tcPr>
          <w:p w14:paraId="3228CBF9">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否</w:t>
            </w:r>
          </w:p>
        </w:tc>
      </w:tr>
      <w:tr w14:paraId="385AF7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389" w:type="dxa"/>
            <w:noWrap w:val="0"/>
            <w:vAlign w:val="center"/>
          </w:tcPr>
          <w:p w14:paraId="1C369BED">
            <w:pPr>
              <w:adjustRightInd w:val="0"/>
              <w:snapToGrid w:val="0"/>
              <w:spacing w:before="120" w:beforeLines="50" w:line="240" w:lineRule="auto"/>
              <w:jc w:val="center"/>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现场考察</w:t>
            </w:r>
          </w:p>
        </w:tc>
        <w:tc>
          <w:tcPr>
            <w:tcW w:w="7203" w:type="dxa"/>
            <w:noWrap w:val="0"/>
            <w:vAlign w:val="center"/>
          </w:tcPr>
          <w:p w14:paraId="49598318">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否</w:t>
            </w:r>
          </w:p>
        </w:tc>
      </w:tr>
      <w:tr w14:paraId="09A950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389" w:type="dxa"/>
            <w:noWrap w:val="0"/>
            <w:vAlign w:val="center"/>
          </w:tcPr>
          <w:p w14:paraId="601ABBB1">
            <w:pPr>
              <w:adjustRightInd w:val="0"/>
              <w:snapToGrid w:val="0"/>
              <w:spacing w:before="120" w:beforeLines="50" w:line="240" w:lineRule="auto"/>
              <w:jc w:val="center"/>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采购进口产品</w:t>
            </w:r>
          </w:p>
        </w:tc>
        <w:tc>
          <w:tcPr>
            <w:tcW w:w="7203" w:type="dxa"/>
            <w:noWrap w:val="0"/>
            <w:vAlign w:val="center"/>
          </w:tcPr>
          <w:p w14:paraId="473090B7">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否</w:t>
            </w:r>
          </w:p>
        </w:tc>
      </w:tr>
      <w:tr w14:paraId="45F17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389" w:type="dxa"/>
            <w:shd w:val="clear" w:color="auto" w:fill="auto"/>
            <w:noWrap w:val="0"/>
            <w:vAlign w:val="center"/>
          </w:tcPr>
          <w:p w14:paraId="099135C5">
            <w:pPr>
              <w:adjustRightInd w:val="0"/>
              <w:snapToGrid w:val="0"/>
              <w:spacing w:before="120" w:beforeLines="50" w:line="240" w:lineRule="auto"/>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偏离</w:t>
            </w:r>
          </w:p>
        </w:tc>
        <w:tc>
          <w:tcPr>
            <w:tcW w:w="7203" w:type="dxa"/>
            <w:shd w:val="clear" w:color="auto" w:fill="auto"/>
            <w:noWrap w:val="0"/>
            <w:vAlign w:val="center"/>
          </w:tcPr>
          <w:p w14:paraId="39F7719F">
            <w:pPr>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000000"/>
                <w:kern w:val="2"/>
                <w:sz w:val="21"/>
                <w:szCs w:val="21"/>
                <w:highlight w:val="none"/>
                <w:lang w:val="en-US" w:eastAsia="zh-CN" w:bidi="ar-SA"/>
              </w:rPr>
              <w:t>允许</w:t>
            </w:r>
          </w:p>
          <w:p w14:paraId="3139A00C">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000000"/>
                <w:kern w:val="2"/>
                <w:sz w:val="21"/>
                <w:szCs w:val="21"/>
                <w:highlight w:val="none"/>
                <w:lang w:val="en-US" w:eastAsia="zh-CN" w:bidi="ar-SA"/>
              </w:rPr>
              <w:t>不允许：不允许负偏离</w:t>
            </w:r>
          </w:p>
        </w:tc>
      </w:tr>
      <w:tr w14:paraId="14D4F4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9592" w:type="dxa"/>
            <w:gridSpan w:val="2"/>
            <w:noWrap w:val="0"/>
            <w:vAlign w:val="center"/>
          </w:tcPr>
          <w:p w14:paraId="1DB3586C">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二、</w:t>
            </w:r>
            <w:r>
              <w:rPr>
                <w:rFonts w:hint="eastAsia" w:ascii="宋体" w:hAnsi="宋体" w:eastAsia="宋体" w:cs="宋体"/>
                <w:color w:val="auto"/>
                <w:kern w:val="2"/>
                <w:sz w:val="24"/>
                <w:szCs w:val="24"/>
                <w:highlight w:val="none"/>
                <w:u w:val="none"/>
                <w:lang w:val="en-US" w:eastAsia="zh-CN" w:bidi="ar-SA"/>
              </w:rPr>
              <w:t>竞争性谈判文件</w:t>
            </w:r>
          </w:p>
        </w:tc>
      </w:tr>
      <w:tr w14:paraId="6D7CF5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389" w:type="dxa"/>
            <w:noWrap w:val="0"/>
            <w:vAlign w:val="center"/>
          </w:tcPr>
          <w:p w14:paraId="17C8BAFD">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提交响应文件的截止时间</w:t>
            </w:r>
          </w:p>
        </w:tc>
        <w:tc>
          <w:tcPr>
            <w:tcW w:w="7203" w:type="dxa"/>
            <w:noWrap w:val="0"/>
            <w:vAlign w:val="center"/>
          </w:tcPr>
          <w:p w14:paraId="15D084BE">
            <w:pPr>
              <w:adjustRightInd w:val="0"/>
              <w:snapToGrid w:val="0"/>
              <w:spacing w:before="120" w:beforeLines="50" w:line="24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202</w:t>
            </w:r>
            <w:r>
              <w:rPr>
                <w:rFonts w:hint="eastAsia" w:ascii="宋体" w:hAnsi="宋体" w:cs="宋体"/>
                <w:color w:val="auto"/>
                <w:kern w:val="2"/>
                <w:sz w:val="24"/>
                <w:szCs w:val="24"/>
                <w:highlight w:val="none"/>
                <w:u w:val="none"/>
                <w:lang w:val="en-US" w:eastAsia="zh-CN" w:bidi="ar-SA"/>
              </w:rPr>
              <w:t>5</w:t>
            </w:r>
            <w:r>
              <w:rPr>
                <w:rFonts w:hint="default" w:ascii="宋体" w:hAnsi="宋体" w:eastAsia="宋体" w:cs="宋体"/>
                <w:color w:val="auto"/>
                <w:kern w:val="2"/>
                <w:sz w:val="24"/>
                <w:szCs w:val="24"/>
                <w:highlight w:val="none"/>
                <w:u w:val="none"/>
                <w:lang w:val="en-US" w:eastAsia="zh-CN" w:bidi="ar-SA"/>
              </w:rPr>
              <w:t>年</w:t>
            </w:r>
            <w:r>
              <w:rPr>
                <w:rFonts w:hint="eastAsia" w:ascii="宋体" w:hAnsi="宋体" w:cs="宋体"/>
                <w:color w:val="auto"/>
                <w:kern w:val="2"/>
                <w:sz w:val="24"/>
                <w:szCs w:val="24"/>
                <w:highlight w:val="none"/>
                <w:u w:val="none"/>
                <w:lang w:val="en-US" w:eastAsia="zh-CN" w:bidi="ar-SA"/>
              </w:rPr>
              <w:t>7</w:t>
            </w:r>
            <w:r>
              <w:rPr>
                <w:rFonts w:hint="default" w:ascii="宋体" w:hAnsi="宋体" w:eastAsia="宋体" w:cs="宋体"/>
                <w:color w:val="auto"/>
                <w:kern w:val="2"/>
                <w:sz w:val="24"/>
                <w:szCs w:val="24"/>
                <w:highlight w:val="none"/>
                <w:u w:val="none"/>
                <w:lang w:val="en-US" w:eastAsia="zh-CN" w:bidi="ar-SA"/>
              </w:rPr>
              <w:t>月</w:t>
            </w:r>
            <w:r>
              <w:rPr>
                <w:rFonts w:hint="eastAsia" w:ascii="宋体" w:hAnsi="宋体" w:cs="宋体"/>
                <w:color w:val="auto"/>
                <w:kern w:val="2"/>
                <w:sz w:val="24"/>
                <w:szCs w:val="24"/>
                <w:highlight w:val="none"/>
                <w:u w:val="none"/>
                <w:lang w:val="en-US" w:eastAsia="zh-CN" w:bidi="ar-SA"/>
              </w:rPr>
              <w:t>25</w:t>
            </w:r>
            <w:r>
              <w:rPr>
                <w:rFonts w:hint="default" w:ascii="宋体" w:hAnsi="宋体" w:eastAsia="宋体" w:cs="宋体"/>
                <w:color w:val="auto"/>
                <w:kern w:val="2"/>
                <w:sz w:val="24"/>
                <w:szCs w:val="24"/>
                <w:highlight w:val="none"/>
                <w:u w:val="none"/>
                <w:lang w:val="en-US" w:eastAsia="zh-CN" w:bidi="ar-SA"/>
              </w:rPr>
              <w:t xml:space="preserve"> 日 1</w:t>
            </w:r>
            <w:r>
              <w:rPr>
                <w:rFonts w:hint="eastAsia" w:ascii="宋体" w:hAnsi="宋体" w:cs="宋体"/>
                <w:color w:val="auto"/>
                <w:kern w:val="2"/>
                <w:sz w:val="24"/>
                <w:szCs w:val="24"/>
                <w:highlight w:val="none"/>
                <w:u w:val="none"/>
                <w:lang w:val="en-US" w:eastAsia="zh-CN" w:bidi="ar-SA"/>
              </w:rPr>
              <w:t>0</w:t>
            </w:r>
            <w:r>
              <w:rPr>
                <w:rFonts w:hint="default" w:ascii="宋体" w:hAnsi="宋体" w:eastAsia="宋体" w:cs="宋体"/>
                <w:color w:val="auto"/>
                <w:kern w:val="2"/>
                <w:sz w:val="24"/>
                <w:szCs w:val="24"/>
                <w:highlight w:val="none"/>
                <w:u w:val="none"/>
                <w:lang w:val="en-US" w:eastAsia="zh-CN" w:bidi="ar-SA"/>
              </w:rPr>
              <w:t xml:space="preserve"> 时 </w:t>
            </w:r>
            <w:r>
              <w:rPr>
                <w:rFonts w:hint="eastAsia" w:ascii="宋体" w:hAnsi="宋体" w:cs="宋体"/>
                <w:color w:val="auto"/>
                <w:kern w:val="2"/>
                <w:sz w:val="24"/>
                <w:szCs w:val="24"/>
                <w:highlight w:val="none"/>
                <w:u w:val="none"/>
                <w:lang w:val="en-US" w:eastAsia="zh-CN" w:bidi="ar-SA"/>
              </w:rPr>
              <w:t>0</w:t>
            </w:r>
            <w:r>
              <w:rPr>
                <w:rFonts w:hint="default" w:ascii="宋体" w:hAnsi="宋体" w:eastAsia="宋体" w:cs="宋体"/>
                <w:color w:val="auto"/>
                <w:kern w:val="2"/>
                <w:sz w:val="24"/>
                <w:szCs w:val="24"/>
                <w:highlight w:val="none"/>
                <w:u w:val="none"/>
                <w:lang w:val="en-US" w:eastAsia="zh-CN" w:bidi="ar-SA"/>
              </w:rPr>
              <w:t>0 分 (北京时间)</w:t>
            </w:r>
          </w:p>
        </w:tc>
      </w:tr>
      <w:tr w14:paraId="3BE7AA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75" w:hRule="atLeast"/>
          <w:jc w:val="center"/>
        </w:trPr>
        <w:tc>
          <w:tcPr>
            <w:tcW w:w="2389" w:type="dxa"/>
            <w:noWrap w:val="0"/>
            <w:vAlign w:val="center"/>
          </w:tcPr>
          <w:p w14:paraId="473D9A6A">
            <w:pPr>
              <w:pStyle w:val="265"/>
              <w:spacing w:line="360" w:lineRule="auto"/>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谈判</w:t>
            </w:r>
            <w:r>
              <w:rPr>
                <w:rFonts w:hint="default" w:ascii="宋体" w:hAnsi="宋体" w:eastAsia="宋体" w:cs="宋体"/>
                <w:color w:val="auto"/>
                <w:kern w:val="2"/>
                <w:sz w:val="24"/>
                <w:szCs w:val="24"/>
                <w:highlight w:val="none"/>
                <w:u w:val="none"/>
                <w:lang w:val="en-US" w:eastAsia="zh-CN" w:bidi="ar-SA"/>
              </w:rPr>
              <w:t>会时间及地点</w:t>
            </w:r>
          </w:p>
        </w:tc>
        <w:tc>
          <w:tcPr>
            <w:tcW w:w="7203" w:type="dxa"/>
            <w:noWrap w:val="0"/>
            <w:vAlign w:val="center"/>
          </w:tcPr>
          <w:p w14:paraId="03E013D0">
            <w:pPr>
              <w:pStyle w:val="265"/>
              <w:spacing w:line="360" w:lineRule="auto"/>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w:t>
            </w:r>
            <w:r>
              <w:rPr>
                <w:rFonts w:hint="default" w:ascii="宋体" w:hAnsi="宋体" w:eastAsia="宋体" w:cs="宋体"/>
                <w:color w:val="auto"/>
                <w:kern w:val="2"/>
                <w:sz w:val="24"/>
                <w:szCs w:val="24"/>
                <w:highlight w:val="none"/>
                <w:u w:val="none"/>
                <w:lang w:val="en-US" w:eastAsia="zh-CN" w:bidi="ar-SA"/>
              </w:rPr>
              <w:t>采用不见面开标：</w:t>
            </w:r>
          </w:p>
          <w:p w14:paraId="73D4BE3A">
            <w:pPr>
              <w:pStyle w:val="265"/>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竞争性谈判</w:t>
            </w:r>
            <w:r>
              <w:rPr>
                <w:rFonts w:hint="default" w:ascii="宋体" w:hAnsi="宋体" w:eastAsia="宋体" w:cs="宋体"/>
                <w:color w:val="auto"/>
                <w:kern w:val="2"/>
                <w:sz w:val="24"/>
                <w:szCs w:val="24"/>
                <w:highlight w:val="none"/>
                <w:u w:val="none"/>
                <w:lang w:val="en-US" w:eastAsia="zh-CN" w:bidi="ar-SA"/>
              </w:rPr>
              <w:t>会时间：202</w:t>
            </w:r>
            <w:r>
              <w:rPr>
                <w:rFonts w:hint="eastAsia" w:ascii="宋体" w:hAnsi="宋体" w:eastAsia="宋体" w:cs="宋体"/>
                <w:color w:val="auto"/>
                <w:kern w:val="2"/>
                <w:sz w:val="24"/>
                <w:szCs w:val="24"/>
                <w:highlight w:val="none"/>
                <w:u w:val="none"/>
                <w:lang w:val="en-US" w:eastAsia="zh-CN" w:bidi="ar-SA"/>
              </w:rPr>
              <w:t>5</w:t>
            </w:r>
            <w:r>
              <w:rPr>
                <w:rFonts w:hint="default" w:ascii="宋体" w:hAnsi="宋体" w:eastAsia="宋体" w:cs="宋体"/>
                <w:color w:val="auto"/>
                <w:kern w:val="2"/>
                <w:sz w:val="24"/>
                <w:szCs w:val="24"/>
                <w:highlight w:val="none"/>
                <w:u w:val="none"/>
                <w:lang w:val="en-US" w:eastAsia="zh-CN" w:bidi="ar-SA"/>
              </w:rPr>
              <w:t>年</w:t>
            </w:r>
            <w:r>
              <w:rPr>
                <w:rFonts w:hint="eastAsia" w:ascii="宋体" w:hAnsi="宋体" w:eastAsia="宋体" w:cs="宋体"/>
                <w:color w:val="auto"/>
                <w:kern w:val="2"/>
                <w:sz w:val="24"/>
                <w:szCs w:val="24"/>
                <w:highlight w:val="none"/>
                <w:u w:val="none"/>
                <w:lang w:val="en-US" w:eastAsia="zh-CN" w:bidi="ar-SA"/>
              </w:rPr>
              <w:t>7</w:t>
            </w:r>
            <w:r>
              <w:rPr>
                <w:rFonts w:hint="default" w:ascii="宋体" w:hAnsi="宋体" w:eastAsia="宋体" w:cs="宋体"/>
                <w:color w:val="auto"/>
                <w:kern w:val="2"/>
                <w:sz w:val="24"/>
                <w:szCs w:val="24"/>
                <w:highlight w:val="none"/>
                <w:u w:val="none"/>
                <w:lang w:val="en-US" w:eastAsia="zh-CN" w:bidi="ar-SA"/>
              </w:rPr>
              <w:t>月</w:t>
            </w:r>
            <w:r>
              <w:rPr>
                <w:rFonts w:hint="eastAsia" w:ascii="宋体" w:hAnsi="宋体" w:eastAsia="宋体" w:cs="宋体"/>
                <w:color w:val="auto"/>
                <w:kern w:val="2"/>
                <w:sz w:val="24"/>
                <w:szCs w:val="24"/>
                <w:highlight w:val="none"/>
                <w:u w:val="none"/>
                <w:lang w:val="en-US" w:eastAsia="zh-CN" w:bidi="ar-SA"/>
              </w:rPr>
              <w:t>25</w:t>
            </w:r>
            <w:r>
              <w:rPr>
                <w:rFonts w:hint="default" w:ascii="宋体" w:hAnsi="宋体" w:eastAsia="宋体" w:cs="宋体"/>
                <w:color w:val="auto"/>
                <w:kern w:val="2"/>
                <w:sz w:val="24"/>
                <w:szCs w:val="24"/>
                <w:highlight w:val="none"/>
                <w:u w:val="none"/>
                <w:lang w:val="en-US" w:eastAsia="zh-CN" w:bidi="ar-SA"/>
              </w:rPr>
              <w:t>日1</w:t>
            </w:r>
            <w:r>
              <w:rPr>
                <w:rFonts w:hint="eastAsia" w:ascii="宋体" w:hAnsi="宋体" w:eastAsia="宋体" w:cs="宋体"/>
                <w:color w:val="auto"/>
                <w:kern w:val="2"/>
                <w:sz w:val="24"/>
                <w:szCs w:val="24"/>
                <w:highlight w:val="none"/>
                <w:u w:val="none"/>
                <w:lang w:val="en-US" w:eastAsia="zh-CN" w:bidi="ar-SA"/>
              </w:rPr>
              <w:t>0</w:t>
            </w:r>
            <w:r>
              <w:rPr>
                <w:rFonts w:hint="default"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u w:val="none"/>
                <w:lang w:val="en-US" w:eastAsia="zh-CN" w:bidi="ar-SA"/>
              </w:rPr>
              <w:t>0</w:t>
            </w:r>
            <w:r>
              <w:rPr>
                <w:rFonts w:hint="default" w:ascii="宋体" w:hAnsi="宋体" w:eastAsia="宋体" w:cs="宋体"/>
                <w:color w:val="auto"/>
                <w:kern w:val="2"/>
                <w:sz w:val="24"/>
                <w:szCs w:val="24"/>
                <w:highlight w:val="none"/>
                <w:u w:val="none"/>
                <w:lang w:val="en-US" w:eastAsia="zh-CN" w:bidi="ar-SA"/>
              </w:rPr>
              <w:t>0(北京时间)</w:t>
            </w:r>
          </w:p>
          <w:p w14:paraId="5D22ECAC">
            <w:pPr>
              <w:pStyle w:val="265"/>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竞争性谈判</w:t>
            </w:r>
            <w:r>
              <w:rPr>
                <w:rFonts w:hint="default" w:ascii="宋体" w:hAnsi="宋体" w:eastAsia="宋体" w:cs="宋体"/>
                <w:color w:val="auto"/>
                <w:kern w:val="2"/>
                <w:sz w:val="24"/>
                <w:szCs w:val="24"/>
                <w:highlight w:val="none"/>
                <w:u w:val="none"/>
                <w:lang w:val="en-US" w:eastAsia="zh-CN" w:bidi="ar-SA"/>
              </w:rPr>
              <w:t>会地点：政采云平台（https：//www.zcygov.cn/ ）（本项目采用不见面开标，加密的电子报名文件在</w:t>
            </w:r>
            <w:r>
              <w:rPr>
                <w:rFonts w:hint="eastAsia" w:ascii="宋体" w:hAnsi="宋体" w:eastAsia="宋体" w:cs="宋体"/>
                <w:color w:val="auto"/>
                <w:kern w:val="2"/>
                <w:sz w:val="24"/>
                <w:szCs w:val="24"/>
                <w:highlight w:val="none"/>
                <w:u w:val="none"/>
                <w:lang w:val="en-US" w:eastAsia="zh-CN" w:bidi="ar-SA"/>
              </w:rPr>
              <w:t>竞争性谈判文件</w:t>
            </w:r>
            <w:r>
              <w:rPr>
                <w:rFonts w:hint="default" w:ascii="宋体" w:hAnsi="宋体" w:eastAsia="宋体" w:cs="宋体"/>
                <w:color w:val="auto"/>
                <w:kern w:val="2"/>
                <w:sz w:val="24"/>
                <w:szCs w:val="24"/>
                <w:highlight w:val="none"/>
                <w:u w:val="none"/>
                <w:lang w:val="en-US" w:eastAsia="zh-CN" w:bidi="ar-SA"/>
              </w:rPr>
              <w:t>规定的提交响应文件截止时间前通过CA在政采云平台上传）</w:t>
            </w:r>
          </w:p>
          <w:p w14:paraId="196EE93B">
            <w:pPr>
              <w:pStyle w:val="265"/>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 xml:space="preserve">不见面开标默认解密时长：30分钟  </w:t>
            </w:r>
          </w:p>
        </w:tc>
      </w:tr>
      <w:tr w14:paraId="7818EE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25" w:hRule="atLeast"/>
          <w:jc w:val="center"/>
        </w:trPr>
        <w:tc>
          <w:tcPr>
            <w:tcW w:w="2389" w:type="dxa"/>
            <w:shd w:val="clear" w:color="auto" w:fill="auto"/>
            <w:noWrap w:val="0"/>
            <w:vAlign w:val="center"/>
          </w:tcPr>
          <w:p w14:paraId="01006449">
            <w:pPr>
              <w:pStyle w:val="265"/>
              <w:spacing w:line="360" w:lineRule="auto"/>
              <w:jc w:val="center"/>
              <w:rPr>
                <w:rFonts w:hint="default" w:ascii="Times New Roman" w:hAnsi="Times New Roman" w:eastAsia="宋体" w:cs="Times New Roman"/>
                <w:color w:val="auto"/>
                <w:kern w:val="2"/>
                <w:sz w:val="21"/>
                <w:szCs w:val="21"/>
                <w:lang w:val="en-US" w:eastAsia="zh-CN" w:bidi="ar-SA"/>
              </w:rPr>
            </w:pPr>
            <w:r>
              <w:rPr>
                <w:rFonts w:hint="eastAsia" w:ascii="宋体" w:hAnsi="宋体" w:eastAsia="宋体" w:cs="宋体"/>
                <w:color w:val="auto"/>
                <w:kern w:val="2"/>
                <w:sz w:val="24"/>
                <w:szCs w:val="24"/>
                <w:highlight w:val="none"/>
                <w:u w:val="none"/>
                <w:lang w:val="en-US" w:eastAsia="zh-CN" w:bidi="ar-SA"/>
              </w:rPr>
              <w:t>谈判小组的组建</w:t>
            </w:r>
          </w:p>
        </w:tc>
        <w:tc>
          <w:tcPr>
            <w:tcW w:w="7203" w:type="dxa"/>
            <w:shd w:val="clear" w:color="auto" w:fill="auto"/>
            <w:noWrap w:val="0"/>
            <w:vAlign w:val="center"/>
          </w:tcPr>
          <w:p w14:paraId="5CA58BC5">
            <w:pPr>
              <w:pStyle w:val="265"/>
              <w:spacing w:line="360" w:lineRule="auto"/>
              <w:jc w:val="both"/>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本项目采用远程异地评审；谈</w:t>
            </w:r>
            <w:r>
              <w:rPr>
                <w:rFonts w:hint="eastAsia" w:ascii="宋体" w:hAnsi="宋体" w:eastAsia="宋体" w:cs="宋体"/>
                <w:color w:val="auto"/>
                <w:kern w:val="2"/>
                <w:sz w:val="24"/>
                <w:szCs w:val="24"/>
                <w:highlight w:val="none"/>
                <w:u w:val="none"/>
                <w:lang w:val="en-US" w:eastAsia="zh-CN" w:bidi="ar-SA"/>
              </w:rPr>
              <w:t>判小组成员构成：3人，由采购人代表1人和评审专家2人组建。其中评审专家从乌鲁木齐政府采购评审专家库中随机抽取。</w:t>
            </w:r>
          </w:p>
        </w:tc>
      </w:tr>
      <w:tr w14:paraId="2ABF03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9592" w:type="dxa"/>
            <w:gridSpan w:val="2"/>
            <w:noWrap w:val="0"/>
            <w:vAlign w:val="center"/>
          </w:tcPr>
          <w:p w14:paraId="5094C3AF">
            <w:pPr>
              <w:adjustRightInd w:val="0"/>
              <w:snapToGrid w:val="0"/>
              <w:spacing w:line="360" w:lineRule="auto"/>
              <w:rPr>
                <w:rFonts w:hint="default" w:ascii="Times New Roman" w:hAnsi="Times New Roman" w:cs="Times New Roman"/>
                <w:color w:val="auto"/>
                <w:szCs w:val="21"/>
              </w:rPr>
            </w:pPr>
            <w:r>
              <w:rPr>
                <w:rFonts w:hint="default" w:ascii="Times New Roman" w:hAnsi="Times New Roman" w:cs="Times New Roman"/>
                <w:b/>
                <w:color w:val="auto"/>
                <w:sz w:val="24"/>
                <w:szCs w:val="24"/>
              </w:rPr>
              <w:t>三、响应文件的编写</w:t>
            </w:r>
          </w:p>
        </w:tc>
      </w:tr>
      <w:tr w14:paraId="0D61E8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389" w:type="dxa"/>
            <w:noWrap w:val="0"/>
            <w:vAlign w:val="center"/>
          </w:tcPr>
          <w:p w14:paraId="73584706">
            <w:pPr>
              <w:adjustRightInd w:val="0"/>
              <w:snapToGrid w:val="0"/>
              <w:spacing w:line="360" w:lineRule="auto"/>
              <w:jc w:val="center"/>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采购项目</w:t>
            </w:r>
            <w:r>
              <w:rPr>
                <w:rFonts w:hint="eastAsia" w:ascii="宋体" w:hAnsi="宋体" w:cs="宋体"/>
                <w:color w:val="auto"/>
                <w:kern w:val="2"/>
                <w:sz w:val="24"/>
                <w:szCs w:val="24"/>
                <w:highlight w:val="none"/>
                <w:u w:val="none"/>
                <w:lang w:val="en-US" w:eastAsia="zh-CN" w:bidi="ar-SA"/>
              </w:rPr>
              <w:t>最高限价</w:t>
            </w:r>
          </w:p>
        </w:tc>
        <w:tc>
          <w:tcPr>
            <w:tcW w:w="7203" w:type="dxa"/>
            <w:noWrap w:val="0"/>
            <w:vAlign w:val="center"/>
          </w:tcPr>
          <w:p w14:paraId="4669E91B">
            <w:pPr>
              <w:adjustRightInd w:val="0"/>
              <w:snapToGrid w:val="0"/>
              <w:spacing w:line="360" w:lineRule="auto"/>
              <w:ind w:firstLine="480" w:firstLineChars="200"/>
              <w:jc w:val="left"/>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42.5736万元</w:t>
            </w:r>
            <w:r>
              <w:rPr>
                <w:rFonts w:hint="eastAsia" w:ascii="宋体" w:hAnsi="宋体" w:cs="宋体"/>
                <w:color w:val="auto"/>
                <w:kern w:val="2"/>
                <w:sz w:val="24"/>
                <w:szCs w:val="24"/>
                <w:highlight w:val="none"/>
                <w:u w:val="none"/>
                <w:lang w:val="en-US" w:eastAsia="zh-CN" w:bidi="ar-SA"/>
              </w:rPr>
              <w:t>/年</w:t>
            </w:r>
          </w:p>
        </w:tc>
      </w:tr>
      <w:tr w14:paraId="61F7CC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2389" w:type="dxa"/>
            <w:noWrap w:val="0"/>
            <w:vAlign w:val="center"/>
          </w:tcPr>
          <w:p w14:paraId="5DBEFFE8">
            <w:pPr>
              <w:keepNext w:val="0"/>
              <w:keepLines w:val="0"/>
              <w:pageBreakBefore w:val="0"/>
              <w:kinsoku/>
              <w:wordWrap/>
              <w:overflowPunct/>
              <w:autoSpaceDE/>
              <w:autoSpaceDN/>
              <w:bidi w:val="0"/>
              <w:adjustRightInd/>
              <w:spacing w:line="240" w:lineRule="auto"/>
              <w:jc w:val="center"/>
              <w:textAlignment w:val="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资金落实情况</w:t>
            </w:r>
          </w:p>
        </w:tc>
        <w:tc>
          <w:tcPr>
            <w:tcW w:w="7203" w:type="dxa"/>
            <w:noWrap w:val="0"/>
            <w:vAlign w:val="center"/>
          </w:tcPr>
          <w:p w14:paraId="10BF12D4">
            <w:pPr>
              <w:keepNext w:val="0"/>
              <w:keepLines w:val="0"/>
              <w:pageBreakBefore w:val="0"/>
              <w:kinsoku/>
              <w:wordWrap/>
              <w:overflowPunct/>
              <w:autoSpaceDE/>
              <w:autoSpaceDN/>
              <w:bidi w:val="0"/>
              <w:adjustRightInd/>
              <w:spacing w:line="240" w:lineRule="auto"/>
              <w:ind w:firstLine="480" w:firstLineChars="200"/>
              <w:jc w:val="left"/>
              <w:textAlignment w:val="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已落实</w:t>
            </w:r>
          </w:p>
        </w:tc>
      </w:tr>
      <w:tr w14:paraId="5DC89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2389" w:type="dxa"/>
            <w:noWrap w:val="0"/>
            <w:vAlign w:val="center"/>
          </w:tcPr>
          <w:p w14:paraId="3B5EF4BB">
            <w:pPr>
              <w:adjustRightInd w:val="0"/>
              <w:snapToGrid w:val="0"/>
              <w:spacing w:line="360" w:lineRule="auto"/>
              <w:jc w:val="center"/>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响应文件有效期</w:t>
            </w:r>
          </w:p>
        </w:tc>
        <w:tc>
          <w:tcPr>
            <w:tcW w:w="7203" w:type="dxa"/>
            <w:noWrap w:val="0"/>
            <w:vAlign w:val="center"/>
          </w:tcPr>
          <w:p w14:paraId="0F54C592">
            <w:pPr>
              <w:adjustRightInd w:val="0"/>
              <w:snapToGrid w:val="0"/>
              <w:spacing w:line="360" w:lineRule="auto"/>
              <w:ind w:firstLine="480" w:firstLineChars="200"/>
              <w:jc w:val="left"/>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自提交响应文件截止之日起60天</w:t>
            </w:r>
          </w:p>
        </w:tc>
      </w:tr>
      <w:tr w14:paraId="3CF6D7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09" w:hRule="atLeast"/>
          <w:jc w:val="center"/>
        </w:trPr>
        <w:tc>
          <w:tcPr>
            <w:tcW w:w="2389" w:type="dxa"/>
            <w:noWrap w:val="0"/>
            <w:vAlign w:val="center"/>
          </w:tcPr>
          <w:p w14:paraId="1A3325AD">
            <w:pPr>
              <w:keepNext w:val="0"/>
              <w:keepLines w:val="0"/>
              <w:pageBreakBefore w:val="0"/>
              <w:kinsoku/>
              <w:wordWrap/>
              <w:overflowPunct/>
              <w:autoSpaceDE/>
              <w:autoSpaceDN/>
              <w:bidi w:val="0"/>
              <w:adjustRightInd/>
              <w:spacing w:line="240" w:lineRule="auto"/>
              <w:jc w:val="center"/>
              <w:textAlignment w:val="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报价</w:t>
            </w:r>
          </w:p>
        </w:tc>
        <w:tc>
          <w:tcPr>
            <w:tcW w:w="7203" w:type="dxa"/>
            <w:noWrap w:val="0"/>
            <w:vAlign w:val="center"/>
          </w:tcPr>
          <w:p w14:paraId="3C11197B">
            <w:pPr>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1.本项目报价应以人民币报价；不接受备选响应方案和多个报价。</w:t>
            </w:r>
          </w:p>
          <w:p w14:paraId="3F0E17B6">
            <w:pPr>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2.</w:t>
            </w:r>
            <w:r>
              <w:rPr>
                <w:rFonts w:hint="eastAsia" w:ascii="宋体" w:hAnsi="宋体" w:eastAsia="宋体" w:cs="宋体"/>
                <w:color w:val="auto"/>
                <w:kern w:val="2"/>
                <w:sz w:val="24"/>
                <w:szCs w:val="24"/>
                <w:highlight w:val="none"/>
                <w:u w:val="none"/>
                <w:lang w:val="en-US" w:eastAsia="zh-CN" w:bidi="ar-SA"/>
              </w:rPr>
              <w:t>竞争性谈判</w:t>
            </w:r>
            <w:r>
              <w:rPr>
                <w:rFonts w:hint="default" w:ascii="宋体" w:hAnsi="宋体" w:eastAsia="宋体" w:cs="宋体"/>
                <w:color w:val="auto"/>
                <w:kern w:val="2"/>
                <w:sz w:val="24"/>
                <w:szCs w:val="24"/>
                <w:highlight w:val="none"/>
                <w:u w:val="none"/>
                <w:lang w:val="en-US" w:eastAsia="zh-CN" w:bidi="ar-SA"/>
              </w:rPr>
              <w:t>小组认为报名供应商的报价明显低于其他通过符合性审查报名供应商的报价，有可能影响产品质量或者不能诚信履约的，应当要求其在</w:t>
            </w:r>
            <w:r>
              <w:rPr>
                <w:rFonts w:hint="eastAsia" w:ascii="宋体" w:hAnsi="宋体" w:eastAsia="宋体" w:cs="宋体"/>
                <w:color w:val="auto"/>
                <w:kern w:val="2"/>
                <w:sz w:val="24"/>
                <w:szCs w:val="24"/>
                <w:highlight w:val="none"/>
                <w:u w:val="none"/>
                <w:lang w:val="en-US" w:eastAsia="zh-CN" w:bidi="ar-SA"/>
              </w:rPr>
              <w:t>竞争性谈判</w:t>
            </w:r>
            <w:r>
              <w:rPr>
                <w:rFonts w:hint="default" w:ascii="宋体" w:hAnsi="宋体" w:eastAsia="宋体" w:cs="宋体"/>
                <w:color w:val="auto"/>
                <w:kern w:val="2"/>
                <w:sz w:val="24"/>
                <w:szCs w:val="24"/>
                <w:highlight w:val="none"/>
                <w:u w:val="none"/>
                <w:lang w:val="en-US" w:eastAsia="zh-CN" w:bidi="ar-SA"/>
              </w:rPr>
              <w:t>会现场合理的时间内提供书面说明，必要时提交相关证明材料；报名供应商不能证明其报价合理性的，</w:t>
            </w:r>
            <w:r>
              <w:rPr>
                <w:rFonts w:hint="eastAsia" w:ascii="宋体" w:hAnsi="宋体" w:eastAsia="宋体" w:cs="宋体"/>
                <w:color w:val="auto"/>
                <w:kern w:val="2"/>
                <w:sz w:val="24"/>
                <w:szCs w:val="24"/>
                <w:highlight w:val="none"/>
                <w:u w:val="none"/>
                <w:lang w:val="en-US" w:eastAsia="zh-CN" w:bidi="ar-SA"/>
              </w:rPr>
              <w:t>竞争性谈判</w:t>
            </w:r>
            <w:r>
              <w:rPr>
                <w:rFonts w:hint="default" w:ascii="宋体" w:hAnsi="宋体" w:eastAsia="宋体" w:cs="宋体"/>
                <w:color w:val="auto"/>
                <w:kern w:val="2"/>
                <w:sz w:val="24"/>
                <w:szCs w:val="24"/>
                <w:highlight w:val="none"/>
                <w:u w:val="none"/>
                <w:lang w:val="en-US" w:eastAsia="zh-CN" w:bidi="ar-SA"/>
              </w:rPr>
              <w:t>小组将作无效响应处理。</w:t>
            </w:r>
          </w:p>
          <w:p w14:paraId="1AC0F269">
            <w:pPr>
              <w:rPr>
                <w:rFonts w:hint="default"/>
                <w:lang w:val="en-US" w:eastAsia="zh-CN"/>
              </w:rPr>
            </w:pPr>
            <w:r>
              <w:rPr>
                <w:rFonts w:hint="default" w:ascii="宋体" w:hAnsi="宋体" w:eastAsia="宋体" w:cs="宋体"/>
                <w:color w:val="auto"/>
                <w:kern w:val="2"/>
                <w:sz w:val="24"/>
                <w:szCs w:val="24"/>
                <w:highlight w:val="none"/>
                <w:u w:val="none"/>
                <w:lang w:val="en-US" w:eastAsia="zh-CN" w:bidi="ar-SA"/>
              </w:rPr>
              <w:t>3.</w:t>
            </w:r>
            <w:r>
              <w:rPr>
                <w:rFonts w:hint="eastAsia" w:ascii="宋体" w:hAnsi="宋体" w:cs="宋体"/>
                <w:color w:val="auto"/>
                <w:kern w:val="2"/>
                <w:sz w:val="24"/>
                <w:szCs w:val="24"/>
                <w:highlight w:val="none"/>
                <w:u w:val="none"/>
                <w:lang w:val="en-US" w:eastAsia="zh-CN" w:bidi="ar-SA"/>
              </w:rPr>
              <w:t>最终报价相同的不同供应商，由谈判小组对其技术方案、服务质量、履约能力等进行综合评审后排序；‌若综合评审仍无法区分，采取现场随机抽取方式确定排名顺序。</w:t>
            </w:r>
          </w:p>
        </w:tc>
      </w:tr>
      <w:tr w14:paraId="28496E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44" w:hRule="atLeast"/>
          <w:jc w:val="center"/>
        </w:trPr>
        <w:tc>
          <w:tcPr>
            <w:tcW w:w="2389" w:type="dxa"/>
            <w:noWrap w:val="0"/>
            <w:vAlign w:val="center"/>
          </w:tcPr>
          <w:p w14:paraId="685E94C4">
            <w:pPr>
              <w:keepNext w:val="0"/>
              <w:keepLines w:val="0"/>
              <w:pageBreakBefore w:val="0"/>
              <w:kinsoku/>
              <w:wordWrap/>
              <w:overflowPunct/>
              <w:autoSpaceDE/>
              <w:autoSpaceDN/>
              <w:bidi w:val="0"/>
              <w:adjustRightInd/>
              <w:spacing w:line="240" w:lineRule="auto"/>
              <w:jc w:val="center"/>
              <w:textAlignment w:val="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谈判报价次数</w:t>
            </w:r>
          </w:p>
        </w:tc>
        <w:tc>
          <w:tcPr>
            <w:tcW w:w="7203" w:type="dxa"/>
            <w:noWrap w:val="0"/>
            <w:vAlign w:val="center"/>
          </w:tcPr>
          <w:p w14:paraId="759EC40E">
            <w:pPr>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本项目共两轮报价：响应文件中报价为首轮报价，第二轮报价由报名供应商准备 CA 数字证书锁在政采云平台开标大厅线上进行报价，并对报价文件进行确认签章</w:t>
            </w:r>
            <w:r>
              <w:rPr>
                <w:rFonts w:hint="eastAsia" w:ascii="宋体" w:hAnsi="宋体" w:cs="宋体"/>
                <w:color w:val="auto"/>
                <w:kern w:val="2"/>
                <w:sz w:val="24"/>
                <w:szCs w:val="24"/>
                <w:highlight w:val="none"/>
                <w:u w:val="none"/>
                <w:lang w:val="en-US" w:eastAsia="zh-CN" w:bidi="ar-SA"/>
              </w:rPr>
              <w:t>。</w:t>
            </w:r>
          </w:p>
        </w:tc>
      </w:tr>
      <w:tr w14:paraId="2CFADC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30" w:hRule="atLeast"/>
          <w:jc w:val="center"/>
        </w:trPr>
        <w:tc>
          <w:tcPr>
            <w:tcW w:w="2389" w:type="dxa"/>
            <w:noWrap w:val="0"/>
            <w:vAlign w:val="center"/>
          </w:tcPr>
          <w:p w14:paraId="5DC16C1F">
            <w:pPr>
              <w:adjustRightInd w:val="0"/>
              <w:snapToGrid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谈判</w:t>
            </w:r>
            <w:r>
              <w:rPr>
                <w:rFonts w:hint="default" w:ascii="宋体" w:hAnsi="宋体" w:eastAsia="宋体" w:cs="宋体"/>
                <w:color w:val="auto"/>
                <w:kern w:val="2"/>
                <w:sz w:val="24"/>
                <w:szCs w:val="24"/>
                <w:highlight w:val="none"/>
                <w:u w:val="none"/>
                <w:lang w:val="en-US" w:eastAsia="zh-CN" w:bidi="ar-SA"/>
              </w:rPr>
              <w:t>保证金</w:t>
            </w:r>
          </w:p>
        </w:tc>
        <w:tc>
          <w:tcPr>
            <w:tcW w:w="7203" w:type="dxa"/>
            <w:noWrap w:val="0"/>
            <w:vAlign w:val="center"/>
          </w:tcPr>
          <w:p w14:paraId="34EF103E">
            <w:pPr>
              <w:adjustRightInd w:val="0"/>
              <w:snapToGrid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本项目供应商须提交</w:t>
            </w:r>
            <w:r>
              <w:rPr>
                <w:rFonts w:hint="eastAsia" w:ascii="宋体" w:hAnsi="宋体" w:cs="宋体"/>
                <w:color w:val="auto"/>
                <w:kern w:val="2"/>
                <w:sz w:val="24"/>
                <w:szCs w:val="24"/>
                <w:highlight w:val="none"/>
                <w:u w:val="none"/>
                <w:lang w:val="en-US" w:eastAsia="zh-CN" w:bidi="ar-SA"/>
              </w:rPr>
              <w:t>谈判</w:t>
            </w:r>
            <w:r>
              <w:rPr>
                <w:rFonts w:hint="default" w:ascii="宋体" w:hAnsi="宋体" w:eastAsia="宋体" w:cs="宋体"/>
                <w:color w:val="auto"/>
                <w:kern w:val="2"/>
                <w:sz w:val="24"/>
                <w:szCs w:val="24"/>
                <w:highlight w:val="none"/>
                <w:u w:val="none"/>
                <w:lang w:val="en-US" w:eastAsia="zh-CN" w:bidi="ar-SA"/>
              </w:rPr>
              <w:t>保证金</w:t>
            </w:r>
          </w:p>
          <w:p w14:paraId="648E2D9E">
            <w:pPr>
              <w:adjustRightInd w:val="0"/>
              <w:snapToGrid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保证金数额</w:t>
            </w:r>
            <w:r>
              <w:rPr>
                <w:rFonts w:hint="eastAsia" w:ascii="宋体" w:hAnsi="宋体" w:eastAsia="宋体" w:cs="宋体"/>
                <w:color w:val="auto"/>
                <w:kern w:val="2"/>
                <w:sz w:val="24"/>
                <w:szCs w:val="24"/>
                <w:highlight w:val="none"/>
                <w:u w:val="none"/>
                <w:lang w:val="en-US" w:eastAsia="zh-CN" w:bidi="ar-SA"/>
              </w:rPr>
              <w:t>：</w:t>
            </w:r>
            <w:r>
              <w:rPr>
                <w:rFonts w:hint="default" w:ascii="宋体" w:hAnsi="宋体" w:eastAsia="宋体" w:cs="宋体"/>
                <w:color w:val="auto"/>
                <w:kern w:val="2"/>
                <w:sz w:val="24"/>
                <w:szCs w:val="24"/>
                <w:highlight w:val="none"/>
                <w:u w:val="none"/>
                <w:lang w:val="en-US" w:eastAsia="zh-CN" w:bidi="ar-SA"/>
              </w:rPr>
              <w:t>¥</w:t>
            </w:r>
            <w:r>
              <w:rPr>
                <w:rFonts w:hint="eastAsia" w:ascii="宋体" w:hAnsi="宋体" w:cs="宋体"/>
                <w:color w:val="auto"/>
                <w:kern w:val="2"/>
                <w:sz w:val="24"/>
                <w:szCs w:val="24"/>
                <w:highlight w:val="none"/>
                <w:u w:val="none"/>
                <w:lang w:val="en-US" w:eastAsia="zh-CN" w:bidi="ar-SA"/>
              </w:rPr>
              <w:t>8000</w:t>
            </w:r>
            <w:r>
              <w:rPr>
                <w:rFonts w:hint="default" w:ascii="宋体" w:hAnsi="宋体" w:eastAsia="宋体" w:cs="宋体"/>
                <w:color w:val="auto"/>
                <w:kern w:val="2"/>
                <w:sz w:val="24"/>
                <w:szCs w:val="24"/>
                <w:highlight w:val="none"/>
                <w:u w:val="none"/>
                <w:lang w:val="en-US" w:eastAsia="zh-CN" w:bidi="ar-SA"/>
              </w:rPr>
              <w:t>元（</w:t>
            </w:r>
            <w:r>
              <w:rPr>
                <w:rFonts w:hint="eastAsia" w:ascii="宋体" w:hAnsi="宋体" w:cs="宋体"/>
                <w:color w:val="auto"/>
                <w:kern w:val="2"/>
                <w:sz w:val="24"/>
                <w:szCs w:val="24"/>
                <w:highlight w:val="none"/>
                <w:u w:val="none"/>
                <w:lang w:val="en-US" w:eastAsia="zh-CN" w:bidi="ar-SA"/>
              </w:rPr>
              <w:t>捌仟</w:t>
            </w:r>
            <w:r>
              <w:rPr>
                <w:rFonts w:hint="eastAsia" w:ascii="宋体" w:hAnsi="宋体" w:eastAsia="宋体" w:cs="宋体"/>
                <w:color w:val="auto"/>
                <w:kern w:val="2"/>
                <w:sz w:val="24"/>
                <w:szCs w:val="24"/>
                <w:highlight w:val="none"/>
                <w:u w:val="none"/>
                <w:lang w:val="en-US" w:eastAsia="zh-CN" w:bidi="ar-SA"/>
              </w:rPr>
              <w:t>元整</w:t>
            </w:r>
            <w:r>
              <w:rPr>
                <w:rFonts w:hint="default" w:ascii="宋体" w:hAnsi="宋体" w:eastAsia="宋体" w:cs="宋体"/>
                <w:color w:val="auto"/>
                <w:kern w:val="2"/>
                <w:sz w:val="24"/>
                <w:szCs w:val="24"/>
                <w:highlight w:val="none"/>
                <w:u w:val="none"/>
                <w:lang w:val="en-US" w:eastAsia="zh-CN" w:bidi="ar-SA"/>
              </w:rPr>
              <w:t>）</w:t>
            </w:r>
          </w:p>
          <w:p w14:paraId="554DC00B">
            <w:pPr>
              <w:adjustRightInd w:val="0"/>
              <w:snapToGrid w:val="0"/>
              <w:spacing w:line="360" w:lineRule="auto"/>
              <w:ind w:firstLine="480" w:firstLineChars="200"/>
              <w:rPr>
                <w:rFonts w:hint="eastAsia"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保证金形式：</w:t>
            </w:r>
            <w:r>
              <w:rPr>
                <w:rFonts w:hint="eastAsia" w:ascii="宋体" w:hAnsi="宋体" w:eastAsia="宋体" w:cs="宋体"/>
                <w:color w:val="auto"/>
                <w:kern w:val="2"/>
                <w:sz w:val="24"/>
                <w:szCs w:val="24"/>
                <w:highlight w:val="none"/>
                <w:u w:val="none"/>
                <w:lang w:val="en-US" w:eastAsia="zh-CN" w:bidi="ar-SA"/>
              </w:rPr>
              <w:t>以支票、汇票、本票或者金融机构、担保机构出具的保函等非现金形式提交</w:t>
            </w:r>
          </w:p>
          <w:p w14:paraId="0BCC767D">
            <w:pPr>
              <w:adjustRightInd w:val="0"/>
              <w:snapToGrid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提交</w:t>
            </w:r>
            <w:r>
              <w:rPr>
                <w:rFonts w:hint="default" w:ascii="宋体" w:hAnsi="宋体" w:eastAsia="宋体" w:cs="宋体"/>
                <w:color w:val="auto"/>
                <w:kern w:val="2"/>
                <w:sz w:val="24"/>
                <w:szCs w:val="24"/>
                <w:highlight w:val="none"/>
                <w:u w:val="none"/>
                <w:lang w:val="en-US" w:eastAsia="zh-CN" w:bidi="ar-SA"/>
              </w:rPr>
              <w:t>保证金的开户银行及</w:t>
            </w:r>
            <w:r>
              <w:rPr>
                <w:rFonts w:hint="eastAsia" w:ascii="宋体" w:hAnsi="宋体" w:eastAsia="宋体" w:cs="宋体"/>
                <w:color w:val="auto"/>
                <w:kern w:val="2"/>
                <w:sz w:val="24"/>
                <w:szCs w:val="24"/>
                <w:highlight w:val="none"/>
                <w:u w:val="none"/>
                <w:lang w:val="en-US" w:eastAsia="zh-CN" w:bidi="ar-SA"/>
              </w:rPr>
              <w:t>账</w:t>
            </w:r>
            <w:r>
              <w:rPr>
                <w:rFonts w:hint="default" w:ascii="宋体" w:hAnsi="宋体" w:eastAsia="宋体" w:cs="宋体"/>
                <w:color w:val="auto"/>
                <w:kern w:val="2"/>
                <w:sz w:val="24"/>
                <w:szCs w:val="24"/>
                <w:highlight w:val="none"/>
                <w:u w:val="none"/>
                <w:lang w:val="en-US" w:eastAsia="zh-CN" w:bidi="ar-SA"/>
              </w:rPr>
              <w:t>号如下：</w:t>
            </w:r>
          </w:p>
          <w:p w14:paraId="19330C5D">
            <w:pPr>
              <w:adjustRightInd w:val="0"/>
              <w:snapToGrid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开户名称：新疆金泰首致项目管理咨询有限公司</w:t>
            </w:r>
          </w:p>
          <w:p w14:paraId="47B816D4">
            <w:pPr>
              <w:adjustRightInd w:val="0"/>
              <w:snapToGrid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开户银行：中国农业银行股份有限公司阿勒泰市支行</w:t>
            </w:r>
          </w:p>
          <w:p w14:paraId="75F4EFE1">
            <w:pPr>
              <w:adjustRightInd w:val="0"/>
              <w:snapToGrid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账</w:t>
            </w:r>
            <w:r>
              <w:rPr>
                <w:rFonts w:hint="default" w:ascii="宋体" w:hAnsi="宋体" w:eastAsia="宋体" w:cs="宋体"/>
                <w:color w:val="auto"/>
                <w:kern w:val="2"/>
                <w:sz w:val="24"/>
                <w:szCs w:val="24"/>
                <w:highlight w:val="none"/>
                <w:u w:val="none"/>
                <w:lang w:val="en-US" w:eastAsia="zh-CN" w:bidi="ar-SA"/>
              </w:rPr>
              <w:t xml:space="preserve">    号：30150801040007147</w:t>
            </w:r>
          </w:p>
          <w:p w14:paraId="32F89905">
            <w:pPr>
              <w:adjustRightInd w:val="0"/>
              <w:snapToGrid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行    号：</w:t>
            </w:r>
            <w:r>
              <w:rPr>
                <w:rFonts w:hint="eastAsia" w:ascii="宋体" w:hAnsi="宋体" w:eastAsia="宋体" w:cs="宋体"/>
                <w:color w:val="auto"/>
                <w:kern w:val="2"/>
                <w:sz w:val="24"/>
                <w:szCs w:val="24"/>
                <w:highlight w:val="none"/>
                <w:u w:val="none"/>
                <w:lang w:val="en-US" w:eastAsia="zh-CN" w:bidi="ar-SA"/>
              </w:rPr>
              <w:t>103902015081</w:t>
            </w:r>
          </w:p>
          <w:p w14:paraId="61BF41D6">
            <w:pPr>
              <w:adjustRightInd w:val="0"/>
              <w:snapToGrid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注：1）保证金必须于202</w:t>
            </w:r>
            <w:r>
              <w:rPr>
                <w:rFonts w:hint="eastAsia" w:ascii="宋体" w:hAnsi="宋体" w:cs="宋体"/>
                <w:color w:val="auto"/>
                <w:kern w:val="2"/>
                <w:sz w:val="24"/>
                <w:szCs w:val="24"/>
                <w:highlight w:val="none"/>
                <w:u w:val="none"/>
                <w:lang w:val="en-US" w:eastAsia="zh-CN" w:bidi="ar-SA"/>
              </w:rPr>
              <w:t>5</w:t>
            </w:r>
            <w:r>
              <w:rPr>
                <w:rFonts w:hint="default" w:ascii="宋体" w:hAnsi="宋体" w:eastAsia="宋体" w:cs="宋体"/>
                <w:color w:val="auto"/>
                <w:kern w:val="2"/>
                <w:sz w:val="24"/>
                <w:szCs w:val="24"/>
                <w:highlight w:val="none"/>
                <w:u w:val="none"/>
                <w:lang w:val="en-US" w:eastAsia="zh-CN" w:bidi="ar-SA"/>
              </w:rPr>
              <w:t>年</w:t>
            </w:r>
            <w:r>
              <w:rPr>
                <w:rFonts w:hint="eastAsia" w:ascii="宋体" w:hAnsi="宋体" w:cs="宋体"/>
                <w:color w:val="auto"/>
                <w:kern w:val="2"/>
                <w:sz w:val="24"/>
                <w:szCs w:val="24"/>
                <w:highlight w:val="none"/>
                <w:u w:val="none"/>
                <w:lang w:val="en-US" w:eastAsia="zh-CN" w:bidi="ar-SA"/>
              </w:rPr>
              <w:t>7</w:t>
            </w:r>
            <w:r>
              <w:rPr>
                <w:rFonts w:hint="default" w:ascii="宋体" w:hAnsi="宋体" w:eastAsia="宋体" w:cs="宋体"/>
                <w:color w:val="auto"/>
                <w:kern w:val="2"/>
                <w:sz w:val="24"/>
                <w:szCs w:val="24"/>
                <w:highlight w:val="none"/>
                <w:u w:val="none"/>
                <w:lang w:val="en-US" w:eastAsia="zh-CN" w:bidi="ar-SA"/>
              </w:rPr>
              <w:t>月</w:t>
            </w:r>
            <w:r>
              <w:rPr>
                <w:rFonts w:hint="eastAsia" w:ascii="宋体" w:hAnsi="宋体" w:cs="宋体"/>
                <w:color w:val="auto"/>
                <w:kern w:val="2"/>
                <w:sz w:val="24"/>
                <w:szCs w:val="24"/>
                <w:highlight w:val="none"/>
                <w:u w:val="none"/>
                <w:lang w:val="en-US" w:eastAsia="zh-CN" w:bidi="ar-SA"/>
              </w:rPr>
              <w:t>25</w:t>
            </w:r>
            <w:r>
              <w:rPr>
                <w:rFonts w:hint="default" w:ascii="宋体" w:hAnsi="宋体" w:eastAsia="宋体" w:cs="宋体"/>
                <w:color w:val="auto"/>
                <w:kern w:val="2"/>
                <w:sz w:val="24"/>
                <w:szCs w:val="24"/>
                <w:highlight w:val="none"/>
                <w:u w:val="none"/>
                <w:lang w:val="en-US" w:eastAsia="zh-CN" w:bidi="ar-SA"/>
              </w:rPr>
              <w:t>日</w:t>
            </w:r>
            <w:r>
              <w:rPr>
                <w:rFonts w:hint="eastAsia" w:ascii="宋体" w:hAnsi="宋体" w:eastAsia="宋体" w:cs="宋体"/>
                <w:color w:val="auto"/>
                <w:kern w:val="2"/>
                <w:sz w:val="24"/>
                <w:szCs w:val="24"/>
                <w:highlight w:val="none"/>
                <w:u w:val="none"/>
                <w:lang w:val="en-US" w:eastAsia="zh-CN" w:bidi="ar-SA"/>
              </w:rPr>
              <w:t>1</w:t>
            </w:r>
            <w:r>
              <w:rPr>
                <w:rFonts w:hint="eastAsia" w:ascii="宋体" w:hAnsi="宋体" w:cs="宋体"/>
                <w:color w:val="auto"/>
                <w:kern w:val="2"/>
                <w:sz w:val="24"/>
                <w:szCs w:val="24"/>
                <w:highlight w:val="none"/>
                <w:u w:val="none"/>
                <w:lang w:val="en-US" w:eastAsia="zh-CN" w:bidi="ar-SA"/>
              </w:rPr>
              <w:t>0</w:t>
            </w:r>
            <w:r>
              <w:rPr>
                <w:rFonts w:hint="default" w:ascii="宋体" w:hAnsi="宋体" w:eastAsia="宋体" w:cs="宋体"/>
                <w:color w:val="auto"/>
                <w:kern w:val="2"/>
                <w:sz w:val="24"/>
                <w:szCs w:val="24"/>
                <w:highlight w:val="none"/>
                <w:u w:val="none"/>
                <w:lang w:val="en-US" w:eastAsia="zh-CN" w:bidi="ar-SA"/>
              </w:rPr>
              <w:t>：</w:t>
            </w:r>
            <w:r>
              <w:rPr>
                <w:rFonts w:hint="eastAsia" w:ascii="宋体" w:hAnsi="宋体" w:cs="宋体"/>
                <w:color w:val="auto"/>
                <w:kern w:val="2"/>
                <w:sz w:val="24"/>
                <w:szCs w:val="24"/>
                <w:highlight w:val="none"/>
                <w:u w:val="none"/>
                <w:lang w:val="en-US" w:eastAsia="zh-CN" w:bidi="ar-SA"/>
              </w:rPr>
              <w:t>0</w:t>
            </w:r>
            <w:r>
              <w:rPr>
                <w:rFonts w:hint="eastAsia" w:ascii="宋体" w:hAnsi="宋体" w:eastAsia="宋体" w:cs="宋体"/>
                <w:color w:val="auto"/>
                <w:kern w:val="2"/>
                <w:sz w:val="24"/>
                <w:szCs w:val="24"/>
                <w:highlight w:val="none"/>
                <w:u w:val="none"/>
                <w:lang w:val="en-US" w:eastAsia="zh-CN" w:bidi="ar-SA"/>
              </w:rPr>
              <w:t>0</w:t>
            </w:r>
            <w:r>
              <w:rPr>
                <w:rFonts w:hint="default" w:ascii="宋体" w:hAnsi="宋体" w:eastAsia="宋体" w:cs="宋体"/>
                <w:color w:val="auto"/>
                <w:kern w:val="2"/>
                <w:sz w:val="24"/>
                <w:szCs w:val="24"/>
                <w:highlight w:val="none"/>
                <w:u w:val="none"/>
                <w:lang w:val="en-US" w:eastAsia="zh-CN" w:bidi="ar-SA"/>
              </w:rPr>
              <w:t>之前交纳，以到账时间为准，逾期不交者视为自动放弃，逾期交纳者视为无效；</w:t>
            </w:r>
          </w:p>
          <w:p w14:paraId="0E415C7A">
            <w:pPr>
              <w:adjustRightInd w:val="0"/>
              <w:snapToGrid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2）转账时须注明转账项目名称及用途</w:t>
            </w:r>
            <w:r>
              <w:rPr>
                <w:rFonts w:hint="eastAsia" w:ascii="宋体" w:hAnsi="宋体" w:eastAsia="宋体" w:cs="宋体"/>
                <w:color w:val="auto"/>
                <w:kern w:val="2"/>
                <w:sz w:val="24"/>
                <w:szCs w:val="24"/>
                <w:highlight w:val="none"/>
                <w:u w:val="none"/>
                <w:lang w:val="en-US" w:eastAsia="zh-CN" w:bidi="ar-SA"/>
              </w:rPr>
              <w:t>（可简写）</w:t>
            </w:r>
            <w:r>
              <w:rPr>
                <w:rFonts w:hint="default" w:ascii="宋体" w:hAnsi="宋体" w:eastAsia="宋体" w:cs="宋体"/>
                <w:color w:val="auto"/>
                <w:kern w:val="2"/>
                <w:sz w:val="24"/>
                <w:szCs w:val="24"/>
                <w:highlight w:val="none"/>
                <w:u w:val="none"/>
                <w:lang w:val="en-US" w:eastAsia="zh-CN" w:bidi="ar-SA"/>
              </w:rPr>
              <w:t>；</w:t>
            </w:r>
          </w:p>
          <w:p w14:paraId="735EEDD7">
            <w:pPr>
              <w:adjustRightInd w:val="0"/>
              <w:snapToGrid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3）在规定的</w:t>
            </w:r>
            <w:r>
              <w:rPr>
                <w:rFonts w:hint="eastAsia" w:ascii="宋体" w:hAnsi="宋体" w:eastAsia="宋体" w:cs="宋体"/>
                <w:color w:val="auto"/>
                <w:kern w:val="2"/>
                <w:sz w:val="24"/>
                <w:szCs w:val="24"/>
                <w:highlight w:val="none"/>
                <w:u w:val="none"/>
                <w:lang w:val="en-US" w:eastAsia="zh-CN" w:bidi="ar-SA"/>
              </w:rPr>
              <w:t>谈判</w:t>
            </w:r>
            <w:r>
              <w:rPr>
                <w:rFonts w:hint="default" w:ascii="宋体" w:hAnsi="宋体" w:eastAsia="宋体" w:cs="宋体"/>
                <w:color w:val="auto"/>
                <w:kern w:val="2"/>
                <w:sz w:val="24"/>
                <w:szCs w:val="24"/>
                <w:highlight w:val="none"/>
                <w:u w:val="none"/>
                <w:lang w:val="en-US" w:eastAsia="zh-CN" w:bidi="ar-SA"/>
              </w:rPr>
              <w:t>保证金</w:t>
            </w:r>
            <w:r>
              <w:rPr>
                <w:rFonts w:hint="eastAsia" w:ascii="宋体" w:hAnsi="宋体" w:eastAsia="宋体" w:cs="宋体"/>
                <w:color w:val="auto"/>
                <w:kern w:val="2"/>
                <w:sz w:val="24"/>
                <w:szCs w:val="24"/>
                <w:highlight w:val="none"/>
                <w:u w:val="none"/>
                <w:lang w:val="en-US" w:eastAsia="zh-CN" w:bidi="ar-SA"/>
              </w:rPr>
              <w:t>交纳</w:t>
            </w:r>
            <w:r>
              <w:rPr>
                <w:rFonts w:hint="default" w:ascii="宋体" w:hAnsi="宋体" w:eastAsia="宋体" w:cs="宋体"/>
                <w:color w:val="auto"/>
                <w:kern w:val="2"/>
                <w:sz w:val="24"/>
                <w:szCs w:val="24"/>
                <w:highlight w:val="none"/>
                <w:u w:val="none"/>
                <w:lang w:val="en-US" w:eastAsia="zh-CN" w:bidi="ar-SA"/>
              </w:rPr>
              <w:t>日期之后</w:t>
            </w:r>
            <w:r>
              <w:rPr>
                <w:rFonts w:hint="eastAsia" w:ascii="宋体" w:hAnsi="宋体" w:eastAsia="宋体" w:cs="宋体"/>
                <w:color w:val="auto"/>
                <w:kern w:val="2"/>
                <w:sz w:val="24"/>
                <w:szCs w:val="24"/>
                <w:highlight w:val="none"/>
                <w:u w:val="none"/>
                <w:lang w:val="en-US" w:eastAsia="zh-CN" w:bidi="ar-SA"/>
              </w:rPr>
              <w:t>提交谈判</w:t>
            </w:r>
            <w:r>
              <w:rPr>
                <w:rFonts w:hint="default" w:ascii="宋体" w:hAnsi="宋体" w:eastAsia="宋体" w:cs="宋体"/>
                <w:color w:val="auto"/>
                <w:kern w:val="2"/>
                <w:sz w:val="24"/>
                <w:szCs w:val="24"/>
                <w:highlight w:val="none"/>
                <w:u w:val="none"/>
                <w:lang w:val="en-US" w:eastAsia="zh-CN" w:bidi="ar-SA"/>
              </w:rPr>
              <w:t>保证金的为无效</w:t>
            </w:r>
            <w:r>
              <w:rPr>
                <w:rFonts w:hint="eastAsia" w:ascii="宋体" w:hAnsi="宋体" w:eastAsia="宋体" w:cs="宋体"/>
                <w:color w:val="auto"/>
                <w:kern w:val="2"/>
                <w:sz w:val="24"/>
                <w:szCs w:val="24"/>
                <w:highlight w:val="none"/>
                <w:u w:val="none"/>
                <w:lang w:val="en-US" w:eastAsia="zh-CN" w:bidi="ar-SA"/>
              </w:rPr>
              <w:t>响应</w:t>
            </w:r>
            <w:r>
              <w:rPr>
                <w:rFonts w:hint="default" w:ascii="宋体" w:hAnsi="宋体" w:eastAsia="宋体" w:cs="宋体"/>
                <w:color w:val="auto"/>
                <w:kern w:val="2"/>
                <w:sz w:val="24"/>
                <w:szCs w:val="24"/>
                <w:highlight w:val="none"/>
                <w:u w:val="none"/>
                <w:lang w:val="en-US" w:eastAsia="zh-CN" w:bidi="ar-SA"/>
              </w:rPr>
              <w:t>。</w:t>
            </w:r>
          </w:p>
          <w:p w14:paraId="5D88090A">
            <w:pPr>
              <w:adjustRightInd w:val="0"/>
              <w:snapToGrid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4</w:t>
            </w:r>
            <w:r>
              <w:rPr>
                <w:rFonts w:hint="default"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u w:val="none"/>
                <w:lang w:val="en-US" w:eastAsia="zh-CN" w:bidi="ar-SA"/>
              </w:rPr>
              <w:t>供应商</w:t>
            </w:r>
            <w:r>
              <w:rPr>
                <w:rFonts w:hint="default" w:ascii="宋体" w:hAnsi="宋体" w:eastAsia="宋体" w:cs="宋体"/>
                <w:color w:val="auto"/>
                <w:kern w:val="2"/>
                <w:sz w:val="24"/>
                <w:szCs w:val="24"/>
                <w:highlight w:val="none"/>
                <w:u w:val="none"/>
                <w:lang w:val="en-US" w:eastAsia="zh-CN" w:bidi="ar-SA"/>
              </w:rPr>
              <w:t>应充分考虑保证金在银行之间划转所需要的时间，以确保其在截止时间之前到达指定账户，否则后果自负。</w:t>
            </w:r>
          </w:p>
          <w:p w14:paraId="7A23694A">
            <w:pPr>
              <w:adjustRightInd w:val="0"/>
              <w:snapToGrid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5</w:t>
            </w:r>
            <w:r>
              <w:rPr>
                <w:rFonts w:hint="default"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u w:val="none"/>
                <w:lang w:val="en-GB" w:eastAsia="zh-CN" w:bidi="ar-SA"/>
              </w:rPr>
              <w:t>保函有效期不得少于响应文件有效期，担保金额不得少于</w:t>
            </w:r>
            <w:r>
              <w:rPr>
                <w:rFonts w:hint="eastAsia" w:ascii="宋体" w:hAnsi="宋体" w:eastAsia="宋体" w:cs="宋体"/>
                <w:color w:val="auto"/>
                <w:kern w:val="2"/>
                <w:sz w:val="24"/>
                <w:szCs w:val="24"/>
                <w:highlight w:val="none"/>
                <w:u w:val="none"/>
                <w:lang w:val="en-US" w:eastAsia="zh-CN" w:bidi="ar-SA"/>
              </w:rPr>
              <w:t>谈判</w:t>
            </w:r>
            <w:r>
              <w:rPr>
                <w:rFonts w:hint="eastAsia" w:ascii="宋体" w:hAnsi="宋体" w:eastAsia="宋体" w:cs="宋体"/>
                <w:color w:val="auto"/>
                <w:kern w:val="2"/>
                <w:sz w:val="24"/>
                <w:szCs w:val="24"/>
                <w:highlight w:val="none"/>
                <w:u w:val="none"/>
                <w:lang w:val="en-GB" w:eastAsia="zh-CN" w:bidi="ar-SA"/>
              </w:rPr>
              <w:t>保证金金额。</w:t>
            </w:r>
          </w:p>
        </w:tc>
      </w:tr>
      <w:tr w14:paraId="520C7F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 w:hRule="atLeast"/>
          <w:jc w:val="center"/>
        </w:trPr>
        <w:tc>
          <w:tcPr>
            <w:tcW w:w="2389" w:type="dxa"/>
            <w:noWrap w:val="0"/>
            <w:vAlign w:val="center"/>
          </w:tcPr>
          <w:p w14:paraId="1FFAC5A3">
            <w:pPr>
              <w:adjustRightInd w:val="0"/>
              <w:snapToGrid w:val="0"/>
              <w:spacing w:line="360" w:lineRule="auto"/>
              <w:ind w:left="-533" w:leftChars="-254" w:firstLine="609" w:firstLineChars="254"/>
              <w:jc w:val="center"/>
              <w:rPr>
                <w:rFonts w:hint="default" w:ascii="Times New Roman" w:hAnsi="Times New Roman" w:cs="Times New Roman"/>
                <w:color w:val="auto"/>
                <w:szCs w:val="21"/>
                <w:lang w:val="en-US" w:eastAsia="zh-CN"/>
              </w:rPr>
            </w:pPr>
            <w:r>
              <w:rPr>
                <w:rFonts w:hint="eastAsia" w:ascii="宋体" w:hAnsi="宋体" w:eastAsia="宋体" w:cs="宋体"/>
                <w:color w:val="auto"/>
                <w:sz w:val="24"/>
                <w:szCs w:val="24"/>
                <w:lang w:val="zh-CN" w:eastAsia="zh-CN"/>
              </w:rPr>
              <w:t>★</w:t>
            </w:r>
            <w:r>
              <w:rPr>
                <w:rFonts w:hint="default" w:ascii="宋体" w:hAnsi="宋体" w:eastAsia="宋体" w:cs="宋体"/>
                <w:color w:val="auto"/>
                <w:kern w:val="2"/>
                <w:sz w:val="24"/>
                <w:szCs w:val="24"/>
                <w:highlight w:val="none"/>
                <w:u w:val="none"/>
                <w:lang w:val="en-US" w:eastAsia="zh-CN" w:bidi="ar-SA"/>
              </w:rPr>
              <w:t>政府采购政策支持</w:t>
            </w:r>
          </w:p>
        </w:tc>
        <w:tc>
          <w:tcPr>
            <w:tcW w:w="7203" w:type="dxa"/>
            <w:noWrap w:val="0"/>
            <w:vAlign w:val="center"/>
          </w:tcPr>
          <w:p w14:paraId="34A87B0F">
            <w:pPr>
              <w:adjustRightInd w:val="0"/>
              <w:snapToGrid w:val="0"/>
              <w:spacing w:line="360" w:lineRule="auto"/>
              <w:ind w:firstLine="480" w:firstLineChars="200"/>
              <w:rPr>
                <w:rFonts w:hint="eastAsia" w:ascii="宋体" w:hAnsi="宋体" w:eastAsia="宋体" w:cs="宋体"/>
                <w:b/>
                <w:bCs/>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①</w:t>
            </w:r>
            <w:r>
              <w:rPr>
                <w:rFonts w:hint="default" w:ascii="宋体" w:hAnsi="宋体" w:eastAsia="宋体" w:cs="宋体"/>
                <w:b/>
                <w:bCs/>
                <w:color w:val="auto"/>
                <w:kern w:val="2"/>
                <w:sz w:val="24"/>
                <w:szCs w:val="24"/>
                <w:highlight w:val="none"/>
                <w:u w:val="none"/>
                <w:lang w:val="en-US" w:eastAsia="zh-CN" w:bidi="ar-SA"/>
              </w:rPr>
              <w:t>本项目标的所属行业：</w:t>
            </w:r>
            <w:r>
              <w:rPr>
                <w:rFonts w:hint="eastAsia" w:ascii="宋体" w:hAnsi="宋体" w:eastAsia="宋体" w:cs="宋体"/>
                <w:b/>
                <w:bCs/>
                <w:color w:val="auto"/>
                <w:kern w:val="2"/>
                <w:sz w:val="24"/>
                <w:szCs w:val="24"/>
                <w:highlight w:val="none"/>
                <w:u w:val="single"/>
                <w:lang w:val="en-US" w:eastAsia="zh-CN" w:bidi="ar-SA"/>
              </w:rPr>
              <w:t>信息传输业</w:t>
            </w:r>
            <w:r>
              <w:rPr>
                <w:rFonts w:hint="eastAsia" w:ascii="宋体" w:hAnsi="宋体" w:eastAsia="宋体" w:cs="宋体"/>
                <w:b/>
                <w:bCs/>
                <w:color w:val="auto"/>
                <w:kern w:val="2"/>
                <w:sz w:val="24"/>
                <w:szCs w:val="24"/>
                <w:highlight w:val="none"/>
                <w:u w:val="none"/>
                <w:lang w:val="en-US" w:eastAsia="zh-CN" w:bidi="ar-SA"/>
              </w:rPr>
              <w:t>。</w:t>
            </w:r>
          </w:p>
          <w:p w14:paraId="77372E8A">
            <w:pPr>
              <w:pStyle w:val="43"/>
              <w:adjustRightInd w:val="0"/>
              <w:snapToGrid w:val="0"/>
              <w:spacing w:before="0" w:beforeAutospacing="0" w:after="0" w:afterAutospacing="0" w:line="360" w:lineRule="auto"/>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②</w:t>
            </w:r>
            <w:r>
              <w:rPr>
                <w:rFonts w:hint="default" w:ascii="宋体" w:hAnsi="宋体" w:eastAsia="宋体" w:cs="宋体"/>
                <w:color w:val="auto"/>
                <w:kern w:val="2"/>
                <w:sz w:val="24"/>
                <w:szCs w:val="24"/>
                <w:highlight w:val="none"/>
                <w:u w:val="none"/>
                <w:lang w:val="en-US" w:eastAsia="zh-CN" w:bidi="ar-SA"/>
              </w:rPr>
              <w:t>符合2.1、《财政部国家发展改革委关于印发〈节能产品政府采购实施意见〉的通知》(财库〔2004〕185号)；2.2、《财政部环保总局关于环境标志产品政府采购实施的意见》(财库〔2006〕90号)；2.3 中小企业政策符合《政府采购促进中小企业发展管理办法》(财库〔2020〕46号)2.4、《关于促进残疾人就业政府采购政策的通知》(财库〔2017〕141号)；2.5、《关于政府采购支持jianyu企业发展有关问题的通知》(财库〔2014〕68号)》等政府采购政策，按规定对报价给予10%评审优惠（注：以上政策不重复享受。如属于上述企业需按</w:t>
            </w:r>
            <w:r>
              <w:rPr>
                <w:rFonts w:hint="eastAsia" w:ascii="宋体" w:hAnsi="宋体" w:eastAsia="宋体" w:cs="宋体"/>
                <w:color w:val="auto"/>
                <w:kern w:val="2"/>
                <w:sz w:val="24"/>
                <w:szCs w:val="24"/>
                <w:highlight w:val="none"/>
                <w:u w:val="none"/>
                <w:lang w:val="en-US" w:eastAsia="zh-CN" w:bidi="ar-SA"/>
              </w:rPr>
              <w:t>谈判</w:t>
            </w:r>
            <w:r>
              <w:rPr>
                <w:rFonts w:hint="default" w:ascii="宋体" w:hAnsi="宋体" w:eastAsia="宋体" w:cs="宋体"/>
                <w:color w:val="auto"/>
                <w:kern w:val="2"/>
                <w:sz w:val="24"/>
                <w:szCs w:val="24"/>
                <w:highlight w:val="none"/>
                <w:u w:val="none"/>
                <w:lang w:val="en-US" w:eastAsia="zh-CN" w:bidi="ar-SA"/>
              </w:rPr>
              <w:t>文件要求提供相关资料）。</w:t>
            </w:r>
          </w:p>
          <w:p w14:paraId="5735BD17">
            <w:pPr>
              <w:adjustRightInd w:val="0"/>
              <w:snapToGrid w:val="0"/>
              <w:spacing w:line="360" w:lineRule="auto"/>
              <w:ind w:firstLine="480" w:firstLineChars="200"/>
              <w:rPr>
                <w:rFonts w:hint="default"/>
                <w:lang w:val="en-US" w:eastAsia="zh-CN"/>
              </w:rPr>
            </w:pPr>
            <w:r>
              <w:rPr>
                <w:rFonts w:hint="eastAsia" w:ascii="宋体" w:hAnsi="宋体" w:eastAsia="宋体" w:cs="宋体"/>
                <w:color w:val="auto"/>
                <w:kern w:val="2"/>
                <w:sz w:val="24"/>
                <w:szCs w:val="24"/>
                <w:highlight w:val="none"/>
                <w:u w:val="none"/>
                <w:lang w:val="en-US" w:eastAsia="zh-CN" w:bidi="ar-SA"/>
              </w:rPr>
              <w:t>③报名供应商提供的《中小企业声明函》与事实不符，构成提供虚假材料谋取中标、成交的，依照《中华人民共和国政府采购法》第七十七条第一款的规定：</w:t>
            </w:r>
            <w:r>
              <w:rPr>
                <w:rFonts w:hint="eastAsia" w:ascii="宋体" w:hAnsi="宋体" w:eastAsia="宋体" w:cs="宋体"/>
                <w:b w:val="0"/>
                <w:bCs w:val="0"/>
                <w:color w:val="auto"/>
                <w:kern w:val="2"/>
                <w:sz w:val="24"/>
                <w:szCs w:val="24"/>
                <w:highlight w:val="none"/>
                <w:u w:val="none"/>
                <w:lang w:val="en-US" w:eastAsia="zh-CN" w:bidi="ar-SA"/>
              </w:rPr>
              <w:t>处以采购金额千分之五以上千分之十以下的罚款，列入不良行为记录名单，在一至三年内禁 止参加政府采购活动，有违法所得的，并处没收违法所得，情节严重的，由工商行政管理机关吊销营业执照；构成犯罪的，依法追究刑事责任。</w:t>
            </w:r>
          </w:p>
        </w:tc>
      </w:tr>
      <w:tr w14:paraId="381B51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592" w:type="dxa"/>
            <w:gridSpan w:val="2"/>
            <w:noWrap w:val="0"/>
            <w:vAlign w:val="center"/>
          </w:tcPr>
          <w:p w14:paraId="096FDF48">
            <w:pPr>
              <w:adjustRightInd w:val="0"/>
              <w:snapToGrid w:val="0"/>
              <w:spacing w:line="360" w:lineRule="auto"/>
              <w:rPr>
                <w:rFonts w:hint="default" w:ascii="Times New Roman" w:hAnsi="Times New Roman" w:eastAsia="宋体" w:cs="Times New Roman"/>
                <w:b/>
                <w:bCs/>
                <w:color w:val="auto"/>
                <w:szCs w:val="21"/>
                <w:lang w:eastAsia="zh-CN"/>
              </w:rPr>
            </w:pPr>
            <w:r>
              <w:rPr>
                <w:rFonts w:hint="default" w:ascii="Times New Roman" w:hAnsi="Times New Roman" w:cs="Times New Roman"/>
                <w:b/>
                <w:color w:val="auto"/>
                <w:szCs w:val="21"/>
              </w:rPr>
              <w:t>四、响应文件的</w:t>
            </w:r>
            <w:r>
              <w:rPr>
                <w:rFonts w:hint="default" w:ascii="Times New Roman" w:hAnsi="Times New Roman" w:cs="Times New Roman"/>
                <w:b/>
                <w:color w:val="auto"/>
                <w:szCs w:val="21"/>
                <w:lang w:eastAsia="zh-CN"/>
              </w:rPr>
              <w:t>提交</w:t>
            </w:r>
          </w:p>
        </w:tc>
      </w:tr>
      <w:tr w14:paraId="3E7FB2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2389" w:type="dxa"/>
            <w:noWrap w:val="0"/>
            <w:vAlign w:val="center"/>
          </w:tcPr>
          <w:p w14:paraId="68063C1D">
            <w:pPr>
              <w:adjustRightInd w:val="0"/>
              <w:snapToGrid w:val="0"/>
              <w:spacing w:line="360" w:lineRule="auto"/>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响应文件的提交地点</w:t>
            </w:r>
          </w:p>
        </w:tc>
        <w:tc>
          <w:tcPr>
            <w:tcW w:w="7203" w:type="dxa"/>
            <w:noWrap w:val="0"/>
            <w:vAlign w:val="center"/>
          </w:tcPr>
          <w:p w14:paraId="17E39D1F">
            <w:pPr>
              <w:adjustRightInd w:val="0"/>
              <w:snapToGrid w:val="0"/>
              <w:spacing w:line="360" w:lineRule="auto"/>
              <w:ind w:firstLine="482" w:firstLineChars="20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4"/>
                <w:szCs w:val="24"/>
                <w:lang w:eastAsia="zh-CN"/>
              </w:rPr>
              <w:t>政采云线上平台</w:t>
            </w:r>
          </w:p>
        </w:tc>
      </w:tr>
      <w:tr w14:paraId="66908D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2389" w:type="dxa"/>
            <w:noWrap w:val="0"/>
            <w:vAlign w:val="center"/>
          </w:tcPr>
          <w:p w14:paraId="21246F27">
            <w:pPr>
              <w:adjustRightInd w:val="0"/>
              <w:snapToGrid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default" w:ascii="宋体" w:hAnsi="宋体" w:eastAsia="宋体" w:cs="宋体"/>
                <w:color w:val="auto"/>
                <w:kern w:val="2"/>
                <w:sz w:val="24"/>
                <w:szCs w:val="24"/>
                <w:highlight w:val="none"/>
                <w:u w:val="none"/>
                <w:lang w:val="en-US" w:eastAsia="zh-CN" w:bidi="ar-SA"/>
              </w:rPr>
              <w:t>响应文件签章</w:t>
            </w:r>
          </w:p>
        </w:tc>
        <w:tc>
          <w:tcPr>
            <w:tcW w:w="7203" w:type="dxa"/>
            <w:noWrap w:val="0"/>
            <w:vAlign w:val="center"/>
          </w:tcPr>
          <w:p w14:paraId="2361C423">
            <w:pPr>
              <w:adjustRightInd w:val="0"/>
              <w:snapToGrid w:val="0"/>
              <w:spacing w:line="360" w:lineRule="auto"/>
              <w:ind w:firstLine="480" w:firstLineChars="200"/>
              <w:rPr>
                <w:rFonts w:hint="default" w:ascii="Times New Roman" w:hAnsi="Times New Roman" w:eastAsia="宋体" w:cs="Times New Roman"/>
                <w:b/>
                <w:bCs/>
                <w:color w:val="auto"/>
                <w:szCs w:val="21"/>
                <w:lang w:eastAsia="zh-CN"/>
              </w:rPr>
            </w:pPr>
            <w:r>
              <w:rPr>
                <w:rFonts w:hint="eastAsia" w:ascii="宋体" w:hAnsi="宋体" w:eastAsia="宋体" w:cs="宋体"/>
                <w:color w:val="auto"/>
                <w:kern w:val="2"/>
                <w:sz w:val="24"/>
                <w:szCs w:val="24"/>
                <w:highlight w:val="none"/>
                <w:u w:val="none"/>
                <w:lang w:val="en-US" w:eastAsia="zh-CN" w:bidi="ar-SA"/>
              </w:rPr>
              <w:t>响应文件应由法定代表人或授权代表在规定的签章处签字或盖章的，应逐一签字或盖章；在规定加盖单位公章处应加盖单位公章，未按竞争性谈判文件要求签字盖章的，作无效响应处理。</w:t>
            </w:r>
          </w:p>
        </w:tc>
      </w:tr>
      <w:tr w14:paraId="0BC13A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592" w:type="dxa"/>
            <w:gridSpan w:val="2"/>
            <w:noWrap w:val="0"/>
            <w:vAlign w:val="center"/>
          </w:tcPr>
          <w:p w14:paraId="6D8CBDC7">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、成交结果信息公布与供应商质疑</w:t>
            </w:r>
          </w:p>
        </w:tc>
      </w:tr>
      <w:tr w14:paraId="2E6B2E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389" w:type="dxa"/>
            <w:noWrap w:val="0"/>
            <w:vAlign w:val="center"/>
          </w:tcPr>
          <w:p w14:paraId="470AF266">
            <w:pPr>
              <w:pStyle w:val="251"/>
              <w:rPr>
                <w:rFonts w:hint="eastAsia" w:ascii="宋体" w:hAnsi="宋体" w:eastAsia="宋体" w:cs="宋体"/>
                <w:color w:val="auto"/>
                <w:sz w:val="32"/>
                <w:szCs w:val="24"/>
              </w:rPr>
            </w:pPr>
            <w:r>
              <w:rPr>
                <w:rFonts w:hint="eastAsia" w:ascii="宋体" w:hAnsi="宋体" w:eastAsia="宋体" w:cs="宋体"/>
                <w:color w:val="auto"/>
                <w:kern w:val="2"/>
                <w:sz w:val="24"/>
                <w:szCs w:val="24"/>
                <w:lang w:val="en-US" w:eastAsia="zh-CN" w:bidi="ar-SA"/>
              </w:rPr>
              <w:t>财政部门指定的媒体</w:t>
            </w:r>
          </w:p>
        </w:tc>
        <w:tc>
          <w:tcPr>
            <w:tcW w:w="7203" w:type="dxa"/>
            <w:noWrap w:val="0"/>
            <w:vAlign w:val="center"/>
          </w:tcPr>
          <w:p w14:paraId="63EF8BA2">
            <w:pPr>
              <w:adjustRightInd w:val="0"/>
              <w:snapToGrid w:val="0"/>
              <w:spacing w:line="360" w:lineRule="auto"/>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新疆政府采购网（http://www.ccgp-xinjiang.gov.cn）</w:t>
            </w:r>
          </w:p>
          <w:p w14:paraId="70955360">
            <w:pPr>
              <w:adjustRightInd w:val="0"/>
              <w:snapToGrid w:val="0"/>
              <w:spacing w:line="360" w:lineRule="auto"/>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中国政府采购网（www.ccgp.gov.cn）</w:t>
            </w:r>
          </w:p>
        </w:tc>
      </w:tr>
      <w:tr w14:paraId="7B0984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2389" w:type="dxa"/>
            <w:noWrap w:val="0"/>
            <w:vAlign w:val="center"/>
          </w:tcPr>
          <w:p w14:paraId="3426B722">
            <w:pPr>
              <w:pStyle w:val="251"/>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推荐的成交候选人</w:t>
            </w:r>
          </w:p>
          <w:p w14:paraId="2AB7CA81">
            <w:pPr>
              <w:pStyle w:val="251"/>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数量</w:t>
            </w:r>
          </w:p>
        </w:tc>
        <w:tc>
          <w:tcPr>
            <w:tcW w:w="7203" w:type="dxa"/>
            <w:noWrap w:val="0"/>
            <w:vAlign w:val="center"/>
          </w:tcPr>
          <w:p w14:paraId="15653E81">
            <w:pPr>
              <w:pStyle w:val="251"/>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不少于3个</w:t>
            </w:r>
          </w:p>
        </w:tc>
      </w:tr>
      <w:tr w14:paraId="37AEF0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2389" w:type="dxa"/>
            <w:noWrap w:val="0"/>
            <w:vAlign w:val="center"/>
          </w:tcPr>
          <w:p w14:paraId="07C7569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w:t>
            </w:r>
          </w:p>
        </w:tc>
        <w:tc>
          <w:tcPr>
            <w:tcW w:w="7203" w:type="dxa"/>
            <w:noWrap w:val="0"/>
            <w:vAlign w:val="center"/>
          </w:tcPr>
          <w:p w14:paraId="72455601">
            <w:pPr>
              <w:adjustRightInd w:val="0"/>
              <w:snapToGrid w:val="0"/>
              <w:spacing w:line="360" w:lineRule="auto"/>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无</w:t>
            </w:r>
          </w:p>
        </w:tc>
      </w:tr>
      <w:tr w14:paraId="78C769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592" w:type="dxa"/>
            <w:gridSpan w:val="2"/>
            <w:noWrap w:val="0"/>
            <w:vAlign w:val="center"/>
          </w:tcPr>
          <w:p w14:paraId="49C3551F">
            <w:pPr>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、其他规定</w:t>
            </w:r>
          </w:p>
        </w:tc>
      </w:tr>
      <w:tr w14:paraId="612C9D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389" w:type="dxa"/>
            <w:noWrap w:val="0"/>
            <w:vAlign w:val="center"/>
          </w:tcPr>
          <w:p w14:paraId="79F28B38">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采购代理服务费</w:t>
            </w:r>
          </w:p>
        </w:tc>
        <w:tc>
          <w:tcPr>
            <w:tcW w:w="7203" w:type="dxa"/>
            <w:noWrap w:val="0"/>
            <w:vAlign w:val="center"/>
          </w:tcPr>
          <w:p w14:paraId="6EA436BC">
            <w:pPr>
              <w:adjustRightInd w:val="0"/>
              <w:snapToGrid w:val="0"/>
              <w:spacing w:line="360" w:lineRule="auto"/>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交纳时间：成交</w:t>
            </w:r>
            <w:r>
              <w:rPr>
                <w:rFonts w:hint="eastAsia" w:ascii="宋体" w:hAnsi="宋体" w:cs="宋体"/>
                <w:color w:val="auto"/>
                <w:kern w:val="2"/>
                <w:sz w:val="24"/>
                <w:szCs w:val="24"/>
                <w:highlight w:val="none"/>
                <w:u w:val="none"/>
                <w:lang w:val="en-US" w:eastAsia="zh-CN" w:bidi="ar-SA"/>
              </w:rPr>
              <w:t>通知书</w:t>
            </w:r>
            <w:r>
              <w:rPr>
                <w:rFonts w:hint="eastAsia" w:ascii="宋体" w:hAnsi="宋体" w:eastAsia="宋体" w:cs="宋体"/>
                <w:color w:val="auto"/>
                <w:kern w:val="2"/>
                <w:sz w:val="24"/>
                <w:szCs w:val="24"/>
                <w:highlight w:val="none"/>
                <w:u w:val="none"/>
                <w:lang w:val="en-US" w:eastAsia="zh-CN" w:bidi="ar-SA"/>
              </w:rPr>
              <w:t>发出时</w:t>
            </w:r>
          </w:p>
          <w:p w14:paraId="2BAC1B0E">
            <w:pPr>
              <w:adjustRightInd w:val="0"/>
              <w:snapToGrid w:val="0"/>
              <w:spacing w:line="360" w:lineRule="auto"/>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交纳金额：根据采购代理机构与采购人的代理协议约定，本项目采购代理服务费由成交供应商向代理机构支付</w:t>
            </w:r>
            <w:r>
              <w:rPr>
                <w:rFonts w:hint="eastAsia" w:ascii="宋体" w:hAnsi="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u w:val="none"/>
                <w:lang w:val="en-US" w:eastAsia="zh-CN" w:bidi="ar-SA"/>
              </w:rPr>
              <w:t>采购代理服务费以成交金额作为收费的计算基数，收取标准为1.5</w:t>
            </w:r>
            <w:r>
              <w:rPr>
                <w:rFonts w:hint="eastAsia" w:ascii="宋体" w:hAnsi="宋体" w:cs="宋体"/>
                <w:color w:val="auto"/>
                <w:kern w:val="2"/>
                <w:sz w:val="24"/>
                <w:szCs w:val="24"/>
                <w:highlight w:val="none"/>
                <w:u w:val="none"/>
                <w:lang w:val="en-US" w:eastAsia="zh-CN" w:bidi="ar-SA"/>
              </w:rPr>
              <w:t>8</w:t>
            </w:r>
            <w:r>
              <w:rPr>
                <w:rFonts w:hint="eastAsia" w:ascii="宋体" w:hAnsi="宋体" w:eastAsia="宋体" w:cs="宋体"/>
                <w:color w:val="auto"/>
                <w:kern w:val="2"/>
                <w:sz w:val="24"/>
                <w:szCs w:val="24"/>
                <w:highlight w:val="none"/>
                <w:u w:val="none"/>
                <w:lang w:val="en-US" w:eastAsia="zh-CN" w:bidi="ar-SA"/>
              </w:rPr>
              <w:t>%。代理费用费=成交金额*1.5</w:t>
            </w:r>
            <w:r>
              <w:rPr>
                <w:rFonts w:hint="eastAsia" w:ascii="宋体" w:hAnsi="宋体" w:cs="宋体"/>
                <w:color w:val="auto"/>
                <w:kern w:val="2"/>
                <w:sz w:val="24"/>
                <w:szCs w:val="24"/>
                <w:highlight w:val="none"/>
                <w:u w:val="none"/>
                <w:lang w:val="en-US" w:eastAsia="zh-CN" w:bidi="ar-SA"/>
              </w:rPr>
              <w:t>8</w:t>
            </w:r>
            <w:r>
              <w:rPr>
                <w:rFonts w:hint="eastAsia" w:ascii="宋体" w:hAnsi="宋体" w:eastAsia="宋体" w:cs="宋体"/>
                <w:color w:val="auto"/>
                <w:kern w:val="2"/>
                <w:sz w:val="24"/>
                <w:szCs w:val="24"/>
                <w:highlight w:val="none"/>
                <w:u w:val="none"/>
                <w:lang w:val="en-US" w:eastAsia="zh-CN" w:bidi="ar-SA"/>
              </w:rPr>
              <w:t>%（单位：元）</w:t>
            </w:r>
          </w:p>
        </w:tc>
      </w:tr>
      <w:tr w14:paraId="097C1A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32" w:hRule="atLeast"/>
          <w:jc w:val="center"/>
        </w:trPr>
        <w:tc>
          <w:tcPr>
            <w:tcW w:w="2389" w:type="dxa"/>
            <w:noWrap w:val="0"/>
            <w:vAlign w:val="center"/>
          </w:tcPr>
          <w:p w14:paraId="155D733D">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付款方式</w:t>
            </w:r>
          </w:p>
        </w:tc>
        <w:tc>
          <w:tcPr>
            <w:tcW w:w="7203" w:type="dxa"/>
            <w:noWrap w:val="0"/>
            <w:vAlign w:val="center"/>
          </w:tcPr>
          <w:p w14:paraId="5DDBC3E7">
            <w:pPr>
              <w:adjustRightInd w:val="0"/>
              <w:snapToGrid w:val="0"/>
              <w:spacing w:line="360" w:lineRule="auto"/>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①付款方式：电子转账</w:t>
            </w:r>
          </w:p>
          <w:p w14:paraId="7E9328C5">
            <w:pPr>
              <w:adjustRightInd w:val="0"/>
              <w:snapToGrid w:val="0"/>
              <w:spacing w:line="360" w:lineRule="auto"/>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②支付类型：人民币</w:t>
            </w:r>
          </w:p>
          <w:p w14:paraId="7D54D2FE">
            <w:pPr>
              <w:adjustRightInd w:val="0"/>
              <w:snapToGrid w:val="0"/>
              <w:spacing w:line="360" w:lineRule="auto"/>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③对公账户支付（成交供应商按照合同完成履约内容</w:t>
            </w:r>
            <w:r>
              <w:rPr>
                <w:rFonts w:hint="eastAsia" w:ascii="宋体" w:hAnsi="宋体" w:cs="宋体"/>
                <w:color w:val="auto"/>
                <w:kern w:val="2"/>
                <w:sz w:val="24"/>
                <w:szCs w:val="24"/>
                <w:highlight w:val="none"/>
                <w:u w:val="none"/>
                <w:lang w:val="en-US" w:eastAsia="zh-CN" w:bidi="ar-SA"/>
              </w:rPr>
              <w:t>并</w:t>
            </w:r>
            <w:r>
              <w:rPr>
                <w:rFonts w:hint="eastAsia" w:ascii="宋体" w:hAnsi="宋体" w:eastAsia="宋体" w:cs="宋体"/>
                <w:color w:val="auto"/>
                <w:kern w:val="2"/>
                <w:sz w:val="24"/>
                <w:szCs w:val="24"/>
                <w:highlight w:val="none"/>
                <w:u w:val="none"/>
                <w:lang w:val="en-US" w:eastAsia="zh-CN" w:bidi="ar-SA"/>
              </w:rPr>
              <w:t>提供等额有效的发票，</w:t>
            </w:r>
            <w:r>
              <w:rPr>
                <w:rFonts w:hint="default" w:ascii="宋体" w:hAnsi="宋体" w:eastAsia="宋体" w:cs="宋体"/>
                <w:color w:val="auto"/>
                <w:kern w:val="2"/>
                <w:sz w:val="24"/>
                <w:szCs w:val="24"/>
                <w:highlight w:val="none"/>
                <w:u w:val="none"/>
                <w:lang w:val="en-US" w:eastAsia="zh-CN" w:bidi="ar-SA"/>
              </w:rPr>
              <w:t>经采购人验收合格后</w:t>
            </w:r>
            <w:r>
              <w:rPr>
                <w:rFonts w:hint="eastAsia" w:ascii="宋体" w:hAnsi="宋体" w:eastAsia="宋体" w:cs="宋体"/>
                <w:color w:val="auto"/>
                <w:kern w:val="2"/>
                <w:sz w:val="24"/>
                <w:szCs w:val="24"/>
                <w:highlight w:val="none"/>
                <w:u w:val="none"/>
                <w:lang w:val="en-US" w:eastAsia="zh-CN" w:bidi="ar-SA"/>
              </w:rPr>
              <w:t>一次性付款。）</w:t>
            </w:r>
          </w:p>
        </w:tc>
      </w:tr>
      <w:tr w14:paraId="63466E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atLeast"/>
          <w:jc w:val="center"/>
        </w:trPr>
        <w:tc>
          <w:tcPr>
            <w:tcW w:w="2389" w:type="dxa"/>
            <w:noWrap w:val="0"/>
            <w:vAlign w:val="center"/>
          </w:tcPr>
          <w:p w14:paraId="0B2AEAE1">
            <w:pPr>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验收方式及标准</w:t>
            </w:r>
          </w:p>
        </w:tc>
        <w:tc>
          <w:tcPr>
            <w:tcW w:w="7203" w:type="dxa"/>
            <w:noWrap w:val="0"/>
            <w:vAlign w:val="center"/>
          </w:tcPr>
          <w:p w14:paraId="60770C76">
            <w:pPr>
              <w:adjustRightInd w:val="0"/>
              <w:snapToGrid w:val="0"/>
              <w:spacing w:line="360" w:lineRule="auto"/>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按照需求及技术参数表及中标（成交）单位投标（响应）文件集中组织开展验收（基层单位协助进行验收）</w:t>
            </w:r>
          </w:p>
        </w:tc>
      </w:tr>
      <w:tr w14:paraId="163375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1" w:hRule="atLeast"/>
          <w:jc w:val="center"/>
        </w:trPr>
        <w:tc>
          <w:tcPr>
            <w:tcW w:w="2389" w:type="dxa"/>
            <w:noWrap w:val="0"/>
            <w:vAlign w:val="center"/>
          </w:tcPr>
          <w:p w14:paraId="1FE4C29E">
            <w:pPr>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网络租赁时间</w:t>
            </w:r>
          </w:p>
        </w:tc>
        <w:tc>
          <w:tcPr>
            <w:tcW w:w="7203" w:type="dxa"/>
            <w:noWrap w:val="0"/>
            <w:vAlign w:val="center"/>
          </w:tcPr>
          <w:p w14:paraId="3475FF32">
            <w:pPr>
              <w:adjustRightInd w:val="0"/>
              <w:snapToGrid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两年（合同一年一签，采购人将根据成交供应商第一年服务和诚信履约情况经双方协商后视情决定是否续签）</w:t>
            </w:r>
          </w:p>
        </w:tc>
      </w:tr>
      <w:tr w14:paraId="66ED2C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34" w:hRule="atLeast"/>
          <w:jc w:val="center"/>
        </w:trPr>
        <w:tc>
          <w:tcPr>
            <w:tcW w:w="9592" w:type="dxa"/>
            <w:gridSpan w:val="2"/>
            <w:noWrap w:val="0"/>
            <w:vAlign w:val="center"/>
          </w:tcPr>
          <w:p w14:paraId="303965B4">
            <w:pPr>
              <w:spacing w:line="460" w:lineRule="exact"/>
              <w:ind w:firstLine="241" w:firstLineChars="10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注：</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带“★”符号的为报名供应商需重点关注的事项</w:t>
            </w:r>
            <w:r>
              <w:rPr>
                <w:rFonts w:hint="eastAsia" w:ascii="宋体" w:hAnsi="宋体" w:cs="宋体"/>
                <w:color w:val="auto"/>
                <w:sz w:val="24"/>
                <w:szCs w:val="24"/>
                <w:lang w:val="zh-CN" w:eastAsia="zh-CN"/>
              </w:rPr>
              <w:t>。</w:t>
            </w:r>
          </w:p>
          <w:p w14:paraId="72592C79">
            <w:pPr>
              <w:spacing w:line="460" w:lineRule="exact"/>
              <w:ind w:firstLine="720" w:firstLineChars="300"/>
              <w:rPr>
                <w:rFonts w:hint="eastAsia" w:ascii="宋体" w:hAnsi="宋体" w:eastAsia="宋体" w:cs="宋体"/>
                <w:color w:val="0000FF"/>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本须知前附表是对供应商须知的修改和补充，如有矛盾，均以本表为准。</w:t>
            </w:r>
          </w:p>
        </w:tc>
      </w:tr>
    </w:tbl>
    <w:p w14:paraId="09467EBA">
      <w:pPr>
        <w:spacing w:before="73" w:line="225" w:lineRule="auto"/>
        <w:ind w:left="3099"/>
        <w:outlineLvl w:val="0"/>
      </w:pPr>
      <w:r>
        <w:rPr>
          <w:rFonts w:hint="default" w:ascii="Times New Roman" w:hAnsi="Times New Roman" w:eastAsia="黑体" w:cs="Times New Roman"/>
          <w:b/>
          <w:color w:val="auto"/>
          <w:sz w:val="36"/>
          <w:szCs w:val="36"/>
        </w:rPr>
        <w:br w:type="page"/>
      </w:r>
      <w:r>
        <w:rPr>
          <w:rFonts w:ascii="黑体" w:hAnsi="黑体" w:eastAsia="黑体" w:cs="黑体"/>
          <w:b/>
          <w:bCs/>
          <w:spacing w:val="6"/>
          <w:sz w:val="36"/>
          <w:szCs w:val="36"/>
        </w:rPr>
        <w:t>竞争性谈判须知正文</w:t>
      </w:r>
    </w:p>
    <w:p w14:paraId="7C2C0B94">
      <w:pPr>
        <w:pStyle w:val="19"/>
        <w:spacing w:line="308" w:lineRule="auto"/>
        <w:rPr>
          <w:sz w:val="22"/>
          <w:szCs w:val="28"/>
        </w:rPr>
      </w:pPr>
    </w:p>
    <w:p w14:paraId="503626A2">
      <w:pPr>
        <w:spacing w:before="75" w:line="227" w:lineRule="auto"/>
        <w:ind w:left="3939"/>
        <w:jc w:val="both"/>
        <w:rPr>
          <w:rFonts w:ascii="宋体" w:hAnsi="宋体" w:eastAsia="宋体" w:cs="宋体"/>
          <w:sz w:val="28"/>
          <w:szCs w:val="28"/>
        </w:rPr>
      </w:pPr>
      <w:r>
        <w:rPr>
          <w:rFonts w:ascii="宋体" w:hAnsi="宋体" w:eastAsia="宋体" w:cs="宋体"/>
          <w:b/>
          <w:bCs/>
          <w:spacing w:val="1"/>
          <w:sz w:val="28"/>
          <w:szCs w:val="28"/>
        </w:rPr>
        <w:t>第一章</w:t>
      </w:r>
      <w:r>
        <w:rPr>
          <w:rFonts w:ascii="宋体" w:hAnsi="宋体" w:eastAsia="宋体" w:cs="宋体"/>
          <w:spacing w:val="14"/>
          <w:sz w:val="28"/>
          <w:szCs w:val="28"/>
        </w:rPr>
        <w:t xml:space="preserve">  </w:t>
      </w:r>
      <w:r>
        <w:rPr>
          <w:rFonts w:ascii="宋体" w:hAnsi="宋体" w:eastAsia="宋体" w:cs="宋体"/>
          <w:b/>
          <w:bCs/>
          <w:spacing w:val="1"/>
          <w:sz w:val="28"/>
          <w:szCs w:val="28"/>
        </w:rPr>
        <w:t>总</w:t>
      </w:r>
      <w:r>
        <w:rPr>
          <w:rFonts w:ascii="宋体" w:hAnsi="宋体" w:eastAsia="宋体" w:cs="宋体"/>
          <w:spacing w:val="19"/>
          <w:sz w:val="28"/>
          <w:szCs w:val="28"/>
        </w:rPr>
        <w:t xml:space="preserve"> </w:t>
      </w:r>
      <w:r>
        <w:rPr>
          <w:rFonts w:ascii="宋体" w:hAnsi="宋体" w:eastAsia="宋体" w:cs="宋体"/>
          <w:b/>
          <w:bCs/>
          <w:spacing w:val="1"/>
          <w:sz w:val="28"/>
          <w:szCs w:val="28"/>
        </w:rPr>
        <w:t>则</w:t>
      </w:r>
    </w:p>
    <w:p w14:paraId="71B66D27">
      <w:pPr>
        <w:keepNext w:val="0"/>
        <w:keepLines w:val="0"/>
        <w:pageBreakBefore w:val="0"/>
        <w:widowControl w:val="0"/>
        <w:kinsoku/>
        <w:wordWrap/>
        <w:overflowPunct/>
        <w:topLinePunct w:val="0"/>
        <w:autoSpaceDE/>
        <w:autoSpaceDN/>
        <w:bidi w:val="0"/>
        <w:adjustRightInd/>
        <w:snapToGrid/>
        <w:spacing w:before="185" w:line="360" w:lineRule="auto"/>
        <w:textAlignment w:val="auto"/>
        <w:outlineLvl w:val="0"/>
        <w:rPr>
          <w:rFonts w:ascii="宋体" w:hAnsi="宋体" w:eastAsia="宋体" w:cs="宋体"/>
          <w:sz w:val="24"/>
          <w:szCs w:val="24"/>
        </w:rPr>
      </w:pPr>
      <w:r>
        <w:rPr>
          <w:rFonts w:ascii="宋体" w:hAnsi="宋体" w:eastAsia="宋体" w:cs="宋体"/>
          <w:b/>
          <w:bCs/>
          <w:sz w:val="24"/>
          <w:szCs w:val="24"/>
        </w:rPr>
        <w:t>1、适用范围</w:t>
      </w:r>
    </w:p>
    <w:p w14:paraId="7BAF5806">
      <w:pPr>
        <w:keepNext w:val="0"/>
        <w:keepLines w:val="0"/>
        <w:pageBreakBefore w:val="0"/>
        <w:widowControl w:val="0"/>
        <w:kinsoku/>
        <w:wordWrap/>
        <w:overflowPunct/>
        <w:topLinePunct w:val="0"/>
        <w:autoSpaceDE/>
        <w:autoSpaceDN/>
        <w:bidi w:val="0"/>
        <w:adjustRightInd/>
        <w:snapToGrid/>
        <w:spacing w:before="181" w:line="360" w:lineRule="auto"/>
        <w:ind w:firstLine="254" w:firstLineChars="100"/>
        <w:textAlignment w:val="auto"/>
        <w:rPr>
          <w:rFonts w:ascii="宋体" w:hAnsi="宋体" w:eastAsia="宋体" w:cs="宋体"/>
          <w:sz w:val="24"/>
          <w:szCs w:val="24"/>
        </w:rPr>
      </w:pPr>
      <w:r>
        <w:rPr>
          <w:rFonts w:ascii="宋体" w:hAnsi="宋体" w:eastAsia="宋体" w:cs="宋体"/>
          <w:spacing w:val="7"/>
          <w:sz w:val="24"/>
          <w:szCs w:val="24"/>
        </w:rPr>
        <w:t>1.1  本竞争性谈判文件仅适用于本项目中所</w:t>
      </w:r>
      <w:r>
        <w:rPr>
          <w:rFonts w:ascii="宋体" w:hAnsi="宋体" w:eastAsia="宋体" w:cs="宋体"/>
          <w:spacing w:val="6"/>
          <w:sz w:val="24"/>
          <w:szCs w:val="24"/>
        </w:rPr>
        <w:t>叙的服务采购。</w:t>
      </w:r>
    </w:p>
    <w:p w14:paraId="20BCF9B6">
      <w:pPr>
        <w:keepNext w:val="0"/>
        <w:keepLines w:val="0"/>
        <w:pageBreakBefore w:val="0"/>
        <w:widowControl w:val="0"/>
        <w:kinsoku/>
        <w:wordWrap/>
        <w:overflowPunct/>
        <w:topLinePunct w:val="0"/>
        <w:autoSpaceDE/>
        <w:autoSpaceDN/>
        <w:bidi w:val="0"/>
        <w:adjustRightInd/>
        <w:snapToGrid/>
        <w:spacing w:before="185" w:line="360" w:lineRule="auto"/>
        <w:textAlignment w:val="auto"/>
        <w:outlineLvl w:val="1"/>
        <w:rPr>
          <w:rFonts w:ascii="宋体" w:hAnsi="宋体" w:eastAsia="宋体" w:cs="宋体"/>
          <w:sz w:val="24"/>
          <w:szCs w:val="24"/>
        </w:rPr>
      </w:pPr>
      <w:r>
        <w:rPr>
          <w:rFonts w:ascii="宋体" w:hAnsi="宋体" w:eastAsia="宋体" w:cs="宋体"/>
          <w:b/>
          <w:bCs/>
          <w:spacing w:val="3"/>
          <w:sz w:val="24"/>
          <w:szCs w:val="24"/>
        </w:rPr>
        <w:t>2、有关定义</w:t>
      </w:r>
    </w:p>
    <w:p w14:paraId="3518C4DD">
      <w:pPr>
        <w:keepNext w:val="0"/>
        <w:keepLines w:val="0"/>
        <w:pageBreakBefore w:val="0"/>
        <w:widowControl w:val="0"/>
        <w:kinsoku/>
        <w:wordWrap/>
        <w:overflowPunct/>
        <w:topLinePunct w:val="0"/>
        <w:autoSpaceDE/>
        <w:autoSpaceDN/>
        <w:bidi w:val="0"/>
        <w:adjustRightInd/>
        <w:snapToGrid/>
        <w:spacing w:before="183" w:line="360" w:lineRule="auto"/>
        <w:ind w:right="80" w:firstLine="260" w:firstLineChars="100"/>
        <w:textAlignment w:val="auto"/>
        <w:rPr>
          <w:rFonts w:ascii="宋体" w:hAnsi="宋体" w:eastAsia="宋体" w:cs="宋体"/>
          <w:sz w:val="24"/>
          <w:szCs w:val="24"/>
        </w:rPr>
      </w:pPr>
      <w:r>
        <w:rPr>
          <w:rFonts w:ascii="宋体" w:hAnsi="宋体" w:eastAsia="宋体" w:cs="宋体"/>
          <w:spacing w:val="10"/>
          <w:sz w:val="24"/>
          <w:szCs w:val="24"/>
        </w:rPr>
        <w:t>2.1 “采购人</w:t>
      </w:r>
      <w:r>
        <w:rPr>
          <w:rFonts w:ascii="宋体" w:hAnsi="宋体" w:eastAsia="宋体" w:cs="宋体"/>
          <w:spacing w:val="-70"/>
          <w:sz w:val="24"/>
          <w:szCs w:val="24"/>
        </w:rPr>
        <w:t xml:space="preserve"> </w:t>
      </w:r>
      <w:r>
        <w:rPr>
          <w:rFonts w:ascii="宋体" w:hAnsi="宋体" w:eastAsia="宋体" w:cs="宋体"/>
          <w:spacing w:val="10"/>
          <w:sz w:val="24"/>
          <w:szCs w:val="24"/>
        </w:rPr>
        <w:t>”系指依法进行政府采购的国家机关、事业单位、团体组织。本项目的</w:t>
      </w:r>
      <w:r>
        <w:rPr>
          <w:rFonts w:ascii="宋体" w:hAnsi="宋体" w:eastAsia="宋体" w:cs="宋体"/>
          <w:spacing w:val="8"/>
          <w:sz w:val="24"/>
          <w:szCs w:val="24"/>
        </w:rPr>
        <w:t>采购人为阿勒泰边境管理支队 。</w:t>
      </w:r>
    </w:p>
    <w:p w14:paraId="744E1426">
      <w:pPr>
        <w:keepNext w:val="0"/>
        <w:keepLines w:val="0"/>
        <w:pageBreakBefore w:val="0"/>
        <w:widowControl w:val="0"/>
        <w:kinsoku/>
        <w:wordWrap/>
        <w:overflowPunct/>
        <w:topLinePunct w:val="0"/>
        <w:autoSpaceDE/>
        <w:autoSpaceDN/>
        <w:bidi w:val="0"/>
        <w:adjustRightInd/>
        <w:snapToGrid/>
        <w:spacing w:before="37" w:line="360" w:lineRule="auto"/>
        <w:ind w:right="80" w:firstLine="260" w:firstLineChars="100"/>
        <w:textAlignment w:val="auto"/>
        <w:rPr>
          <w:rFonts w:ascii="宋体" w:hAnsi="宋体" w:eastAsia="宋体" w:cs="宋体"/>
          <w:sz w:val="24"/>
          <w:szCs w:val="24"/>
        </w:rPr>
      </w:pPr>
      <w:r>
        <w:rPr>
          <w:rFonts w:ascii="宋体" w:hAnsi="宋体" w:eastAsia="宋体" w:cs="宋体"/>
          <w:spacing w:val="10"/>
          <w:sz w:val="24"/>
          <w:szCs w:val="24"/>
        </w:rPr>
        <w:t>2.2 “采购代理机构</w:t>
      </w:r>
      <w:r>
        <w:rPr>
          <w:rFonts w:ascii="宋体" w:hAnsi="宋体" w:eastAsia="宋体" w:cs="宋体"/>
          <w:spacing w:val="-70"/>
          <w:sz w:val="24"/>
          <w:szCs w:val="24"/>
        </w:rPr>
        <w:t xml:space="preserve"> </w:t>
      </w:r>
      <w:r>
        <w:rPr>
          <w:rFonts w:ascii="宋体" w:hAnsi="宋体" w:eastAsia="宋体" w:cs="宋体"/>
          <w:spacing w:val="10"/>
          <w:sz w:val="24"/>
          <w:szCs w:val="24"/>
        </w:rPr>
        <w:t>”系指根据采购人的委托依法办理采购事宜的采购机构。本项目</w:t>
      </w:r>
      <w:r>
        <w:rPr>
          <w:rFonts w:ascii="宋体" w:hAnsi="宋体" w:eastAsia="宋体" w:cs="宋体"/>
          <w:spacing w:val="9"/>
          <w:sz w:val="24"/>
          <w:szCs w:val="24"/>
        </w:rPr>
        <w:t>采购代理机构是</w:t>
      </w:r>
      <w:r>
        <w:rPr>
          <w:rFonts w:hint="eastAsia" w:ascii="宋体" w:hAnsi="宋体" w:cs="宋体"/>
          <w:spacing w:val="9"/>
          <w:sz w:val="24"/>
          <w:szCs w:val="24"/>
          <w:lang w:eastAsia="zh-CN"/>
        </w:rPr>
        <w:t>新疆金泰首致项目管理咨询有限公司</w:t>
      </w:r>
      <w:r>
        <w:rPr>
          <w:rFonts w:ascii="宋体" w:hAnsi="宋体" w:eastAsia="宋体" w:cs="宋体"/>
          <w:spacing w:val="9"/>
          <w:sz w:val="24"/>
          <w:szCs w:val="24"/>
        </w:rPr>
        <w:t>。</w:t>
      </w:r>
    </w:p>
    <w:p w14:paraId="27AE0DF5">
      <w:pPr>
        <w:keepNext w:val="0"/>
        <w:keepLines w:val="0"/>
        <w:pageBreakBefore w:val="0"/>
        <w:widowControl w:val="0"/>
        <w:kinsoku/>
        <w:wordWrap/>
        <w:overflowPunct/>
        <w:topLinePunct w:val="0"/>
        <w:autoSpaceDE/>
        <w:autoSpaceDN/>
        <w:bidi w:val="0"/>
        <w:adjustRightInd/>
        <w:snapToGrid/>
        <w:spacing w:before="34" w:line="360" w:lineRule="auto"/>
        <w:jc w:val="center"/>
        <w:textAlignment w:val="auto"/>
        <w:rPr>
          <w:rFonts w:ascii="宋体" w:hAnsi="宋体" w:eastAsia="宋体" w:cs="宋体"/>
          <w:spacing w:val="6"/>
          <w:sz w:val="24"/>
          <w:szCs w:val="24"/>
        </w:rPr>
      </w:pPr>
      <w:r>
        <w:rPr>
          <w:rFonts w:hint="eastAsia" w:ascii="宋体" w:hAnsi="宋体" w:cs="宋体"/>
          <w:spacing w:val="6"/>
          <w:sz w:val="24"/>
          <w:szCs w:val="24"/>
          <w:lang w:val="en-US" w:eastAsia="zh-CN"/>
        </w:rPr>
        <w:t xml:space="preserve">  </w:t>
      </w:r>
      <w:r>
        <w:rPr>
          <w:rFonts w:ascii="宋体" w:hAnsi="宋体" w:eastAsia="宋体" w:cs="宋体"/>
          <w:spacing w:val="6"/>
          <w:sz w:val="24"/>
          <w:szCs w:val="24"/>
        </w:rPr>
        <w:t>2.3 “报名供应商</w:t>
      </w:r>
      <w:r>
        <w:rPr>
          <w:rFonts w:ascii="宋体" w:hAnsi="宋体" w:eastAsia="宋体" w:cs="宋体"/>
          <w:spacing w:val="-69"/>
          <w:sz w:val="24"/>
          <w:szCs w:val="24"/>
        </w:rPr>
        <w:t xml:space="preserve"> </w:t>
      </w:r>
      <w:r>
        <w:rPr>
          <w:rFonts w:ascii="宋体" w:hAnsi="宋体" w:eastAsia="宋体" w:cs="宋体"/>
          <w:spacing w:val="6"/>
          <w:sz w:val="24"/>
          <w:szCs w:val="24"/>
        </w:rPr>
        <w:t>”系指报名成功拟参加竞争性谈判向采购人提供相应服务的</w:t>
      </w:r>
    </w:p>
    <w:p w14:paraId="3503EDEE">
      <w:pPr>
        <w:keepNext w:val="0"/>
        <w:keepLines w:val="0"/>
        <w:pageBreakBefore w:val="0"/>
        <w:widowControl w:val="0"/>
        <w:kinsoku/>
        <w:wordWrap/>
        <w:overflowPunct/>
        <w:topLinePunct w:val="0"/>
        <w:autoSpaceDE/>
        <w:autoSpaceDN/>
        <w:bidi w:val="0"/>
        <w:adjustRightInd/>
        <w:snapToGrid/>
        <w:spacing w:before="34" w:line="360" w:lineRule="auto"/>
        <w:jc w:val="both"/>
        <w:textAlignment w:val="auto"/>
        <w:rPr>
          <w:rFonts w:ascii="宋体" w:hAnsi="宋体" w:eastAsia="宋体" w:cs="宋体"/>
          <w:sz w:val="24"/>
          <w:szCs w:val="24"/>
        </w:rPr>
      </w:pPr>
      <w:r>
        <w:rPr>
          <w:rFonts w:ascii="宋体" w:hAnsi="宋体" w:eastAsia="宋体" w:cs="宋体"/>
          <w:spacing w:val="6"/>
          <w:sz w:val="24"/>
          <w:szCs w:val="24"/>
        </w:rPr>
        <w:t>供应商。</w:t>
      </w:r>
    </w:p>
    <w:p w14:paraId="0B826844">
      <w:pPr>
        <w:keepNext w:val="0"/>
        <w:keepLines w:val="0"/>
        <w:pageBreakBefore w:val="0"/>
        <w:widowControl w:val="0"/>
        <w:kinsoku/>
        <w:wordWrap/>
        <w:overflowPunct/>
        <w:topLinePunct w:val="0"/>
        <w:autoSpaceDE/>
        <w:autoSpaceDN/>
        <w:bidi w:val="0"/>
        <w:adjustRightInd/>
        <w:snapToGrid/>
        <w:spacing w:line="360" w:lineRule="auto"/>
        <w:ind w:right="0" w:firstLine="254" w:firstLineChars="100"/>
        <w:textAlignment w:val="auto"/>
        <w:rPr>
          <w:rFonts w:ascii="宋体" w:hAnsi="宋体" w:eastAsia="宋体" w:cs="宋体"/>
          <w:sz w:val="24"/>
          <w:szCs w:val="24"/>
        </w:rPr>
      </w:pPr>
      <w:r>
        <w:rPr>
          <w:rFonts w:ascii="宋体" w:hAnsi="宋体" w:eastAsia="宋体" w:cs="宋体"/>
          <w:spacing w:val="7"/>
          <w:sz w:val="24"/>
          <w:szCs w:val="24"/>
        </w:rPr>
        <w:t>2.4 “成交供应商</w:t>
      </w:r>
      <w:r>
        <w:rPr>
          <w:rFonts w:ascii="宋体" w:hAnsi="宋体" w:eastAsia="宋体" w:cs="宋体"/>
          <w:spacing w:val="-75"/>
          <w:sz w:val="24"/>
          <w:szCs w:val="24"/>
        </w:rPr>
        <w:t xml:space="preserve"> </w:t>
      </w:r>
      <w:r>
        <w:rPr>
          <w:rFonts w:ascii="宋体" w:hAnsi="宋体" w:eastAsia="宋体" w:cs="宋体"/>
          <w:spacing w:val="7"/>
          <w:sz w:val="24"/>
          <w:szCs w:val="24"/>
        </w:rPr>
        <w:t>”系指经谈判小组评审后报价最低并由谈判小组推荐的供</w:t>
      </w:r>
      <w:r>
        <w:rPr>
          <w:rFonts w:hint="eastAsia" w:ascii="宋体" w:hAnsi="宋体" w:cs="宋体"/>
          <w:spacing w:val="7"/>
          <w:sz w:val="24"/>
          <w:szCs w:val="24"/>
          <w:lang w:val="en-US" w:eastAsia="zh-CN"/>
        </w:rPr>
        <w:t>应</w:t>
      </w:r>
      <w:r>
        <w:rPr>
          <w:rFonts w:ascii="宋体" w:hAnsi="宋体" w:eastAsia="宋体" w:cs="宋体"/>
          <w:spacing w:val="7"/>
          <w:sz w:val="24"/>
          <w:szCs w:val="24"/>
        </w:rPr>
        <w:t>商。</w:t>
      </w:r>
      <w:r>
        <w:rPr>
          <w:rFonts w:ascii="宋体" w:hAnsi="宋体" w:eastAsia="宋体" w:cs="宋体"/>
          <w:sz w:val="24"/>
          <w:szCs w:val="24"/>
        </w:rPr>
        <w:t xml:space="preserve"> </w:t>
      </w:r>
    </w:p>
    <w:p w14:paraId="3C6D79FF">
      <w:pPr>
        <w:keepNext w:val="0"/>
        <w:keepLines w:val="0"/>
        <w:pageBreakBefore w:val="0"/>
        <w:widowControl w:val="0"/>
        <w:kinsoku/>
        <w:wordWrap/>
        <w:overflowPunct/>
        <w:topLinePunct w:val="0"/>
        <w:autoSpaceDE/>
        <w:autoSpaceDN/>
        <w:bidi w:val="0"/>
        <w:adjustRightInd/>
        <w:snapToGrid/>
        <w:spacing w:line="360" w:lineRule="auto"/>
        <w:ind w:right="0" w:firstLine="256" w:firstLineChars="100"/>
        <w:textAlignment w:val="auto"/>
        <w:rPr>
          <w:rFonts w:hint="eastAsia" w:ascii="宋体" w:hAnsi="宋体" w:eastAsia="宋体" w:cs="宋体"/>
          <w:sz w:val="24"/>
          <w:szCs w:val="24"/>
          <w:lang w:eastAsia="zh-CN"/>
        </w:rPr>
      </w:pPr>
      <w:r>
        <w:rPr>
          <w:rFonts w:ascii="宋体" w:hAnsi="宋体" w:eastAsia="宋体" w:cs="宋体"/>
          <w:spacing w:val="8"/>
          <w:sz w:val="24"/>
          <w:szCs w:val="24"/>
        </w:rPr>
        <w:t>2.5“成果</w:t>
      </w:r>
      <w:r>
        <w:rPr>
          <w:rFonts w:ascii="宋体" w:hAnsi="宋体" w:eastAsia="宋体" w:cs="宋体"/>
          <w:spacing w:val="-74"/>
          <w:sz w:val="24"/>
          <w:szCs w:val="24"/>
        </w:rPr>
        <w:t xml:space="preserve"> </w:t>
      </w:r>
      <w:r>
        <w:rPr>
          <w:rFonts w:ascii="宋体" w:hAnsi="宋体" w:eastAsia="宋体" w:cs="宋体"/>
          <w:spacing w:val="8"/>
          <w:sz w:val="24"/>
          <w:szCs w:val="24"/>
        </w:rPr>
        <w:t>”系指竞争性谈判文件规定的，供应商须向采购人提交的最终结果</w:t>
      </w:r>
      <w:r>
        <w:rPr>
          <w:rFonts w:hint="eastAsia" w:ascii="宋体" w:hAnsi="宋体" w:cs="宋体"/>
          <w:spacing w:val="8"/>
          <w:sz w:val="24"/>
          <w:szCs w:val="24"/>
          <w:lang w:eastAsia="zh-CN"/>
        </w:rPr>
        <w:t>。</w:t>
      </w:r>
    </w:p>
    <w:p w14:paraId="4442468B">
      <w:pPr>
        <w:keepNext w:val="0"/>
        <w:keepLines w:val="0"/>
        <w:pageBreakBefore w:val="0"/>
        <w:widowControl w:val="0"/>
        <w:kinsoku/>
        <w:wordWrap/>
        <w:overflowPunct/>
        <w:topLinePunct w:val="0"/>
        <w:autoSpaceDE/>
        <w:autoSpaceDN/>
        <w:bidi w:val="0"/>
        <w:adjustRightInd/>
        <w:snapToGrid/>
        <w:spacing w:before="186" w:line="360" w:lineRule="auto"/>
        <w:textAlignment w:val="auto"/>
        <w:outlineLvl w:val="1"/>
        <w:rPr>
          <w:rFonts w:ascii="宋体" w:hAnsi="宋体" w:eastAsia="宋体" w:cs="宋体"/>
          <w:sz w:val="24"/>
          <w:szCs w:val="24"/>
        </w:rPr>
      </w:pPr>
      <w:r>
        <w:rPr>
          <w:rFonts w:ascii="宋体" w:hAnsi="宋体" w:eastAsia="宋体" w:cs="宋体"/>
          <w:b/>
          <w:bCs/>
          <w:spacing w:val="5"/>
          <w:sz w:val="24"/>
          <w:szCs w:val="24"/>
        </w:rPr>
        <w:t>3、竞争性谈判方式</w:t>
      </w:r>
    </w:p>
    <w:p w14:paraId="259A406C">
      <w:pPr>
        <w:keepNext w:val="0"/>
        <w:keepLines w:val="0"/>
        <w:pageBreakBefore w:val="0"/>
        <w:widowControl w:val="0"/>
        <w:kinsoku/>
        <w:wordWrap/>
        <w:overflowPunct/>
        <w:topLinePunct w:val="0"/>
        <w:autoSpaceDE/>
        <w:autoSpaceDN/>
        <w:bidi w:val="0"/>
        <w:adjustRightInd/>
        <w:snapToGrid/>
        <w:spacing w:before="182" w:line="360" w:lineRule="auto"/>
        <w:ind w:right="80" w:firstLine="260" w:firstLineChars="100"/>
        <w:textAlignment w:val="auto"/>
        <w:rPr>
          <w:rFonts w:ascii="宋体" w:hAnsi="宋体" w:eastAsia="宋体" w:cs="宋体"/>
          <w:sz w:val="24"/>
          <w:szCs w:val="24"/>
        </w:rPr>
      </w:pPr>
      <w:r>
        <w:rPr>
          <w:rFonts w:ascii="宋体" w:hAnsi="宋体" w:eastAsia="宋体" w:cs="宋体"/>
          <w:spacing w:val="10"/>
          <w:sz w:val="24"/>
          <w:szCs w:val="24"/>
        </w:rPr>
        <w:t>3.1 由采购代理单位组织有关专家和采购人代</w:t>
      </w:r>
      <w:r>
        <w:rPr>
          <w:rFonts w:ascii="宋体" w:hAnsi="宋体" w:eastAsia="宋体" w:cs="宋体"/>
          <w:spacing w:val="9"/>
          <w:sz w:val="24"/>
          <w:szCs w:val="24"/>
        </w:rPr>
        <w:t>表组成的谈判小组全体向单一供应商按</w:t>
      </w:r>
      <w:r>
        <w:rPr>
          <w:rFonts w:ascii="宋体" w:hAnsi="宋体" w:eastAsia="宋体" w:cs="宋体"/>
          <w:spacing w:val="8"/>
          <w:sz w:val="24"/>
          <w:szCs w:val="24"/>
        </w:rPr>
        <w:t>照竞争性谈判文件要求分别进行谈判。</w:t>
      </w:r>
    </w:p>
    <w:p w14:paraId="0924D68A">
      <w:pPr>
        <w:keepNext w:val="0"/>
        <w:keepLines w:val="0"/>
        <w:pageBreakBefore w:val="0"/>
        <w:widowControl w:val="0"/>
        <w:kinsoku/>
        <w:wordWrap/>
        <w:overflowPunct/>
        <w:topLinePunct w:val="0"/>
        <w:autoSpaceDE/>
        <w:autoSpaceDN/>
        <w:bidi w:val="0"/>
        <w:adjustRightInd/>
        <w:snapToGrid/>
        <w:spacing w:before="33" w:line="360" w:lineRule="auto"/>
        <w:ind w:right="80" w:firstLine="262" w:firstLineChars="100"/>
        <w:textAlignment w:val="auto"/>
        <w:rPr>
          <w:rFonts w:ascii="宋体" w:hAnsi="宋体" w:eastAsia="宋体" w:cs="宋体"/>
          <w:spacing w:val="5"/>
          <w:sz w:val="24"/>
          <w:szCs w:val="24"/>
        </w:rPr>
      </w:pPr>
      <w:r>
        <w:rPr>
          <w:rFonts w:ascii="宋体" w:hAnsi="宋体" w:eastAsia="宋体" w:cs="宋体"/>
          <w:spacing w:val="11"/>
          <w:sz w:val="24"/>
          <w:szCs w:val="24"/>
        </w:rPr>
        <w:t>3.2 经谈判确定最终采购需求和提交最后报价的供应商后，依据最终报价由低至高向</w:t>
      </w:r>
      <w:r>
        <w:rPr>
          <w:rFonts w:ascii="宋体" w:hAnsi="宋体" w:eastAsia="宋体" w:cs="宋体"/>
          <w:spacing w:val="5"/>
          <w:sz w:val="24"/>
          <w:szCs w:val="24"/>
        </w:rPr>
        <w:t>采购人推荐成交候选人。</w:t>
      </w:r>
    </w:p>
    <w:p w14:paraId="06DE46AF">
      <w:pPr>
        <w:keepNext w:val="0"/>
        <w:keepLines w:val="0"/>
        <w:pageBreakBefore w:val="0"/>
        <w:widowControl w:val="0"/>
        <w:kinsoku/>
        <w:wordWrap/>
        <w:overflowPunct/>
        <w:topLinePunct w:val="0"/>
        <w:autoSpaceDE/>
        <w:autoSpaceDN/>
        <w:bidi w:val="0"/>
        <w:adjustRightInd/>
        <w:snapToGrid/>
        <w:spacing w:line="540" w:lineRule="exact"/>
        <w:ind w:right="0" w:firstLine="250" w:firstLineChars="100"/>
        <w:textAlignment w:val="auto"/>
        <w:rPr>
          <w:rFonts w:hint="default" w:ascii="宋体" w:hAnsi="宋体" w:eastAsia="宋体" w:cs="宋体"/>
          <w:spacing w:val="11"/>
          <w:kern w:val="2"/>
          <w:sz w:val="24"/>
          <w:szCs w:val="24"/>
          <w:lang w:val="en-US" w:eastAsia="zh-CN" w:bidi="ar-SA"/>
        </w:rPr>
      </w:pPr>
      <w:r>
        <w:rPr>
          <w:rFonts w:hint="eastAsia" w:ascii="宋体" w:hAnsi="宋体" w:eastAsia="宋体" w:cs="宋体"/>
          <w:spacing w:val="5"/>
          <w:sz w:val="24"/>
          <w:szCs w:val="24"/>
          <w:highlight w:val="none"/>
          <w:lang w:val="en-US" w:eastAsia="zh-CN"/>
        </w:rPr>
        <w:t xml:space="preserve">3.3 </w:t>
      </w:r>
      <w:r>
        <w:rPr>
          <w:rFonts w:hint="eastAsia" w:ascii="宋体" w:hAnsi="宋体" w:eastAsia="宋体" w:cs="宋体"/>
          <w:spacing w:val="11"/>
          <w:kern w:val="2"/>
          <w:sz w:val="24"/>
          <w:szCs w:val="24"/>
          <w:highlight w:val="none"/>
          <w:lang w:val="en-US" w:eastAsia="zh-CN" w:bidi="ar-SA"/>
        </w:rPr>
        <w:t>最终报价相同</w:t>
      </w:r>
      <w:r>
        <w:rPr>
          <w:rFonts w:hint="eastAsia" w:ascii="宋体" w:hAnsi="宋体" w:eastAsia="宋体" w:cs="宋体"/>
          <w:spacing w:val="11"/>
          <w:kern w:val="2"/>
          <w:sz w:val="24"/>
          <w:szCs w:val="24"/>
          <w:lang w:val="en-US" w:eastAsia="zh-CN" w:bidi="ar-SA"/>
        </w:rPr>
        <w:t>的不同供应商，由谈判小组对其</w:t>
      </w:r>
      <w:r>
        <w:rPr>
          <w:rFonts w:ascii="宋体" w:hAnsi="宋体" w:eastAsia="宋体" w:cs="宋体"/>
          <w:spacing w:val="11"/>
          <w:kern w:val="2"/>
          <w:sz w:val="24"/>
          <w:szCs w:val="24"/>
          <w:lang w:val="en-US" w:eastAsia="zh-CN" w:bidi="ar-SA"/>
        </w:rPr>
        <w:t>技术方案、服务质量、履约能力等进行</w:t>
      </w:r>
      <w:r>
        <w:rPr>
          <w:rFonts w:hint="eastAsia" w:ascii="宋体" w:hAnsi="宋体" w:eastAsia="宋体" w:cs="宋体"/>
          <w:spacing w:val="11"/>
          <w:kern w:val="2"/>
          <w:sz w:val="24"/>
          <w:szCs w:val="24"/>
          <w:lang w:val="en-US" w:eastAsia="zh-CN" w:bidi="ar-SA"/>
        </w:rPr>
        <w:t>综合</w:t>
      </w:r>
      <w:r>
        <w:rPr>
          <w:rFonts w:ascii="宋体" w:hAnsi="宋体" w:eastAsia="宋体" w:cs="宋体"/>
          <w:spacing w:val="11"/>
          <w:kern w:val="2"/>
          <w:sz w:val="24"/>
          <w:szCs w:val="24"/>
          <w:lang w:val="en-US" w:eastAsia="zh-CN" w:bidi="ar-SA"/>
        </w:rPr>
        <w:t>评审</w:t>
      </w:r>
      <w:r>
        <w:rPr>
          <w:rFonts w:hint="eastAsia" w:ascii="宋体" w:hAnsi="宋体" w:eastAsia="宋体" w:cs="宋体"/>
          <w:spacing w:val="11"/>
          <w:kern w:val="2"/>
          <w:sz w:val="24"/>
          <w:szCs w:val="24"/>
          <w:lang w:val="en-US" w:eastAsia="zh-CN" w:bidi="ar-SA"/>
        </w:rPr>
        <w:t>后</w:t>
      </w:r>
      <w:r>
        <w:rPr>
          <w:rFonts w:ascii="宋体" w:hAnsi="宋体" w:eastAsia="宋体" w:cs="宋体"/>
          <w:spacing w:val="11"/>
          <w:kern w:val="2"/>
          <w:sz w:val="24"/>
          <w:szCs w:val="24"/>
          <w:lang w:val="en-US" w:eastAsia="zh-CN" w:bidi="ar-SA"/>
        </w:rPr>
        <w:t>排序</w:t>
      </w:r>
      <w:r>
        <w:rPr>
          <w:rFonts w:hint="eastAsia" w:ascii="宋体" w:hAnsi="宋体" w:eastAsia="宋体" w:cs="宋体"/>
          <w:spacing w:val="11"/>
          <w:kern w:val="2"/>
          <w:sz w:val="24"/>
          <w:szCs w:val="24"/>
          <w:lang w:val="en-US" w:eastAsia="zh-CN" w:bidi="ar-SA"/>
        </w:rPr>
        <w:t>；</w:t>
      </w:r>
      <w:r>
        <w:rPr>
          <w:rFonts w:ascii="宋体" w:hAnsi="宋体" w:eastAsia="宋体" w:cs="宋体"/>
          <w:spacing w:val="11"/>
          <w:kern w:val="2"/>
          <w:sz w:val="24"/>
          <w:szCs w:val="24"/>
          <w:lang w:val="en-US" w:eastAsia="zh-CN" w:bidi="ar-SA"/>
        </w:rPr>
        <w:t>‌若综合评审仍无法区分，采取</w:t>
      </w:r>
      <w:r>
        <w:rPr>
          <w:rFonts w:hint="eastAsia" w:ascii="宋体" w:hAnsi="宋体" w:eastAsia="宋体" w:cs="宋体"/>
          <w:spacing w:val="11"/>
          <w:kern w:val="2"/>
          <w:sz w:val="24"/>
          <w:szCs w:val="24"/>
          <w:lang w:val="en-US" w:eastAsia="zh-CN" w:bidi="ar-SA"/>
        </w:rPr>
        <w:t>现场</w:t>
      </w:r>
      <w:r>
        <w:rPr>
          <w:rFonts w:ascii="宋体" w:hAnsi="宋体" w:eastAsia="宋体" w:cs="宋体"/>
          <w:spacing w:val="11"/>
          <w:kern w:val="2"/>
          <w:sz w:val="24"/>
          <w:szCs w:val="24"/>
          <w:lang w:val="en-US" w:eastAsia="zh-CN" w:bidi="ar-SA"/>
        </w:rPr>
        <w:t>随机</w:t>
      </w:r>
      <w:r>
        <w:rPr>
          <w:rFonts w:hint="eastAsia" w:ascii="宋体" w:hAnsi="宋体" w:eastAsia="宋体" w:cs="宋体"/>
          <w:spacing w:val="11"/>
          <w:kern w:val="2"/>
          <w:sz w:val="24"/>
          <w:szCs w:val="24"/>
          <w:lang w:val="en-US" w:eastAsia="zh-CN" w:bidi="ar-SA"/>
        </w:rPr>
        <w:t>抽取</w:t>
      </w:r>
      <w:r>
        <w:rPr>
          <w:rFonts w:ascii="宋体" w:hAnsi="宋体" w:eastAsia="宋体" w:cs="宋体"/>
          <w:spacing w:val="11"/>
          <w:kern w:val="2"/>
          <w:sz w:val="24"/>
          <w:szCs w:val="24"/>
          <w:lang w:val="en-US" w:eastAsia="zh-CN" w:bidi="ar-SA"/>
        </w:rPr>
        <w:t>方式确定</w:t>
      </w:r>
      <w:r>
        <w:rPr>
          <w:rFonts w:hint="eastAsia" w:ascii="宋体" w:hAnsi="宋体" w:eastAsia="宋体" w:cs="宋体"/>
          <w:spacing w:val="11"/>
          <w:kern w:val="2"/>
          <w:sz w:val="24"/>
          <w:szCs w:val="24"/>
          <w:lang w:val="en-US" w:eastAsia="zh-CN" w:bidi="ar-SA"/>
        </w:rPr>
        <w:t>排名顺序。</w:t>
      </w:r>
    </w:p>
    <w:p w14:paraId="4A5AD90D">
      <w:pPr>
        <w:pStyle w:val="20"/>
      </w:pPr>
    </w:p>
    <w:p w14:paraId="61B8FE11">
      <w:pPr>
        <w:keepNext w:val="0"/>
        <w:keepLines w:val="0"/>
        <w:pageBreakBefore w:val="0"/>
        <w:widowControl w:val="0"/>
        <w:kinsoku/>
        <w:wordWrap/>
        <w:overflowPunct/>
        <w:topLinePunct w:val="0"/>
        <w:autoSpaceDE/>
        <w:autoSpaceDN/>
        <w:bidi w:val="0"/>
        <w:adjustRightInd/>
        <w:snapToGrid/>
        <w:spacing w:before="35" w:line="360" w:lineRule="auto"/>
        <w:textAlignment w:val="auto"/>
        <w:outlineLvl w:val="1"/>
        <w:rPr>
          <w:rFonts w:ascii="宋体" w:hAnsi="宋体" w:eastAsia="宋体" w:cs="宋体"/>
          <w:sz w:val="24"/>
          <w:szCs w:val="24"/>
        </w:rPr>
      </w:pPr>
      <w:r>
        <w:rPr>
          <w:rFonts w:ascii="宋体" w:hAnsi="宋体" w:eastAsia="宋体" w:cs="宋体"/>
          <w:b/>
          <w:bCs/>
          <w:spacing w:val="4"/>
          <w:sz w:val="24"/>
          <w:szCs w:val="24"/>
        </w:rPr>
        <w:t>4、响应费用</w:t>
      </w:r>
    </w:p>
    <w:p w14:paraId="68F22475">
      <w:pPr>
        <w:keepNext w:val="0"/>
        <w:keepLines w:val="0"/>
        <w:pageBreakBefore w:val="0"/>
        <w:widowControl w:val="0"/>
        <w:kinsoku/>
        <w:wordWrap/>
        <w:overflowPunct/>
        <w:topLinePunct w:val="0"/>
        <w:autoSpaceDE/>
        <w:autoSpaceDN/>
        <w:bidi w:val="0"/>
        <w:adjustRightInd/>
        <w:snapToGrid/>
        <w:spacing w:before="185" w:line="360" w:lineRule="auto"/>
        <w:ind w:firstLine="254" w:firstLineChars="100"/>
        <w:textAlignment w:val="auto"/>
        <w:rPr>
          <w:rFonts w:ascii="宋体" w:hAnsi="宋体" w:eastAsia="宋体" w:cs="宋体"/>
          <w:spacing w:val="9"/>
          <w:sz w:val="24"/>
          <w:szCs w:val="24"/>
        </w:rPr>
      </w:pPr>
      <w:r>
        <w:rPr>
          <w:rFonts w:ascii="宋体" w:hAnsi="宋体" w:eastAsia="宋体" w:cs="宋体"/>
          <w:spacing w:val="7"/>
          <w:sz w:val="24"/>
          <w:szCs w:val="24"/>
        </w:rPr>
        <w:t>4.1 无论响应结果如何，与参与谈判、响应活动有关的所有费用将由供应商自行承担。</w:t>
      </w:r>
      <w:r>
        <w:rPr>
          <w:rFonts w:ascii="宋体" w:hAnsi="宋体" w:eastAsia="宋体" w:cs="宋体"/>
          <w:spacing w:val="9"/>
          <w:sz w:val="24"/>
          <w:szCs w:val="24"/>
        </w:rPr>
        <w:t xml:space="preserve"> </w:t>
      </w:r>
    </w:p>
    <w:p w14:paraId="002297CD">
      <w:pPr>
        <w:keepNext w:val="0"/>
        <w:keepLines w:val="0"/>
        <w:pageBreakBefore w:val="0"/>
        <w:widowControl w:val="0"/>
        <w:kinsoku/>
        <w:wordWrap/>
        <w:overflowPunct/>
        <w:topLinePunct w:val="0"/>
        <w:autoSpaceDE/>
        <w:autoSpaceDN/>
        <w:bidi w:val="0"/>
        <w:adjustRightInd/>
        <w:snapToGrid/>
        <w:spacing w:before="185" w:line="360" w:lineRule="auto"/>
        <w:ind w:firstLine="256" w:firstLineChars="100"/>
        <w:textAlignment w:val="auto"/>
        <w:rPr>
          <w:rFonts w:ascii="宋体" w:hAnsi="宋体" w:eastAsia="宋体" w:cs="宋体"/>
          <w:sz w:val="24"/>
          <w:szCs w:val="24"/>
        </w:rPr>
      </w:pPr>
      <w:r>
        <w:rPr>
          <w:rFonts w:ascii="宋体" w:hAnsi="宋体" w:eastAsia="宋体" w:cs="宋体"/>
          <w:spacing w:val="8"/>
          <w:sz w:val="24"/>
          <w:szCs w:val="24"/>
        </w:rPr>
        <w:t>4.2 与相关联工作间的联系协调工作，如有费用发生已包含在谈判报价内。</w:t>
      </w:r>
    </w:p>
    <w:p w14:paraId="3541D706">
      <w:pPr>
        <w:keepNext w:val="0"/>
        <w:keepLines w:val="0"/>
        <w:pageBreakBefore w:val="0"/>
        <w:widowControl w:val="0"/>
        <w:kinsoku/>
        <w:wordWrap/>
        <w:overflowPunct/>
        <w:topLinePunct w:val="0"/>
        <w:autoSpaceDE/>
        <w:autoSpaceDN/>
        <w:bidi w:val="0"/>
        <w:adjustRightInd/>
        <w:snapToGrid/>
        <w:spacing w:before="41" w:line="360" w:lineRule="auto"/>
        <w:textAlignment w:val="auto"/>
        <w:outlineLvl w:val="1"/>
        <w:rPr>
          <w:rFonts w:ascii="宋体" w:hAnsi="宋体" w:eastAsia="宋体" w:cs="宋体"/>
          <w:sz w:val="24"/>
          <w:szCs w:val="24"/>
        </w:rPr>
      </w:pPr>
      <w:r>
        <w:rPr>
          <w:rFonts w:ascii="宋体" w:hAnsi="宋体" w:eastAsia="宋体" w:cs="宋体"/>
          <w:b/>
          <w:bCs/>
          <w:spacing w:val="4"/>
          <w:sz w:val="24"/>
          <w:szCs w:val="24"/>
        </w:rPr>
        <w:t>5、服务成果要求</w:t>
      </w:r>
    </w:p>
    <w:p w14:paraId="1B0DC3A8">
      <w:pPr>
        <w:keepNext w:val="0"/>
        <w:keepLines w:val="0"/>
        <w:pageBreakBefore w:val="0"/>
        <w:widowControl w:val="0"/>
        <w:kinsoku/>
        <w:wordWrap/>
        <w:overflowPunct/>
        <w:topLinePunct w:val="0"/>
        <w:autoSpaceDE/>
        <w:autoSpaceDN/>
        <w:bidi w:val="0"/>
        <w:adjustRightInd/>
        <w:snapToGrid/>
        <w:spacing w:before="183" w:line="360" w:lineRule="auto"/>
        <w:ind w:right="80" w:firstLine="479"/>
        <w:jc w:val="both"/>
        <w:textAlignment w:val="auto"/>
        <w:rPr>
          <w:rFonts w:ascii="宋体" w:hAnsi="宋体" w:eastAsia="宋体" w:cs="宋体"/>
          <w:sz w:val="24"/>
          <w:szCs w:val="24"/>
        </w:rPr>
      </w:pPr>
      <w:r>
        <w:rPr>
          <w:rFonts w:ascii="宋体" w:hAnsi="宋体" w:eastAsia="宋体" w:cs="宋体"/>
          <w:spacing w:val="12"/>
          <w:sz w:val="24"/>
          <w:szCs w:val="24"/>
        </w:rPr>
        <w:t>报名供应商应保证本项目的技术、服务或其任何一部分不会产生因第三方提</w:t>
      </w:r>
      <w:r>
        <w:rPr>
          <w:rFonts w:ascii="宋体" w:hAnsi="宋体" w:eastAsia="宋体" w:cs="宋体"/>
          <w:spacing w:val="11"/>
          <w:sz w:val="24"/>
          <w:szCs w:val="24"/>
        </w:rPr>
        <w:t>出侵犯其</w:t>
      </w:r>
      <w:r>
        <w:rPr>
          <w:rFonts w:ascii="宋体" w:hAnsi="宋体" w:eastAsia="宋体" w:cs="宋体"/>
          <w:spacing w:val="12"/>
          <w:sz w:val="24"/>
          <w:szCs w:val="24"/>
        </w:rPr>
        <w:t>专利权、商标权或其他知识产权而引起的法律和经济纠纷。如果</w:t>
      </w:r>
      <w:r>
        <w:rPr>
          <w:rFonts w:ascii="宋体" w:hAnsi="宋体" w:eastAsia="宋体" w:cs="宋体"/>
          <w:spacing w:val="11"/>
          <w:sz w:val="24"/>
          <w:szCs w:val="24"/>
        </w:rPr>
        <w:t>报名供应商不拥有相应的</w:t>
      </w:r>
      <w:r>
        <w:rPr>
          <w:rFonts w:ascii="宋体" w:hAnsi="宋体" w:eastAsia="宋体" w:cs="宋体"/>
          <w:spacing w:val="12"/>
          <w:sz w:val="24"/>
          <w:szCs w:val="24"/>
        </w:rPr>
        <w:t>知识产权，则须在报价中包含合法获取该知识产权的相关费用，并在</w:t>
      </w:r>
      <w:r>
        <w:rPr>
          <w:rFonts w:ascii="宋体" w:hAnsi="宋体" w:eastAsia="宋体" w:cs="宋体"/>
          <w:spacing w:val="11"/>
          <w:sz w:val="24"/>
          <w:szCs w:val="24"/>
        </w:rPr>
        <w:t>响应文件中附有相关</w:t>
      </w:r>
      <w:r>
        <w:rPr>
          <w:rFonts w:ascii="宋体" w:hAnsi="宋体" w:eastAsia="宋体" w:cs="宋体"/>
          <w:spacing w:val="12"/>
          <w:sz w:val="24"/>
          <w:szCs w:val="24"/>
        </w:rPr>
        <w:t>证明文件。如因第三方提出其专利权、商标权或其他知识产权的侵权</w:t>
      </w:r>
      <w:r>
        <w:rPr>
          <w:rFonts w:ascii="宋体" w:hAnsi="宋体" w:eastAsia="宋体" w:cs="宋体"/>
          <w:spacing w:val="11"/>
          <w:sz w:val="24"/>
          <w:szCs w:val="24"/>
        </w:rPr>
        <w:t>之诉，则一切法律责</w:t>
      </w:r>
      <w:r>
        <w:rPr>
          <w:rFonts w:ascii="宋体" w:hAnsi="宋体" w:eastAsia="宋体" w:cs="宋体"/>
          <w:spacing w:val="5"/>
          <w:sz w:val="24"/>
          <w:szCs w:val="24"/>
        </w:rPr>
        <w:t>任由报名供应商承担。</w:t>
      </w:r>
    </w:p>
    <w:p w14:paraId="5D01920F">
      <w:pPr>
        <w:keepNext w:val="0"/>
        <w:keepLines w:val="0"/>
        <w:pageBreakBefore w:val="0"/>
        <w:widowControl w:val="0"/>
        <w:kinsoku/>
        <w:wordWrap/>
        <w:overflowPunct/>
        <w:topLinePunct w:val="0"/>
        <w:autoSpaceDE/>
        <w:autoSpaceDN/>
        <w:bidi w:val="0"/>
        <w:adjustRightInd/>
        <w:snapToGrid/>
        <w:spacing w:before="183" w:line="360" w:lineRule="auto"/>
        <w:ind w:right="80" w:firstLine="249" w:firstLineChars="100"/>
        <w:jc w:val="both"/>
        <w:textAlignment w:val="auto"/>
        <w:rPr>
          <w:rFonts w:ascii="宋体" w:hAnsi="宋体" w:eastAsia="宋体" w:cs="宋体"/>
          <w:spacing w:val="12"/>
          <w:sz w:val="24"/>
          <w:szCs w:val="24"/>
        </w:rPr>
      </w:pPr>
      <w:r>
        <w:rPr>
          <w:rFonts w:ascii="宋体" w:hAnsi="宋体" w:eastAsia="宋体" w:cs="宋体"/>
          <w:b/>
          <w:bCs/>
          <w:spacing w:val="4"/>
          <w:sz w:val="24"/>
          <w:szCs w:val="24"/>
        </w:rPr>
        <w:t>6、支付费用</w:t>
      </w:r>
    </w:p>
    <w:p w14:paraId="0B04BAC0">
      <w:pPr>
        <w:keepNext w:val="0"/>
        <w:keepLines w:val="0"/>
        <w:pageBreakBefore w:val="0"/>
        <w:widowControl w:val="0"/>
        <w:kinsoku/>
        <w:wordWrap/>
        <w:overflowPunct/>
        <w:topLinePunct w:val="0"/>
        <w:autoSpaceDE/>
        <w:autoSpaceDN/>
        <w:bidi w:val="0"/>
        <w:adjustRightInd/>
        <w:snapToGrid/>
        <w:spacing w:before="183" w:line="360" w:lineRule="auto"/>
        <w:ind w:right="80" w:firstLine="264" w:firstLineChars="100"/>
        <w:jc w:val="both"/>
        <w:textAlignment w:val="auto"/>
        <w:rPr>
          <w:rFonts w:ascii="宋体" w:hAnsi="宋体" w:eastAsia="宋体" w:cs="宋体"/>
          <w:spacing w:val="12"/>
          <w:sz w:val="24"/>
          <w:szCs w:val="24"/>
        </w:rPr>
      </w:pPr>
      <w:r>
        <w:rPr>
          <w:rFonts w:ascii="宋体" w:hAnsi="宋体" w:eastAsia="宋体" w:cs="宋体"/>
          <w:spacing w:val="12"/>
          <w:sz w:val="24"/>
          <w:szCs w:val="24"/>
        </w:rPr>
        <w:t>6.1 成交供应商须在成交通知书发出时向采购代理机构支付代理服务费。</w:t>
      </w:r>
    </w:p>
    <w:p w14:paraId="33F1FA1D">
      <w:pPr>
        <w:keepNext w:val="0"/>
        <w:keepLines w:val="0"/>
        <w:pageBreakBefore w:val="0"/>
        <w:widowControl w:val="0"/>
        <w:kinsoku/>
        <w:wordWrap/>
        <w:overflowPunct/>
        <w:topLinePunct w:val="0"/>
        <w:autoSpaceDE/>
        <w:autoSpaceDN/>
        <w:bidi w:val="0"/>
        <w:adjustRightInd/>
        <w:snapToGrid/>
        <w:spacing w:before="183" w:line="360" w:lineRule="auto"/>
        <w:ind w:right="80" w:firstLine="479"/>
        <w:jc w:val="center"/>
        <w:textAlignment w:val="auto"/>
        <w:rPr>
          <w:rFonts w:ascii="宋体" w:hAnsi="宋体" w:eastAsia="宋体" w:cs="宋体"/>
          <w:spacing w:val="12"/>
          <w:sz w:val="24"/>
          <w:szCs w:val="24"/>
        </w:rPr>
      </w:pPr>
    </w:p>
    <w:p w14:paraId="726B6EA3">
      <w:pPr>
        <w:keepNext w:val="0"/>
        <w:keepLines w:val="0"/>
        <w:pageBreakBefore w:val="0"/>
        <w:widowControl w:val="0"/>
        <w:kinsoku/>
        <w:wordWrap/>
        <w:overflowPunct/>
        <w:topLinePunct w:val="0"/>
        <w:autoSpaceDE/>
        <w:autoSpaceDN/>
        <w:bidi w:val="0"/>
        <w:adjustRightInd/>
        <w:snapToGrid/>
        <w:spacing w:before="75" w:line="360" w:lineRule="auto"/>
        <w:ind w:left="2619"/>
        <w:textAlignment w:val="auto"/>
        <w:outlineLvl w:val="0"/>
        <w:rPr>
          <w:rFonts w:ascii="宋体" w:hAnsi="宋体" w:eastAsia="宋体" w:cs="宋体"/>
          <w:b/>
          <w:bCs/>
          <w:spacing w:val="7"/>
          <w:sz w:val="24"/>
          <w:szCs w:val="24"/>
        </w:rPr>
      </w:pPr>
      <w:r>
        <w:rPr>
          <w:rFonts w:ascii="宋体" w:hAnsi="宋体" w:eastAsia="宋体" w:cs="宋体"/>
          <w:b/>
          <w:bCs/>
          <w:spacing w:val="7"/>
          <w:sz w:val="24"/>
          <w:szCs w:val="24"/>
        </w:rPr>
        <w:t>第二章  竞争性谈判文件的构成</w:t>
      </w:r>
    </w:p>
    <w:p w14:paraId="03EDE207">
      <w:pPr>
        <w:keepNext w:val="0"/>
        <w:keepLines w:val="0"/>
        <w:pageBreakBefore w:val="0"/>
        <w:widowControl w:val="0"/>
        <w:kinsoku/>
        <w:wordWrap/>
        <w:overflowPunct/>
        <w:topLinePunct w:val="0"/>
        <w:autoSpaceDE/>
        <w:autoSpaceDN/>
        <w:bidi w:val="0"/>
        <w:adjustRightInd/>
        <w:snapToGrid/>
        <w:spacing w:before="183" w:line="360" w:lineRule="auto"/>
        <w:ind w:right="80" w:firstLine="479"/>
        <w:jc w:val="both"/>
        <w:textAlignment w:val="auto"/>
        <w:rPr>
          <w:rFonts w:ascii="宋体" w:hAnsi="宋体" w:eastAsia="宋体" w:cs="宋体"/>
          <w:sz w:val="24"/>
          <w:szCs w:val="24"/>
        </w:rPr>
      </w:pPr>
      <w:r>
        <w:rPr>
          <w:rFonts w:ascii="宋体" w:hAnsi="宋体" w:eastAsia="宋体" w:cs="宋体"/>
          <w:spacing w:val="12"/>
          <w:sz w:val="24"/>
          <w:szCs w:val="24"/>
        </w:rPr>
        <w:t>谈判文件是供应商准备谈判</w:t>
      </w:r>
      <w:r>
        <w:rPr>
          <w:rFonts w:ascii="宋体" w:hAnsi="宋体" w:eastAsia="宋体" w:cs="宋体"/>
          <w:spacing w:val="9"/>
          <w:sz w:val="24"/>
          <w:szCs w:val="24"/>
        </w:rPr>
        <w:t>和参加谈判的依据，同时</w:t>
      </w:r>
      <w:r>
        <w:rPr>
          <w:rFonts w:ascii="宋体" w:hAnsi="宋体" w:eastAsia="宋体" w:cs="宋体"/>
          <w:spacing w:val="8"/>
          <w:sz w:val="24"/>
          <w:szCs w:val="24"/>
        </w:rPr>
        <w:t>也是评审的重要依据。本项目谈</w:t>
      </w:r>
      <w:r>
        <w:rPr>
          <w:rFonts w:ascii="宋体" w:hAnsi="宋体" w:eastAsia="宋体" w:cs="宋体"/>
          <w:spacing w:val="3"/>
          <w:sz w:val="24"/>
          <w:szCs w:val="24"/>
        </w:rPr>
        <w:t>判文件包括以下内容：</w:t>
      </w:r>
    </w:p>
    <w:p w14:paraId="799CFC38">
      <w:pPr>
        <w:keepNext w:val="0"/>
        <w:keepLines w:val="0"/>
        <w:pageBreakBefore w:val="0"/>
        <w:widowControl w:val="0"/>
        <w:kinsoku/>
        <w:wordWrap/>
        <w:overflowPunct/>
        <w:topLinePunct w:val="0"/>
        <w:autoSpaceDE/>
        <w:autoSpaceDN/>
        <w:bidi w:val="0"/>
        <w:adjustRightInd/>
        <w:snapToGrid/>
        <w:spacing w:before="33" w:line="360" w:lineRule="auto"/>
        <w:ind w:left="600"/>
        <w:textAlignment w:val="auto"/>
        <w:rPr>
          <w:rFonts w:ascii="宋体" w:hAnsi="宋体" w:eastAsia="宋体" w:cs="宋体"/>
          <w:sz w:val="24"/>
          <w:szCs w:val="24"/>
        </w:rPr>
      </w:pPr>
      <w:r>
        <w:rPr>
          <w:rFonts w:ascii="宋体" w:hAnsi="宋体" w:eastAsia="宋体" w:cs="宋体"/>
          <w:spacing w:val="8"/>
          <w:sz w:val="24"/>
          <w:szCs w:val="24"/>
        </w:rPr>
        <w:t>第一章  竞争性谈判公告</w:t>
      </w:r>
    </w:p>
    <w:p w14:paraId="1316150C">
      <w:pPr>
        <w:keepNext w:val="0"/>
        <w:keepLines w:val="0"/>
        <w:pageBreakBefore w:val="0"/>
        <w:widowControl w:val="0"/>
        <w:kinsoku/>
        <w:wordWrap/>
        <w:overflowPunct/>
        <w:topLinePunct w:val="0"/>
        <w:autoSpaceDE/>
        <w:autoSpaceDN/>
        <w:bidi w:val="0"/>
        <w:adjustRightInd/>
        <w:snapToGrid/>
        <w:spacing w:before="118" w:line="360" w:lineRule="auto"/>
        <w:ind w:left="600"/>
        <w:textAlignment w:val="auto"/>
        <w:rPr>
          <w:rFonts w:ascii="宋体" w:hAnsi="宋体" w:eastAsia="宋体" w:cs="宋体"/>
          <w:sz w:val="24"/>
          <w:szCs w:val="24"/>
        </w:rPr>
      </w:pPr>
      <w:r>
        <w:rPr>
          <w:rFonts w:ascii="宋体" w:hAnsi="宋体" w:eastAsia="宋体" w:cs="宋体"/>
          <w:spacing w:val="7"/>
          <w:sz w:val="24"/>
          <w:szCs w:val="24"/>
        </w:rPr>
        <w:t>第二章  谈判须知</w:t>
      </w:r>
    </w:p>
    <w:p w14:paraId="27E045E0">
      <w:pPr>
        <w:keepNext w:val="0"/>
        <w:keepLines w:val="0"/>
        <w:pageBreakBefore w:val="0"/>
        <w:widowControl w:val="0"/>
        <w:kinsoku/>
        <w:wordWrap/>
        <w:overflowPunct/>
        <w:topLinePunct w:val="0"/>
        <w:autoSpaceDE/>
        <w:autoSpaceDN/>
        <w:bidi w:val="0"/>
        <w:adjustRightInd/>
        <w:snapToGrid/>
        <w:spacing w:before="118" w:line="360" w:lineRule="auto"/>
        <w:ind w:left="600"/>
        <w:textAlignment w:val="auto"/>
        <w:rPr>
          <w:rFonts w:ascii="宋体" w:hAnsi="宋体" w:eastAsia="宋体" w:cs="宋体"/>
          <w:sz w:val="24"/>
          <w:szCs w:val="24"/>
        </w:rPr>
      </w:pPr>
      <w:r>
        <w:rPr>
          <w:rFonts w:ascii="宋体" w:hAnsi="宋体" w:eastAsia="宋体" w:cs="宋体"/>
          <w:spacing w:val="8"/>
          <w:sz w:val="24"/>
          <w:szCs w:val="24"/>
        </w:rPr>
        <w:t>第三章  政府采购合同格式条款</w:t>
      </w:r>
    </w:p>
    <w:p w14:paraId="034754F6">
      <w:pPr>
        <w:keepNext w:val="0"/>
        <w:keepLines w:val="0"/>
        <w:pageBreakBefore w:val="0"/>
        <w:widowControl w:val="0"/>
        <w:kinsoku/>
        <w:wordWrap/>
        <w:overflowPunct/>
        <w:topLinePunct w:val="0"/>
        <w:autoSpaceDE/>
        <w:autoSpaceDN/>
        <w:bidi w:val="0"/>
        <w:adjustRightInd/>
        <w:snapToGrid/>
        <w:spacing w:before="116" w:line="360" w:lineRule="auto"/>
        <w:ind w:left="600"/>
        <w:textAlignment w:val="auto"/>
        <w:rPr>
          <w:rFonts w:ascii="宋体" w:hAnsi="宋体" w:eastAsia="宋体" w:cs="宋体"/>
          <w:sz w:val="24"/>
          <w:szCs w:val="24"/>
        </w:rPr>
      </w:pPr>
      <w:r>
        <w:rPr>
          <w:rFonts w:ascii="宋体" w:hAnsi="宋体" w:eastAsia="宋体" w:cs="宋体"/>
          <w:spacing w:val="7"/>
          <w:sz w:val="24"/>
          <w:szCs w:val="24"/>
        </w:rPr>
        <w:t>第四章  采购需求</w:t>
      </w:r>
    </w:p>
    <w:p w14:paraId="7B530FCA">
      <w:pPr>
        <w:keepNext w:val="0"/>
        <w:keepLines w:val="0"/>
        <w:pageBreakBefore w:val="0"/>
        <w:widowControl w:val="0"/>
        <w:kinsoku/>
        <w:wordWrap/>
        <w:overflowPunct/>
        <w:topLinePunct w:val="0"/>
        <w:autoSpaceDE/>
        <w:autoSpaceDN/>
        <w:bidi w:val="0"/>
        <w:adjustRightInd/>
        <w:snapToGrid/>
        <w:spacing w:before="118" w:line="360" w:lineRule="auto"/>
        <w:ind w:left="600"/>
        <w:textAlignment w:val="auto"/>
        <w:rPr>
          <w:rFonts w:ascii="宋体" w:hAnsi="宋体" w:eastAsia="宋体" w:cs="宋体"/>
          <w:sz w:val="24"/>
          <w:szCs w:val="24"/>
        </w:rPr>
      </w:pPr>
      <w:r>
        <w:rPr>
          <w:rFonts w:ascii="宋体" w:hAnsi="宋体" w:eastAsia="宋体" w:cs="宋体"/>
          <w:spacing w:val="6"/>
          <w:sz w:val="24"/>
          <w:szCs w:val="24"/>
        </w:rPr>
        <w:t>第五章</w:t>
      </w:r>
      <w:r>
        <w:rPr>
          <w:rFonts w:ascii="宋体" w:hAnsi="宋体" w:eastAsia="宋体" w:cs="宋体"/>
          <w:spacing w:val="17"/>
          <w:sz w:val="24"/>
          <w:szCs w:val="24"/>
        </w:rPr>
        <w:t xml:space="preserve">  </w:t>
      </w:r>
      <w:r>
        <w:rPr>
          <w:rFonts w:ascii="宋体" w:hAnsi="宋体" w:eastAsia="宋体" w:cs="宋体"/>
          <w:spacing w:val="6"/>
          <w:sz w:val="24"/>
          <w:szCs w:val="24"/>
        </w:rPr>
        <w:t>响应文件组成</w:t>
      </w:r>
    </w:p>
    <w:p w14:paraId="748280D5">
      <w:pPr>
        <w:pStyle w:val="19"/>
        <w:keepNext w:val="0"/>
        <w:keepLines w:val="0"/>
        <w:pageBreakBefore w:val="0"/>
        <w:widowControl w:val="0"/>
        <w:kinsoku/>
        <w:wordWrap/>
        <w:overflowPunct/>
        <w:topLinePunct w:val="0"/>
        <w:autoSpaceDE/>
        <w:autoSpaceDN/>
        <w:bidi w:val="0"/>
        <w:adjustRightInd/>
        <w:snapToGrid/>
        <w:spacing w:line="360" w:lineRule="auto"/>
        <w:textAlignment w:val="auto"/>
        <w:rPr>
          <w:sz w:val="22"/>
          <w:szCs w:val="28"/>
        </w:rPr>
      </w:pPr>
    </w:p>
    <w:p w14:paraId="1FCD784F">
      <w:pPr>
        <w:keepNext w:val="0"/>
        <w:keepLines w:val="0"/>
        <w:pageBreakBefore w:val="0"/>
        <w:widowControl w:val="0"/>
        <w:kinsoku/>
        <w:wordWrap/>
        <w:overflowPunct/>
        <w:topLinePunct w:val="0"/>
        <w:autoSpaceDE/>
        <w:autoSpaceDN/>
        <w:bidi w:val="0"/>
        <w:adjustRightInd/>
        <w:snapToGrid/>
        <w:spacing w:before="75" w:line="360" w:lineRule="auto"/>
        <w:ind w:left="2619"/>
        <w:textAlignment w:val="auto"/>
        <w:outlineLvl w:val="0"/>
        <w:rPr>
          <w:rFonts w:ascii="宋体" w:hAnsi="宋体" w:eastAsia="宋体" w:cs="宋体"/>
          <w:sz w:val="24"/>
          <w:szCs w:val="24"/>
        </w:rPr>
      </w:pPr>
      <w:r>
        <w:rPr>
          <w:rFonts w:ascii="宋体" w:hAnsi="宋体" w:eastAsia="宋体" w:cs="宋体"/>
          <w:b/>
          <w:bCs/>
          <w:spacing w:val="7"/>
          <w:sz w:val="24"/>
          <w:szCs w:val="24"/>
        </w:rPr>
        <w:t>第三章</w:t>
      </w:r>
      <w:r>
        <w:rPr>
          <w:rFonts w:ascii="宋体" w:hAnsi="宋体" w:eastAsia="宋体" w:cs="宋体"/>
          <w:spacing w:val="7"/>
          <w:sz w:val="24"/>
          <w:szCs w:val="24"/>
        </w:rPr>
        <w:t xml:space="preserve">   </w:t>
      </w:r>
      <w:r>
        <w:rPr>
          <w:rFonts w:ascii="宋体" w:hAnsi="宋体" w:eastAsia="宋体" w:cs="宋体"/>
          <w:b/>
          <w:bCs/>
          <w:spacing w:val="7"/>
          <w:sz w:val="24"/>
          <w:szCs w:val="24"/>
        </w:rPr>
        <w:t>竞争性谈判文件的发布和修改</w:t>
      </w:r>
    </w:p>
    <w:p w14:paraId="6F6E5F6E">
      <w:pPr>
        <w:keepNext w:val="0"/>
        <w:keepLines w:val="0"/>
        <w:pageBreakBefore w:val="0"/>
        <w:widowControl w:val="0"/>
        <w:kinsoku/>
        <w:wordWrap/>
        <w:overflowPunct/>
        <w:topLinePunct w:val="0"/>
        <w:autoSpaceDE/>
        <w:autoSpaceDN/>
        <w:bidi w:val="0"/>
        <w:adjustRightInd/>
        <w:snapToGrid/>
        <w:spacing w:before="184" w:line="360" w:lineRule="auto"/>
        <w:ind w:right="23" w:firstLine="502"/>
        <w:textAlignment w:val="auto"/>
        <w:rPr>
          <w:rFonts w:ascii="宋体" w:hAnsi="宋体" w:eastAsia="宋体" w:cs="宋体"/>
          <w:sz w:val="24"/>
          <w:szCs w:val="24"/>
        </w:rPr>
      </w:pPr>
      <w:r>
        <w:rPr>
          <w:rFonts w:ascii="宋体" w:hAnsi="宋体" w:eastAsia="宋体" w:cs="宋体"/>
          <w:spacing w:val="11"/>
          <w:sz w:val="24"/>
          <w:szCs w:val="24"/>
        </w:rPr>
        <w:t>1.竞争性谈判文件发出之日起至报名供应商提交首次响应文件截止之日止不得少于</w:t>
      </w:r>
      <w:r>
        <w:rPr>
          <w:rFonts w:ascii="宋体" w:hAnsi="宋体" w:eastAsia="宋体" w:cs="宋体"/>
          <w:spacing w:val="-26"/>
          <w:sz w:val="24"/>
          <w:szCs w:val="24"/>
        </w:rPr>
        <w:t xml:space="preserve"> </w:t>
      </w:r>
      <w:r>
        <w:rPr>
          <w:rFonts w:ascii="宋体" w:hAnsi="宋体" w:eastAsia="宋体" w:cs="宋体"/>
          <w:spacing w:val="11"/>
          <w:sz w:val="24"/>
          <w:szCs w:val="24"/>
        </w:rPr>
        <w:t>3</w:t>
      </w:r>
      <w:r>
        <w:rPr>
          <w:rFonts w:ascii="宋体" w:hAnsi="宋体" w:eastAsia="宋体" w:cs="宋体"/>
          <w:sz w:val="24"/>
          <w:szCs w:val="24"/>
        </w:rPr>
        <w:t xml:space="preserve"> </w:t>
      </w:r>
      <w:r>
        <w:rPr>
          <w:rFonts w:ascii="宋体" w:hAnsi="宋体" w:eastAsia="宋体" w:cs="宋体"/>
          <w:spacing w:val="2"/>
          <w:sz w:val="24"/>
          <w:szCs w:val="24"/>
        </w:rPr>
        <w:t>个工作日。</w:t>
      </w:r>
    </w:p>
    <w:p w14:paraId="3802E4F0">
      <w:pPr>
        <w:keepNext w:val="0"/>
        <w:keepLines w:val="0"/>
        <w:pageBreakBefore w:val="0"/>
        <w:widowControl w:val="0"/>
        <w:kinsoku/>
        <w:wordWrap/>
        <w:overflowPunct/>
        <w:topLinePunct w:val="0"/>
        <w:autoSpaceDE/>
        <w:autoSpaceDN/>
        <w:bidi w:val="0"/>
        <w:adjustRightInd/>
        <w:snapToGrid/>
        <w:spacing w:before="34" w:line="360" w:lineRule="auto"/>
        <w:ind w:right="24" w:firstLine="487"/>
        <w:textAlignment w:val="auto"/>
        <w:rPr>
          <w:rFonts w:ascii="宋体" w:hAnsi="宋体" w:eastAsia="宋体" w:cs="宋体"/>
          <w:sz w:val="24"/>
          <w:szCs w:val="24"/>
        </w:rPr>
      </w:pPr>
      <w:r>
        <w:rPr>
          <w:rFonts w:ascii="宋体" w:hAnsi="宋体" w:eastAsia="宋体" w:cs="宋体"/>
          <w:spacing w:val="11"/>
          <w:sz w:val="24"/>
          <w:szCs w:val="24"/>
        </w:rPr>
        <w:t>2.采购代理机构可以对已发出的竞争性谈判文件进行必要</w:t>
      </w:r>
      <w:r>
        <w:rPr>
          <w:rFonts w:ascii="宋体" w:hAnsi="宋体" w:eastAsia="宋体" w:cs="宋体"/>
          <w:spacing w:val="10"/>
          <w:sz w:val="24"/>
          <w:szCs w:val="24"/>
        </w:rPr>
        <w:t>的澄清或者修改，澄清或者</w:t>
      </w:r>
      <w:r>
        <w:rPr>
          <w:rFonts w:ascii="宋体" w:hAnsi="宋体" w:eastAsia="宋体" w:cs="宋体"/>
          <w:spacing w:val="7"/>
          <w:sz w:val="24"/>
          <w:szCs w:val="24"/>
        </w:rPr>
        <w:t>修改的内容作为谈判文件的组成部分。</w:t>
      </w:r>
    </w:p>
    <w:p w14:paraId="3C07AB71">
      <w:pPr>
        <w:keepNext w:val="0"/>
        <w:keepLines w:val="0"/>
        <w:pageBreakBefore w:val="0"/>
        <w:widowControl w:val="0"/>
        <w:kinsoku/>
        <w:wordWrap/>
        <w:overflowPunct/>
        <w:topLinePunct w:val="0"/>
        <w:autoSpaceDE/>
        <w:autoSpaceDN/>
        <w:bidi w:val="0"/>
        <w:adjustRightInd/>
        <w:snapToGrid/>
        <w:spacing w:before="33" w:line="360" w:lineRule="auto"/>
        <w:ind w:firstLine="485"/>
        <w:jc w:val="both"/>
        <w:textAlignment w:val="auto"/>
        <w:rPr>
          <w:rFonts w:ascii="宋体" w:hAnsi="宋体" w:eastAsia="宋体" w:cs="宋体"/>
          <w:sz w:val="24"/>
          <w:szCs w:val="24"/>
        </w:rPr>
      </w:pPr>
      <w:r>
        <w:rPr>
          <w:rFonts w:ascii="宋体" w:hAnsi="宋体" w:eastAsia="宋体" w:cs="宋体"/>
          <w:spacing w:val="8"/>
          <w:sz w:val="24"/>
          <w:szCs w:val="24"/>
        </w:rPr>
        <w:t>3.澄清或者修改的内容可能影响响应文件编制的，采购代理机构应当在提交响应文件截止时间</w:t>
      </w:r>
      <w:r>
        <w:rPr>
          <w:rFonts w:ascii="宋体" w:hAnsi="宋体" w:eastAsia="宋体" w:cs="宋体"/>
          <w:spacing w:val="-27"/>
          <w:sz w:val="24"/>
          <w:szCs w:val="24"/>
        </w:rPr>
        <w:t xml:space="preserve"> </w:t>
      </w:r>
      <w:r>
        <w:rPr>
          <w:rFonts w:ascii="宋体" w:hAnsi="宋体" w:eastAsia="宋体" w:cs="宋体"/>
          <w:spacing w:val="8"/>
          <w:sz w:val="24"/>
          <w:szCs w:val="24"/>
        </w:rPr>
        <w:t>3日前，</w:t>
      </w:r>
      <w:r>
        <w:rPr>
          <w:rFonts w:ascii="宋体" w:hAnsi="宋体" w:eastAsia="宋体" w:cs="宋体"/>
          <w:spacing w:val="-66"/>
          <w:sz w:val="24"/>
          <w:szCs w:val="24"/>
        </w:rPr>
        <w:t xml:space="preserve"> </w:t>
      </w:r>
      <w:r>
        <w:rPr>
          <w:rFonts w:ascii="宋体" w:hAnsi="宋体" w:eastAsia="宋体" w:cs="宋体"/>
          <w:spacing w:val="8"/>
          <w:sz w:val="24"/>
          <w:szCs w:val="24"/>
        </w:rPr>
        <w:t>以信函、电子邮件、网站公告提示等其中至少一种书面方式通知所有报</w:t>
      </w:r>
      <w:r>
        <w:rPr>
          <w:rFonts w:ascii="宋体" w:hAnsi="宋体" w:eastAsia="宋体" w:cs="宋体"/>
          <w:spacing w:val="4"/>
          <w:sz w:val="24"/>
          <w:szCs w:val="24"/>
        </w:rPr>
        <w:t>名成功的报名供应商，</w:t>
      </w:r>
      <w:r>
        <w:rPr>
          <w:rFonts w:ascii="宋体" w:hAnsi="宋体" w:eastAsia="宋体" w:cs="宋体"/>
          <w:spacing w:val="-57"/>
          <w:sz w:val="24"/>
          <w:szCs w:val="24"/>
        </w:rPr>
        <w:t xml:space="preserve"> </w:t>
      </w:r>
      <w:r>
        <w:rPr>
          <w:rFonts w:ascii="宋体" w:hAnsi="宋体" w:eastAsia="宋体" w:cs="宋体"/>
          <w:spacing w:val="4"/>
          <w:sz w:val="24"/>
          <w:szCs w:val="24"/>
        </w:rPr>
        <w:t>不足</w:t>
      </w:r>
      <w:r>
        <w:rPr>
          <w:rFonts w:ascii="宋体" w:hAnsi="宋体" w:eastAsia="宋体" w:cs="宋体"/>
          <w:spacing w:val="-41"/>
          <w:sz w:val="24"/>
          <w:szCs w:val="24"/>
        </w:rPr>
        <w:t xml:space="preserve"> </w:t>
      </w:r>
      <w:r>
        <w:rPr>
          <w:rFonts w:ascii="宋体" w:hAnsi="宋体" w:eastAsia="宋体" w:cs="宋体"/>
          <w:spacing w:val="4"/>
          <w:sz w:val="24"/>
          <w:szCs w:val="24"/>
        </w:rPr>
        <w:t>3日的，应当顺延提交响应文件截止之日。</w:t>
      </w:r>
    </w:p>
    <w:p w14:paraId="16315337">
      <w:pPr>
        <w:keepNext w:val="0"/>
        <w:keepLines w:val="0"/>
        <w:pageBreakBefore w:val="0"/>
        <w:widowControl w:val="0"/>
        <w:kinsoku/>
        <w:wordWrap/>
        <w:overflowPunct/>
        <w:topLinePunct w:val="0"/>
        <w:autoSpaceDE/>
        <w:autoSpaceDN/>
        <w:bidi w:val="0"/>
        <w:adjustRightInd/>
        <w:snapToGrid/>
        <w:spacing w:before="35" w:line="360" w:lineRule="auto"/>
        <w:ind w:left="5" w:firstLine="474"/>
        <w:textAlignment w:val="auto"/>
        <w:rPr>
          <w:rFonts w:ascii="宋体" w:hAnsi="宋体" w:eastAsia="宋体" w:cs="宋体"/>
          <w:sz w:val="24"/>
          <w:szCs w:val="24"/>
        </w:rPr>
      </w:pPr>
      <w:r>
        <w:rPr>
          <w:rFonts w:ascii="宋体" w:hAnsi="宋体" w:eastAsia="宋体" w:cs="宋体"/>
          <w:spacing w:val="12"/>
          <w:sz w:val="24"/>
          <w:szCs w:val="24"/>
        </w:rPr>
        <w:t>4.在首次提交响应文件截止之日前，采购代理</w:t>
      </w:r>
      <w:r>
        <w:rPr>
          <w:rFonts w:ascii="宋体" w:hAnsi="宋体" w:eastAsia="宋体" w:cs="宋体"/>
          <w:spacing w:val="11"/>
          <w:sz w:val="24"/>
          <w:szCs w:val="24"/>
        </w:rPr>
        <w:t>机构可以视采购具体情况，变更首次提</w:t>
      </w:r>
      <w:r>
        <w:rPr>
          <w:rFonts w:ascii="宋体" w:hAnsi="宋体" w:eastAsia="宋体" w:cs="宋体"/>
          <w:spacing w:val="3"/>
          <w:sz w:val="24"/>
          <w:szCs w:val="24"/>
        </w:rPr>
        <w:t>交响应文件时间。</w:t>
      </w:r>
    </w:p>
    <w:p w14:paraId="2D7BE2AD">
      <w:pPr>
        <w:keepNext w:val="0"/>
        <w:keepLines w:val="0"/>
        <w:pageBreakBefore w:val="0"/>
        <w:widowControl w:val="0"/>
        <w:kinsoku/>
        <w:wordWrap/>
        <w:overflowPunct/>
        <w:topLinePunct w:val="0"/>
        <w:autoSpaceDE/>
        <w:autoSpaceDN/>
        <w:bidi w:val="0"/>
        <w:adjustRightInd/>
        <w:snapToGrid/>
        <w:spacing w:before="38" w:line="360" w:lineRule="auto"/>
        <w:ind w:left="2979"/>
        <w:textAlignment w:val="auto"/>
        <w:outlineLvl w:val="0"/>
        <w:rPr>
          <w:rFonts w:ascii="宋体" w:hAnsi="宋体" w:eastAsia="宋体" w:cs="宋体"/>
          <w:b/>
          <w:bCs/>
          <w:spacing w:val="7"/>
          <w:sz w:val="24"/>
          <w:szCs w:val="24"/>
        </w:rPr>
      </w:pPr>
    </w:p>
    <w:p w14:paraId="02996B00">
      <w:pPr>
        <w:keepNext w:val="0"/>
        <w:keepLines w:val="0"/>
        <w:pageBreakBefore w:val="0"/>
        <w:widowControl w:val="0"/>
        <w:kinsoku/>
        <w:wordWrap/>
        <w:overflowPunct/>
        <w:topLinePunct w:val="0"/>
        <w:autoSpaceDE/>
        <w:autoSpaceDN/>
        <w:bidi w:val="0"/>
        <w:adjustRightInd/>
        <w:snapToGrid/>
        <w:spacing w:before="38" w:line="360" w:lineRule="auto"/>
        <w:ind w:left="2979"/>
        <w:textAlignment w:val="auto"/>
        <w:outlineLvl w:val="0"/>
        <w:rPr>
          <w:rFonts w:ascii="宋体" w:hAnsi="宋体" w:eastAsia="宋体" w:cs="宋体"/>
          <w:sz w:val="24"/>
          <w:szCs w:val="24"/>
        </w:rPr>
      </w:pPr>
      <w:r>
        <w:rPr>
          <w:rFonts w:ascii="宋体" w:hAnsi="宋体" w:eastAsia="宋体" w:cs="宋体"/>
          <w:b/>
          <w:bCs/>
          <w:spacing w:val="7"/>
          <w:sz w:val="24"/>
          <w:szCs w:val="24"/>
        </w:rPr>
        <w:t>第四章</w:t>
      </w:r>
      <w:r>
        <w:rPr>
          <w:rFonts w:ascii="宋体" w:hAnsi="宋体" w:eastAsia="宋体" w:cs="宋体"/>
          <w:spacing w:val="7"/>
          <w:sz w:val="24"/>
          <w:szCs w:val="24"/>
        </w:rPr>
        <w:t xml:space="preserve"> </w:t>
      </w:r>
      <w:r>
        <w:rPr>
          <w:rFonts w:ascii="宋体" w:hAnsi="宋体" w:eastAsia="宋体" w:cs="宋体"/>
          <w:b/>
          <w:bCs/>
          <w:spacing w:val="7"/>
          <w:sz w:val="24"/>
          <w:szCs w:val="24"/>
        </w:rPr>
        <w:t>竞争性谈判文件的约束力</w:t>
      </w:r>
    </w:p>
    <w:p w14:paraId="199F8796">
      <w:pPr>
        <w:keepNext w:val="0"/>
        <w:keepLines w:val="0"/>
        <w:pageBreakBefore w:val="0"/>
        <w:widowControl w:val="0"/>
        <w:kinsoku/>
        <w:wordWrap/>
        <w:overflowPunct/>
        <w:topLinePunct w:val="0"/>
        <w:autoSpaceDE/>
        <w:autoSpaceDN/>
        <w:bidi w:val="0"/>
        <w:adjustRightInd/>
        <w:snapToGrid/>
        <w:spacing w:before="186" w:line="360" w:lineRule="auto"/>
        <w:ind w:left="2" w:firstLine="495"/>
        <w:textAlignment w:val="auto"/>
        <w:rPr>
          <w:rFonts w:ascii="宋体" w:hAnsi="宋体" w:eastAsia="宋体" w:cs="宋体"/>
          <w:sz w:val="24"/>
          <w:szCs w:val="24"/>
        </w:rPr>
      </w:pPr>
      <w:r>
        <w:rPr>
          <w:rFonts w:ascii="宋体" w:hAnsi="宋体" w:eastAsia="宋体" w:cs="宋体"/>
          <w:spacing w:val="11"/>
          <w:sz w:val="24"/>
          <w:szCs w:val="24"/>
        </w:rPr>
        <w:t>1.报名供应商一旦参加竞争性谈判会议，即被认为接受了本竞争性谈判文件中的所有</w:t>
      </w:r>
      <w:r>
        <w:rPr>
          <w:rFonts w:ascii="宋体" w:hAnsi="宋体" w:eastAsia="宋体" w:cs="宋体"/>
          <w:spacing w:val="1"/>
          <w:sz w:val="24"/>
          <w:szCs w:val="24"/>
        </w:rPr>
        <w:t>条款和规定。</w:t>
      </w:r>
    </w:p>
    <w:p w14:paraId="1DC938A9">
      <w:pPr>
        <w:keepNext w:val="0"/>
        <w:keepLines w:val="0"/>
        <w:pageBreakBefore w:val="0"/>
        <w:widowControl w:val="0"/>
        <w:kinsoku/>
        <w:wordWrap/>
        <w:overflowPunct/>
        <w:topLinePunct w:val="0"/>
        <w:autoSpaceDE/>
        <w:autoSpaceDN/>
        <w:bidi w:val="0"/>
        <w:adjustRightInd/>
        <w:snapToGrid/>
        <w:spacing w:before="38" w:line="360" w:lineRule="auto"/>
        <w:ind w:left="3" w:firstLine="479"/>
        <w:jc w:val="both"/>
        <w:textAlignment w:val="auto"/>
        <w:rPr>
          <w:rFonts w:ascii="宋体" w:hAnsi="宋体" w:eastAsia="宋体" w:cs="宋体"/>
          <w:sz w:val="24"/>
          <w:szCs w:val="24"/>
        </w:rPr>
      </w:pPr>
      <w:r>
        <w:rPr>
          <w:rFonts w:ascii="宋体" w:hAnsi="宋体" w:eastAsia="宋体" w:cs="宋体"/>
          <w:spacing w:val="11"/>
          <w:sz w:val="24"/>
          <w:szCs w:val="24"/>
        </w:rPr>
        <w:t>2.报名供应商如认为本竞争性谈判文件含有倾向性或排斥潜在供应商的条款而使自己</w:t>
      </w:r>
      <w:r>
        <w:rPr>
          <w:rFonts w:ascii="宋体" w:hAnsi="宋体" w:eastAsia="宋体" w:cs="宋体"/>
          <w:spacing w:val="12"/>
          <w:sz w:val="24"/>
          <w:szCs w:val="24"/>
        </w:rPr>
        <w:t>的权益受到损害的，请以书面形式向采购人或采购代理机构</w:t>
      </w:r>
      <w:r>
        <w:rPr>
          <w:rFonts w:ascii="宋体" w:hAnsi="宋体" w:eastAsia="宋体" w:cs="宋体"/>
          <w:spacing w:val="11"/>
          <w:sz w:val="24"/>
          <w:szCs w:val="24"/>
        </w:rPr>
        <w:t>提出，否则，将视为对本竞争</w:t>
      </w:r>
      <w:r>
        <w:rPr>
          <w:rFonts w:ascii="宋体" w:hAnsi="宋体" w:eastAsia="宋体" w:cs="宋体"/>
          <w:spacing w:val="8"/>
          <w:sz w:val="24"/>
          <w:szCs w:val="24"/>
        </w:rPr>
        <w:t>性谈判文件要求无任何异议，并不得因此在竞争性谈判会开始后提出任何异议。</w:t>
      </w:r>
    </w:p>
    <w:p w14:paraId="158AFA3E">
      <w:pPr>
        <w:keepNext w:val="0"/>
        <w:keepLines w:val="0"/>
        <w:pageBreakBefore w:val="0"/>
        <w:widowControl w:val="0"/>
        <w:kinsoku/>
        <w:wordWrap/>
        <w:overflowPunct/>
        <w:topLinePunct w:val="0"/>
        <w:autoSpaceDE/>
        <w:autoSpaceDN/>
        <w:bidi w:val="0"/>
        <w:adjustRightInd/>
        <w:snapToGrid/>
        <w:spacing w:before="35" w:line="360" w:lineRule="auto"/>
        <w:ind w:left="485"/>
        <w:textAlignment w:val="auto"/>
        <w:outlineLvl w:val="1"/>
        <w:rPr>
          <w:rFonts w:ascii="宋体" w:hAnsi="宋体" w:eastAsia="宋体" w:cs="宋体"/>
          <w:sz w:val="23"/>
          <w:szCs w:val="23"/>
        </w:rPr>
      </w:pPr>
      <w:r>
        <w:rPr>
          <w:rFonts w:ascii="宋体" w:hAnsi="宋体" w:eastAsia="宋体" w:cs="宋体"/>
          <w:spacing w:val="8"/>
          <w:sz w:val="24"/>
          <w:szCs w:val="24"/>
        </w:rPr>
        <w:t>3.本竞争性谈判文件由</w:t>
      </w:r>
      <w:r>
        <w:rPr>
          <w:rFonts w:hint="eastAsia" w:ascii="宋体" w:hAnsi="宋体" w:cs="宋体"/>
          <w:spacing w:val="8"/>
          <w:sz w:val="24"/>
          <w:szCs w:val="24"/>
          <w:lang w:eastAsia="zh-CN"/>
        </w:rPr>
        <w:t>新疆金泰首致项目管理咨询有限公司</w:t>
      </w:r>
      <w:r>
        <w:rPr>
          <w:rFonts w:ascii="宋体" w:hAnsi="宋体" w:eastAsia="宋体" w:cs="宋体"/>
          <w:spacing w:val="8"/>
          <w:sz w:val="24"/>
          <w:szCs w:val="24"/>
        </w:rPr>
        <w:t>负责解释</w:t>
      </w:r>
      <w:r>
        <w:rPr>
          <w:rFonts w:ascii="宋体" w:hAnsi="宋体" w:eastAsia="宋体" w:cs="宋体"/>
          <w:spacing w:val="8"/>
          <w:sz w:val="23"/>
          <w:szCs w:val="23"/>
        </w:rPr>
        <w:t>。</w:t>
      </w:r>
    </w:p>
    <w:p w14:paraId="0064915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3"/>
          <w:szCs w:val="23"/>
        </w:rPr>
        <w:sectPr>
          <w:footerReference r:id="rId5" w:type="default"/>
          <w:pgSz w:w="11906" w:h="16838"/>
          <w:pgMar w:top="1349" w:right="1565" w:bottom="1368" w:left="1531" w:header="0" w:footer="1208" w:gutter="0"/>
          <w:pgNumType w:fmt="decimal"/>
          <w:cols w:space="720" w:num="1"/>
        </w:sectPr>
      </w:pPr>
    </w:p>
    <w:p w14:paraId="6C52A004">
      <w:pPr>
        <w:keepNext w:val="0"/>
        <w:keepLines w:val="0"/>
        <w:pageBreakBefore w:val="0"/>
        <w:widowControl w:val="0"/>
        <w:kinsoku/>
        <w:wordWrap/>
        <w:overflowPunct/>
        <w:topLinePunct w:val="0"/>
        <w:autoSpaceDE/>
        <w:autoSpaceDN/>
        <w:bidi w:val="0"/>
        <w:adjustRightInd/>
        <w:snapToGrid/>
        <w:spacing w:before="73" w:line="360" w:lineRule="auto"/>
        <w:ind w:left="3744"/>
        <w:textAlignment w:val="auto"/>
        <w:rPr>
          <w:rFonts w:ascii="黑体" w:hAnsi="黑体" w:eastAsia="黑体" w:cs="黑体"/>
          <w:sz w:val="35"/>
          <w:szCs w:val="35"/>
        </w:rPr>
      </w:pPr>
      <w:r>
        <w:rPr>
          <w:rFonts w:ascii="黑体" w:hAnsi="黑体" w:eastAsia="黑体" w:cs="黑体"/>
          <w:b/>
          <w:bCs/>
          <w:spacing w:val="-13"/>
          <w:sz w:val="35"/>
          <w:szCs w:val="35"/>
        </w:rPr>
        <w:t>响</w:t>
      </w:r>
      <w:r>
        <w:rPr>
          <w:rFonts w:ascii="黑体" w:hAnsi="黑体" w:eastAsia="黑体" w:cs="黑体"/>
          <w:spacing w:val="23"/>
          <w:sz w:val="35"/>
          <w:szCs w:val="35"/>
        </w:rPr>
        <w:t xml:space="preserve"> </w:t>
      </w:r>
      <w:r>
        <w:rPr>
          <w:rFonts w:ascii="黑体" w:hAnsi="黑体" w:eastAsia="黑体" w:cs="黑体"/>
          <w:b/>
          <w:bCs/>
          <w:spacing w:val="-13"/>
          <w:sz w:val="35"/>
          <w:szCs w:val="35"/>
        </w:rPr>
        <w:t>应</w:t>
      </w:r>
      <w:r>
        <w:rPr>
          <w:rFonts w:ascii="黑体" w:hAnsi="黑体" w:eastAsia="黑体" w:cs="黑体"/>
          <w:spacing w:val="27"/>
          <w:sz w:val="35"/>
          <w:szCs w:val="35"/>
        </w:rPr>
        <w:t xml:space="preserve"> </w:t>
      </w:r>
      <w:r>
        <w:rPr>
          <w:rFonts w:ascii="黑体" w:hAnsi="黑体" w:eastAsia="黑体" w:cs="黑体"/>
          <w:b/>
          <w:bCs/>
          <w:spacing w:val="-13"/>
          <w:sz w:val="35"/>
          <w:szCs w:val="35"/>
        </w:rPr>
        <w:t>说</w:t>
      </w:r>
      <w:r>
        <w:rPr>
          <w:rFonts w:ascii="黑体" w:hAnsi="黑体" w:eastAsia="黑体" w:cs="黑体"/>
          <w:spacing w:val="38"/>
          <w:sz w:val="35"/>
          <w:szCs w:val="35"/>
        </w:rPr>
        <w:t xml:space="preserve"> </w:t>
      </w:r>
      <w:r>
        <w:rPr>
          <w:rFonts w:ascii="黑体" w:hAnsi="黑体" w:eastAsia="黑体" w:cs="黑体"/>
          <w:b/>
          <w:bCs/>
          <w:spacing w:val="-13"/>
          <w:sz w:val="35"/>
          <w:szCs w:val="35"/>
        </w:rPr>
        <w:t>明</w:t>
      </w:r>
    </w:p>
    <w:p w14:paraId="23733B43">
      <w:pPr>
        <w:pStyle w:val="19"/>
        <w:keepNext w:val="0"/>
        <w:keepLines w:val="0"/>
        <w:pageBreakBefore w:val="0"/>
        <w:widowControl w:val="0"/>
        <w:kinsoku/>
        <w:wordWrap/>
        <w:overflowPunct/>
        <w:topLinePunct w:val="0"/>
        <w:autoSpaceDE/>
        <w:autoSpaceDN/>
        <w:bidi w:val="0"/>
        <w:adjustRightInd/>
        <w:snapToGrid/>
        <w:spacing w:line="360" w:lineRule="auto"/>
        <w:textAlignment w:val="auto"/>
      </w:pPr>
    </w:p>
    <w:p w14:paraId="0F23B966">
      <w:pPr>
        <w:keepNext w:val="0"/>
        <w:keepLines w:val="0"/>
        <w:pageBreakBefore w:val="0"/>
        <w:widowControl w:val="0"/>
        <w:kinsoku/>
        <w:wordWrap/>
        <w:overflowPunct/>
        <w:topLinePunct w:val="0"/>
        <w:autoSpaceDE/>
        <w:autoSpaceDN/>
        <w:bidi w:val="0"/>
        <w:adjustRightInd/>
        <w:snapToGrid/>
        <w:spacing w:before="91" w:line="360" w:lineRule="auto"/>
        <w:ind w:left="2894"/>
        <w:textAlignment w:val="auto"/>
        <w:outlineLvl w:val="0"/>
        <w:rPr>
          <w:rFonts w:ascii="宋体" w:hAnsi="宋体" w:eastAsia="宋体" w:cs="宋体"/>
          <w:sz w:val="28"/>
          <w:szCs w:val="28"/>
        </w:rPr>
      </w:pPr>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ascii="宋体" w:hAnsi="宋体" w:eastAsia="宋体" w:cs="宋体"/>
          <w:b/>
          <w:bCs/>
          <w:spacing w:val="-3"/>
          <w:sz w:val="28"/>
          <w:szCs w:val="28"/>
        </w:rPr>
        <w:t>对供应商的资质要求</w:t>
      </w:r>
    </w:p>
    <w:p w14:paraId="6409ACC4">
      <w:pPr>
        <w:keepNext w:val="0"/>
        <w:keepLines w:val="0"/>
        <w:pageBreakBefore w:val="0"/>
        <w:widowControl w:val="0"/>
        <w:kinsoku/>
        <w:wordWrap/>
        <w:overflowPunct/>
        <w:topLinePunct w:val="0"/>
        <w:autoSpaceDE/>
        <w:autoSpaceDN/>
        <w:bidi w:val="0"/>
        <w:adjustRightInd/>
        <w:snapToGrid/>
        <w:spacing w:before="206" w:line="360" w:lineRule="auto"/>
        <w:ind w:left="496"/>
        <w:textAlignment w:val="auto"/>
        <w:rPr>
          <w:rFonts w:ascii="宋体" w:hAnsi="宋体" w:eastAsia="宋体" w:cs="宋体"/>
          <w:sz w:val="24"/>
          <w:szCs w:val="24"/>
        </w:rPr>
      </w:pPr>
      <w:r>
        <w:rPr>
          <w:rFonts w:ascii="宋体" w:hAnsi="宋体" w:eastAsia="宋体" w:cs="宋体"/>
          <w:b/>
          <w:bCs/>
          <w:spacing w:val="3"/>
          <w:sz w:val="24"/>
          <w:szCs w:val="24"/>
        </w:rPr>
        <w:t>1、供应商资质要求</w:t>
      </w:r>
    </w:p>
    <w:p w14:paraId="49C466EF">
      <w:pPr>
        <w:keepNext w:val="0"/>
        <w:keepLines w:val="0"/>
        <w:pageBreakBefore w:val="0"/>
        <w:widowControl w:val="0"/>
        <w:kinsoku/>
        <w:wordWrap/>
        <w:overflowPunct/>
        <w:topLinePunct w:val="0"/>
        <w:autoSpaceDE/>
        <w:autoSpaceDN/>
        <w:bidi w:val="0"/>
        <w:adjustRightInd/>
        <w:snapToGrid/>
        <w:spacing w:before="184" w:line="360" w:lineRule="auto"/>
        <w:ind w:right="23" w:firstLine="502"/>
        <w:textAlignment w:val="auto"/>
        <w:rPr>
          <w:rFonts w:ascii="宋体" w:hAnsi="宋体" w:eastAsia="宋体" w:cs="宋体"/>
          <w:sz w:val="24"/>
          <w:szCs w:val="24"/>
        </w:rPr>
      </w:pPr>
      <w:r>
        <w:rPr>
          <w:rFonts w:ascii="宋体" w:hAnsi="宋体" w:eastAsia="宋体" w:cs="宋体"/>
          <w:sz w:val="24"/>
          <w:szCs w:val="24"/>
        </w:rPr>
        <w:t>1.符合《中华人民共和国政府采购法》第二十二条规定；</w:t>
      </w:r>
    </w:p>
    <w:p w14:paraId="3E0D44B2">
      <w:pPr>
        <w:keepNext w:val="0"/>
        <w:keepLines w:val="0"/>
        <w:pageBreakBefore w:val="0"/>
        <w:widowControl w:val="0"/>
        <w:kinsoku/>
        <w:wordWrap/>
        <w:overflowPunct/>
        <w:topLinePunct w:val="0"/>
        <w:autoSpaceDE/>
        <w:autoSpaceDN/>
        <w:bidi w:val="0"/>
        <w:adjustRightInd/>
        <w:snapToGrid/>
        <w:spacing w:before="184" w:line="360" w:lineRule="auto"/>
        <w:ind w:right="23" w:firstLine="502"/>
        <w:textAlignment w:val="auto"/>
        <w:rPr>
          <w:rFonts w:hint="eastAsia" w:ascii="宋体" w:hAnsi="宋体" w:eastAsia="宋体" w:cs="宋体"/>
          <w:sz w:val="24"/>
          <w:szCs w:val="24"/>
        </w:rPr>
      </w:pPr>
      <w:r>
        <w:rPr>
          <w:rFonts w:ascii="宋体" w:hAnsi="宋体" w:eastAsia="宋体" w:cs="宋体"/>
          <w:sz w:val="24"/>
          <w:szCs w:val="24"/>
        </w:rPr>
        <w:t>2.落实政府采购政策需满足的资格要求</w:t>
      </w:r>
      <w:r>
        <w:rPr>
          <w:rFonts w:hint="eastAsia" w:ascii="宋体" w:hAnsi="宋体" w:cs="宋体"/>
          <w:sz w:val="24"/>
          <w:szCs w:val="24"/>
          <w:lang w:eastAsia="zh-CN"/>
        </w:rPr>
        <w:t>：</w:t>
      </w:r>
      <w:r>
        <w:rPr>
          <w:rFonts w:hint="eastAsia" w:ascii="宋体" w:hAnsi="宋体" w:eastAsia="宋体" w:cs="宋体"/>
          <w:sz w:val="24"/>
          <w:szCs w:val="24"/>
        </w:rPr>
        <w:t>符合2.1、《财政部国家发展改革委关于印发〈节能产品政府采购实施意见〉的通知》(财库〔2004〕185号)；2.2、《财政部环保总局关于环境标志产品政府采购实施的意见》(财库〔2006〕90号)；2.3 中小企业政策符合《政府采购促进中小企业发展管理办法》(财库〔2020〕46号)2.4、《关于促进残疾人就业政府采购政策的通知》(财库〔2017〕141号)；2.5、《关于政府采购支持jianyu企业发展有关问题的通知》(财库〔2014〕68号)》等政府采购政策，按规定对报价给予10%评审优惠（注：以上政策不重复享受。如属于上述企业需按</w:t>
      </w:r>
      <w:r>
        <w:rPr>
          <w:rFonts w:hint="eastAsia" w:ascii="宋体" w:hAnsi="宋体" w:cs="宋体"/>
          <w:sz w:val="24"/>
          <w:szCs w:val="24"/>
          <w:lang w:val="en-US" w:eastAsia="zh-CN"/>
        </w:rPr>
        <w:t>谈判</w:t>
      </w:r>
      <w:r>
        <w:rPr>
          <w:rFonts w:hint="eastAsia" w:ascii="宋体" w:hAnsi="宋体" w:eastAsia="宋体" w:cs="宋体"/>
          <w:sz w:val="24"/>
          <w:szCs w:val="24"/>
        </w:rPr>
        <w:t>文件要求提供相关资料）。</w:t>
      </w:r>
    </w:p>
    <w:p w14:paraId="20D9DD77">
      <w:pPr>
        <w:keepNext w:val="0"/>
        <w:keepLines w:val="0"/>
        <w:pageBreakBefore w:val="0"/>
        <w:widowControl w:val="0"/>
        <w:kinsoku/>
        <w:wordWrap/>
        <w:overflowPunct/>
        <w:topLinePunct w:val="0"/>
        <w:autoSpaceDE/>
        <w:autoSpaceDN/>
        <w:bidi w:val="0"/>
        <w:adjustRightInd/>
        <w:snapToGrid/>
        <w:spacing w:before="184" w:line="360" w:lineRule="auto"/>
        <w:ind w:right="23" w:firstLine="502"/>
        <w:textAlignment w:val="auto"/>
        <w:rPr>
          <w:rFonts w:ascii="宋体" w:hAnsi="宋体" w:eastAsia="宋体" w:cs="宋体"/>
          <w:sz w:val="24"/>
          <w:szCs w:val="24"/>
        </w:rPr>
      </w:pPr>
      <w:r>
        <w:rPr>
          <w:rFonts w:ascii="宋体" w:hAnsi="宋体" w:eastAsia="宋体" w:cs="宋体"/>
          <w:sz w:val="24"/>
          <w:szCs w:val="24"/>
        </w:rPr>
        <w:t>3.本项目的特定资格要求：无</w:t>
      </w:r>
    </w:p>
    <w:p w14:paraId="1ACAA158">
      <w:pPr>
        <w:keepNext w:val="0"/>
        <w:keepLines w:val="0"/>
        <w:pageBreakBefore w:val="0"/>
        <w:widowControl w:val="0"/>
        <w:kinsoku/>
        <w:wordWrap/>
        <w:overflowPunct/>
        <w:topLinePunct w:val="0"/>
        <w:autoSpaceDE/>
        <w:autoSpaceDN/>
        <w:bidi w:val="0"/>
        <w:adjustRightInd/>
        <w:snapToGrid/>
        <w:spacing w:before="184" w:line="360" w:lineRule="auto"/>
        <w:ind w:right="23" w:firstLine="502"/>
        <w:textAlignment w:val="auto"/>
        <w:rPr>
          <w:rFonts w:ascii="宋体" w:hAnsi="宋体" w:eastAsia="宋体" w:cs="宋体"/>
          <w:sz w:val="24"/>
          <w:szCs w:val="24"/>
        </w:rPr>
      </w:pPr>
      <w:r>
        <w:rPr>
          <w:rFonts w:ascii="宋体" w:hAnsi="宋体" w:eastAsia="宋体" w:cs="宋体"/>
          <w:sz w:val="24"/>
          <w:szCs w:val="24"/>
        </w:rPr>
        <w:t>4.单位负责人为同一人或者存在直接控股、管理关系的不同供应商，不得参加同一合同项下的政府采购活动。</w:t>
      </w:r>
    </w:p>
    <w:p w14:paraId="280F5CE4">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480" w:firstLineChars="200"/>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default" w:ascii="宋体" w:hAnsi="宋体" w:eastAsia="宋体" w:cs="宋体"/>
          <w:kern w:val="2"/>
          <w:sz w:val="24"/>
          <w:szCs w:val="24"/>
          <w:highlight w:val="none"/>
          <w:lang w:val="en-US" w:eastAsia="zh-CN" w:bidi="ar-SA"/>
        </w:rPr>
        <w:t>未被列入“信用中国”网站（www.creditchina.gov.cn）、中国政府采购网（www.ccgp.gov.cn）信用记录失信被执行人、重大税收违法案件当事人名单、政府采购严重违法失信行为记录名单的</w:t>
      </w:r>
      <w:r>
        <w:rPr>
          <w:rFonts w:hint="eastAsia" w:ascii="宋体" w:hAnsi="宋体" w:eastAsia="宋体" w:cs="宋体"/>
          <w:kern w:val="2"/>
          <w:sz w:val="24"/>
          <w:szCs w:val="24"/>
          <w:highlight w:val="none"/>
          <w:lang w:val="en-US" w:eastAsia="zh-CN" w:bidi="ar-SA"/>
        </w:rPr>
        <w:t>（响应</w:t>
      </w:r>
      <w:r>
        <w:rPr>
          <w:rFonts w:hint="default" w:ascii="宋体" w:hAnsi="宋体" w:eastAsia="宋体" w:cs="宋体"/>
          <w:kern w:val="2"/>
          <w:sz w:val="24"/>
          <w:szCs w:val="24"/>
          <w:highlight w:val="none"/>
          <w:lang w:val="en-US" w:eastAsia="zh-CN" w:bidi="ar-SA"/>
        </w:rPr>
        <w:t>文件递交截止之日前</w:t>
      </w:r>
      <w:r>
        <w:rPr>
          <w:rFonts w:hint="eastAsia" w:ascii="宋体" w:hAnsi="宋体" w:eastAsia="宋体" w:cs="宋体"/>
          <w:kern w:val="2"/>
          <w:sz w:val="24"/>
          <w:szCs w:val="24"/>
          <w:highlight w:val="none"/>
          <w:lang w:val="en-US" w:eastAsia="zh-CN" w:bidi="ar-SA"/>
        </w:rPr>
        <w:t>）。</w:t>
      </w:r>
    </w:p>
    <w:p w14:paraId="378BDB89">
      <w:pPr>
        <w:pStyle w:val="20"/>
      </w:pPr>
    </w:p>
    <w:p w14:paraId="08ABD322">
      <w:pPr>
        <w:pStyle w:val="19"/>
        <w:keepNext w:val="0"/>
        <w:keepLines w:val="0"/>
        <w:pageBreakBefore w:val="0"/>
        <w:widowControl w:val="0"/>
        <w:kinsoku/>
        <w:wordWrap/>
        <w:overflowPunct/>
        <w:topLinePunct w:val="0"/>
        <w:autoSpaceDE/>
        <w:autoSpaceDN/>
        <w:bidi w:val="0"/>
        <w:adjustRightInd/>
        <w:snapToGrid/>
        <w:spacing w:line="360" w:lineRule="auto"/>
        <w:textAlignment w:val="auto"/>
      </w:pPr>
    </w:p>
    <w:p w14:paraId="794FA9B6">
      <w:pPr>
        <w:keepNext w:val="0"/>
        <w:keepLines w:val="0"/>
        <w:pageBreakBefore w:val="0"/>
        <w:widowControl w:val="0"/>
        <w:kinsoku/>
        <w:wordWrap/>
        <w:overflowPunct/>
        <w:topLinePunct w:val="0"/>
        <w:autoSpaceDE/>
        <w:autoSpaceDN/>
        <w:bidi w:val="0"/>
        <w:adjustRightInd/>
        <w:snapToGrid/>
        <w:spacing w:before="92" w:line="360" w:lineRule="auto"/>
        <w:ind w:left="2751"/>
        <w:textAlignment w:val="auto"/>
        <w:rPr>
          <w:rFonts w:ascii="宋体" w:hAnsi="宋体" w:eastAsia="宋体" w:cs="宋体"/>
          <w:sz w:val="28"/>
          <w:szCs w:val="28"/>
        </w:rPr>
      </w:pPr>
      <w:r>
        <w:rPr>
          <w:rFonts w:ascii="宋体" w:hAnsi="宋体" w:eastAsia="宋体" w:cs="宋体"/>
          <w:b/>
          <w:bCs/>
          <w:spacing w:val="-3"/>
          <w:sz w:val="28"/>
          <w:szCs w:val="28"/>
        </w:rPr>
        <w:t>第二章</w:t>
      </w:r>
      <w:r>
        <w:rPr>
          <w:rFonts w:ascii="宋体" w:hAnsi="宋体" w:eastAsia="宋体" w:cs="宋体"/>
          <w:spacing w:val="-3"/>
          <w:sz w:val="28"/>
          <w:szCs w:val="28"/>
        </w:rPr>
        <w:t xml:space="preserve">  </w:t>
      </w:r>
      <w:r>
        <w:rPr>
          <w:rFonts w:ascii="宋体" w:hAnsi="宋体" w:eastAsia="宋体" w:cs="宋体"/>
          <w:b/>
          <w:bCs/>
          <w:spacing w:val="-3"/>
          <w:sz w:val="28"/>
          <w:szCs w:val="28"/>
        </w:rPr>
        <w:t>响应文件的编写及编制顺序</w:t>
      </w:r>
    </w:p>
    <w:p w14:paraId="2671DF6B">
      <w:pPr>
        <w:keepNext w:val="0"/>
        <w:keepLines w:val="0"/>
        <w:pageBreakBefore w:val="0"/>
        <w:widowControl w:val="0"/>
        <w:kinsoku/>
        <w:wordWrap/>
        <w:overflowPunct/>
        <w:topLinePunct w:val="0"/>
        <w:autoSpaceDE/>
        <w:autoSpaceDN/>
        <w:bidi w:val="0"/>
        <w:adjustRightInd/>
        <w:snapToGrid/>
        <w:spacing w:before="206" w:line="360" w:lineRule="auto"/>
        <w:ind w:left="496"/>
        <w:textAlignment w:val="auto"/>
        <w:rPr>
          <w:rFonts w:ascii="宋体" w:hAnsi="宋体" w:eastAsia="宋体" w:cs="宋体"/>
          <w:b/>
          <w:bCs/>
          <w:spacing w:val="3"/>
          <w:sz w:val="24"/>
          <w:szCs w:val="24"/>
        </w:rPr>
      </w:pPr>
      <w:r>
        <w:rPr>
          <w:rFonts w:ascii="宋体" w:hAnsi="宋体" w:eastAsia="宋体" w:cs="宋体"/>
          <w:b/>
          <w:bCs/>
          <w:spacing w:val="3"/>
          <w:sz w:val="24"/>
          <w:szCs w:val="24"/>
        </w:rPr>
        <w:t>2</w:t>
      </w:r>
      <w:r>
        <w:rPr>
          <w:rFonts w:hint="eastAsia" w:ascii="宋体" w:hAnsi="宋体" w:eastAsia="宋体" w:cs="宋体"/>
          <w:b/>
          <w:bCs/>
          <w:spacing w:val="3"/>
          <w:sz w:val="24"/>
          <w:szCs w:val="24"/>
          <w:lang w:eastAsia="zh-CN"/>
        </w:rPr>
        <w:t>、</w:t>
      </w:r>
      <w:r>
        <w:rPr>
          <w:rFonts w:ascii="宋体" w:hAnsi="宋体" w:eastAsia="宋体" w:cs="宋体"/>
          <w:b/>
          <w:bCs/>
          <w:spacing w:val="3"/>
          <w:sz w:val="24"/>
          <w:szCs w:val="24"/>
        </w:rPr>
        <w:t>要求</w:t>
      </w:r>
    </w:p>
    <w:p w14:paraId="60F91DB2">
      <w:pPr>
        <w:keepNext w:val="0"/>
        <w:keepLines w:val="0"/>
        <w:pageBreakBefore w:val="0"/>
        <w:widowControl w:val="0"/>
        <w:kinsoku/>
        <w:wordWrap/>
        <w:overflowPunct/>
        <w:topLinePunct w:val="0"/>
        <w:autoSpaceDE/>
        <w:autoSpaceDN/>
        <w:bidi w:val="0"/>
        <w:adjustRightInd/>
        <w:snapToGrid/>
        <w:spacing w:before="184" w:line="360" w:lineRule="auto"/>
        <w:ind w:right="23" w:firstLine="502"/>
        <w:textAlignment w:val="auto"/>
        <w:rPr>
          <w:rFonts w:ascii="宋体" w:hAnsi="宋体" w:eastAsia="宋体" w:cs="宋体"/>
          <w:sz w:val="24"/>
          <w:szCs w:val="24"/>
        </w:rPr>
      </w:pPr>
      <w:r>
        <w:rPr>
          <w:rFonts w:ascii="宋体" w:hAnsi="宋体" w:eastAsia="宋体" w:cs="宋体"/>
          <w:sz w:val="24"/>
          <w:szCs w:val="24"/>
        </w:rPr>
        <w:t>2.1 报名供应商应详细阅读竞争性谈判文件中的条款、规范、表示、条件和格式等所 有内容，按竞争性谈判文件的要求上传响应文件，并保证所提供全部材料的真实性，以使其对竞争性谈判文件做出实质性响应。否则</w:t>
      </w:r>
      <w:r>
        <w:rPr>
          <w:rFonts w:hint="eastAsia" w:ascii="宋体" w:hAnsi="宋体" w:cs="宋体"/>
          <w:sz w:val="24"/>
          <w:szCs w:val="24"/>
          <w:lang w:eastAsia="zh-CN"/>
        </w:rPr>
        <w:t>，</w:t>
      </w:r>
      <w:r>
        <w:rPr>
          <w:rFonts w:ascii="宋体" w:hAnsi="宋体" w:eastAsia="宋体" w:cs="宋体"/>
          <w:sz w:val="24"/>
          <w:szCs w:val="24"/>
        </w:rPr>
        <w:t>其将视为无效响应。</w:t>
      </w:r>
    </w:p>
    <w:p w14:paraId="2BC9B1B3">
      <w:pPr>
        <w:keepNext w:val="0"/>
        <w:keepLines w:val="0"/>
        <w:pageBreakBefore w:val="0"/>
        <w:widowControl w:val="0"/>
        <w:kinsoku/>
        <w:wordWrap/>
        <w:overflowPunct/>
        <w:topLinePunct w:val="0"/>
        <w:autoSpaceDE/>
        <w:autoSpaceDN/>
        <w:bidi w:val="0"/>
        <w:adjustRightInd/>
        <w:snapToGrid/>
        <w:spacing w:before="206" w:line="360" w:lineRule="auto"/>
        <w:ind w:left="496"/>
        <w:textAlignment w:val="auto"/>
        <w:rPr>
          <w:rFonts w:ascii="宋体" w:hAnsi="宋体" w:eastAsia="宋体" w:cs="宋体"/>
          <w:b/>
          <w:bCs/>
          <w:spacing w:val="3"/>
          <w:sz w:val="24"/>
          <w:szCs w:val="24"/>
        </w:rPr>
      </w:pPr>
      <w:r>
        <w:rPr>
          <w:rFonts w:ascii="宋体" w:hAnsi="宋体" w:eastAsia="宋体" w:cs="宋体"/>
          <w:b/>
          <w:bCs/>
          <w:spacing w:val="3"/>
          <w:sz w:val="24"/>
          <w:szCs w:val="24"/>
        </w:rPr>
        <w:t>3</w:t>
      </w:r>
      <w:r>
        <w:rPr>
          <w:rFonts w:hint="eastAsia" w:ascii="宋体" w:hAnsi="宋体" w:eastAsia="宋体" w:cs="宋体"/>
          <w:b/>
          <w:bCs/>
          <w:spacing w:val="3"/>
          <w:sz w:val="24"/>
          <w:szCs w:val="24"/>
          <w:lang w:eastAsia="zh-CN"/>
        </w:rPr>
        <w:t>、</w:t>
      </w:r>
      <w:r>
        <w:rPr>
          <w:rFonts w:ascii="宋体" w:hAnsi="宋体" w:eastAsia="宋体" w:cs="宋体"/>
          <w:b/>
          <w:bCs/>
          <w:spacing w:val="3"/>
          <w:sz w:val="24"/>
          <w:szCs w:val="24"/>
        </w:rPr>
        <w:t>响应文件语言和度量单位</w:t>
      </w:r>
    </w:p>
    <w:p w14:paraId="647E9BBD">
      <w:pPr>
        <w:keepNext w:val="0"/>
        <w:keepLines w:val="0"/>
        <w:pageBreakBefore w:val="0"/>
        <w:widowControl w:val="0"/>
        <w:kinsoku/>
        <w:wordWrap/>
        <w:overflowPunct/>
        <w:topLinePunct w:val="0"/>
        <w:autoSpaceDE/>
        <w:autoSpaceDN/>
        <w:bidi w:val="0"/>
        <w:adjustRightInd/>
        <w:snapToGrid/>
        <w:spacing w:before="184" w:line="360" w:lineRule="auto"/>
        <w:ind w:right="23" w:firstLine="502"/>
        <w:textAlignment w:val="auto"/>
        <w:rPr>
          <w:rFonts w:ascii="宋体" w:hAnsi="宋体" w:eastAsia="宋体" w:cs="宋体"/>
          <w:sz w:val="24"/>
          <w:szCs w:val="24"/>
        </w:rPr>
      </w:pPr>
      <w:r>
        <w:rPr>
          <w:rFonts w:ascii="宋体" w:hAnsi="宋体" w:eastAsia="宋体" w:cs="宋体"/>
          <w:sz w:val="24"/>
          <w:szCs w:val="24"/>
        </w:rPr>
        <w:t>3.1 竞争性谈判文件及供应商和采购人就本次采购交换的文件和往来信件，须以中文书写。</w:t>
      </w:r>
    </w:p>
    <w:p w14:paraId="24062A16">
      <w:pPr>
        <w:keepNext w:val="0"/>
        <w:keepLines w:val="0"/>
        <w:pageBreakBefore w:val="0"/>
        <w:widowControl w:val="0"/>
        <w:kinsoku/>
        <w:wordWrap/>
        <w:overflowPunct/>
        <w:topLinePunct w:val="0"/>
        <w:autoSpaceDE/>
        <w:autoSpaceDN/>
        <w:bidi w:val="0"/>
        <w:adjustRightInd/>
        <w:snapToGrid/>
        <w:spacing w:before="184" w:line="360" w:lineRule="auto"/>
        <w:ind w:right="23" w:firstLine="502"/>
        <w:textAlignment w:val="auto"/>
        <w:rPr>
          <w:rFonts w:ascii="宋体" w:hAnsi="宋体" w:eastAsia="宋体" w:cs="宋体"/>
          <w:sz w:val="24"/>
          <w:szCs w:val="24"/>
        </w:rPr>
      </w:pPr>
      <w:r>
        <w:rPr>
          <w:rFonts w:ascii="宋体" w:hAnsi="宋体" w:eastAsia="宋体" w:cs="宋体"/>
          <w:sz w:val="24"/>
          <w:szCs w:val="24"/>
        </w:rPr>
        <w:t>3.2 除在竞争性谈判文件的技术规格中另有规定外，计量单位应使用中华人民共和国法定计量单位。</w:t>
      </w:r>
    </w:p>
    <w:p w14:paraId="3D1F943F">
      <w:pPr>
        <w:keepNext w:val="0"/>
        <w:keepLines w:val="0"/>
        <w:pageBreakBefore w:val="0"/>
        <w:widowControl w:val="0"/>
        <w:kinsoku/>
        <w:wordWrap/>
        <w:overflowPunct/>
        <w:topLinePunct w:val="0"/>
        <w:autoSpaceDE/>
        <w:autoSpaceDN/>
        <w:bidi w:val="0"/>
        <w:adjustRightInd/>
        <w:snapToGrid/>
        <w:spacing w:before="184" w:line="360" w:lineRule="auto"/>
        <w:ind w:right="23" w:firstLine="502"/>
        <w:textAlignment w:val="auto"/>
        <w:rPr>
          <w:rFonts w:ascii="宋体" w:hAnsi="宋体" w:eastAsia="宋体" w:cs="宋体"/>
          <w:sz w:val="24"/>
          <w:szCs w:val="24"/>
        </w:rPr>
      </w:pPr>
      <w:r>
        <w:rPr>
          <w:rFonts w:ascii="宋体" w:hAnsi="宋体" w:eastAsia="宋体" w:cs="宋体"/>
          <w:sz w:val="24"/>
          <w:szCs w:val="24"/>
        </w:rPr>
        <w:t>3.3 本竞争性谈判文件所表述的时间均为北京时间。</w:t>
      </w:r>
    </w:p>
    <w:p w14:paraId="66D9139A">
      <w:pPr>
        <w:keepNext w:val="0"/>
        <w:keepLines w:val="0"/>
        <w:pageBreakBefore w:val="0"/>
        <w:widowControl w:val="0"/>
        <w:kinsoku/>
        <w:wordWrap/>
        <w:overflowPunct/>
        <w:topLinePunct w:val="0"/>
        <w:autoSpaceDE/>
        <w:autoSpaceDN/>
        <w:bidi w:val="0"/>
        <w:adjustRightInd/>
        <w:snapToGrid/>
        <w:spacing w:before="184" w:line="360" w:lineRule="auto"/>
        <w:ind w:left="478"/>
        <w:textAlignment w:val="auto"/>
        <w:outlineLvl w:val="1"/>
        <w:rPr>
          <w:rFonts w:ascii="宋体" w:hAnsi="宋体" w:eastAsia="宋体" w:cs="宋体"/>
          <w:sz w:val="23"/>
          <w:szCs w:val="23"/>
        </w:rPr>
      </w:pPr>
      <w:r>
        <w:rPr>
          <w:rFonts w:ascii="宋体" w:hAnsi="宋体" w:eastAsia="宋体" w:cs="宋体"/>
          <w:b/>
          <w:bCs/>
          <w:spacing w:val="3"/>
          <w:sz w:val="24"/>
          <w:szCs w:val="24"/>
        </w:rPr>
        <w:t xml:space="preserve">4 </w:t>
      </w:r>
      <w:r>
        <w:rPr>
          <w:rFonts w:hint="eastAsia" w:ascii="宋体" w:hAnsi="宋体" w:eastAsia="宋体" w:cs="宋体"/>
          <w:b/>
          <w:bCs/>
          <w:spacing w:val="3"/>
          <w:sz w:val="24"/>
          <w:szCs w:val="24"/>
          <w:lang w:eastAsia="zh-CN"/>
        </w:rPr>
        <w:t>、</w:t>
      </w:r>
      <w:r>
        <w:rPr>
          <w:rFonts w:ascii="宋体" w:hAnsi="宋体" w:eastAsia="宋体" w:cs="宋体"/>
          <w:b/>
          <w:bCs/>
          <w:spacing w:val="3"/>
          <w:sz w:val="24"/>
          <w:szCs w:val="24"/>
        </w:rPr>
        <w:t>响应文件的构成</w:t>
      </w:r>
    </w:p>
    <w:p w14:paraId="0F80E8D5">
      <w:pPr>
        <w:keepNext w:val="0"/>
        <w:keepLines w:val="0"/>
        <w:pageBreakBefore w:val="0"/>
        <w:widowControl w:val="0"/>
        <w:kinsoku/>
        <w:wordWrap/>
        <w:overflowPunct/>
        <w:topLinePunct w:val="0"/>
        <w:autoSpaceDE/>
        <w:autoSpaceDN/>
        <w:bidi w:val="0"/>
        <w:adjustRightInd/>
        <w:snapToGrid/>
        <w:spacing w:before="184" w:line="360" w:lineRule="auto"/>
        <w:ind w:right="23" w:firstLine="502"/>
        <w:textAlignment w:val="auto"/>
        <w:rPr>
          <w:rFonts w:ascii="宋体" w:hAnsi="宋体" w:eastAsia="宋体" w:cs="宋体"/>
          <w:sz w:val="24"/>
          <w:szCs w:val="24"/>
        </w:rPr>
      </w:pPr>
      <w:r>
        <w:rPr>
          <w:rFonts w:ascii="宋体" w:hAnsi="宋体" w:eastAsia="宋体" w:cs="宋体"/>
          <w:sz w:val="24"/>
          <w:szCs w:val="24"/>
        </w:rPr>
        <w:t>4.1 响应文件应包括以下内容：详见附表</w:t>
      </w:r>
    </w:p>
    <w:p w14:paraId="4EC94AD4">
      <w:pPr>
        <w:keepNext w:val="0"/>
        <w:keepLines w:val="0"/>
        <w:pageBreakBefore w:val="0"/>
        <w:widowControl w:val="0"/>
        <w:kinsoku/>
        <w:wordWrap/>
        <w:overflowPunct/>
        <w:topLinePunct w:val="0"/>
        <w:autoSpaceDE/>
        <w:autoSpaceDN/>
        <w:bidi w:val="0"/>
        <w:adjustRightInd/>
        <w:snapToGrid/>
        <w:spacing w:before="185" w:line="360" w:lineRule="auto"/>
        <w:ind w:firstLine="514" w:firstLineChars="200"/>
        <w:textAlignment w:val="auto"/>
        <w:rPr>
          <w:rFonts w:ascii="宋体" w:hAnsi="宋体" w:eastAsia="宋体" w:cs="宋体"/>
          <w:sz w:val="23"/>
          <w:szCs w:val="23"/>
        </w:rPr>
      </w:pPr>
      <w:r>
        <w:rPr>
          <w:rFonts w:ascii="宋体" w:hAnsi="宋体" w:eastAsia="宋体" w:cs="宋体"/>
          <w:b/>
          <w:bCs/>
          <w:spacing w:val="8"/>
          <w:sz w:val="24"/>
          <w:szCs w:val="24"/>
        </w:rPr>
        <w:t>4.2</w:t>
      </w:r>
      <w:r>
        <w:rPr>
          <w:rFonts w:ascii="宋体" w:hAnsi="宋体" w:eastAsia="宋体" w:cs="宋体"/>
          <w:spacing w:val="-41"/>
          <w:sz w:val="24"/>
          <w:szCs w:val="24"/>
        </w:rPr>
        <w:t xml:space="preserve"> </w:t>
      </w:r>
      <w:r>
        <w:rPr>
          <w:rFonts w:ascii="宋体" w:hAnsi="宋体" w:eastAsia="宋体" w:cs="宋体"/>
          <w:b/>
          <w:bCs/>
          <w:spacing w:val="8"/>
          <w:sz w:val="24"/>
          <w:szCs w:val="24"/>
        </w:rPr>
        <w:t>报名供应商应按竞争性谈判文件提供的格式编写响应文件。竞争性谈判文件提供标</w:t>
      </w:r>
      <w:r>
        <w:rPr>
          <w:rFonts w:ascii="宋体" w:hAnsi="宋体" w:eastAsia="宋体" w:cs="宋体"/>
          <w:b/>
          <w:bCs/>
          <w:spacing w:val="5"/>
          <w:sz w:val="24"/>
          <w:szCs w:val="24"/>
        </w:rPr>
        <w:t>准格式的按标准格式填列，</w:t>
      </w:r>
      <w:r>
        <w:rPr>
          <w:rFonts w:ascii="宋体" w:hAnsi="宋体" w:eastAsia="宋体" w:cs="宋体"/>
          <w:spacing w:val="-49"/>
          <w:sz w:val="24"/>
          <w:szCs w:val="24"/>
        </w:rPr>
        <w:t xml:space="preserve"> </w:t>
      </w:r>
      <w:r>
        <w:rPr>
          <w:rFonts w:ascii="宋体" w:hAnsi="宋体" w:eastAsia="宋体" w:cs="宋体"/>
          <w:b/>
          <w:bCs/>
          <w:spacing w:val="5"/>
          <w:sz w:val="24"/>
          <w:szCs w:val="24"/>
        </w:rPr>
        <w:t>未提供标准格式的可自行拟定</w:t>
      </w:r>
      <w:r>
        <w:rPr>
          <w:rFonts w:ascii="宋体" w:hAnsi="宋体" w:eastAsia="宋体" w:cs="宋体"/>
          <w:b/>
          <w:bCs/>
          <w:spacing w:val="5"/>
          <w:sz w:val="23"/>
          <w:szCs w:val="23"/>
        </w:rPr>
        <w:t>。</w:t>
      </w:r>
    </w:p>
    <w:p w14:paraId="609BA8C1">
      <w:pPr>
        <w:keepNext w:val="0"/>
        <w:keepLines w:val="0"/>
        <w:pageBreakBefore w:val="0"/>
        <w:widowControl w:val="0"/>
        <w:kinsoku/>
        <w:wordWrap/>
        <w:overflowPunct/>
        <w:topLinePunct w:val="0"/>
        <w:autoSpaceDE/>
        <w:autoSpaceDN/>
        <w:bidi w:val="0"/>
        <w:adjustRightInd/>
        <w:snapToGrid/>
        <w:spacing w:before="206" w:line="360" w:lineRule="auto"/>
        <w:ind w:firstLine="494" w:firstLineChars="200"/>
        <w:textAlignment w:val="auto"/>
        <w:rPr>
          <w:rFonts w:ascii="宋体" w:hAnsi="宋体" w:eastAsia="宋体" w:cs="宋体"/>
          <w:b/>
          <w:bCs/>
          <w:spacing w:val="3"/>
          <w:sz w:val="24"/>
          <w:szCs w:val="24"/>
        </w:rPr>
      </w:pPr>
      <w:r>
        <w:rPr>
          <w:rFonts w:ascii="宋体" w:hAnsi="宋体" w:eastAsia="宋体" w:cs="宋体"/>
          <w:b/>
          <w:bCs/>
          <w:spacing w:val="3"/>
          <w:sz w:val="24"/>
          <w:szCs w:val="24"/>
        </w:rPr>
        <w:t>5、响应文件格式</w:t>
      </w:r>
    </w:p>
    <w:p w14:paraId="7C1176CA">
      <w:pPr>
        <w:keepNext w:val="0"/>
        <w:keepLines w:val="0"/>
        <w:pageBreakBefore w:val="0"/>
        <w:widowControl w:val="0"/>
        <w:kinsoku/>
        <w:wordWrap/>
        <w:overflowPunct/>
        <w:topLinePunct w:val="0"/>
        <w:autoSpaceDE/>
        <w:autoSpaceDN/>
        <w:bidi w:val="0"/>
        <w:adjustRightInd/>
        <w:snapToGrid/>
        <w:spacing w:before="47" w:line="360" w:lineRule="auto"/>
        <w:ind w:right="94" w:firstLine="480" w:firstLineChars="200"/>
        <w:textAlignment w:val="auto"/>
        <w:rPr>
          <w:rFonts w:ascii="宋体" w:hAnsi="宋体" w:eastAsia="宋体" w:cs="宋体"/>
          <w:sz w:val="24"/>
          <w:szCs w:val="24"/>
        </w:rPr>
      </w:pPr>
      <w:r>
        <w:rPr>
          <w:rFonts w:ascii="宋体" w:hAnsi="宋体" w:eastAsia="宋体" w:cs="宋体"/>
          <w:sz w:val="24"/>
          <w:szCs w:val="24"/>
        </w:rPr>
        <w:t>5.1 报名供应商应按竞争性谈判文件的内容与要求和提供的格式编写其响应文件，供应商不得缺少或留空任何竞争性谈判文件要求填写的表格或提交的资料。</w:t>
      </w:r>
      <w:r>
        <w:rPr>
          <w:rFonts w:ascii="宋体" w:hAnsi="宋体" w:eastAsia="宋体" w:cs="宋体"/>
          <w:spacing w:val="11"/>
          <w:sz w:val="24"/>
          <w:szCs w:val="24"/>
        </w:rPr>
        <w:t>如</w:t>
      </w:r>
      <w:r>
        <w:rPr>
          <w:rFonts w:ascii="宋体" w:hAnsi="宋体" w:eastAsia="宋体" w:cs="宋体"/>
          <w:b/>
          <w:bCs/>
          <w:spacing w:val="11"/>
          <w:sz w:val="24"/>
          <w:szCs w:val="24"/>
          <w:u w:val="single" w:color="auto"/>
        </w:rPr>
        <w:t>竞争性谈判文</w:t>
      </w:r>
      <w:r>
        <w:rPr>
          <w:rFonts w:ascii="宋体" w:hAnsi="宋体" w:eastAsia="宋体" w:cs="宋体"/>
          <w:b/>
          <w:bCs/>
          <w:spacing w:val="6"/>
          <w:sz w:val="24"/>
          <w:szCs w:val="24"/>
          <w:u w:val="single" w:color="auto"/>
        </w:rPr>
        <w:t>件没有提供格式的，供应商可自行设置。</w:t>
      </w:r>
      <w:r>
        <w:rPr>
          <w:rFonts w:ascii="宋体" w:hAnsi="宋体" w:eastAsia="宋体" w:cs="宋体"/>
          <w:spacing w:val="6"/>
          <w:sz w:val="24"/>
          <w:szCs w:val="24"/>
          <w:u w:val="single" w:color="auto"/>
        </w:rPr>
        <w:t xml:space="preserve"> </w:t>
      </w:r>
    </w:p>
    <w:p w14:paraId="6F685F99">
      <w:pPr>
        <w:keepNext w:val="0"/>
        <w:keepLines w:val="0"/>
        <w:pageBreakBefore w:val="0"/>
        <w:widowControl w:val="0"/>
        <w:kinsoku/>
        <w:wordWrap/>
        <w:overflowPunct/>
        <w:topLinePunct w:val="0"/>
        <w:autoSpaceDE/>
        <w:autoSpaceDN/>
        <w:bidi w:val="0"/>
        <w:adjustRightInd/>
        <w:snapToGrid/>
        <w:spacing w:line="360" w:lineRule="auto"/>
        <w:ind w:right="0"/>
        <w:jc w:val="right"/>
        <w:textAlignment w:val="auto"/>
        <w:rPr>
          <w:rFonts w:ascii="宋体" w:hAnsi="宋体" w:eastAsia="宋体" w:cs="宋体"/>
          <w:spacing w:val="8"/>
          <w:sz w:val="24"/>
          <w:szCs w:val="24"/>
        </w:rPr>
      </w:pPr>
      <w:r>
        <w:rPr>
          <w:rFonts w:hint="eastAsia" w:ascii="宋体" w:hAnsi="宋体" w:cs="宋体"/>
          <w:spacing w:val="9"/>
          <w:sz w:val="24"/>
          <w:szCs w:val="24"/>
          <w:lang w:val="en-US" w:eastAsia="zh-CN"/>
        </w:rPr>
        <w:t xml:space="preserve">  </w:t>
      </w:r>
      <w:r>
        <w:rPr>
          <w:rFonts w:ascii="宋体" w:hAnsi="宋体" w:eastAsia="宋体" w:cs="宋体"/>
          <w:spacing w:val="9"/>
          <w:sz w:val="24"/>
          <w:szCs w:val="24"/>
        </w:rPr>
        <w:t>5.2</w:t>
      </w:r>
      <w:r>
        <w:rPr>
          <w:rFonts w:ascii="宋体" w:hAnsi="宋体" w:eastAsia="宋体" w:cs="宋体"/>
          <w:spacing w:val="-45"/>
          <w:sz w:val="24"/>
          <w:szCs w:val="24"/>
        </w:rPr>
        <w:t xml:space="preserve"> </w:t>
      </w:r>
      <w:r>
        <w:rPr>
          <w:rFonts w:ascii="宋体" w:hAnsi="宋体" w:eastAsia="宋体" w:cs="宋体"/>
          <w:spacing w:val="9"/>
          <w:sz w:val="24"/>
          <w:szCs w:val="24"/>
        </w:rPr>
        <w:t>报名供应商应将响应文件按规定的顺序编排，并应编制</w:t>
      </w:r>
      <w:r>
        <w:rPr>
          <w:rFonts w:ascii="宋体" w:hAnsi="宋体" w:eastAsia="宋体" w:cs="宋体"/>
          <w:spacing w:val="8"/>
          <w:sz w:val="24"/>
          <w:szCs w:val="24"/>
        </w:rPr>
        <w:t>目录、逐页标注连</w:t>
      </w:r>
    </w:p>
    <w:p w14:paraId="4FC49046">
      <w:pPr>
        <w:keepNext w:val="0"/>
        <w:keepLines w:val="0"/>
        <w:pageBreakBefore w:val="0"/>
        <w:widowControl w:val="0"/>
        <w:kinsoku/>
        <w:wordWrap/>
        <w:overflowPunct/>
        <w:topLinePunct w:val="0"/>
        <w:autoSpaceDE/>
        <w:autoSpaceDN/>
        <w:bidi w:val="0"/>
        <w:adjustRightInd/>
        <w:snapToGrid/>
        <w:spacing w:before="39" w:line="360" w:lineRule="auto"/>
        <w:ind w:right="8"/>
        <w:jc w:val="both"/>
        <w:textAlignment w:val="auto"/>
        <w:rPr>
          <w:rFonts w:ascii="宋体" w:hAnsi="宋体" w:eastAsia="宋体" w:cs="宋体"/>
          <w:sz w:val="24"/>
          <w:szCs w:val="24"/>
        </w:rPr>
      </w:pPr>
      <w:r>
        <w:rPr>
          <w:rFonts w:ascii="宋体" w:hAnsi="宋体" w:eastAsia="宋体" w:cs="宋体"/>
          <w:spacing w:val="8"/>
          <w:sz w:val="24"/>
          <w:szCs w:val="24"/>
        </w:rPr>
        <w:t>续页码。</w:t>
      </w:r>
    </w:p>
    <w:p w14:paraId="7A348364">
      <w:pPr>
        <w:keepNext w:val="0"/>
        <w:keepLines w:val="0"/>
        <w:pageBreakBefore w:val="0"/>
        <w:widowControl w:val="0"/>
        <w:kinsoku/>
        <w:wordWrap/>
        <w:overflowPunct/>
        <w:topLinePunct w:val="0"/>
        <w:autoSpaceDE/>
        <w:autoSpaceDN/>
        <w:bidi w:val="0"/>
        <w:adjustRightInd/>
        <w:snapToGrid/>
        <w:spacing w:before="183" w:line="360" w:lineRule="auto"/>
        <w:ind w:firstLine="506" w:firstLineChars="200"/>
        <w:textAlignment w:val="auto"/>
        <w:outlineLvl w:val="1"/>
        <w:rPr>
          <w:rFonts w:ascii="宋体" w:hAnsi="宋体" w:eastAsia="宋体" w:cs="宋体"/>
          <w:sz w:val="24"/>
          <w:szCs w:val="24"/>
        </w:rPr>
      </w:pPr>
      <w:r>
        <w:rPr>
          <w:rFonts w:ascii="宋体" w:hAnsi="宋体" w:eastAsia="宋体" w:cs="宋体"/>
          <w:b/>
          <w:bCs/>
          <w:spacing w:val="6"/>
          <w:sz w:val="24"/>
          <w:szCs w:val="24"/>
        </w:rPr>
        <w:t>6、谈判响应报价</w:t>
      </w:r>
    </w:p>
    <w:p w14:paraId="3F7BF18A">
      <w:pPr>
        <w:keepNext w:val="0"/>
        <w:keepLines w:val="0"/>
        <w:pageBreakBefore w:val="0"/>
        <w:widowControl w:val="0"/>
        <w:kinsoku/>
        <w:wordWrap/>
        <w:overflowPunct/>
        <w:topLinePunct w:val="0"/>
        <w:autoSpaceDE/>
        <w:autoSpaceDN/>
        <w:bidi w:val="0"/>
        <w:adjustRightInd/>
        <w:snapToGrid/>
        <w:spacing w:before="185" w:line="360" w:lineRule="auto"/>
        <w:ind w:right="99" w:firstLine="504" w:firstLineChars="200"/>
        <w:textAlignment w:val="auto"/>
        <w:rPr>
          <w:rFonts w:ascii="宋体" w:hAnsi="宋体" w:eastAsia="宋体" w:cs="宋体"/>
          <w:sz w:val="24"/>
          <w:szCs w:val="24"/>
        </w:rPr>
      </w:pPr>
      <w:r>
        <w:rPr>
          <w:rFonts w:ascii="宋体" w:hAnsi="宋体" w:eastAsia="宋体" w:cs="宋体"/>
          <w:spacing w:val="6"/>
          <w:sz w:val="24"/>
          <w:szCs w:val="24"/>
        </w:rPr>
        <w:t>6.1</w:t>
      </w:r>
      <w:r>
        <w:rPr>
          <w:rFonts w:ascii="宋体" w:hAnsi="宋体" w:eastAsia="宋体" w:cs="宋体"/>
          <w:spacing w:val="-28"/>
          <w:sz w:val="24"/>
          <w:szCs w:val="24"/>
        </w:rPr>
        <w:t xml:space="preserve"> </w:t>
      </w:r>
      <w:r>
        <w:rPr>
          <w:rFonts w:ascii="宋体" w:hAnsi="宋体" w:eastAsia="宋体" w:cs="宋体"/>
          <w:spacing w:val="6"/>
          <w:sz w:val="24"/>
          <w:szCs w:val="24"/>
        </w:rPr>
        <w:t>本项目如非因重大需求变化导致成本增加，不得追加费用，报名供应商应该考虑但</w:t>
      </w:r>
      <w:r>
        <w:rPr>
          <w:rFonts w:ascii="宋体" w:hAnsi="宋体" w:eastAsia="宋体" w:cs="宋体"/>
          <w:sz w:val="24"/>
          <w:szCs w:val="24"/>
        </w:rPr>
        <w:t xml:space="preserve"> </w:t>
      </w:r>
      <w:r>
        <w:rPr>
          <w:rFonts w:ascii="宋体" w:hAnsi="宋体" w:eastAsia="宋体" w:cs="宋体"/>
          <w:spacing w:val="7"/>
          <w:sz w:val="24"/>
          <w:szCs w:val="24"/>
        </w:rPr>
        <w:t>没有考虑到的任何费用将由报名供应商自行承担。</w:t>
      </w:r>
    </w:p>
    <w:p w14:paraId="74B6C1E6">
      <w:pPr>
        <w:keepNext w:val="0"/>
        <w:keepLines w:val="0"/>
        <w:pageBreakBefore w:val="0"/>
        <w:widowControl w:val="0"/>
        <w:kinsoku/>
        <w:wordWrap/>
        <w:overflowPunct/>
        <w:topLinePunct w:val="0"/>
        <w:autoSpaceDE/>
        <w:autoSpaceDN/>
        <w:bidi w:val="0"/>
        <w:adjustRightInd/>
        <w:snapToGrid/>
        <w:spacing w:before="34" w:line="360" w:lineRule="auto"/>
        <w:ind w:right="99" w:firstLine="504" w:firstLineChars="200"/>
        <w:textAlignment w:val="auto"/>
        <w:rPr>
          <w:rFonts w:ascii="宋体" w:hAnsi="宋体" w:eastAsia="宋体" w:cs="宋体"/>
          <w:sz w:val="24"/>
          <w:szCs w:val="24"/>
        </w:rPr>
      </w:pPr>
      <w:r>
        <w:rPr>
          <w:rFonts w:ascii="宋体" w:hAnsi="宋体" w:eastAsia="宋体" w:cs="宋体"/>
          <w:spacing w:val="6"/>
          <w:sz w:val="24"/>
          <w:szCs w:val="24"/>
        </w:rPr>
        <w:t>6.2</w:t>
      </w:r>
      <w:r>
        <w:rPr>
          <w:rFonts w:ascii="宋体" w:hAnsi="宋体" w:eastAsia="宋体" w:cs="宋体"/>
          <w:spacing w:val="-28"/>
          <w:sz w:val="24"/>
          <w:szCs w:val="24"/>
        </w:rPr>
        <w:t xml:space="preserve"> </w:t>
      </w:r>
      <w:r>
        <w:rPr>
          <w:rFonts w:ascii="宋体" w:hAnsi="宋体" w:eastAsia="宋体" w:cs="宋体"/>
          <w:spacing w:val="6"/>
          <w:sz w:val="24"/>
          <w:szCs w:val="24"/>
        </w:rPr>
        <w:t>总报价是在报名供应商可以独立完成本项目，并满足预期实施效果和符合自身合法</w:t>
      </w:r>
      <w:r>
        <w:rPr>
          <w:rFonts w:ascii="宋体" w:hAnsi="宋体" w:eastAsia="宋体" w:cs="宋体"/>
          <w:spacing w:val="12"/>
          <w:sz w:val="24"/>
          <w:szCs w:val="24"/>
        </w:rPr>
        <w:t>利益的前提下，通过准确核算后所报出的全部服务所需的包干费</w:t>
      </w:r>
      <w:r>
        <w:rPr>
          <w:rFonts w:ascii="宋体" w:hAnsi="宋体" w:eastAsia="宋体" w:cs="宋体"/>
          <w:spacing w:val="11"/>
          <w:sz w:val="24"/>
          <w:szCs w:val="24"/>
        </w:rPr>
        <w:t>用，包括履行合同所有相</w:t>
      </w:r>
      <w:r>
        <w:rPr>
          <w:rFonts w:ascii="宋体" w:hAnsi="宋体" w:eastAsia="宋体" w:cs="宋体"/>
          <w:spacing w:val="8"/>
          <w:sz w:val="24"/>
          <w:szCs w:val="24"/>
        </w:rPr>
        <w:t>关服务所需的费用、保险费、各种税费、其他一切隐含及不可预见的费用等。</w:t>
      </w:r>
    </w:p>
    <w:p w14:paraId="1447144C">
      <w:pPr>
        <w:keepNext w:val="0"/>
        <w:keepLines w:val="0"/>
        <w:pageBreakBefore w:val="0"/>
        <w:widowControl w:val="0"/>
        <w:kinsoku/>
        <w:wordWrap/>
        <w:overflowPunct/>
        <w:topLinePunct w:val="0"/>
        <w:autoSpaceDE/>
        <w:autoSpaceDN/>
        <w:bidi w:val="0"/>
        <w:adjustRightInd/>
        <w:snapToGrid/>
        <w:spacing w:before="35" w:line="360" w:lineRule="auto"/>
        <w:ind w:firstLine="488" w:firstLineChars="200"/>
        <w:textAlignment w:val="auto"/>
        <w:rPr>
          <w:rFonts w:ascii="宋体" w:hAnsi="宋体" w:eastAsia="宋体" w:cs="宋体"/>
          <w:sz w:val="24"/>
          <w:szCs w:val="24"/>
        </w:rPr>
      </w:pPr>
      <w:r>
        <w:rPr>
          <w:rFonts w:ascii="宋体" w:hAnsi="宋体" w:eastAsia="宋体" w:cs="宋体"/>
          <w:spacing w:val="2"/>
          <w:sz w:val="24"/>
          <w:szCs w:val="24"/>
        </w:rPr>
        <w:t>6.3 报价表内容应包含：</w:t>
      </w:r>
    </w:p>
    <w:p w14:paraId="08AA0315">
      <w:pPr>
        <w:keepNext w:val="0"/>
        <w:keepLines w:val="0"/>
        <w:pageBreakBefore w:val="0"/>
        <w:widowControl w:val="0"/>
        <w:kinsoku/>
        <w:wordWrap/>
        <w:overflowPunct/>
        <w:topLinePunct w:val="0"/>
        <w:autoSpaceDE/>
        <w:autoSpaceDN/>
        <w:bidi w:val="0"/>
        <w:adjustRightInd/>
        <w:snapToGrid/>
        <w:spacing w:line="360" w:lineRule="auto"/>
        <w:ind w:left="0" w:leftChars="0" w:right="0" w:firstLine="252" w:firstLineChars="100"/>
        <w:textAlignment w:val="auto"/>
        <w:rPr>
          <w:rFonts w:ascii="宋体" w:hAnsi="宋体" w:eastAsia="宋体" w:cs="宋体"/>
          <w:sz w:val="24"/>
          <w:szCs w:val="24"/>
        </w:rPr>
      </w:pPr>
      <w:r>
        <w:rPr>
          <w:rFonts w:ascii="宋体" w:hAnsi="宋体" w:eastAsia="宋体" w:cs="宋体"/>
          <w:spacing w:val="6"/>
          <w:sz w:val="24"/>
          <w:szCs w:val="24"/>
        </w:rPr>
        <w:t>6.3.1 竞争性谈判文件要求的全部服务所需的费用；</w:t>
      </w:r>
      <w:r>
        <w:rPr>
          <w:rFonts w:ascii="宋体" w:hAnsi="宋体" w:eastAsia="宋体" w:cs="宋体"/>
          <w:sz w:val="24"/>
          <w:szCs w:val="24"/>
        </w:rPr>
        <w:t xml:space="preserve"> </w:t>
      </w:r>
    </w:p>
    <w:p w14:paraId="7008FCD3">
      <w:pPr>
        <w:keepNext w:val="0"/>
        <w:keepLines w:val="0"/>
        <w:pageBreakBefore w:val="0"/>
        <w:widowControl w:val="0"/>
        <w:kinsoku/>
        <w:wordWrap/>
        <w:overflowPunct/>
        <w:topLinePunct w:val="0"/>
        <w:autoSpaceDE/>
        <w:autoSpaceDN/>
        <w:bidi w:val="0"/>
        <w:adjustRightInd/>
        <w:snapToGrid/>
        <w:spacing w:line="360" w:lineRule="auto"/>
        <w:ind w:left="0" w:leftChars="0" w:right="0" w:firstLine="248" w:firstLineChars="100"/>
        <w:textAlignment w:val="auto"/>
        <w:rPr>
          <w:rFonts w:ascii="宋体" w:hAnsi="宋体" w:eastAsia="宋体" w:cs="宋体"/>
          <w:sz w:val="24"/>
          <w:szCs w:val="24"/>
        </w:rPr>
      </w:pPr>
      <w:r>
        <w:rPr>
          <w:rFonts w:ascii="宋体" w:hAnsi="宋体" w:eastAsia="宋体" w:cs="宋体"/>
          <w:spacing w:val="4"/>
          <w:sz w:val="24"/>
          <w:szCs w:val="24"/>
        </w:rPr>
        <w:t>6.3.2 总报价均应包含所有的税费；</w:t>
      </w:r>
    </w:p>
    <w:p w14:paraId="22F012B1">
      <w:pPr>
        <w:keepNext w:val="0"/>
        <w:keepLines w:val="0"/>
        <w:pageBreakBefore w:val="0"/>
        <w:widowControl w:val="0"/>
        <w:kinsoku/>
        <w:wordWrap/>
        <w:overflowPunct/>
        <w:topLinePunct w:val="0"/>
        <w:autoSpaceDE/>
        <w:autoSpaceDN/>
        <w:bidi w:val="0"/>
        <w:adjustRightInd/>
        <w:snapToGrid/>
        <w:spacing w:before="36" w:line="360" w:lineRule="auto"/>
        <w:ind w:firstLine="252" w:firstLineChars="100"/>
        <w:textAlignment w:val="auto"/>
        <w:rPr>
          <w:rFonts w:ascii="宋体" w:hAnsi="宋体" w:eastAsia="宋体" w:cs="宋体"/>
          <w:sz w:val="24"/>
          <w:szCs w:val="24"/>
        </w:rPr>
      </w:pPr>
      <w:r>
        <w:rPr>
          <w:rFonts w:ascii="宋体" w:hAnsi="宋体" w:eastAsia="宋体" w:cs="宋体"/>
          <w:spacing w:val="6"/>
          <w:sz w:val="24"/>
          <w:szCs w:val="24"/>
        </w:rPr>
        <w:t>6.3.3 其他一切隐含及不可预见的费用。</w:t>
      </w:r>
    </w:p>
    <w:p w14:paraId="298B9766">
      <w:pPr>
        <w:keepNext w:val="0"/>
        <w:keepLines w:val="0"/>
        <w:pageBreakBefore w:val="0"/>
        <w:widowControl w:val="0"/>
        <w:kinsoku/>
        <w:wordWrap/>
        <w:overflowPunct/>
        <w:topLinePunct w:val="0"/>
        <w:autoSpaceDE/>
        <w:autoSpaceDN/>
        <w:bidi w:val="0"/>
        <w:adjustRightInd/>
        <w:snapToGrid/>
        <w:spacing w:before="186" w:line="360" w:lineRule="auto"/>
        <w:ind w:right="79" w:firstLine="262" w:firstLineChars="100"/>
        <w:textAlignment w:val="auto"/>
        <w:rPr>
          <w:rFonts w:ascii="宋体" w:hAnsi="宋体" w:eastAsia="宋体" w:cs="宋体"/>
          <w:sz w:val="24"/>
          <w:szCs w:val="24"/>
        </w:rPr>
      </w:pPr>
      <w:r>
        <w:rPr>
          <w:rFonts w:ascii="宋体" w:hAnsi="宋体" w:eastAsia="宋体" w:cs="宋体"/>
          <w:spacing w:val="11"/>
          <w:sz w:val="24"/>
          <w:szCs w:val="24"/>
        </w:rPr>
        <w:t xml:space="preserve">6.4 </w:t>
      </w:r>
      <w:r>
        <w:rPr>
          <w:rFonts w:ascii="宋体" w:hAnsi="宋体" w:eastAsia="宋体" w:cs="宋体"/>
          <w:b/>
          <w:bCs/>
          <w:spacing w:val="11"/>
          <w:sz w:val="24"/>
          <w:szCs w:val="24"/>
        </w:rPr>
        <w:t>本项目总报价即为合同价</w:t>
      </w:r>
      <w:r>
        <w:rPr>
          <w:rFonts w:ascii="宋体" w:hAnsi="宋体" w:eastAsia="宋体" w:cs="宋体"/>
          <w:spacing w:val="10"/>
          <w:sz w:val="24"/>
          <w:szCs w:val="24"/>
        </w:rPr>
        <w:t>，成交供应商不得在成交后提出任何增</w:t>
      </w:r>
      <w:r>
        <w:rPr>
          <w:rFonts w:ascii="宋体" w:hAnsi="宋体" w:eastAsia="宋体" w:cs="宋体"/>
          <w:spacing w:val="6"/>
          <w:sz w:val="24"/>
          <w:szCs w:val="24"/>
        </w:rPr>
        <w:t>加费用要求，</w:t>
      </w:r>
      <w:r>
        <w:rPr>
          <w:rFonts w:ascii="宋体" w:hAnsi="宋体" w:eastAsia="宋体" w:cs="宋体"/>
          <w:spacing w:val="-54"/>
          <w:sz w:val="24"/>
          <w:szCs w:val="24"/>
        </w:rPr>
        <w:t xml:space="preserve"> </w:t>
      </w:r>
      <w:r>
        <w:rPr>
          <w:rFonts w:ascii="宋体" w:hAnsi="宋体" w:eastAsia="宋体" w:cs="宋体"/>
          <w:spacing w:val="6"/>
          <w:sz w:val="24"/>
          <w:szCs w:val="24"/>
        </w:rPr>
        <w:t>报名供应商在报价时应充分考虑相关风险性因素。</w:t>
      </w:r>
    </w:p>
    <w:p w14:paraId="3AA78E5D">
      <w:pPr>
        <w:keepNext w:val="0"/>
        <w:keepLines w:val="0"/>
        <w:pageBreakBefore w:val="0"/>
        <w:widowControl w:val="0"/>
        <w:kinsoku/>
        <w:wordWrap/>
        <w:overflowPunct/>
        <w:topLinePunct w:val="0"/>
        <w:autoSpaceDE/>
        <w:autoSpaceDN/>
        <w:bidi w:val="0"/>
        <w:adjustRightInd/>
        <w:snapToGrid/>
        <w:spacing w:before="41" w:line="360" w:lineRule="auto"/>
        <w:ind w:right="99" w:firstLine="262" w:firstLineChars="100"/>
        <w:textAlignment w:val="auto"/>
        <w:rPr>
          <w:rFonts w:ascii="宋体" w:hAnsi="宋体" w:eastAsia="宋体" w:cs="宋体"/>
          <w:sz w:val="24"/>
          <w:szCs w:val="24"/>
        </w:rPr>
      </w:pPr>
      <w:r>
        <w:rPr>
          <w:rFonts w:ascii="宋体" w:hAnsi="宋体" w:eastAsia="宋体" w:cs="宋体"/>
          <w:spacing w:val="11"/>
          <w:sz w:val="24"/>
          <w:szCs w:val="24"/>
        </w:rPr>
        <w:t>6.5 报名供应商根据本文件的规定将总报价分成几部分，只是为了方便谈判小组对响</w:t>
      </w:r>
      <w:r>
        <w:rPr>
          <w:rFonts w:ascii="宋体" w:hAnsi="宋体" w:eastAsia="宋体" w:cs="宋体"/>
          <w:spacing w:val="7"/>
          <w:sz w:val="24"/>
          <w:szCs w:val="24"/>
        </w:rPr>
        <w:t xml:space="preserve"> </w:t>
      </w:r>
      <w:r>
        <w:rPr>
          <w:rFonts w:ascii="宋体" w:hAnsi="宋体" w:eastAsia="宋体" w:cs="宋体"/>
          <w:spacing w:val="8"/>
          <w:sz w:val="24"/>
          <w:szCs w:val="24"/>
        </w:rPr>
        <w:t>应文件进行比较，并不限制采购人以上述任何条件订立合同的权力。</w:t>
      </w:r>
    </w:p>
    <w:p w14:paraId="0DAB0F35">
      <w:pPr>
        <w:keepNext w:val="0"/>
        <w:keepLines w:val="0"/>
        <w:pageBreakBefore w:val="0"/>
        <w:widowControl w:val="0"/>
        <w:kinsoku/>
        <w:wordWrap/>
        <w:overflowPunct/>
        <w:topLinePunct w:val="0"/>
        <w:autoSpaceDE/>
        <w:autoSpaceDN/>
        <w:bidi w:val="0"/>
        <w:adjustRightInd/>
        <w:snapToGrid/>
        <w:spacing w:before="182" w:line="360" w:lineRule="auto"/>
        <w:ind w:firstLine="256" w:firstLineChars="100"/>
        <w:textAlignment w:val="auto"/>
        <w:rPr>
          <w:rFonts w:ascii="宋体" w:hAnsi="宋体" w:eastAsia="宋体" w:cs="宋体"/>
          <w:sz w:val="24"/>
          <w:szCs w:val="24"/>
        </w:rPr>
      </w:pPr>
      <w:r>
        <w:rPr>
          <w:rFonts w:ascii="宋体" w:hAnsi="宋体" w:eastAsia="宋体" w:cs="宋体"/>
          <w:spacing w:val="8"/>
          <w:sz w:val="24"/>
          <w:szCs w:val="24"/>
        </w:rPr>
        <w:t>6.6 报名供应商所报的总报价在合同执行过程中是固</w:t>
      </w:r>
      <w:r>
        <w:rPr>
          <w:rFonts w:ascii="宋体" w:hAnsi="宋体" w:eastAsia="宋体" w:cs="宋体"/>
          <w:spacing w:val="7"/>
          <w:sz w:val="24"/>
          <w:szCs w:val="24"/>
        </w:rPr>
        <w:t>定不变的，报名供应商（服务商）</w:t>
      </w:r>
      <w:r>
        <w:rPr>
          <w:rFonts w:ascii="宋体" w:hAnsi="宋体" w:eastAsia="宋体" w:cs="宋体"/>
          <w:sz w:val="24"/>
          <w:szCs w:val="24"/>
        </w:rPr>
        <w:t xml:space="preserve"> </w:t>
      </w:r>
      <w:r>
        <w:rPr>
          <w:rFonts w:ascii="宋体" w:hAnsi="宋体" w:eastAsia="宋体" w:cs="宋体"/>
          <w:spacing w:val="12"/>
          <w:sz w:val="24"/>
          <w:szCs w:val="24"/>
        </w:rPr>
        <w:t>不得以任何理由予以变更。任何包含价格调整要求的报价将被认为</w:t>
      </w:r>
      <w:r>
        <w:rPr>
          <w:rFonts w:ascii="宋体" w:hAnsi="宋体" w:eastAsia="宋体" w:cs="宋体"/>
          <w:spacing w:val="11"/>
          <w:sz w:val="24"/>
          <w:szCs w:val="24"/>
        </w:rPr>
        <w:t>是非实质性响应报价而</w:t>
      </w:r>
      <w:r>
        <w:rPr>
          <w:rFonts w:ascii="宋体" w:hAnsi="宋体" w:eastAsia="宋体" w:cs="宋体"/>
          <w:spacing w:val="-2"/>
          <w:sz w:val="24"/>
          <w:szCs w:val="24"/>
        </w:rPr>
        <w:t>被拒绝。</w:t>
      </w:r>
    </w:p>
    <w:p w14:paraId="4724C59C">
      <w:pPr>
        <w:keepNext w:val="0"/>
        <w:keepLines w:val="0"/>
        <w:pageBreakBefore w:val="0"/>
        <w:widowControl w:val="0"/>
        <w:kinsoku/>
        <w:wordWrap/>
        <w:overflowPunct/>
        <w:topLinePunct w:val="0"/>
        <w:autoSpaceDE/>
        <w:autoSpaceDN/>
        <w:bidi w:val="0"/>
        <w:adjustRightInd/>
        <w:snapToGrid/>
        <w:spacing w:before="181" w:line="360" w:lineRule="auto"/>
        <w:ind w:right="101" w:firstLine="482"/>
        <w:textAlignment w:val="auto"/>
        <w:rPr>
          <w:rFonts w:ascii="宋体" w:hAnsi="宋体" w:eastAsia="宋体" w:cs="宋体"/>
          <w:sz w:val="24"/>
          <w:szCs w:val="24"/>
        </w:rPr>
      </w:pPr>
      <w:r>
        <w:rPr>
          <w:rFonts w:ascii="宋体" w:hAnsi="宋体" w:eastAsia="宋体" w:cs="宋体"/>
          <w:spacing w:val="11"/>
          <w:sz w:val="24"/>
          <w:szCs w:val="24"/>
        </w:rPr>
        <w:t>6.7 除报名供应商须知前附表中另有规定外，本次采购不接受选择性报价，否则将被</w:t>
      </w:r>
      <w:r>
        <w:rPr>
          <w:rFonts w:ascii="宋体" w:hAnsi="宋体" w:eastAsia="宋体" w:cs="宋体"/>
          <w:spacing w:val="3"/>
          <w:sz w:val="24"/>
          <w:szCs w:val="24"/>
        </w:rPr>
        <w:t>视为无效报价。</w:t>
      </w:r>
    </w:p>
    <w:p w14:paraId="0068ECDB">
      <w:pPr>
        <w:keepNext w:val="0"/>
        <w:keepLines w:val="0"/>
        <w:pageBreakBefore w:val="0"/>
        <w:widowControl w:val="0"/>
        <w:kinsoku/>
        <w:wordWrap/>
        <w:overflowPunct/>
        <w:topLinePunct w:val="0"/>
        <w:autoSpaceDE/>
        <w:autoSpaceDN/>
        <w:bidi w:val="0"/>
        <w:adjustRightInd/>
        <w:snapToGrid/>
        <w:spacing w:before="186" w:line="360" w:lineRule="auto"/>
        <w:ind w:left="5" w:right="99" w:firstLine="477"/>
        <w:textAlignment w:val="auto"/>
        <w:rPr>
          <w:rFonts w:ascii="宋体" w:hAnsi="宋体" w:eastAsia="宋体" w:cs="宋体"/>
          <w:sz w:val="24"/>
          <w:szCs w:val="24"/>
        </w:rPr>
      </w:pPr>
      <w:r>
        <w:rPr>
          <w:rFonts w:ascii="宋体" w:hAnsi="宋体" w:eastAsia="宋体" w:cs="宋体"/>
          <w:spacing w:val="6"/>
          <w:sz w:val="24"/>
          <w:szCs w:val="24"/>
        </w:rPr>
        <w:t>6.8</w:t>
      </w:r>
      <w:r>
        <w:rPr>
          <w:rFonts w:ascii="宋体" w:hAnsi="宋体" w:eastAsia="宋体" w:cs="宋体"/>
          <w:spacing w:val="-28"/>
          <w:sz w:val="24"/>
          <w:szCs w:val="24"/>
        </w:rPr>
        <w:t xml:space="preserve"> </w:t>
      </w:r>
      <w:r>
        <w:rPr>
          <w:rFonts w:ascii="宋体" w:hAnsi="宋体" w:eastAsia="宋体" w:cs="宋体"/>
          <w:spacing w:val="6"/>
          <w:sz w:val="24"/>
          <w:szCs w:val="24"/>
        </w:rPr>
        <w:t>除报名供应商须知前附表中另有规定外，本次采购不接受具有附加条件的报价，否</w:t>
      </w:r>
      <w:r>
        <w:rPr>
          <w:rFonts w:ascii="宋体" w:hAnsi="宋体" w:eastAsia="宋体" w:cs="宋体"/>
          <w:spacing w:val="4"/>
          <w:sz w:val="24"/>
          <w:szCs w:val="24"/>
        </w:rPr>
        <w:t>则将被视为无效报价。</w:t>
      </w:r>
    </w:p>
    <w:p w14:paraId="36C35DAB">
      <w:pPr>
        <w:keepNext w:val="0"/>
        <w:keepLines w:val="0"/>
        <w:pageBreakBefore w:val="0"/>
        <w:widowControl w:val="0"/>
        <w:kinsoku/>
        <w:wordWrap/>
        <w:overflowPunct/>
        <w:topLinePunct w:val="0"/>
        <w:autoSpaceDE/>
        <w:autoSpaceDN/>
        <w:bidi w:val="0"/>
        <w:adjustRightInd/>
        <w:snapToGrid/>
        <w:spacing w:before="187" w:line="360" w:lineRule="auto"/>
        <w:ind w:left="482"/>
        <w:textAlignment w:val="auto"/>
        <w:rPr>
          <w:rFonts w:ascii="宋体" w:hAnsi="宋体" w:eastAsia="宋体" w:cs="宋体"/>
          <w:sz w:val="24"/>
          <w:szCs w:val="24"/>
        </w:rPr>
      </w:pPr>
      <w:r>
        <w:rPr>
          <w:rFonts w:ascii="宋体" w:hAnsi="宋体" w:eastAsia="宋体" w:cs="宋体"/>
          <w:spacing w:val="3"/>
          <w:sz w:val="24"/>
          <w:szCs w:val="24"/>
        </w:rPr>
        <w:t>6.9 谈判响应报价超过最高限价的，该报价为无效报价，作无效处理。</w:t>
      </w:r>
    </w:p>
    <w:p w14:paraId="7ADC4CCD">
      <w:pPr>
        <w:keepNext w:val="0"/>
        <w:keepLines w:val="0"/>
        <w:pageBreakBefore w:val="0"/>
        <w:widowControl w:val="0"/>
        <w:kinsoku/>
        <w:wordWrap/>
        <w:overflowPunct/>
        <w:topLinePunct w:val="0"/>
        <w:autoSpaceDE/>
        <w:autoSpaceDN/>
        <w:bidi w:val="0"/>
        <w:adjustRightInd/>
        <w:snapToGrid/>
        <w:spacing w:before="184" w:line="360" w:lineRule="auto"/>
        <w:ind w:left="486"/>
        <w:textAlignment w:val="auto"/>
        <w:outlineLvl w:val="1"/>
        <w:rPr>
          <w:rFonts w:ascii="宋体" w:hAnsi="宋体" w:eastAsia="宋体" w:cs="宋体"/>
          <w:sz w:val="24"/>
          <w:szCs w:val="24"/>
        </w:rPr>
      </w:pPr>
      <w:r>
        <w:rPr>
          <w:rFonts w:ascii="宋体" w:hAnsi="宋体" w:eastAsia="宋体" w:cs="宋体"/>
          <w:b/>
          <w:bCs/>
          <w:spacing w:val="6"/>
          <w:sz w:val="24"/>
          <w:szCs w:val="24"/>
        </w:rPr>
        <w:t>7、谈判响应报价的货币单位</w:t>
      </w:r>
    </w:p>
    <w:p w14:paraId="7F255766">
      <w:pPr>
        <w:keepNext w:val="0"/>
        <w:keepLines w:val="0"/>
        <w:pageBreakBefore w:val="0"/>
        <w:widowControl w:val="0"/>
        <w:kinsoku/>
        <w:wordWrap/>
        <w:overflowPunct/>
        <w:topLinePunct w:val="0"/>
        <w:autoSpaceDE/>
        <w:autoSpaceDN/>
        <w:bidi w:val="0"/>
        <w:adjustRightInd/>
        <w:snapToGrid/>
        <w:spacing w:before="186" w:line="360" w:lineRule="auto"/>
        <w:ind w:left="486"/>
        <w:textAlignment w:val="auto"/>
        <w:rPr>
          <w:rFonts w:ascii="宋体" w:hAnsi="宋体" w:eastAsia="宋体" w:cs="宋体"/>
          <w:sz w:val="24"/>
          <w:szCs w:val="24"/>
        </w:rPr>
      </w:pPr>
      <w:r>
        <w:rPr>
          <w:rFonts w:ascii="宋体" w:hAnsi="宋体" w:eastAsia="宋体" w:cs="宋体"/>
          <w:spacing w:val="8"/>
          <w:sz w:val="24"/>
          <w:szCs w:val="24"/>
        </w:rPr>
        <w:t>7.1 响应报价应以人民币方式报价，各项价格</w:t>
      </w:r>
      <w:r>
        <w:rPr>
          <w:rFonts w:ascii="宋体" w:hAnsi="宋体" w:eastAsia="宋体" w:cs="宋体"/>
          <w:spacing w:val="7"/>
          <w:sz w:val="24"/>
          <w:szCs w:val="24"/>
        </w:rPr>
        <w:t>必须清楚、准确、详细。</w:t>
      </w:r>
    </w:p>
    <w:p w14:paraId="49FB7E30">
      <w:pPr>
        <w:keepNext w:val="0"/>
        <w:keepLines w:val="0"/>
        <w:pageBreakBefore w:val="0"/>
        <w:widowControl w:val="0"/>
        <w:kinsoku/>
        <w:wordWrap/>
        <w:overflowPunct/>
        <w:topLinePunct w:val="0"/>
        <w:autoSpaceDE/>
        <w:autoSpaceDN/>
        <w:bidi w:val="0"/>
        <w:adjustRightInd/>
        <w:snapToGrid/>
        <w:spacing w:before="185" w:line="360" w:lineRule="auto"/>
        <w:ind w:left="481"/>
        <w:textAlignment w:val="auto"/>
        <w:outlineLvl w:val="1"/>
        <w:rPr>
          <w:rFonts w:ascii="宋体" w:hAnsi="宋体" w:eastAsia="宋体" w:cs="宋体"/>
          <w:sz w:val="24"/>
          <w:szCs w:val="24"/>
        </w:rPr>
      </w:pPr>
      <w:r>
        <w:rPr>
          <w:rFonts w:ascii="宋体" w:hAnsi="宋体" w:eastAsia="宋体" w:cs="宋体"/>
          <w:b/>
          <w:bCs/>
          <w:spacing w:val="5"/>
          <w:sz w:val="24"/>
          <w:szCs w:val="24"/>
        </w:rPr>
        <w:t>8、响应文件的有效期</w:t>
      </w:r>
    </w:p>
    <w:p w14:paraId="0299E5CC">
      <w:pPr>
        <w:keepNext w:val="0"/>
        <w:keepLines w:val="0"/>
        <w:pageBreakBefore w:val="0"/>
        <w:widowControl w:val="0"/>
        <w:kinsoku/>
        <w:wordWrap/>
        <w:overflowPunct/>
        <w:topLinePunct w:val="0"/>
        <w:autoSpaceDE/>
        <w:autoSpaceDN/>
        <w:bidi w:val="0"/>
        <w:adjustRightInd/>
        <w:snapToGrid/>
        <w:spacing w:before="185" w:line="360" w:lineRule="auto"/>
        <w:ind w:left="42" w:right="99" w:firstLine="439"/>
        <w:textAlignment w:val="auto"/>
        <w:rPr>
          <w:rFonts w:ascii="宋体" w:hAnsi="宋体" w:eastAsia="宋体" w:cs="宋体"/>
          <w:sz w:val="24"/>
          <w:szCs w:val="24"/>
        </w:rPr>
      </w:pPr>
      <w:r>
        <w:rPr>
          <w:rFonts w:ascii="宋体" w:hAnsi="宋体" w:eastAsia="宋体" w:cs="宋体"/>
          <w:spacing w:val="10"/>
          <w:sz w:val="24"/>
          <w:szCs w:val="24"/>
        </w:rPr>
        <w:t>8.1</w:t>
      </w:r>
      <w:r>
        <w:rPr>
          <w:rFonts w:ascii="宋体" w:hAnsi="宋体" w:eastAsia="宋体" w:cs="宋体"/>
          <w:spacing w:val="-26"/>
          <w:sz w:val="24"/>
          <w:szCs w:val="24"/>
        </w:rPr>
        <w:t xml:space="preserve"> </w:t>
      </w:r>
      <w:r>
        <w:rPr>
          <w:rFonts w:ascii="宋体" w:hAnsi="宋体" w:eastAsia="宋体" w:cs="宋体"/>
          <w:spacing w:val="10"/>
          <w:sz w:val="24"/>
          <w:szCs w:val="24"/>
        </w:rPr>
        <w:t>响应文件从竞争性谈判文件规定的提交响应文件截止之日起，响应文件有效期</w:t>
      </w:r>
      <w:r>
        <w:rPr>
          <w:rFonts w:ascii="宋体" w:hAnsi="宋体" w:eastAsia="宋体" w:cs="宋体"/>
          <w:spacing w:val="-42"/>
          <w:sz w:val="24"/>
          <w:szCs w:val="24"/>
        </w:rPr>
        <w:t xml:space="preserve"> </w:t>
      </w:r>
      <w:r>
        <w:rPr>
          <w:rFonts w:ascii="宋体" w:hAnsi="宋体" w:eastAsia="宋体" w:cs="宋体"/>
          <w:spacing w:val="10"/>
          <w:sz w:val="24"/>
          <w:szCs w:val="24"/>
        </w:rPr>
        <w:t>60</w:t>
      </w:r>
      <w:r>
        <w:rPr>
          <w:rFonts w:ascii="宋体" w:hAnsi="宋体" w:eastAsia="宋体" w:cs="宋体"/>
          <w:sz w:val="24"/>
          <w:szCs w:val="24"/>
        </w:rPr>
        <w:t xml:space="preserve"> </w:t>
      </w:r>
      <w:r>
        <w:rPr>
          <w:rFonts w:ascii="宋体" w:hAnsi="宋体" w:eastAsia="宋体" w:cs="宋体"/>
          <w:spacing w:val="-1"/>
          <w:sz w:val="24"/>
          <w:szCs w:val="24"/>
        </w:rPr>
        <w:t>日历日</w:t>
      </w:r>
      <w:r>
        <w:rPr>
          <w:rFonts w:ascii="宋体" w:hAnsi="宋体" w:eastAsia="宋体" w:cs="宋体"/>
          <w:spacing w:val="-32"/>
          <w:sz w:val="24"/>
          <w:szCs w:val="24"/>
        </w:rPr>
        <w:t xml:space="preserve"> </w:t>
      </w:r>
      <w:r>
        <w:rPr>
          <w:rFonts w:ascii="宋体" w:hAnsi="宋体" w:eastAsia="宋体" w:cs="宋体"/>
          <w:spacing w:val="-1"/>
          <w:sz w:val="24"/>
          <w:szCs w:val="24"/>
        </w:rPr>
        <w:t>（如不满足将导致无效）。</w:t>
      </w:r>
    </w:p>
    <w:p w14:paraId="798743F3">
      <w:pPr>
        <w:keepNext w:val="0"/>
        <w:keepLines w:val="0"/>
        <w:pageBreakBefore w:val="0"/>
        <w:widowControl w:val="0"/>
        <w:kinsoku/>
        <w:wordWrap/>
        <w:overflowPunct/>
        <w:topLinePunct w:val="0"/>
        <w:autoSpaceDE/>
        <w:autoSpaceDN/>
        <w:bidi w:val="0"/>
        <w:adjustRightInd/>
        <w:snapToGrid/>
        <w:spacing w:before="38" w:line="360" w:lineRule="auto"/>
        <w:ind w:left="481"/>
        <w:textAlignment w:val="auto"/>
        <w:rPr>
          <w:rFonts w:ascii="宋体" w:hAnsi="宋体" w:eastAsia="宋体" w:cs="宋体"/>
          <w:sz w:val="24"/>
          <w:szCs w:val="24"/>
        </w:rPr>
      </w:pPr>
      <w:r>
        <w:rPr>
          <w:rFonts w:ascii="宋体" w:hAnsi="宋体" w:eastAsia="宋体" w:cs="宋体"/>
          <w:spacing w:val="7"/>
          <w:sz w:val="24"/>
          <w:szCs w:val="24"/>
        </w:rPr>
        <w:t>8.2</w:t>
      </w:r>
      <w:r>
        <w:rPr>
          <w:rFonts w:ascii="宋体" w:hAnsi="宋体" w:eastAsia="宋体" w:cs="宋体"/>
          <w:spacing w:val="-29"/>
          <w:sz w:val="24"/>
          <w:szCs w:val="24"/>
        </w:rPr>
        <w:t xml:space="preserve"> </w:t>
      </w:r>
      <w:r>
        <w:rPr>
          <w:rFonts w:ascii="宋体" w:hAnsi="宋体" w:eastAsia="宋体" w:cs="宋体"/>
          <w:spacing w:val="7"/>
          <w:sz w:val="24"/>
          <w:szCs w:val="24"/>
        </w:rPr>
        <w:t>在特殊情况下，采购人可与供应商协商延长响应文件的有效期。</w:t>
      </w:r>
    </w:p>
    <w:p w14:paraId="61711261">
      <w:pPr>
        <w:keepNext w:val="0"/>
        <w:keepLines w:val="0"/>
        <w:pageBreakBefore w:val="0"/>
        <w:widowControl w:val="0"/>
        <w:kinsoku/>
        <w:wordWrap/>
        <w:overflowPunct/>
        <w:topLinePunct w:val="0"/>
        <w:autoSpaceDE/>
        <w:autoSpaceDN/>
        <w:bidi w:val="0"/>
        <w:adjustRightInd/>
        <w:snapToGrid/>
        <w:spacing w:before="47" w:line="360" w:lineRule="auto"/>
        <w:ind w:right="33" w:firstLine="481"/>
        <w:textAlignment w:val="auto"/>
        <w:rPr>
          <w:rFonts w:ascii="宋体" w:hAnsi="宋体" w:eastAsia="宋体" w:cs="宋体"/>
          <w:b/>
          <w:bCs/>
          <w:spacing w:val="5"/>
          <w:sz w:val="24"/>
          <w:szCs w:val="24"/>
        </w:rPr>
      </w:pPr>
      <w:r>
        <w:rPr>
          <w:rFonts w:ascii="宋体" w:hAnsi="宋体" w:eastAsia="宋体" w:cs="宋体"/>
          <w:b/>
          <w:bCs/>
          <w:spacing w:val="5"/>
          <w:sz w:val="24"/>
          <w:szCs w:val="24"/>
        </w:rPr>
        <w:t>9、响应文件的签署规定</w:t>
      </w:r>
    </w:p>
    <w:p w14:paraId="37B12112">
      <w:pPr>
        <w:keepNext w:val="0"/>
        <w:keepLines w:val="0"/>
        <w:pageBreakBefore w:val="0"/>
        <w:widowControl w:val="0"/>
        <w:kinsoku/>
        <w:wordWrap/>
        <w:overflowPunct/>
        <w:topLinePunct w:val="0"/>
        <w:autoSpaceDE/>
        <w:autoSpaceDN/>
        <w:bidi w:val="0"/>
        <w:adjustRightInd/>
        <w:snapToGrid/>
        <w:spacing w:before="47" w:line="360" w:lineRule="auto"/>
        <w:ind w:right="33" w:firstLine="481"/>
        <w:textAlignment w:val="auto"/>
        <w:rPr>
          <w:rFonts w:ascii="宋体" w:hAnsi="宋体" w:eastAsia="宋体" w:cs="宋体"/>
          <w:sz w:val="24"/>
          <w:szCs w:val="24"/>
        </w:rPr>
      </w:pPr>
      <w:r>
        <w:rPr>
          <w:rFonts w:ascii="宋体" w:hAnsi="宋体" w:eastAsia="宋体" w:cs="宋体"/>
          <w:spacing w:val="6"/>
          <w:sz w:val="24"/>
          <w:szCs w:val="24"/>
        </w:rPr>
        <w:t>9.1</w:t>
      </w:r>
      <w:r>
        <w:rPr>
          <w:rFonts w:ascii="宋体" w:hAnsi="宋体" w:eastAsia="宋体" w:cs="宋体"/>
          <w:spacing w:val="-27"/>
          <w:sz w:val="24"/>
          <w:szCs w:val="24"/>
        </w:rPr>
        <w:t xml:space="preserve"> </w:t>
      </w:r>
      <w:r>
        <w:rPr>
          <w:rFonts w:ascii="宋体" w:hAnsi="宋体" w:eastAsia="宋体" w:cs="宋体"/>
          <w:spacing w:val="6"/>
          <w:sz w:val="24"/>
          <w:szCs w:val="24"/>
        </w:rPr>
        <w:t>响应文件应清楚工整，一般不准修改。个别非实质性修改之处应由供应商的授权代</w:t>
      </w:r>
      <w:r>
        <w:rPr>
          <w:rFonts w:ascii="宋体" w:hAnsi="宋体" w:eastAsia="宋体" w:cs="宋体"/>
          <w:spacing w:val="8"/>
          <w:sz w:val="24"/>
          <w:szCs w:val="24"/>
        </w:rPr>
        <w:t>表或法定代表人签字或盖章。</w:t>
      </w:r>
    </w:p>
    <w:p w14:paraId="7A349E5E">
      <w:pPr>
        <w:keepNext w:val="0"/>
        <w:keepLines w:val="0"/>
        <w:pageBreakBefore w:val="0"/>
        <w:widowControl w:val="0"/>
        <w:kinsoku/>
        <w:wordWrap/>
        <w:overflowPunct/>
        <w:topLinePunct w:val="0"/>
        <w:autoSpaceDE/>
        <w:autoSpaceDN/>
        <w:bidi w:val="0"/>
        <w:adjustRightInd/>
        <w:snapToGrid/>
        <w:spacing w:before="40" w:line="360" w:lineRule="auto"/>
        <w:ind w:left="2" w:right="33" w:firstLine="479"/>
        <w:jc w:val="both"/>
        <w:textAlignment w:val="auto"/>
        <w:rPr>
          <w:rFonts w:ascii="宋体" w:hAnsi="宋体" w:eastAsia="宋体" w:cs="宋体"/>
          <w:sz w:val="24"/>
          <w:szCs w:val="24"/>
        </w:rPr>
      </w:pPr>
      <w:r>
        <w:rPr>
          <w:rFonts w:ascii="宋体" w:hAnsi="宋体" w:eastAsia="宋体" w:cs="宋体"/>
          <w:spacing w:val="6"/>
          <w:sz w:val="24"/>
          <w:szCs w:val="24"/>
        </w:rPr>
        <w:t>9.2</w:t>
      </w:r>
      <w:r>
        <w:rPr>
          <w:rFonts w:ascii="宋体" w:hAnsi="宋体" w:eastAsia="宋体" w:cs="宋体"/>
          <w:spacing w:val="-27"/>
          <w:sz w:val="24"/>
          <w:szCs w:val="24"/>
        </w:rPr>
        <w:t xml:space="preserve"> </w:t>
      </w:r>
      <w:r>
        <w:rPr>
          <w:rFonts w:ascii="宋体" w:hAnsi="宋体" w:eastAsia="宋体" w:cs="宋体"/>
          <w:spacing w:val="6"/>
          <w:sz w:val="24"/>
          <w:szCs w:val="24"/>
        </w:rPr>
        <w:t>响应文件应由法定代表人或授权代表在规定的签章处签字或盖章的，应逐一签字或</w:t>
      </w:r>
      <w:r>
        <w:rPr>
          <w:rFonts w:ascii="宋体" w:hAnsi="宋体" w:eastAsia="宋体" w:cs="宋体"/>
          <w:spacing w:val="12"/>
          <w:sz w:val="24"/>
          <w:szCs w:val="24"/>
        </w:rPr>
        <w:t>盖章；在规定加盖单位公章处应加盖单位公章，未按竞争性谈判</w:t>
      </w:r>
      <w:r>
        <w:rPr>
          <w:rFonts w:ascii="宋体" w:hAnsi="宋体" w:eastAsia="宋体" w:cs="宋体"/>
          <w:spacing w:val="11"/>
          <w:sz w:val="24"/>
          <w:szCs w:val="24"/>
        </w:rPr>
        <w:t>文件要求签字盖章的，作</w:t>
      </w:r>
      <w:r>
        <w:rPr>
          <w:rFonts w:ascii="宋体" w:hAnsi="宋体" w:eastAsia="宋体" w:cs="宋体"/>
          <w:spacing w:val="7"/>
          <w:sz w:val="24"/>
          <w:szCs w:val="24"/>
        </w:rPr>
        <w:t>无效响应处理。</w:t>
      </w:r>
    </w:p>
    <w:p w14:paraId="1E854B86">
      <w:pPr>
        <w:keepNext w:val="0"/>
        <w:keepLines w:val="0"/>
        <w:pageBreakBefore w:val="0"/>
        <w:widowControl w:val="0"/>
        <w:kinsoku/>
        <w:wordWrap/>
        <w:overflowPunct/>
        <w:topLinePunct w:val="0"/>
        <w:autoSpaceDE/>
        <w:autoSpaceDN/>
        <w:bidi w:val="0"/>
        <w:adjustRightInd/>
        <w:snapToGrid/>
        <w:spacing w:before="36" w:line="360" w:lineRule="auto"/>
        <w:ind w:left="499"/>
        <w:textAlignment w:val="auto"/>
        <w:outlineLvl w:val="1"/>
        <w:rPr>
          <w:rFonts w:hint="eastAsia" w:ascii="宋体" w:hAnsi="宋体" w:eastAsia="宋体" w:cs="宋体"/>
          <w:sz w:val="24"/>
          <w:szCs w:val="24"/>
          <w:lang w:eastAsia="zh-CN"/>
        </w:rPr>
      </w:pPr>
      <w:r>
        <w:rPr>
          <w:rFonts w:ascii="宋体" w:hAnsi="宋体" w:eastAsia="宋体" w:cs="宋体"/>
          <w:b/>
          <w:bCs/>
          <w:spacing w:val="3"/>
          <w:sz w:val="24"/>
          <w:szCs w:val="24"/>
        </w:rPr>
        <w:t>10、</w:t>
      </w:r>
      <w:r>
        <w:rPr>
          <w:rFonts w:hint="eastAsia" w:ascii="宋体" w:hAnsi="宋体" w:cs="宋体"/>
          <w:b/>
          <w:bCs/>
          <w:spacing w:val="3"/>
          <w:sz w:val="24"/>
          <w:szCs w:val="24"/>
          <w:lang w:eastAsia="zh-CN"/>
        </w:rPr>
        <w:t>谈判保证金</w:t>
      </w:r>
    </w:p>
    <w:p w14:paraId="1B20DC79">
      <w:pPr>
        <w:keepNext w:val="0"/>
        <w:keepLines w:val="0"/>
        <w:pageBreakBefore w:val="0"/>
        <w:widowControl w:val="0"/>
        <w:kinsoku/>
        <w:wordWrap/>
        <w:overflowPunct/>
        <w:topLinePunct w:val="0"/>
        <w:autoSpaceDE/>
        <w:autoSpaceDN/>
        <w:bidi w:val="0"/>
        <w:adjustRightInd/>
        <w:snapToGrid/>
        <w:spacing w:line="540" w:lineRule="exact"/>
        <w:ind w:left="0" w:right="0" w:firstLine="512" w:firstLineChars="200"/>
        <w:jc w:val="both"/>
        <w:textAlignment w:val="auto"/>
        <w:rPr>
          <w:rFonts w:ascii="宋体" w:hAnsi="宋体" w:eastAsia="宋体" w:cs="宋体"/>
          <w:b w:val="0"/>
          <w:bCs w:val="0"/>
          <w:sz w:val="24"/>
          <w:szCs w:val="24"/>
        </w:rPr>
      </w:pPr>
      <w:r>
        <w:rPr>
          <w:rFonts w:ascii="宋体" w:hAnsi="宋体" w:eastAsia="宋体" w:cs="宋体"/>
          <w:b w:val="0"/>
          <w:bCs w:val="0"/>
          <w:spacing w:val="8"/>
          <w:sz w:val="24"/>
          <w:szCs w:val="24"/>
        </w:rPr>
        <w:t xml:space="preserve">10.1 </w:t>
      </w:r>
      <w:r>
        <w:rPr>
          <w:rFonts w:hint="eastAsia" w:ascii="宋体" w:hAnsi="宋体" w:cs="宋体"/>
          <w:b w:val="0"/>
          <w:bCs w:val="0"/>
          <w:spacing w:val="8"/>
          <w:sz w:val="24"/>
          <w:szCs w:val="24"/>
          <w:lang w:val="en-US" w:eastAsia="zh-CN"/>
        </w:rPr>
        <w:t>谈判</w:t>
      </w:r>
      <w:r>
        <w:rPr>
          <w:rFonts w:ascii="宋体" w:hAnsi="宋体" w:eastAsia="宋体" w:cs="宋体"/>
          <w:b w:val="0"/>
          <w:bCs w:val="0"/>
          <w:spacing w:val="8"/>
          <w:sz w:val="24"/>
          <w:szCs w:val="24"/>
        </w:rPr>
        <w:t>保证金是为了保护采购人免遭因报名供应</w:t>
      </w:r>
      <w:r>
        <w:rPr>
          <w:rFonts w:ascii="宋体" w:hAnsi="宋体" w:eastAsia="宋体" w:cs="宋体"/>
          <w:b w:val="0"/>
          <w:bCs w:val="0"/>
          <w:spacing w:val="7"/>
          <w:sz w:val="24"/>
          <w:szCs w:val="24"/>
        </w:rPr>
        <w:t>商的行为而蒙受损失。采购人在因</w:t>
      </w:r>
      <w:r>
        <w:rPr>
          <w:rFonts w:ascii="宋体" w:hAnsi="宋体" w:eastAsia="宋体" w:cs="宋体"/>
          <w:b w:val="0"/>
          <w:bCs w:val="0"/>
          <w:spacing w:val="12"/>
          <w:sz w:val="24"/>
          <w:szCs w:val="24"/>
        </w:rPr>
        <w:t>报名供应商的行为受到损害时可根据本须知的规定没收报名供应商的</w:t>
      </w:r>
      <w:r>
        <w:rPr>
          <w:rFonts w:hint="eastAsia" w:ascii="宋体" w:hAnsi="宋体" w:cs="宋体"/>
          <w:b w:val="0"/>
          <w:bCs w:val="0"/>
          <w:spacing w:val="12"/>
          <w:sz w:val="24"/>
          <w:szCs w:val="24"/>
          <w:lang w:val="en-US" w:eastAsia="zh-CN"/>
        </w:rPr>
        <w:t>谈判</w:t>
      </w:r>
      <w:r>
        <w:rPr>
          <w:rFonts w:ascii="宋体" w:hAnsi="宋体" w:eastAsia="宋体" w:cs="宋体"/>
          <w:b w:val="0"/>
          <w:bCs w:val="0"/>
          <w:spacing w:val="11"/>
          <w:sz w:val="24"/>
          <w:szCs w:val="24"/>
        </w:rPr>
        <w:t>保证金作为所受</w:t>
      </w:r>
      <w:r>
        <w:rPr>
          <w:rFonts w:ascii="宋体" w:hAnsi="宋体" w:eastAsia="宋体" w:cs="宋体"/>
          <w:b w:val="0"/>
          <w:bCs w:val="0"/>
          <w:spacing w:val="2"/>
          <w:sz w:val="24"/>
          <w:szCs w:val="24"/>
        </w:rPr>
        <w:t>损害的补偿。</w:t>
      </w:r>
    </w:p>
    <w:p w14:paraId="34EAA6C5">
      <w:pPr>
        <w:keepNext w:val="0"/>
        <w:keepLines w:val="0"/>
        <w:pageBreakBefore w:val="0"/>
        <w:widowControl w:val="0"/>
        <w:kinsoku/>
        <w:wordWrap/>
        <w:overflowPunct/>
        <w:topLinePunct w:val="0"/>
        <w:autoSpaceDE/>
        <w:autoSpaceDN/>
        <w:bidi w:val="0"/>
        <w:adjustRightInd/>
        <w:snapToGrid/>
        <w:spacing w:line="540" w:lineRule="exact"/>
        <w:ind w:left="0" w:right="0" w:firstLine="516" w:firstLineChars="200"/>
        <w:jc w:val="both"/>
        <w:textAlignment w:val="auto"/>
        <w:rPr>
          <w:rFonts w:ascii="宋体" w:hAnsi="宋体" w:eastAsia="宋体" w:cs="宋体"/>
          <w:b w:val="0"/>
          <w:bCs w:val="0"/>
          <w:spacing w:val="3"/>
          <w:sz w:val="24"/>
          <w:szCs w:val="24"/>
        </w:rPr>
      </w:pPr>
      <w:r>
        <w:rPr>
          <w:rFonts w:ascii="宋体" w:hAnsi="宋体" w:eastAsia="宋体" w:cs="宋体"/>
          <w:b w:val="0"/>
          <w:bCs w:val="0"/>
          <w:spacing w:val="9"/>
          <w:sz w:val="24"/>
          <w:szCs w:val="24"/>
        </w:rPr>
        <w:t>10.2</w:t>
      </w:r>
      <w:r>
        <w:rPr>
          <w:rFonts w:ascii="宋体" w:hAnsi="宋体" w:eastAsia="宋体" w:cs="宋体"/>
          <w:b w:val="0"/>
          <w:bCs w:val="0"/>
          <w:spacing w:val="-46"/>
          <w:sz w:val="24"/>
          <w:szCs w:val="24"/>
        </w:rPr>
        <w:t xml:space="preserve"> </w:t>
      </w:r>
      <w:r>
        <w:rPr>
          <w:rFonts w:hint="eastAsia" w:ascii="宋体" w:hAnsi="宋体" w:eastAsia="宋体" w:cs="宋体"/>
          <w:b w:val="0"/>
          <w:bCs w:val="0"/>
          <w:spacing w:val="2"/>
          <w:sz w:val="24"/>
          <w:szCs w:val="24"/>
          <w:lang w:val="en-US" w:eastAsia="zh-CN"/>
        </w:rPr>
        <w:t>谈判</w:t>
      </w:r>
      <w:r>
        <w:rPr>
          <w:rFonts w:ascii="宋体" w:hAnsi="宋体" w:eastAsia="宋体" w:cs="宋体"/>
          <w:b w:val="0"/>
          <w:bCs w:val="0"/>
          <w:spacing w:val="2"/>
          <w:sz w:val="24"/>
          <w:szCs w:val="24"/>
        </w:rPr>
        <w:t>保</w:t>
      </w:r>
      <w:r>
        <w:rPr>
          <w:rFonts w:ascii="宋体" w:hAnsi="宋体" w:eastAsia="宋体" w:cs="宋体"/>
          <w:b w:val="0"/>
          <w:bCs w:val="0"/>
          <w:spacing w:val="9"/>
          <w:sz w:val="24"/>
          <w:szCs w:val="24"/>
        </w:rPr>
        <w:t>证金的币种必须是人民币。应当以支票、汇票、本票或者金融机构、担保</w:t>
      </w:r>
      <w:r>
        <w:rPr>
          <w:rFonts w:ascii="宋体" w:hAnsi="宋体" w:eastAsia="宋体" w:cs="宋体"/>
          <w:b w:val="0"/>
          <w:bCs w:val="0"/>
          <w:spacing w:val="12"/>
          <w:sz w:val="24"/>
          <w:szCs w:val="24"/>
        </w:rPr>
        <w:t>机构出具的保函等非现金形式提交，报名供应商未按照竞争性谈判文</w:t>
      </w:r>
      <w:r>
        <w:rPr>
          <w:rFonts w:ascii="宋体" w:hAnsi="宋体" w:eastAsia="宋体" w:cs="宋体"/>
          <w:b w:val="0"/>
          <w:bCs w:val="0"/>
          <w:spacing w:val="11"/>
          <w:sz w:val="24"/>
          <w:szCs w:val="24"/>
        </w:rPr>
        <w:t>件要求提交</w:t>
      </w:r>
      <w:r>
        <w:rPr>
          <w:rFonts w:hint="eastAsia" w:ascii="宋体" w:hAnsi="宋体" w:cs="宋体"/>
          <w:b w:val="0"/>
          <w:bCs w:val="0"/>
          <w:spacing w:val="11"/>
          <w:sz w:val="24"/>
          <w:szCs w:val="24"/>
          <w:lang w:val="en-US" w:eastAsia="zh-CN"/>
        </w:rPr>
        <w:t>谈判</w:t>
      </w:r>
      <w:r>
        <w:rPr>
          <w:rFonts w:ascii="宋体" w:hAnsi="宋体" w:eastAsia="宋体" w:cs="宋体"/>
          <w:b w:val="0"/>
          <w:bCs w:val="0"/>
          <w:spacing w:val="11"/>
          <w:sz w:val="24"/>
          <w:szCs w:val="24"/>
        </w:rPr>
        <w:t>保证</w:t>
      </w:r>
      <w:r>
        <w:rPr>
          <w:rFonts w:ascii="宋体" w:hAnsi="宋体" w:eastAsia="宋体" w:cs="宋体"/>
          <w:b w:val="0"/>
          <w:bCs w:val="0"/>
          <w:spacing w:val="3"/>
          <w:sz w:val="24"/>
          <w:szCs w:val="24"/>
        </w:rPr>
        <w:t>金的，响应无效。</w:t>
      </w:r>
    </w:p>
    <w:p w14:paraId="6EE5685D">
      <w:pPr>
        <w:keepNext w:val="0"/>
        <w:keepLines w:val="0"/>
        <w:pageBreakBefore w:val="0"/>
        <w:widowControl w:val="0"/>
        <w:kinsoku/>
        <w:wordWrap/>
        <w:overflowPunct/>
        <w:topLinePunct w:val="0"/>
        <w:autoSpaceDE/>
        <w:autoSpaceDN/>
        <w:bidi w:val="0"/>
        <w:adjustRightInd/>
        <w:snapToGrid/>
        <w:spacing w:line="540" w:lineRule="exact"/>
        <w:ind w:left="0" w:right="0" w:firstLine="524" w:firstLineChars="200"/>
        <w:jc w:val="both"/>
        <w:textAlignment w:val="auto"/>
        <w:rPr>
          <w:rFonts w:hint="eastAsia" w:ascii="宋体" w:hAnsi="宋体" w:eastAsia="宋体" w:cs="宋体"/>
          <w:b w:val="0"/>
          <w:bCs w:val="0"/>
          <w:spacing w:val="11"/>
          <w:sz w:val="24"/>
          <w:szCs w:val="24"/>
          <w:lang w:val="en-GB" w:eastAsia="zh-CN"/>
        </w:rPr>
      </w:pPr>
      <w:r>
        <w:rPr>
          <w:rFonts w:hint="eastAsia" w:ascii="宋体" w:hAnsi="宋体" w:eastAsia="宋体" w:cs="宋体"/>
          <w:b w:val="0"/>
          <w:bCs w:val="0"/>
          <w:spacing w:val="11"/>
          <w:sz w:val="24"/>
          <w:szCs w:val="24"/>
          <w:lang w:val="en-US" w:eastAsia="zh-CN"/>
        </w:rPr>
        <w:t xml:space="preserve">10.2.1 </w:t>
      </w:r>
      <w:r>
        <w:rPr>
          <w:rFonts w:hint="eastAsia" w:ascii="宋体" w:hAnsi="宋体" w:eastAsia="宋体" w:cs="宋体"/>
          <w:b w:val="0"/>
          <w:bCs w:val="0"/>
          <w:spacing w:val="11"/>
          <w:sz w:val="24"/>
          <w:szCs w:val="24"/>
          <w:lang w:val="en-GB" w:eastAsia="zh-CN"/>
        </w:rPr>
        <w:t>金融机构、担保机构出具的保函必须注明项目名称及单位名称，保函的有效期不得少于</w:t>
      </w:r>
      <w:r>
        <w:rPr>
          <w:rFonts w:hint="eastAsia" w:ascii="宋体" w:hAnsi="宋体" w:eastAsia="宋体" w:cs="宋体"/>
          <w:b w:val="0"/>
          <w:bCs w:val="0"/>
          <w:spacing w:val="11"/>
          <w:sz w:val="24"/>
          <w:szCs w:val="24"/>
          <w:lang w:val="en-US" w:eastAsia="zh-CN"/>
        </w:rPr>
        <w:t>响应</w:t>
      </w:r>
      <w:r>
        <w:rPr>
          <w:rFonts w:hint="eastAsia" w:ascii="宋体" w:hAnsi="宋体" w:eastAsia="宋体" w:cs="宋体"/>
          <w:b w:val="0"/>
          <w:bCs w:val="0"/>
          <w:spacing w:val="11"/>
          <w:sz w:val="24"/>
          <w:szCs w:val="24"/>
          <w:lang w:val="en-GB" w:eastAsia="zh-CN"/>
        </w:rPr>
        <w:t>有效期，且必须包含以下内容：在本保证担保的保证期间内，如果被保证人出现下列情形之一，受益人可以向担保机构提起索赔:【1】在提交</w:t>
      </w:r>
      <w:r>
        <w:rPr>
          <w:rFonts w:hint="eastAsia" w:ascii="宋体" w:hAnsi="宋体" w:eastAsia="宋体" w:cs="宋体"/>
          <w:b w:val="0"/>
          <w:bCs w:val="0"/>
          <w:spacing w:val="11"/>
          <w:sz w:val="24"/>
          <w:szCs w:val="24"/>
          <w:lang w:val="en-US" w:eastAsia="zh-CN"/>
        </w:rPr>
        <w:t>响应</w:t>
      </w:r>
      <w:r>
        <w:rPr>
          <w:rFonts w:hint="eastAsia" w:ascii="宋体" w:hAnsi="宋体" w:eastAsia="宋体" w:cs="宋体"/>
          <w:b w:val="0"/>
          <w:bCs w:val="0"/>
          <w:spacing w:val="11"/>
          <w:sz w:val="24"/>
          <w:szCs w:val="24"/>
          <w:lang w:val="en-GB" w:eastAsia="zh-CN"/>
        </w:rPr>
        <w:t>文件截止时间后到</w:t>
      </w:r>
      <w:r>
        <w:rPr>
          <w:rFonts w:hint="eastAsia" w:ascii="宋体" w:hAnsi="宋体" w:eastAsia="宋体" w:cs="宋体"/>
          <w:b w:val="0"/>
          <w:bCs w:val="0"/>
          <w:spacing w:val="11"/>
          <w:sz w:val="24"/>
          <w:szCs w:val="24"/>
          <w:lang w:val="en-US" w:eastAsia="zh-CN"/>
        </w:rPr>
        <w:t>谈判</w:t>
      </w:r>
      <w:r>
        <w:rPr>
          <w:rFonts w:hint="eastAsia" w:ascii="宋体" w:hAnsi="宋体" w:eastAsia="宋体" w:cs="宋体"/>
          <w:b w:val="0"/>
          <w:bCs w:val="0"/>
          <w:spacing w:val="11"/>
          <w:sz w:val="24"/>
          <w:szCs w:val="24"/>
          <w:lang w:val="en-GB" w:eastAsia="zh-CN"/>
        </w:rPr>
        <w:t>文件规定的</w:t>
      </w:r>
      <w:r>
        <w:rPr>
          <w:rFonts w:hint="eastAsia" w:ascii="宋体" w:hAnsi="宋体" w:eastAsia="宋体" w:cs="宋体"/>
          <w:b w:val="0"/>
          <w:bCs w:val="0"/>
          <w:spacing w:val="11"/>
          <w:sz w:val="24"/>
          <w:szCs w:val="24"/>
          <w:lang w:val="en-US" w:eastAsia="zh-CN"/>
        </w:rPr>
        <w:t>响应</w:t>
      </w:r>
      <w:r>
        <w:rPr>
          <w:rFonts w:hint="eastAsia" w:ascii="宋体" w:hAnsi="宋体" w:eastAsia="宋体" w:cs="宋体"/>
          <w:b w:val="0"/>
          <w:bCs w:val="0"/>
          <w:spacing w:val="11"/>
          <w:sz w:val="24"/>
          <w:szCs w:val="24"/>
          <w:lang w:val="en-GB" w:eastAsia="zh-CN"/>
        </w:rPr>
        <w:t>有效期终止之前，供应商要求撤销、修改、补充或替代</w:t>
      </w:r>
      <w:r>
        <w:rPr>
          <w:rFonts w:hint="eastAsia" w:ascii="宋体" w:hAnsi="宋体" w:eastAsia="宋体" w:cs="宋体"/>
          <w:b w:val="0"/>
          <w:bCs w:val="0"/>
          <w:spacing w:val="11"/>
          <w:sz w:val="24"/>
          <w:szCs w:val="24"/>
          <w:lang w:val="en-US" w:eastAsia="zh-CN"/>
        </w:rPr>
        <w:t>响应</w:t>
      </w:r>
      <w:r>
        <w:rPr>
          <w:rFonts w:hint="eastAsia" w:ascii="宋体" w:hAnsi="宋体" w:eastAsia="宋体" w:cs="宋体"/>
          <w:b w:val="0"/>
          <w:bCs w:val="0"/>
          <w:spacing w:val="11"/>
          <w:sz w:val="24"/>
          <w:szCs w:val="24"/>
          <w:lang w:val="en-GB" w:eastAsia="zh-CN"/>
        </w:rPr>
        <w:t>文件的；【2】中标通知书发出后，中标人放弃中标项</w:t>
      </w:r>
      <w:r>
        <w:rPr>
          <w:rFonts w:hint="eastAsia" w:ascii="宋体" w:hAnsi="宋体" w:eastAsia="宋体" w:cs="宋体"/>
          <w:b w:val="0"/>
          <w:bCs w:val="0"/>
          <w:spacing w:val="11"/>
          <w:sz w:val="24"/>
          <w:szCs w:val="24"/>
          <w:lang w:val="en-US" w:eastAsia="zh-CN"/>
        </w:rPr>
        <w:t>标</w:t>
      </w:r>
      <w:r>
        <w:rPr>
          <w:rFonts w:hint="eastAsia" w:ascii="宋体" w:hAnsi="宋体" w:eastAsia="宋体" w:cs="宋体"/>
          <w:b w:val="0"/>
          <w:bCs w:val="0"/>
          <w:spacing w:val="11"/>
          <w:sz w:val="24"/>
          <w:szCs w:val="24"/>
          <w:lang w:val="en-GB" w:eastAsia="zh-CN"/>
        </w:rPr>
        <w:t>的，无正当理由不与采购人签订合同的，在签订合同时向采购人提出附加条件或者更改合同实质性内容的，或者拒不提交所要求的履约保证金的；【3】供应商在投标活动中串通投标、弄虚作假的；【4】法律法规规定不予退还的其他情形。【</w:t>
      </w:r>
      <w:r>
        <w:rPr>
          <w:rFonts w:hint="eastAsia" w:ascii="宋体" w:hAnsi="宋体" w:eastAsia="宋体" w:cs="宋体"/>
          <w:b w:val="0"/>
          <w:bCs w:val="0"/>
          <w:spacing w:val="11"/>
          <w:sz w:val="24"/>
          <w:szCs w:val="24"/>
          <w:lang w:val="en-US" w:eastAsia="zh-CN"/>
        </w:rPr>
        <w:t>5</w:t>
      </w:r>
      <w:r>
        <w:rPr>
          <w:rFonts w:hint="eastAsia" w:ascii="宋体" w:hAnsi="宋体" w:eastAsia="宋体" w:cs="宋体"/>
          <w:b w:val="0"/>
          <w:bCs w:val="0"/>
          <w:spacing w:val="11"/>
          <w:sz w:val="24"/>
          <w:szCs w:val="24"/>
          <w:lang w:val="en-GB" w:eastAsia="zh-CN"/>
        </w:rPr>
        <w:t>】后期如无故不与采购人签订合同或违约。</w:t>
      </w:r>
    </w:p>
    <w:p w14:paraId="29593913">
      <w:pPr>
        <w:keepNext w:val="0"/>
        <w:keepLines w:val="0"/>
        <w:pageBreakBefore w:val="0"/>
        <w:widowControl w:val="0"/>
        <w:kinsoku/>
        <w:wordWrap/>
        <w:overflowPunct/>
        <w:topLinePunct w:val="0"/>
        <w:autoSpaceDE/>
        <w:autoSpaceDN/>
        <w:bidi w:val="0"/>
        <w:adjustRightInd/>
        <w:snapToGrid/>
        <w:spacing w:line="540" w:lineRule="exact"/>
        <w:ind w:left="0" w:right="0" w:firstLine="524" w:firstLineChars="200"/>
        <w:jc w:val="both"/>
        <w:textAlignment w:val="auto"/>
        <w:rPr>
          <w:rFonts w:ascii="宋体" w:hAnsi="宋体" w:eastAsia="宋体" w:cs="宋体"/>
          <w:b w:val="0"/>
          <w:bCs w:val="0"/>
          <w:spacing w:val="11"/>
          <w:sz w:val="24"/>
          <w:szCs w:val="24"/>
        </w:rPr>
      </w:pPr>
      <w:r>
        <w:rPr>
          <w:rFonts w:hint="eastAsia" w:ascii="宋体" w:hAnsi="宋体" w:eastAsia="宋体" w:cs="宋体"/>
          <w:b w:val="0"/>
          <w:bCs w:val="0"/>
          <w:spacing w:val="11"/>
          <w:sz w:val="24"/>
          <w:szCs w:val="24"/>
          <w:lang w:val="en-US" w:eastAsia="zh-CN"/>
        </w:rPr>
        <w:t>10.2.2 如从政采云平台开具的保函以系统格式为准。</w:t>
      </w:r>
    </w:p>
    <w:p w14:paraId="4F57092E">
      <w:pPr>
        <w:keepNext w:val="0"/>
        <w:keepLines w:val="0"/>
        <w:pageBreakBefore w:val="0"/>
        <w:widowControl w:val="0"/>
        <w:kinsoku/>
        <w:wordWrap/>
        <w:overflowPunct/>
        <w:topLinePunct w:val="0"/>
        <w:autoSpaceDE/>
        <w:autoSpaceDN/>
        <w:bidi w:val="0"/>
        <w:adjustRightInd/>
        <w:snapToGrid/>
        <w:spacing w:line="540" w:lineRule="exact"/>
        <w:ind w:left="0" w:right="0" w:firstLine="524" w:firstLineChars="200"/>
        <w:jc w:val="both"/>
        <w:textAlignment w:val="auto"/>
        <w:rPr>
          <w:rFonts w:hint="eastAsia" w:ascii="宋体" w:hAnsi="宋体" w:cs="宋体"/>
          <w:b w:val="0"/>
          <w:bCs w:val="0"/>
          <w:spacing w:val="3"/>
          <w:sz w:val="24"/>
          <w:szCs w:val="24"/>
          <w:lang w:eastAsia="zh-CN"/>
        </w:rPr>
      </w:pPr>
      <w:r>
        <w:rPr>
          <w:rFonts w:ascii="宋体" w:hAnsi="宋体" w:eastAsia="宋体" w:cs="宋体"/>
          <w:b w:val="0"/>
          <w:bCs w:val="0"/>
          <w:spacing w:val="11"/>
          <w:sz w:val="24"/>
          <w:szCs w:val="24"/>
        </w:rPr>
        <w:t>10.3 报名供应商提交</w:t>
      </w:r>
      <w:r>
        <w:rPr>
          <w:rFonts w:hint="eastAsia" w:ascii="宋体" w:hAnsi="宋体" w:eastAsia="宋体" w:cs="宋体"/>
          <w:b w:val="0"/>
          <w:bCs w:val="0"/>
          <w:spacing w:val="11"/>
          <w:sz w:val="24"/>
          <w:szCs w:val="24"/>
          <w:lang w:val="en-US" w:eastAsia="zh-CN"/>
        </w:rPr>
        <w:t>谈判</w:t>
      </w:r>
      <w:r>
        <w:rPr>
          <w:rFonts w:ascii="宋体" w:hAnsi="宋体" w:eastAsia="宋体" w:cs="宋体"/>
          <w:b w:val="0"/>
          <w:bCs w:val="0"/>
          <w:spacing w:val="11"/>
          <w:sz w:val="24"/>
          <w:szCs w:val="24"/>
        </w:rPr>
        <w:t>保证金，应于首次提交响应文件截止时间之前到达</w:t>
      </w:r>
      <w:r>
        <w:rPr>
          <w:rFonts w:hint="eastAsia" w:ascii="宋体" w:hAnsi="宋体" w:eastAsia="宋体" w:cs="宋体"/>
          <w:b w:val="0"/>
          <w:bCs w:val="0"/>
          <w:spacing w:val="11"/>
          <w:sz w:val="24"/>
          <w:szCs w:val="24"/>
          <w:lang w:eastAsia="zh-CN"/>
        </w:rPr>
        <w:t>新疆金泰首致项目管理咨询有限公司</w:t>
      </w:r>
      <w:r>
        <w:rPr>
          <w:rFonts w:ascii="宋体" w:hAnsi="宋体" w:eastAsia="宋体" w:cs="宋体"/>
          <w:b w:val="0"/>
          <w:bCs w:val="0"/>
          <w:spacing w:val="11"/>
          <w:sz w:val="24"/>
          <w:szCs w:val="24"/>
        </w:rPr>
        <w:t>指定账户（人民币）。如</w:t>
      </w:r>
      <w:r>
        <w:rPr>
          <w:rFonts w:hint="eastAsia" w:ascii="宋体" w:hAnsi="宋体" w:eastAsia="宋体" w:cs="宋体"/>
          <w:b w:val="0"/>
          <w:bCs w:val="0"/>
          <w:spacing w:val="11"/>
          <w:sz w:val="24"/>
          <w:szCs w:val="24"/>
          <w:lang w:val="en-US" w:eastAsia="zh-CN"/>
        </w:rPr>
        <w:t>谈判</w:t>
      </w:r>
      <w:r>
        <w:rPr>
          <w:rFonts w:ascii="宋体" w:hAnsi="宋体" w:eastAsia="宋体" w:cs="宋体"/>
          <w:b w:val="0"/>
          <w:bCs w:val="0"/>
          <w:spacing w:val="11"/>
          <w:sz w:val="24"/>
          <w:szCs w:val="24"/>
        </w:rPr>
        <w:t>保证金为汇款形式的（汇款时汇款单填</w:t>
      </w:r>
      <w:r>
        <w:rPr>
          <w:rFonts w:ascii="宋体" w:hAnsi="宋体" w:eastAsia="宋体" w:cs="宋体"/>
          <w:b w:val="0"/>
          <w:bCs w:val="0"/>
          <w:spacing w:val="3"/>
          <w:sz w:val="24"/>
          <w:szCs w:val="24"/>
        </w:rPr>
        <w:t>写内容须备注企业名称、项目名称及项目编号）</w:t>
      </w:r>
      <w:r>
        <w:rPr>
          <w:rFonts w:hint="eastAsia" w:ascii="宋体" w:hAnsi="宋体" w:cs="宋体"/>
          <w:b w:val="0"/>
          <w:bCs w:val="0"/>
          <w:spacing w:val="3"/>
          <w:sz w:val="24"/>
          <w:szCs w:val="24"/>
          <w:lang w:eastAsia="zh-CN"/>
        </w:rPr>
        <w:t>。</w:t>
      </w:r>
    </w:p>
    <w:p w14:paraId="557CDA70">
      <w:pPr>
        <w:keepNext w:val="0"/>
        <w:keepLines w:val="0"/>
        <w:pageBreakBefore w:val="0"/>
        <w:widowControl w:val="0"/>
        <w:kinsoku/>
        <w:wordWrap/>
        <w:overflowPunct/>
        <w:topLinePunct w:val="0"/>
        <w:autoSpaceDE/>
        <w:autoSpaceDN/>
        <w:bidi w:val="0"/>
        <w:adjustRightInd/>
        <w:snapToGrid/>
        <w:spacing w:line="540" w:lineRule="exact"/>
        <w:ind w:left="0" w:right="0" w:firstLine="520" w:firstLineChars="200"/>
        <w:jc w:val="both"/>
        <w:textAlignment w:val="auto"/>
        <w:rPr>
          <w:rFonts w:ascii="宋体" w:hAnsi="宋体" w:eastAsia="宋体" w:cs="宋体"/>
          <w:b w:val="0"/>
          <w:bCs w:val="0"/>
          <w:sz w:val="24"/>
          <w:szCs w:val="24"/>
        </w:rPr>
      </w:pPr>
      <w:r>
        <w:rPr>
          <w:rFonts w:ascii="宋体" w:hAnsi="宋体" w:eastAsia="宋体" w:cs="宋体"/>
          <w:b w:val="0"/>
          <w:bCs w:val="0"/>
          <w:spacing w:val="10"/>
          <w:sz w:val="24"/>
          <w:szCs w:val="24"/>
        </w:rPr>
        <w:t>在谈判时，对于未按竞争性谈判文件要求提交</w:t>
      </w:r>
      <w:r>
        <w:rPr>
          <w:rFonts w:hint="eastAsia" w:ascii="宋体" w:hAnsi="宋体" w:cs="宋体"/>
          <w:b w:val="0"/>
          <w:bCs w:val="0"/>
          <w:spacing w:val="10"/>
          <w:sz w:val="24"/>
          <w:szCs w:val="24"/>
          <w:lang w:val="en-US" w:eastAsia="zh-CN"/>
        </w:rPr>
        <w:t>谈判</w:t>
      </w:r>
      <w:r>
        <w:rPr>
          <w:rFonts w:ascii="宋体" w:hAnsi="宋体" w:eastAsia="宋体" w:cs="宋体"/>
          <w:b w:val="0"/>
          <w:bCs w:val="0"/>
          <w:spacing w:val="10"/>
          <w:sz w:val="24"/>
          <w:szCs w:val="24"/>
        </w:rPr>
        <w:t>保证金的，谈判小组将视为非实质</w:t>
      </w:r>
      <w:r>
        <w:rPr>
          <w:rFonts w:ascii="宋体" w:hAnsi="宋体" w:eastAsia="宋体" w:cs="宋体"/>
          <w:b w:val="0"/>
          <w:bCs w:val="0"/>
          <w:spacing w:val="6"/>
          <w:sz w:val="24"/>
          <w:szCs w:val="24"/>
        </w:rPr>
        <w:t>性响应而被拒绝，响应无效。</w:t>
      </w:r>
    </w:p>
    <w:p w14:paraId="29B04A8F">
      <w:pPr>
        <w:keepNext w:val="0"/>
        <w:keepLines w:val="0"/>
        <w:pageBreakBefore w:val="0"/>
        <w:widowControl w:val="0"/>
        <w:kinsoku/>
        <w:wordWrap/>
        <w:overflowPunct/>
        <w:topLinePunct w:val="0"/>
        <w:autoSpaceDE/>
        <w:autoSpaceDN/>
        <w:bidi w:val="0"/>
        <w:adjustRightInd/>
        <w:snapToGrid/>
        <w:spacing w:line="540" w:lineRule="exact"/>
        <w:ind w:left="0" w:right="0" w:firstLine="528" w:firstLineChars="200"/>
        <w:textAlignment w:val="auto"/>
        <w:rPr>
          <w:rFonts w:ascii="宋体" w:hAnsi="宋体" w:eastAsia="宋体" w:cs="宋体"/>
          <w:b w:val="0"/>
          <w:bCs w:val="0"/>
          <w:sz w:val="24"/>
          <w:szCs w:val="24"/>
        </w:rPr>
      </w:pPr>
      <w:r>
        <w:rPr>
          <w:rFonts w:ascii="宋体" w:hAnsi="宋体" w:eastAsia="宋体" w:cs="宋体"/>
          <w:b w:val="0"/>
          <w:bCs w:val="0"/>
          <w:spacing w:val="12"/>
          <w:sz w:val="24"/>
          <w:szCs w:val="24"/>
        </w:rPr>
        <w:t>10.4 未成交供应商的</w:t>
      </w:r>
      <w:r>
        <w:rPr>
          <w:rFonts w:hint="eastAsia" w:ascii="宋体" w:hAnsi="宋体" w:cs="宋体"/>
          <w:b w:val="0"/>
          <w:bCs w:val="0"/>
          <w:spacing w:val="12"/>
          <w:sz w:val="24"/>
          <w:szCs w:val="24"/>
          <w:lang w:val="en-US" w:eastAsia="zh-CN"/>
        </w:rPr>
        <w:t>谈判</w:t>
      </w:r>
      <w:r>
        <w:rPr>
          <w:rFonts w:ascii="宋体" w:hAnsi="宋体" w:eastAsia="宋体" w:cs="宋体"/>
          <w:b w:val="0"/>
          <w:bCs w:val="0"/>
          <w:spacing w:val="12"/>
          <w:sz w:val="24"/>
          <w:szCs w:val="24"/>
        </w:rPr>
        <w:t>保证金, 采购代理机构将在成交通知书发出后</w:t>
      </w:r>
      <w:r>
        <w:rPr>
          <w:rFonts w:ascii="宋体" w:hAnsi="宋体" w:eastAsia="宋体" w:cs="宋体"/>
          <w:b w:val="0"/>
          <w:bCs w:val="0"/>
          <w:spacing w:val="-21"/>
          <w:sz w:val="24"/>
          <w:szCs w:val="24"/>
        </w:rPr>
        <w:t xml:space="preserve"> </w:t>
      </w:r>
      <w:r>
        <w:rPr>
          <w:rFonts w:ascii="宋体" w:hAnsi="宋体" w:eastAsia="宋体" w:cs="宋体"/>
          <w:b w:val="0"/>
          <w:bCs w:val="0"/>
          <w:spacing w:val="12"/>
          <w:sz w:val="24"/>
          <w:szCs w:val="24"/>
        </w:rPr>
        <w:t>5</w:t>
      </w:r>
      <w:r>
        <w:rPr>
          <w:rFonts w:ascii="宋体" w:hAnsi="宋体" w:eastAsia="宋体" w:cs="宋体"/>
          <w:b w:val="0"/>
          <w:bCs w:val="0"/>
          <w:spacing w:val="-39"/>
          <w:sz w:val="24"/>
          <w:szCs w:val="24"/>
        </w:rPr>
        <w:t xml:space="preserve"> </w:t>
      </w:r>
      <w:r>
        <w:rPr>
          <w:rFonts w:ascii="宋体" w:hAnsi="宋体" w:eastAsia="宋体" w:cs="宋体"/>
          <w:b w:val="0"/>
          <w:bCs w:val="0"/>
          <w:spacing w:val="12"/>
          <w:sz w:val="24"/>
          <w:szCs w:val="24"/>
        </w:rPr>
        <w:t>个工作日</w:t>
      </w:r>
      <w:r>
        <w:rPr>
          <w:rFonts w:ascii="宋体" w:hAnsi="宋体" w:eastAsia="宋体" w:cs="宋体"/>
          <w:b w:val="0"/>
          <w:bCs w:val="0"/>
          <w:spacing w:val="3"/>
          <w:sz w:val="24"/>
          <w:szCs w:val="24"/>
        </w:rPr>
        <w:t>内，予以退还，不计利息。</w:t>
      </w:r>
    </w:p>
    <w:p w14:paraId="7EBE842B">
      <w:pPr>
        <w:keepNext w:val="0"/>
        <w:keepLines w:val="0"/>
        <w:pageBreakBefore w:val="0"/>
        <w:widowControl w:val="0"/>
        <w:kinsoku/>
        <w:wordWrap/>
        <w:overflowPunct/>
        <w:topLinePunct w:val="0"/>
        <w:autoSpaceDE/>
        <w:autoSpaceDN/>
        <w:bidi w:val="0"/>
        <w:adjustRightInd/>
        <w:snapToGrid/>
        <w:spacing w:line="540" w:lineRule="exact"/>
        <w:ind w:left="0" w:right="0" w:firstLine="516" w:firstLineChars="200"/>
        <w:jc w:val="both"/>
        <w:textAlignment w:val="auto"/>
        <w:rPr>
          <w:rFonts w:hint="eastAsia" w:ascii="宋体" w:hAnsi="宋体" w:eastAsia="宋体" w:cs="宋体"/>
          <w:b w:val="0"/>
          <w:bCs/>
          <w:color w:val="auto"/>
          <w:sz w:val="24"/>
          <w:highlight w:val="none"/>
        </w:rPr>
      </w:pPr>
      <w:r>
        <w:rPr>
          <w:rFonts w:ascii="宋体" w:hAnsi="宋体" w:eastAsia="宋体" w:cs="宋体"/>
          <w:b w:val="0"/>
          <w:bCs w:val="0"/>
          <w:spacing w:val="9"/>
          <w:sz w:val="24"/>
          <w:szCs w:val="24"/>
        </w:rPr>
        <w:t>10.5</w:t>
      </w:r>
      <w:r>
        <w:rPr>
          <w:rFonts w:ascii="宋体" w:hAnsi="宋体" w:eastAsia="宋体" w:cs="宋体"/>
          <w:b w:val="0"/>
          <w:bCs w:val="0"/>
          <w:spacing w:val="-42"/>
          <w:sz w:val="24"/>
          <w:szCs w:val="24"/>
        </w:rPr>
        <w:t xml:space="preserve"> </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的</w:t>
      </w:r>
      <w:r>
        <w:rPr>
          <w:rFonts w:hint="eastAsia" w:ascii="宋体" w:hAnsi="宋体" w:cs="宋体"/>
          <w:color w:val="auto"/>
          <w:sz w:val="24"/>
          <w:highlight w:val="none"/>
          <w:lang w:eastAsia="zh-CN"/>
        </w:rPr>
        <w:t>谈判保证金</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采购代理机构</w:t>
      </w:r>
      <w:r>
        <w:rPr>
          <w:rFonts w:hint="eastAsia" w:ascii="宋体" w:hAnsi="宋体" w:eastAsia="宋体" w:cs="宋体"/>
          <w:color w:val="auto"/>
          <w:sz w:val="24"/>
          <w:highlight w:val="none"/>
        </w:rPr>
        <w:t>将在领取</w:t>
      </w:r>
      <w:r>
        <w:rPr>
          <w:rFonts w:hint="eastAsia" w:ascii="宋体" w:hAnsi="宋体" w:cs="宋体"/>
          <w:color w:val="auto"/>
          <w:sz w:val="24"/>
          <w:highlight w:val="none"/>
          <w:lang w:eastAsia="zh-CN"/>
        </w:rPr>
        <w:t>成交通知书</w:t>
      </w:r>
      <w:r>
        <w:rPr>
          <w:rFonts w:hint="eastAsia" w:ascii="宋体" w:hAnsi="宋体" w:eastAsia="宋体" w:cs="宋体"/>
          <w:color w:val="auto"/>
          <w:sz w:val="24"/>
          <w:highlight w:val="none"/>
        </w:rPr>
        <w:t>且与采购人签订合同后，5个工作日内无息退还，不计利息。</w:t>
      </w:r>
      <w:r>
        <w:rPr>
          <w:rFonts w:hint="eastAsia" w:ascii="宋体" w:hAnsi="宋体" w:eastAsia="宋体" w:cs="宋体"/>
          <w:b w:val="0"/>
          <w:bCs/>
          <w:color w:val="auto"/>
          <w:sz w:val="24"/>
          <w:highlight w:val="none"/>
          <w:lang w:eastAsia="zh-CN"/>
        </w:rPr>
        <w:t>成交供应商</w:t>
      </w:r>
      <w:r>
        <w:rPr>
          <w:rFonts w:hint="eastAsia" w:ascii="宋体" w:hAnsi="宋体" w:eastAsia="宋体" w:cs="宋体"/>
          <w:b w:val="0"/>
          <w:bCs/>
          <w:color w:val="auto"/>
          <w:sz w:val="24"/>
          <w:highlight w:val="none"/>
        </w:rPr>
        <w:t>在退还</w:t>
      </w:r>
      <w:r>
        <w:rPr>
          <w:rFonts w:hint="eastAsia" w:ascii="宋体" w:hAnsi="宋体" w:cs="宋体"/>
          <w:b w:val="0"/>
          <w:bCs/>
          <w:color w:val="auto"/>
          <w:sz w:val="24"/>
          <w:highlight w:val="none"/>
          <w:lang w:eastAsia="zh-CN"/>
        </w:rPr>
        <w:t>谈判保证金</w:t>
      </w:r>
      <w:r>
        <w:rPr>
          <w:rFonts w:hint="eastAsia" w:ascii="宋体" w:hAnsi="宋体" w:eastAsia="宋体" w:cs="宋体"/>
          <w:b w:val="0"/>
          <w:bCs/>
          <w:color w:val="auto"/>
          <w:sz w:val="24"/>
          <w:highlight w:val="none"/>
        </w:rPr>
        <w:t>的同时，必须提供采购合同的复印件。</w:t>
      </w:r>
    </w:p>
    <w:p w14:paraId="1C3E6788">
      <w:pPr>
        <w:keepNext w:val="0"/>
        <w:keepLines w:val="0"/>
        <w:pageBreakBefore w:val="0"/>
        <w:widowControl w:val="0"/>
        <w:kinsoku/>
        <w:wordWrap/>
        <w:overflowPunct/>
        <w:topLinePunct w:val="0"/>
        <w:autoSpaceDE/>
        <w:autoSpaceDN/>
        <w:bidi w:val="0"/>
        <w:adjustRightInd/>
        <w:snapToGrid/>
        <w:spacing w:line="540" w:lineRule="exact"/>
        <w:ind w:left="0" w:right="0" w:firstLine="484" w:firstLineChars="200"/>
        <w:jc w:val="both"/>
        <w:textAlignment w:val="auto"/>
        <w:rPr>
          <w:rFonts w:ascii="宋体" w:hAnsi="宋体" w:eastAsia="宋体" w:cs="宋体"/>
          <w:sz w:val="24"/>
          <w:szCs w:val="24"/>
        </w:rPr>
      </w:pPr>
      <w:r>
        <w:rPr>
          <w:rFonts w:ascii="宋体" w:hAnsi="宋体" w:eastAsia="宋体" w:cs="宋体"/>
          <w:spacing w:val="1"/>
          <w:sz w:val="24"/>
          <w:szCs w:val="24"/>
        </w:rPr>
        <w:t>10.6</w:t>
      </w:r>
      <w:r>
        <w:rPr>
          <w:rFonts w:ascii="宋体" w:hAnsi="宋体" w:eastAsia="宋体" w:cs="宋体"/>
          <w:spacing w:val="-18"/>
          <w:sz w:val="24"/>
          <w:szCs w:val="24"/>
        </w:rPr>
        <w:t xml:space="preserve"> </w:t>
      </w:r>
      <w:r>
        <w:rPr>
          <w:rFonts w:hint="eastAsia" w:ascii="宋体" w:hAnsi="宋体" w:eastAsia="宋体" w:cs="宋体"/>
          <w:spacing w:val="1"/>
          <w:sz w:val="24"/>
          <w:szCs w:val="24"/>
        </w:rPr>
        <w:t>有下列情形之一的</w:t>
      </w:r>
      <w:r>
        <w:rPr>
          <w:rFonts w:ascii="宋体" w:hAnsi="宋体" w:eastAsia="宋体" w:cs="宋体"/>
          <w:spacing w:val="1"/>
          <w:sz w:val="24"/>
          <w:szCs w:val="24"/>
        </w:rPr>
        <w:t>，</w:t>
      </w:r>
      <w:r>
        <w:rPr>
          <w:rFonts w:ascii="宋体" w:hAnsi="宋体" w:eastAsia="宋体" w:cs="宋体"/>
          <w:spacing w:val="-25"/>
          <w:sz w:val="24"/>
          <w:szCs w:val="24"/>
        </w:rPr>
        <w:t xml:space="preserve"> </w:t>
      </w:r>
      <w:r>
        <w:rPr>
          <w:rFonts w:ascii="宋体" w:hAnsi="宋体" w:eastAsia="宋体" w:cs="宋体"/>
          <w:spacing w:val="1"/>
          <w:sz w:val="24"/>
          <w:szCs w:val="24"/>
        </w:rPr>
        <w:t>报价保证金</w:t>
      </w:r>
      <w:r>
        <w:rPr>
          <w:rFonts w:hint="eastAsia" w:ascii="宋体" w:hAnsi="宋体" w:cs="宋体"/>
          <w:spacing w:val="1"/>
          <w:sz w:val="24"/>
          <w:szCs w:val="24"/>
          <w:lang w:val="en-US" w:eastAsia="zh-CN"/>
        </w:rPr>
        <w:t>不予退还</w:t>
      </w:r>
      <w:r>
        <w:rPr>
          <w:rFonts w:ascii="宋体" w:hAnsi="宋体" w:eastAsia="宋体" w:cs="宋体"/>
          <w:spacing w:val="1"/>
          <w:sz w:val="24"/>
          <w:szCs w:val="24"/>
        </w:rPr>
        <w:t>。</w:t>
      </w:r>
    </w:p>
    <w:p w14:paraId="74E3870B">
      <w:pPr>
        <w:keepNext w:val="0"/>
        <w:keepLines w:val="0"/>
        <w:pageBreakBefore w:val="0"/>
        <w:widowControl w:val="0"/>
        <w:kinsoku/>
        <w:wordWrap/>
        <w:overflowPunct/>
        <w:topLinePunct w:val="0"/>
        <w:autoSpaceDE/>
        <w:autoSpaceDN/>
        <w:bidi w:val="0"/>
        <w:adjustRightInd/>
        <w:snapToGrid/>
        <w:spacing w:before="184" w:line="360" w:lineRule="auto"/>
        <w:ind w:left="493"/>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供应商在提交响应文件截止时间后撤回响应文件的</w:t>
      </w:r>
      <w:r>
        <w:rPr>
          <w:rFonts w:ascii="宋体" w:hAnsi="宋体" w:eastAsia="宋体" w:cs="宋体"/>
          <w:sz w:val="24"/>
          <w:szCs w:val="24"/>
        </w:rPr>
        <w:t>；</w:t>
      </w:r>
    </w:p>
    <w:p w14:paraId="71B84FB2">
      <w:pPr>
        <w:keepNext w:val="0"/>
        <w:keepLines w:val="0"/>
        <w:pageBreakBefore w:val="0"/>
        <w:widowControl w:val="0"/>
        <w:kinsoku/>
        <w:wordWrap/>
        <w:overflowPunct/>
        <w:topLinePunct w:val="0"/>
        <w:autoSpaceDE/>
        <w:autoSpaceDN/>
        <w:bidi w:val="0"/>
        <w:adjustRightInd/>
        <w:snapToGrid/>
        <w:spacing w:before="185" w:line="360" w:lineRule="auto"/>
        <w:ind w:left="493"/>
        <w:textAlignment w:val="auto"/>
        <w:rPr>
          <w:rFonts w:ascii="宋体" w:hAnsi="宋体" w:eastAsia="宋体" w:cs="宋体"/>
          <w:sz w:val="24"/>
          <w:szCs w:val="24"/>
        </w:rPr>
      </w:pPr>
      <w:r>
        <w:rPr>
          <w:rFonts w:ascii="宋体" w:hAnsi="宋体" w:eastAsia="宋体" w:cs="宋体"/>
          <w:spacing w:val="7"/>
          <w:sz w:val="24"/>
          <w:szCs w:val="24"/>
        </w:rPr>
        <w:t>（2）</w:t>
      </w:r>
      <w:r>
        <w:rPr>
          <w:rFonts w:hint="eastAsia" w:ascii="宋体" w:hAnsi="宋体" w:eastAsia="宋体" w:cs="宋体"/>
          <w:spacing w:val="7"/>
          <w:sz w:val="24"/>
          <w:szCs w:val="24"/>
        </w:rPr>
        <w:t>供应商在响应文件中提供虚假材料的</w:t>
      </w:r>
      <w:r>
        <w:rPr>
          <w:rFonts w:ascii="宋体" w:hAnsi="宋体" w:eastAsia="宋体" w:cs="宋体"/>
          <w:spacing w:val="7"/>
          <w:sz w:val="24"/>
          <w:szCs w:val="24"/>
        </w:rPr>
        <w:t>；</w:t>
      </w:r>
    </w:p>
    <w:p w14:paraId="114CE5BE">
      <w:pPr>
        <w:keepNext w:val="0"/>
        <w:keepLines w:val="0"/>
        <w:pageBreakBefore w:val="0"/>
        <w:widowControl w:val="0"/>
        <w:kinsoku/>
        <w:wordWrap/>
        <w:overflowPunct/>
        <w:topLinePunct w:val="0"/>
        <w:autoSpaceDE/>
        <w:autoSpaceDN/>
        <w:bidi w:val="0"/>
        <w:adjustRightInd/>
        <w:snapToGrid/>
        <w:spacing w:before="183" w:line="360" w:lineRule="auto"/>
        <w:ind w:left="493"/>
        <w:textAlignment w:val="auto"/>
        <w:rPr>
          <w:rFonts w:ascii="宋体" w:hAnsi="宋体" w:eastAsia="宋体" w:cs="宋体"/>
          <w:sz w:val="24"/>
          <w:szCs w:val="24"/>
        </w:rPr>
      </w:pPr>
      <w:r>
        <w:rPr>
          <w:rFonts w:ascii="宋体" w:hAnsi="宋体" w:eastAsia="宋体" w:cs="宋体"/>
          <w:spacing w:val="7"/>
          <w:sz w:val="24"/>
          <w:szCs w:val="24"/>
        </w:rPr>
        <w:t>（3）</w:t>
      </w:r>
      <w:r>
        <w:rPr>
          <w:rFonts w:hint="eastAsia" w:ascii="宋体" w:hAnsi="宋体" w:eastAsia="宋体" w:cs="宋体"/>
          <w:spacing w:val="7"/>
          <w:sz w:val="24"/>
          <w:szCs w:val="24"/>
        </w:rPr>
        <w:t>除因不可抗力或谈判文件认可的情形以外，成交供应商不与采购人签订合同的</w:t>
      </w:r>
      <w:r>
        <w:rPr>
          <w:rFonts w:ascii="宋体" w:hAnsi="宋体" w:eastAsia="宋体" w:cs="宋体"/>
          <w:spacing w:val="6"/>
          <w:sz w:val="24"/>
          <w:szCs w:val="24"/>
        </w:rPr>
        <w:t>；</w:t>
      </w:r>
    </w:p>
    <w:p w14:paraId="3849D523">
      <w:pPr>
        <w:keepNext w:val="0"/>
        <w:keepLines w:val="0"/>
        <w:pageBreakBefore w:val="0"/>
        <w:widowControl w:val="0"/>
        <w:kinsoku/>
        <w:wordWrap/>
        <w:overflowPunct/>
        <w:topLinePunct w:val="0"/>
        <w:autoSpaceDE/>
        <w:autoSpaceDN/>
        <w:bidi w:val="0"/>
        <w:adjustRightInd/>
        <w:snapToGrid/>
        <w:spacing w:before="185" w:line="360" w:lineRule="auto"/>
        <w:ind w:left="493"/>
        <w:textAlignment w:val="auto"/>
        <w:rPr>
          <w:rFonts w:ascii="宋体" w:hAnsi="宋体" w:eastAsia="宋体" w:cs="宋体"/>
          <w:sz w:val="24"/>
          <w:szCs w:val="24"/>
        </w:rPr>
      </w:pPr>
      <w:r>
        <w:rPr>
          <w:rFonts w:ascii="宋体" w:hAnsi="宋体" w:eastAsia="宋体" w:cs="宋体"/>
          <w:spacing w:val="7"/>
          <w:sz w:val="24"/>
          <w:szCs w:val="24"/>
        </w:rPr>
        <w:t>（4）</w:t>
      </w:r>
      <w:r>
        <w:rPr>
          <w:rFonts w:hint="eastAsia" w:ascii="宋体" w:hAnsi="宋体" w:eastAsia="宋体" w:cs="宋体"/>
          <w:spacing w:val="7"/>
          <w:sz w:val="24"/>
          <w:szCs w:val="24"/>
        </w:rPr>
        <w:t>供应商与采购人、其他供应商或者采购代理机构恶意串通的</w:t>
      </w:r>
      <w:r>
        <w:rPr>
          <w:rFonts w:ascii="宋体" w:hAnsi="宋体" w:eastAsia="宋体" w:cs="宋体"/>
          <w:spacing w:val="7"/>
          <w:sz w:val="24"/>
          <w:szCs w:val="24"/>
        </w:rPr>
        <w:t>；</w:t>
      </w:r>
    </w:p>
    <w:p w14:paraId="0447DAE7">
      <w:pPr>
        <w:keepNext w:val="0"/>
        <w:keepLines w:val="0"/>
        <w:pageBreakBefore w:val="0"/>
        <w:widowControl w:val="0"/>
        <w:kinsoku/>
        <w:wordWrap/>
        <w:overflowPunct/>
        <w:topLinePunct w:val="0"/>
        <w:autoSpaceDE/>
        <w:autoSpaceDN/>
        <w:bidi w:val="0"/>
        <w:adjustRightInd/>
        <w:snapToGrid/>
        <w:spacing w:before="183" w:line="360" w:lineRule="auto"/>
        <w:ind w:left="493"/>
        <w:textAlignment w:val="auto"/>
        <w:rPr>
          <w:rFonts w:hint="eastAsia" w:ascii="宋体" w:hAnsi="宋体" w:eastAsia="宋体" w:cs="宋体"/>
          <w:sz w:val="24"/>
          <w:szCs w:val="24"/>
          <w:lang w:eastAsia="zh-CN"/>
        </w:rPr>
      </w:pPr>
      <w:r>
        <w:rPr>
          <w:rFonts w:ascii="宋体" w:hAnsi="宋体" w:eastAsia="宋体" w:cs="宋体"/>
          <w:spacing w:val="7"/>
          <w:sz w:val="24"/>
          <w:szCs w:val="24"/>
        </w:rPr>
        <w:t>（5）</w:t>
      </w:r>
      <w:r>
        <w:rPr>
          <w:rFonts w:ascii="宋体" w:hAnsi="宋体" w:eastAsia="宋体" w:cs="宋体"/>
          <w:spacing w:val="8"/>
          <w:sz w:val="24"/>
          <w:szCs w:val="24"/>
        </w:rPr>
        <w:t>本竞争性谈判文件</w:t>
      </w:r>
      <w:r>
        <w:rPr>
          <w:rFonts w:hint="eastAsia" w:ascii="宋体" w:hAnsi="宋体" w:eastAsia="宋体" w:cs="宋体"/>
          <w:spacing w:val="7"/>
          <w:sz w:val="24"/>
          <w:szCs w:val="24"/>
        </w:rPr>
        <w:t>文件规定的其他情形</w:t>
      </w:r>
      <w:r>
        <w:rPr>
          <w:rFonts w:hint="eastAsia" w:ascii="宋体" w:hAnsi="宋体" w:cs="宋体"/>
          <w:spacing w:val="7"/>
          <w:sz w:val="24"/>
          <w:szCs w:val="24"/>
          <w:lang w:eastAsia="zh-CN"/>
        </w:rPr>
        <w:t>。</w:t>
      </w:r>
    </w:p>
    <w:p w14:paraId="087432CF">
      <w:pPr>
        <w:keepNext w:val="0"/>
        <w:keepLines w:val="0"/>
        <w:pageBreakBefore w:val="0"/>
        <w:widowControl w:val="0"/>
        <w:kinsoku/>
        <w:wordWrap/>
        <w:overflowPunct/>
        <w:topLinePunct w:val="0"/>
        <w:autoSpaceDE/>
        <w:autoSpaceDN/>
        <w:bidi w:val="0"/>
        <w:adjustRightInd/>
        <w:snapToGrid/>
        <w:spacing w:before="184" w:line="360" w:lineRule="auto"/>
        <w:ind w:right="33" w:firstLine="482"/>
        <w:textAlignment w:val="auto"/>
        <w:rPr>
          <w:rFonts w:ascii="宋体" w:hAnsi="宋体" w:eastAsia="宋体" w:cs="宋体"/>
          <w:sz w:val="24"/>
          <w:szCs w:val="24"/>
        </w:rPr>
      </w:pPr>
      <w:r>
        <w:rPr>
          <w:rFonts w:ascii="宋体" w:hAnsi="宋体" w:eastAsia="宋体" w:cs="宋体"/>
          <w:spacing w:val="12"/>
          <w:sz w:val="24"/>
          <w:szCs w:val="24"/>
        </w:rPr>
        <w:t>上述不予退还报价保证金的情况并给采购人或采购代理机构造成损</w:t>
      </w:r>
      <w:r>
        <w:rPr>
          <w:rFonts w:ascii="宋体" w:hAnsi="宋体" w:eastAsia="宋体" w:cs="宋体"/>
          <w:spacing w:val="11"/>
          <w:sz w:val="24"/>
          <w:szCs w:val="24"/>
        </w:rPr>
        <w:t>失的，还要承担赔</w:t>
      </w:r>
      <w:r>
        <w:rPr>
          <w:rFonts w:ascii="宋体" w:hAnsi="宋体" w:eastAsia="宋体" w:cs="宋体"/>
          <w:spacing w:val="-2"/>
          <w:sz w:val="24"/>
          <w:szCs w:val="24"/>
        </w:rPr>
        <w:t>偿责任。</w:t>
      </w:r>
    </w:p>
    <w:p w14:paraId="62410CD8">
      <w:pPr>
        <w:keepNext w:val="0"/>
        <w:keepLines w:val="0"/>
        <w:pageBreakBefore w:val="0"/>
        <w:widowControl w:val="0"/>
        <w:kinsoku/>
        <w:wordWrap/>
        <w:overflowPunct/>
        <w:topLinePunct w:val="0"/>
        <w:autoSpaceDE/>
        <w:autoSpaceDN/>
        <w:bidi w:val="0"/>
        <w:adjustRightInd/>
        <w:snapToGrid/>
        <w:spacing w:before="42" w:line="360" w:lineRule="auto"/>
        <w:ind w:left="3178"/>
        <w:textAlignment w:val="auto"/>
        <w:outlineLvl w:val="0"/>
        <w:rPr>
          <w:rFonts w:ascii="宋体" w:hAnsi="宋体" w:eastAsia="宋体" w:cs="宋体"/>
          <w:sz w:val="32"/>
          <w:szCs w:val="32"/>
        </w:rPr>
      </w:pPr>
      <w:r>
        <w:rPr>
          <w:rFonts w:ascii="宋体" w:hAnsi="宋体" w:eastAsia="宋体" w:cs="宋体"/>
          <w:b/>
          <w:bCs/>
          <w:spacing w:val="-6"/>
          <w:sz w:val="32"/>
          <w:szCs w:val="32"/>
        </w:rPr>
        <w:t>第三章</w:t>
      </w:r>
      <w:r>
        <w:rPr>
          <w:rFonts w:ascii="宋体" w:hAnsi="宋体" w:eastAsia="宋体" w:cs="宋体"/>
          <w:spacing w:val="13"/>
          <w:sz w:val="32"/>
          <w:szCs w:val="32"/>
        </w:rPr>
        <w:t xml:space="preserve">  </w:t>
      </w:r>
      <w:r>
        <w:rPr>
          <w:rFonts w:ascii="宋体" w:hAnsi="宋体" w:eastAsia="宋体" w:cs="宋体"/>
          <w:b/>
          <w:bCs/>
          <w:spacing w:val="-6"/>
          <w:sz w:val="32"/>
          <w:szCs w:val="32"/>
        </w:rPr>
        <w:t>响应文件的提交</w:t>
      </w:r>
    </w:p>
    <w:p w14:paraId="0FFAFFB6">
      <w:pPr>
        <w:keepNext w:val="0"/>
        <w:keepLines w:val="0"/>
        <w:pageBreakBefore w:val="0"/>
        <w:widowControl w:val="0"/>
        <w:kinsoku/>
        <w:wordWrap/>
        <w:overflowPunct/>
        <w:topLinePunct w:val="0"/>
        <w:autoSpaceDE/>
        <w:autoSpaceDN/>
        <w:bidi w:val="0"/>
        <w:adjustRightInd/>
        <w:snapToGrid/>
        <w:spacing w:before="48" w:line="360" w:lineRule="auto"/>
        <w:ind w:left="499"/>
        <w:textAlignment w:val="auto"/>
        <w:rPr>
          <w:rFonts w:ascii="宋体" w:hAnsi="宋体" w:eastAsia="宋体" w:cs="宋体"/>
          <w:sz w:val="24"/>
          <w:szCs w:val="24"/>
        </w:rPr>
      </w:pPr>
      <w:r>
        <w:rPr>
          <w:rFonts w:ascii="宋体" w:hAnsi="宋体" w:eastAsia="宋体" w:cs="宋体"/>
          <w:b/>
          <w:bCs/>
          <w:spacing w:val="5"/>
          <w:sz w:val="24"/>
          <w:szCs w:val="24"/>
        </w:rPr>
        <w:t>11</w:t>
      </w:r>
      <w:r>
        <w:rPr>
          <w:rFonts w:hint="eastAsia" w:ascii="宋体" w:hAnsi="宋体" w:cs="宋体"/>
          <w:b/>
          <w:bCs/>
          <w:spacing w:val="5"/>
          <w:sz w:val="24"/>
          <w:szCs w:val="24"/>
          <w:lang w:eastAsia="zh-CN"/>
        </w:rPr>
        <w:t>、</w:t>
      </w:r>
      <w:r>
        <w:rPr>
          <w:rFonts w:ascii="宋体" w:hAnsi="宋体" w:eastAsia="宋体" w:cs="宋体"/>
          <w:b/>
          <w:bCs/>
          <w:spacing w:val="5"/>
          <w:sz w:val="24"/>
          <w:szCs w:val="24"/>
        </w:rPr>
        <w:t>响应文件的密封和标记</w:t>
      </w:r>
    </w:p>
    <w:p w14:paraId="2C0B4472">
      <w:pPr>
        <w:keepNext w:val="0"/>
        <w:keepLines w:val="0"/>
        <w:pageBreakBefore w:val="0"/>
        <w:widowControl w:val="0"/>
        <w:kinsoku/>
        <w:wordWrap/>
        <w:overflowPunct/>
        <w:topLinePunct w:val="0"/>
        <w:autoSpaceDE/>
        <w:autoSpaceDN/>
        <w:bidi w:val="0"/>
        <w:adjustRightInd/>
        <w:snapToGrid/>
        <w:spacing w:before="183" w:line="360" w:lineRule="auto"/>
        <w:ind w:firstLine="498"/>
        <w:jc w:val="both"/>
        <w:textAlignment w:val="auto"/>
        <w:rPr>
          <w:rFonts w:ascii="宋体" w:hAnsi="宋体" w:eastAsia="宋体" w:cs="宋体"/>
          <w:sz w:val="24"/>
          <w:szCs w:val="24"/>
        </w:rPr>
      </w:pPr>
      <w:r>
        <w:rPr>
          <w:rFonts w:ascii="宋体" w:hAnsi="宋体" w:eastAsia="宋体" w:cs="宋体"/>
          <w:spacing w:val="9"/>
          <w:sz w:val="24"/>
          <w:szCs w:val="24"/>
        </w:rPr>
        <w:t>11.1</w:t>
      </w:r>
      <w:r>
        <w:rPr>
          <w:rFonts w:ascii="宋体" w:hAnsi="宋体" w:eastAsia="宋体" w:cs="宋体"/>
          <w:spacing w:val="-46"/>
          <w:sz w:val="24"/>
          <w:szCs w:val="24"/>
        </w:rPr>
        <w:t xml:space="preserve"> </w:t>
      </w:r>
      <w:r>
        <w:rPr>
          <w:rFonts w:ascii="宋体" w:hAnsi="宋体" w:eastAsia="宋体" w:cs="宋体"/>
          <w:spacing w:val="9"/>
          <w:sz w:val="24"/>
          <w:szCs w:val="24"/>
        </w:rPr>
        <w:t>报名供应商应通过电子报名文件制作工具严格按照竞争性谈判文件要求制作响应</w:t>
      </w:r>
      <w:r>
        <w:rPr>
          <w:rFonts w:ascii="宋体" w:hAnsi="宋体" w:eastAsia="宋体" w:cs="宋体"/>
          <w:spacing w:val="12"/>
          <w:sz w:val="24"/>
          <w:szCs w:val="24"/>
        </w:rPr>
        <w:t>文件，在竞争性谈判文件规定的提交响应文件截止时间前完成上传经</w:t>
      </w:r>
      <w:r>
        <w:rPr>
          <w:rFonts w:ascii="宋体" w:hAnsi="宋体" w:eastAsia="宋体" w:cs="宋体"/>
          <w:spacing w:val="11"/>
          <w:sz w:val="24"/>
          <w:szCs w:val="24"/>
        </w:rPr>
        <w:t>过数字证书电子签章</w:t>
      </w:r>
      <w:r>
        <w:rPr>
          <w:rFonts w:ascii="宋体" w:hAnsi="宋体" w:eastAsia="宋体" w:cs="宋体"/>
          <w:spacing w:val="12"/>
          <w:sz w:val="24"/>
          <w:szCs w:val="24"/>
        </w:rPr>
        <w:t>并加密的响应文件（加密和解密须用同一把数字证书）。供应商在竞</w:t>
      </w:r>
      <w:r>
        <w:rPr>
          <w:rFonts w:ascii="宋体" w:hAnsi="宋体" w:eastAsia="宋体" w:cs="宋体"/>
          <w:spacing w:val="11"/>
          <w:sz w:val="24"/>
          <w:szCs w:val="24"/>
        </w:rPr>
        <w:t>争性谈判文件规定的</w:t>
      </w:r>
      <w:r>
        <w:rPr>
          <w:rFonts w:ascii="宋体" w:hAnsi="宋体" w:eastAsia="宋体" w:cs="宋体"/>
          <w:spacing w:val="12"/>
          <w:sz w:val="24"/>
          <w:szCs w:val="24"/>
        </w:rPr>
        <w:t>提交响应文件截止时间前，可以对其所提交的响应文件进行修改并重</w:t>
      </w:r>
      <w:r>
        <w:rPr>
          <w:rFonts w:ascii="宋体" w:hAnsi="宋体" w:eastAsia="宋体" w:cs="宋体"/>
          <w:spacing w:val="11"/>
          <w:sz w:val="24"/>
          <w:szCs w:val="24"/>
        </w:rPr>
        <w:t>新上传，但以竞争性</w:t>
      </w:r>
      <w:r>
        <w:rPr>
          <w:rFonts w:ascii="宋体" w:hAnsi="宋体" w:eastAsia="宋体" w:cs="宋体"/>
          <w:spacing w:val="9"/>
          <w:sz w:val="24"/>
          <w:szCs w:val="24"/>
        </w:rPr>
        <w:t>谈判文件规定的提交响应文件截止时间前最后一次上传</w:t>
      </w:r>
      <w:r>
        <w:rPr>
          <w:rFonts w:ascii="宋体" w:hAnsi="宋体" w:eastAsia="宋体" w:cs="宋体"/>
          <w:spacing w:val="8"/>
          <w:sz w:val="24"/>
          <w:szCs w:val="24"/>
        </w:rPr>
        <w:t>的响应文件为有效响应文件。</w:t>
      </w:r>
    </w:p>
    <w:p w14:paraId="381D1B20">
      <w:pPr>
        <w:keepNext w:val="0"/>
        <w:keepLines w:val="0"/>
        <w:pageBreakBefore w:val="0"/>
        <w:widowControl w:val="0"/>
        <w:kinsoku/>
        <w:wordWrap/>
        <w:overflowPunct/>
        <w:topLinePunct w:val="0"/>
        <w:autoSpaceDE/>
        <w:autoSpaceDN/>
        <w:bidi w:val="0"/>
        <w:adjustRightInd/>
        <w:snapToGrid/>
        <w:spacing w:before="34" w:line="360" w:lineRule="auto"/>
        <w:ind w:left="4" w:right="2" w:firstLine="494"/>
        <w:textAlignment w:val="auto"/>
        <w:rPr>
          <w:rFonts w:ascii="宋体" w:hAnsi="宋体" w:eastAsia="宋体" w:cs="宋体"/>
          <w:sz w:val="24"/>
          <w:szCs w:val="24"/>
        </w:rPr>
      </w:pPr>
      <w:r>
        <w:rPr>
          <w:rFonts w:ascii="宋体" w:hAnsi="宋体" w:eastAsia="宋体" w:cs="宋体"/>
          <w:spacing w:val="9"/>
          <w:sz w:val="24"/>
          <w:szCs w:val="24"/>
        </w:rPr>
        <w:t>11.2</w:t>
      </w:r>
      <w:r>
        <w:rPr>
          <w:rFonts w:ascii="宋体" w:hAnsi="宋体" w:eastAsia="宋体" w:cs="宋体"/>
          <w:spacing w:val="-40"/>
          <w:sz w:val="24"/>
          <w:szCs w:val="24"/>
        </w:rPr>
        <w:t xml:space="preserve"> </w:t>
      </w:r>
      <w:r>
        <w:rPr>
          <w:rFonts w:ascii="宋体" w:hAnsi="宋体" w:eastAsia="宋体" w:cs="宋体"/>
          <w:spacing w:val="9"/>
          <w:sz w:val="24"/>
          <w:szCs w:val="24"/>
        </w:rPr>
        <w:t>竞争性谈判文件规定的提交响应文件截止时间以政采云平台显</w:t>
      </w:r>
      <w:r>
        <w:rPr>
          <w:rFonts w:ascii="宋体" w:hAnsi="宋体" w:eastAsia="宋体" w:cs="宋体"/>
          <w:spacing w:val="8"/>
          <w:sz w:val="24"/>
          <w:szCs w:val="24"/>
        </w:rPr>
        <w:t>示的时间为准，逾期系统将自动关闭，未完成上传的响应文件视为逾期送达，将被拒绝。</w:t>
      </w:r>
    </w:p>
    <w:p w14:paraId="6B01DCE3">
      <w:pPr>
        <w:keepNext w:val="0"/>
        <w:keepLines w:val="0"/>
        <w:pageBreakBefore w:val="0"/>
        <w:widowControl w:val="0"/>
        <w:kinsoku/>
        <w:wordWrap/>
        <w:overflowPunct/>
        <w:topLinePunct w:val="0"/>
        <w:autoSpaceDE/>
        <w:autoSpaceDN/>
        <w:bidi w:val="0"/>
        <w:adjustRightInd/>
        <w:snapToGrid/>
        <w:spacing w:before="35" w:line="360" w:lineRule="auto"/>
        <w:ind w:firstLine="249" w:firstLineChars="100"/>
        <w:textAlignment w:val="auto"/>
        <w:rPr>
          <w:rFonts w:ascii="宋体" w:hAnsi="宋体" w:eastAsia="宋体" w:cs="宋体"/>
          <w:sz w:val="24"/>
          <w:szCs w:val="24"/>
        </w:rPr>
      </w:pPr>
      <w:r>
        <w:rPr>
          <w:rFonts w:ascii="宋体" w:hAnsi="宋体" w:eastAsia="宋体" w:cs="宋体"/>
          <w:b/>
          <w:bCs/>
          <w:spacing w:val="4"/>
          <w:sz w:val="24"/>
          <w:szCs w:val="24"/>
        </w:rPr>
        <w:t>12</w:t>
      </w:r>
      <w:r>
        <w:rPr>
          <w:rFonts w:hint="eastAsia" w:ascii="宋体" w:hAnsi="宋体" w:cs="宋体"/>
          <w:b/>
          <w:bCs/>
          <w:spacing w:val="4"/>
          <w:sz w:val="24"/>
          <w:szCs w:val="24"/>
          <w:lang w:eastAsia="zh-CN"/>
        </w:rPr>
        <w:t>、</w:t>
      </w:r>
      <w:r>
        <w:rPr>
          <w:rFonts w:ascii="宋体" w:hAnsi="宋体" w:eastAsia="宋体" w:cs="宋体"/>
          <w:b/>
          <w:bCs/>
          <w:spacing w:val="4"/>
          <w:sz w:val="24"/>
          <w:szCs w:val="24"/>
        </w:rPr>
        <w:t>响应文件的提交</w:t>
      </w:r>
    </w:p>
    <w:p w14:paraId="127D8AF7">
      <w:pPr>
        <w:keepNext w:val="0"/>
        <w:keepLines w:val="0"/>
        <w:pageBreakBefore w:val="0"/>
        <w:widowControl w:val="0"/>
        <w:kinsoku/>
        <w:wordWrap/>
        <w:overflowPunct/>
        <w:topLinePunct w:val="0"/>
        <w:autoSpaceDE/>
        <w:autoSpaceDN/>
        <w:bidi w:val="0"/>
        <w:adjustRightInd/>
        <w:snapToGrid/>
        <w:spacing w:line="360" w:lineRule="auto"/>
        <w:ind w:right="0" w:firstLine="256" w:firstLineChars="100"/>
        <w:textAlignment w:val="auto"/>
        <w:rPr>
          <w:rFonts w:ascii="宋体" w:hAnsi="宋体" w:eastAsia="宋体" w:cs="宋体"/>
          <w:sz w:val="24"/>
          <w:szCs w:val="24"/>
        </w:rPr>
      </w:pPr>
      <w:r>
        <w:rPr>
          <w:rFonts w:ascii="宋体" w:hAnsi="宋体" w:eastAsia="宋体" w:cs="宋体"/>
          <w:spacing w:val="8"/>
          <w:sz w:val="24"/>
          <w:szCs w:val="24"/>
        </w:rPr>
        <w:t>12.1 供应商应在竞争性谈判文件规定的</w:t>
      </w:r>
      <w:r>
        <w:rPr>
          <w:rFonts w:ascii="宋体" w:hAnsi="宋体" w:eastAsia="宋体" w:cs="宋体"/>
          <w:spacing w:val="7"/>
          <w:sz w:val="24"/>
          <w:szCs w:val="24"/>
        </w:rPr>
        <w:t>提交响应文件截止时间前提交响应文件。</w:t>
      </w:r>
      <w:r>
        <w:rPr>
          <w:rFonts w:ascii="宋体" w:hAnsi="宋体" w:eastAsia="宋体" w:cs="宋体"/>
          <w:sz w:val="24"/>
          <w:szCs w:val="24"/>
        </w:rPr>
        <w:t xml:space="preserve"> </w:t>
      </w:r>
    </w:p>
    <w:p w14:paraId="15115CD4">
      <w:pPr>
        <w:keepNext w:val="0"/>
        <w:keepLines w:val="0"/>
        <w:pageBreakBefore w:val="0"/>
        <w:widowControl w:val="0"/>
        <w:kinsoku/>
        <w:wordWrap/>
        <w:overflowPunct/>
        <w:topLinePunct w:val="0"/>
        <w:autoSpaceDE/>
        <w:autoSpaceDN/>
        <w:bidi w:val="0"/>
        <w:adjustRightInd/>
        <w:snapToGrid/>
        <w:spacing w:before="181" w:line="360" w:lineRule="auto"/>
        <w:ind w:right="479" w:firstLine="252" w:firstLineChars="100"/>
        <w:textAlignment w:val="auto"/>
        <w:rPr>
          <w:rFonts w:ascii="宋体" w:hAnsi="宋体" w:eastAsia="宋体" w:cs="宋体"/>
          <w:sz w:val="24"/>
          <w:szCs w:val="24"/>
        </w:rPr>
      </w:pPr>
      <w:r>
        <w:rPr>
          <w:rFonts w:ascii="宋体" w:hAnsi="宋体" w:eastAsia="宋体" w:cs="宋体"/>
          <w:spacing w:val="6"/>
          <w:sz w:val="24"/>
          <w:szCs w:val="24"/>
        </w:rPr>
        <w:t>12.2</w:t>
      </w:r>
      <w:r>
        <w:rPr>
          <w:rFonts w:ascii="宋体" w:hAnsi="宋体" w:eastAsia="宋体" w:cs="宋体"/>
          <w:spacing w:val="-44"/>
          <w:sz w:val="24"/>
          <w:szCs w:val="24"/>
        </w:rPr>
        <w:t xml:space="preserve"> </w:t>
      </w:r>
      <w:r>
        <w:rPr>
          <w:rFonts w:ascii="宋体" w:hAnsi="宋体" w:eastAsia="宋体" w:cs="宋体"/>
          <w:spacing w:val="6"/>
          <w:sz w:val="24"/>
          <w:szCs w:val="24"/>
        </w:rPr>
        <w:t>供应商提交响应文件的地点：见须知</w:t>
      </w:r>
      <w:r>
        <w:rPr>
          <w:rFonts w:ascii="宋体" w:hAnsi="宋体" w:eastAsia="宋体" w:cs="宋体"/>
          <w:spacing w:val="5"/>
          <w:sz w:val="24"/>
          <w:szCs w:val="24"/>
        </w:rPr>
        <w:t>前附表。</w:t>
      </w:r>
    </w:p>
    <w:p w14:paraId="02DED4AD">
      <w:pPr>
        <w:keepNext w:val="0"/>
        <w:keepLines w:val="0"/>
        <w:pageBreakBefore w:val="0"/>
        <w:widowControl w:val="0"/>
        <w:kinsoku/>
        <w:wordWrap/>
        <w:overflowPunct/>
        <w:topLinePunct w:val="0"/>
        <w:autoSpaceDE/>
        <w:autoSpaceDN/>
        <w:bidi w:val="0"/>
        <w:adjustRightInd/>
        <w:snapToGrid/>
        <w:spacing w:before="37" w:line="360" w:lineRule="auto"/>
        <w:ind w:firstLine="256" w:firstLineChars="100"/>
        <w:textAlignment w:val="auto"/>
        <w:rPr>
          <w:rFonts w:ascii="宋体" w:hAnsi="宋体" w:eastAsia="宋体" w:cs="宋体"/>
          <w:sz w:val="24"/>
          <w:szCs w:val="24"/>
        </w:rPr>
      </w:pPr>
      <w:r>
        <w:rPr>
          <w:rFonts w:ascii="宋体" w:hAnsi="宋体" w:eastAsia="宋体" w:cs="宋体"/>
          <w:spacing w:val="8"/>
          <w:sz w:val="24"/>
          <w:szCs w:val="24"/>
        </w:rPr>
        <w:t xml:space="preserve">12.3 </w:t>
      </w:r>
      <w:r>
        <w:rPr>
          <w:rFonts w:hint="eastAsia" w:ascii="宋体" w:hAnsi="宋体" w:cs="宋体"/>
          <w:spacing w:val="8"/>
          <w:sz w:val="24"/>
          <w:szCs w:val="24"/>
          <w:lang w:val="en-US" w:eastAsia="zh-CN"/>
        </w:rPr>
        <w:t>本</w:t>
      </w:r>
      <w:r>
        <w:rPr>
          <w:rFonts w:ascii="宋体" w:hAnsi="宋体" w:eastAsia="宋体" w:cs="宋体"/>
          <w:spacing w:val="8"/>
          <w:sz w:val="24"/>
          <w:szCs w:val="24"/>
        </w:rPr>
        <w:t>项目</w:t>
      </w:r>
      <w:r>
        <w:rPr>
          <w:rFonts w:ascii="宋体" w:hAnsi="宋体" w:eastAsia="宋体" w:cs="宋体"/>
          <w:spacing w:val="7"/>
          <w:sz w:val="24"/>
          <w:szCs w:val="24"/>
        </w:rPr>
        <w:t>采用不见面开标</w:t>
      </w:r>
      <w:r>
        <w:rPr>
          <w:rFonts w:hint="eastAsia" w:ascii="宋体" w:hAnsi="宋体" w:cs="宋体"/>
          <w:spacing w:val="7"/>
          <w:sz w:val="24"/>
          <w:szCs w:val="24"/>
          <w:lang w:eastAsia="zh-CN"/>
        </w:rPr>
        <w:t>，</w:t>
      </w:r>
      <w:r>
        <w:rPr>
          <w:rFonts w:ascii="宋体" w:hAnsi="宋体" w:eastAsia="宋体" w:cs="宋体"/>
          <w:spacing w:val="7"/>
          <w:sz w:val="24"/>
          <w:szCs w:val="24"/>
        </w:rPr>
        <w:t>只需将加密电子</w:t>
      </w:r>
      <w:r>
        <w:rPr>
          <w:rFonts w:ascii="宋体" w:hAnsi="宋体" w:eastAsia="宋体" w:cs="宋体"/>
          <w:spacing w:val="11"/>
          <w:sz w:val="24"/>
          <w:szCs w:val="24"/>
        </w:rPr>
        <w:t>报名文件在竞争性谈判文件规定的提交响应文件截止时间前通过政采云平台上传完成。上传时必须得到电脑“上传成功</w:t>
      </w:r>
      <w:r>
        <w:rPr>
          <w:rFonts w:ascii="宋体" w:hAnsi="宋体" w:eastAsia="宋体" w:cs="宋体"/>
          <w:spacing w:val="-81"/>
          <w:sz w:val="24"/>
          <w:szCs w:val="24"/>
        </w:rPr>
        <w:t xml:space="preserve"> </w:t>
      </w:r>
      <w:r>
        <w:rPr>
          <w:rFonts w:ascii="宋体" w:hAnsi="宋体" w:eastAsia="宋体" w:cs="宋体"/>
          <w:spacing w:val="11"/>
          <w:sz w:val="24"/>
          <w:szCs w:val="24"/>
        </w:rPr>
        <w:t>”的确认回复后方为上传成功。逾期上传的或者未上</w:t>
      </w:r>
      <w:r>
        <w:rPr>
          <w:rFonts w:ascii="宋体" w:hAnsi="宋体" w:eastAsia="宋体" w:cs="宋体"/>
          <w:spacing w:val="10"/>
          <w:sz w:val="24"/>
          <w:szCs w:val="24"/>
        </w:rPr>
        <w:t>传到平</w:t>
      </w:r>
      <w:r>
        <w:rPr>
          <w:rFonts w:ascii="宋体" w:hAnsi="宋体" w:eastAsia="宋体" w:cs="宋体"/>
          <w:spacing w:val="7"/>
          <w:sz w:val="24"/>
          <w:szCs w:val="24"/>
        </w:rPr>
        <w:t>台的报名文件，采购人或采购代理机构不予受理。</w:t>
      </w:r>
    </w:p>
    <w:p w14:paraId="62B85316">
      <w:pPr>
        <w:keepNext w:val="0"/>
        <w:keepLines w:val="0"/>
        <w:pageBreakBefore w:val="0"/>
        <w:widowControl w:val="0"/>
        <w:kinsoku/>
        <w:wordWrap/>
        <w:overflowPunct/>
        <w:topLinePunct w:val="0"/>
        <w:autoSpaceDE/>
        <w:autoSpaceDN/>
        <w:bidi w:val="0"/>
        <w:adjustRightInd/>
        <w:snapToGrid/>
        <w:spacing w:before="37" w:line="360" w:lineRule="auto"/>
        <w:ind w:left="499"/>
        <w:textAlignment w:val="auto"/>
        <w:rPr>
          <w:rFonts w:ascii="宋体" w:hAnsi="宋体" w:eastAsia="宋体" w:cs="宋体"/>
          <w:sz w:val="24"/>
          <w:szCs w:val="24"/>
        </w:rPr>
      </w:pPr>
      <w:r>
        <w:rPr>
          <w:rFonts w:ascii="宋体" w:hAnsi="宋体" w:eastAsia="宋体" w:cs="宋体"/>
          <w:b/>
          <w:bCs/>
          <w:spacing w:val="5"/>
          <w:sz w:val="24"/>
          <w:szCs w:val="24"/>
        </w:rPr>
        <w:t>13</w:t>
      </w:r>
      <w:r>
        <w:rPr>
          <w:rFonts w:hint="eastAsia" w:ascii="宋体" w:hAnsi="宋体" w:cs="宋体"/>
          <w:b/>
          <w:bCs/>
          <w:spacing w:val="5"/>
          <w:sz w:val="24"/>
          <w:szCs w:val="24"/>
          <w:lang w:eastAsia="zh-CN"/>
        </w:rPr>
        <w:t>、</w:t>
      </w:r>
      <w:r>
        <w:rPr>
          <w:rFonts w:ascii="宋体" w:hAnsi="宋体" w:eastAsia="宋体" w:cs="宋体"/>
          <w:b/>
          <w:bCs/>
          <w:spacing w:val="5"/>
          <w:sz w:val="24"/>
          <w:szCs w:val="24"/>
        </w:rPr>
        <w:t>响应文件的修改和撤回</w:t>
      </w:r>
    </w:p>
    <w:p w14:paraId="02AD8BA9">
      <w:pPr>
        <w:keepNext w:val="0"/>
        <w:keepLines w:val="0"/>
        <w:pageBreakBefore w:val="0"/>
        <w:widowControl w:val="0"/>
        <w:kinsoku/>
        <w:wordWrap/>
        <w:overflowPunct/>
        <w:topLinePunct w:val="0"/>
        <w:autoSpaceDE/>
        <w:autoSpaceDN/>
        <w:bidi w:val="0"/>
        <w:adjustRightInd/>
        <w:snapToGrid/>
        <w:spacing w:before="183" w:line="360" w:lineRule="auto"/>
        <w:ind w:left="1" w:firstLine="497"/>
        <w:jc w:val="both"/>
        <w:textAlignment w:val="auto"/>
        <w:rPr>
          <w:rFonts w:ascii="宋体" w:hAnsi="宋体" w:eastAsia="宋体" w:cs="宋体"/>
          <w:sz w:val="24"/>
          <w:szCs w:val="24"/>
        </w:rPr>
      </w:pPr>
      <w:r>
        <w:rPr>
          <w:rFonts w:ascii="宋体" w:hAnsi="宋体" w:eastAsia="宋体" w:cs="宋体"/>
          <w:spacing w:val="9"/>
          <w:sz w:val="24"/>
          <w:szCs w:val="24"/>
        </w:rPr>
        <w:t>13.1</w:t>
      </w:r>
      <w:r>
        <w:rPr>
          <w:rFonts w:ascii="宋体" w:hAnsi="宋体" w:eastAsia="宋体" w:cs="宋体"/>
          <w:spacing w:val="-46"/>
          <w:sz w:val="24"/>
          <w:szCs w:val="24"/>
        </w:rPr>
        <w:t xml:space="preserve"> </w:t>
      </w:r>
      <w:r>
        <w:rPr>
          <w:rFonts w:ascii="宋体" w:hAnsi="宋体" w:eastAsia="宋体" w:cs="宋体"/>
          <w:spacing w:val="9"/>
          <w:sz w:val="24"/>
          <w:szCs w:val="24"/>
        </w:rPr>
        <w:t>报名供应商在谈判文件规定的响应文件提交截止时间前，可以撤回已上传的响应</w:t>
      </w:r>
      <w:r>
        <w:rPr>
          <w:rFonts w:ascii="宋体" w:hAnsi="宋体" w:eastAsia="宋体" w:cs="宋体"/>
          <w:spacing w:val="12"/>
          <w:sz w:val="24"/>
          <w:szCs w:val="24"/>
        </w:rPr>
        <w:t>文件。如要修改，必须在撤回并修改后在规定的响应文件提交截止</w:t>
      </w:r>
      <w:r>
        <w:rPr>
          <w:rFonts w:ascii="宋体" w:hAnsi="宋体" w:eastAsia="宋体" w:cs="宋体"/>
          <w:spacing w:val="11"/>
          <w:sz w:val="24"/>
          <w:szCs w:val="24"/>
        </w:rPr>
        <w:t>时间之前将修改后的响</w:t>
      </w:r>
      <w:r>
        <w:rPr>
          <w:rFonts w:ascii="宋体" w:hAnsi="宋体" w:eastAsia="宋体" w:cs="宋体"/>
          <w:spacing w:val="12"/>
          <w:sz w:val="24"/>
          <w:szCs w:val="24"/>
        </w:rPr>
        <w:t>应文件再重新上传。在响应文件提交截止时间之后，报名供应</w:t>
      </w:r>
      <w:r>
        <w:rPr>
          <w:rFonts w:ascii="宋体" w:hAnsi="宋体" w:eastAsia="宋体" w:cs="宋体"/>
          <w:spacing w:val="11"/>
          <w:sz w:val="24"/>
          <w:szCs w:val="24"/>
        </w:rPr>
        <w:t>商不得对上传的响应文件撤</w:t>
      </w:r>
      <w:r>
        <w:rPr>
          <w:rFonts w:ascii="宋体" w:hAnsi="宋体" w:eastAsia="宋体" w:cs="宋体"/>
          <w:sz w:val="24"/>
          <w:szCs w:val="24"/>
        </w:rPr>
        <w:t>销或修改。</w:t>
      </w:r>
    </w:p>
    <w:p w14:paraId="2A0CC5AD">
      <w:pPr>
        <w:pStyle w:val="19"/>
        <w:keepNext w:val="0"/>
        <w:keepLines w:val="0"/>
        <w:pageBreakBefore w:val="0"/>
        <w:widowControl w:val="0"/>
        <w:kinsoku/>
        <w:wordWrap/>
        <w:overflowPunct/>
        <w:topLinePunct w:val="0"/>
        <w:autoSpaceDE/>
        <w:autoSpaceDN/>
        <w:bidi w:val="0"/>
        <w:adjustRightInd/>
        <w:snapToGrid/>
        <w:spacing w:line="360" w:lineRule="auto"/>
        <w:textAlignment w:val="auto"/>
        <w:rPr>
          <w:sz w:val="22"/>
          <w:szCs w:val="28"/>
        </w:rPr>
      </w:pPr>
    </w:p>
    <w:p w14:paraId="06891C5C">
      <w:pPr>
        <w:keepNext w:val="0"/>
        <w:keepLines w:val="0"/>
        <w:pageBreakBefore w:val="0"/>
        <w:widowControl w:val="0"/>
        <w:kinsoku/>
        <w:wordWrap/>
        <w:overflowPunct/>
        <w:topLinePunct w:val="0"/>
        <w:autoSpaceDE/>
        <w:autoSpaceDN/>
        <w:bidi w:val="0"/>
        <w:adjustRightInd/>
        <w:snapToGrid/>
        <w:spacing w:before="42" w:line="360" w:lineRule="auto"/>
        <w:ind w:left="3178"/>
        <w:textAlignment w:val="auto"/>
        <w:outlineLvl w:val="0"/>
        <w:rPr>
          <w:rFonts w:ascii="宋体" w:hAnsi="宋体" w:eastAsia="宋体" w:cs="宋体"/>
          <w:b/>
          <w:bCs/>
          <w:spacing w:val="-6"/>
          <w:sz w:val="32"/>
          <w:szCs w:val="32"/>
        </w:rPr>
      </w:pPr>
      <w:r>
        <w:rPr>
          <w:rFonts w:ascii="宋体" w:hAnsi="宋体" w:eastAsia="宋体" w:cs="宋体"/>
          <w:b/>
          <w:bCs/>
          <w:spacing w:val="-6"/>
          <w:sz w:val="32"/>
          <w:szCs w:val="32"/>
        </w:rPr>
        <w:t>第四章 谈判会与评审</w:t>
      </w:r>
    </w:p>
    <w:p w14:paraId="5F98E250">
      <w:pPr>
        <w:keepNext w:val="0"/>
        <w:keepLines w:val="0"/>
        <w:pageBreakBefore w:val="0"/>
        <w:widowControl w:val="0"/>
        <w:kinsoku/>
        <w:wordWrap/>
        <w:overflowPunct/>
        <w:topLinePunct w:val="0"/>
        <w:autoSpaceDE/>
        <w:autoSpaceDN/>
        <w:bidi w:val="0"/>
        <w:adjustRightInd/>
        <w:snapToGrid/>
        <w:spacing w:before="207" w:line="360" w:lineRule="auto"/>
        <w:ind w:left="499"/>
        <w:textAlignment w:val="auto"/>
        <w:outlineLvl w:val="1"/>
        <w:rPr>
          <w:rFonts w:ascii="宋体" w:hAnsi="宋体" w:eastAsia="宋体" w:cs="宋体"/>
          <w:sz w:val="24"/>
          <w:szCs w:val="24"/>
        </w:rPr>
      </w:pPr>
      <w:r>
        <w:rPr>
          <w:rFonts w:ascii="宋体" w:hAnsi="宋体" w:eastAsia="宋体" w:cs="宋体"/>
          <w:b/>
          <w:bCs/>
          <w:spacing w:val="2"/>
          <w:sz w:val="24"/>
          <w:szCs w:val="24"/>
        </w:rPr>
        <w:t>14</w:t>
      </w:r>
      <w:r>
        <w:rPr>
          <w:rFonts w:hint="eastAsia" w:ascii="宋体" w:hAnsi="宋体" w:cs="宋体"/>
          <w:b/>
          <w:bCs/>
          <w:spacing w:val="2"/>
          <w:sz w:val="24"/>
          <w:szCs w:val="24"/>
          <w:lang w:eastAsia="zh-CN"/>
        </w:rPr>
        <w:t>、</w:t>
      </w:r>
      <w:r>
        <w:rPr>
          <w:rFonts w:ascii="宋体" w:hAnsi="宋体" w:eastAsia="宋体" w:cs="宋体"/>
          <w:b/>
          <w:bCs/>
          <w:spacing w:val="2"/>
          <w:sz w:val="24"/>
          <w:szCs w:val="24"/>
        </w:rPr>
        <w:t>资格性审查</w:t>
      </w:r>
    </w:p>
    <w:p w14:paraId="3713B33F">
      <w:pPr>
        <w:keepNext w:val="0"/>
        <w:keepLines w:val="0"/>
        <w:pageBreakBefore w:val="0"/>
        <w:widowControl w:val="0"/>
        <w:kinsoku/>
        <w:wordWrap/>
        <w:overflowPunct/>
        <w:topLinePunct w:val="0"/>
        <w:autoSpaceDE/>
        <w:autoSpaceDN/>
        <w:bidi w:val="0"/>
        <w:adjustRightInd/>
        <w:snapToGrid/>
        <w:spacing w:before="187" w:line="360" w:lineRule="auto"/>
        <w:ind w:left="2" w:firstLine="496"/>
        <w:jc w:val="both"/>
        <w:textAlignment w:val="auto"/>
        <w:rPr>
          <w:rFonts w:ascii="宋体" w:hAnsi="宋体" w:eastAsia="宋体" w:cs="宋体"/>
          <w:spacing w:val="-5"/>
          <w:sz w:val="23"/>
          <w:szCs w:val="23"/>
        </w:rPr>
      </w:pPr>
      <w:r>
        <w:rPr>
          <w:rFonts w:ascii="宋体" w:hAnsi="宋体" w:eastAsia="宋体" w:cs="宋体"/>
          <w:spacing w:val="8"/>
          <w:sz w:val="24"/>
          <w:szCs w:val="24"/>
        </w:rPr>
        <w:t>14.1</w:t>
      </w:r>
      <w:r>
        <w:rPr>
          <w:rFonts w:ascii="宋体" w:hAnsi="宋体" w:eastAsia="宋体" w:cs="宋体"/>
          <w:spacing w:val="-44"/>
          <w:sz w:val="24"/>
          <w:szCs w:val="24"/>
        </w:rPr>
        <w:t xml:space="preserve"> </w:t>
      </w:r>
      <w:r>
        <w:rPr>
          <w:rFonts w:ascii="宋体" w:hAnsi="宋体" w:eastAsia="宋体" w:cs="宋体"/>
          <w:spacing w:val="8"/>
          <w:sz w:val="24"/>
          <w:szCs w:val="24"/>
        </w:rPr>
        <w:t>采购人依据法律法规和谈判文件中规定的内</w:t>
      </w:r>
      <w:r>
        <w:rPr>
          <w:rFonts w:ascii="宋体" w:hAnsi="宋体" w:eastAsia="宋体" w:cs="宋体"/>
          <w:spacing w:val="7"/>
          <w:sz w:val="24"/>
          <w:szCs w:val="24"/>
        </w:rPr>
        <w:t>容，</w:t>
      </w:r>
      <w:r>
        <w:rPr>
          <w:rFonts w:ascii="宋体" w:hAnsi="宋体" w:eastAsia="宋体" w:cs="宋体"/>
          <w:spacing w:val="-62"/>
          <w:sz w:val="24"/>
          <w:szCs w:val="24"/>
        </w:rPr>
        <w:t xml:space="preserve"> </w:t>
      </w:r>
      <w:r>
        <w:rPr>
          <w:rFonts w:ascii="宋体" w:hAnsi="宋体" w:eastAsia="宋体" w:cs="宋体"/>
          <w:spacing w:val="7"/>
          <w:sz w:val="24"/>
          <w:szCs w:val="24"/>
        </w:rPr>
        <w:t>对供应商的资格（提交的资格证</w:t>
      </w:r>
      <w:r>
        <w:rPr>
          <w:rFonts w:ascii="宋体" w:hAnsi="宋体" w:eastAsia="宋体" w:cs="宋体"/>
          <w:spacing w:val="12"/>
          <w:sz w:val="24"/>
          <w:szCs w:val="24"/>
        </w:rPr>
        <w:t>明材料详见资格审查表）进行审查。未通过资格审查的供应商不</w:t>
      </w:r>
      <w:r>
        <w:rPr>
          <w:rFonts w:ascii="宋体" w:hAnsi="宋体" w:eastAsia="宋体" w:cs="宋体"/>
          <w:spacing w:val="11"/>
          <w:sz w:val="24"/>
          <w:szCs w:val="24"/>
        </w:rPr>
        <w:t>能进入下一阶段评审；通过资格审查的供应商不足</w:t>
      </w:r>
      <w:r>
        <w:rPr>
          <w:rFonts w:ascii="宋体" w:hAnsi="宋体" w:eastAsia="宋体" w:cs="宋体"/>
          <w:spacing w:val="-41"/>
          <w:sz w:val="24"/>
          <w:szCs w:val="24"/>
        </w:rPr>
        <w:t xml:space="preserve"> </w:t>
      </w:r>
      <w:r>
        <w:rPr>
          <w:rFonts w:ascii="宋体" w:hAnsi="宋体" w:eastAsia="宋体" w:cs="宋体"/>
          <w:spacing w:val="11"/>
          <w:sz w:val="24"/>
          <w:szCs w:val="24"/>
        </w:rPr>
        <w:t>3</w:t>
      </w:r>
      <w:r>
        <w:rPr>
          <w:rFonts w:ascii="宋体" w:hAnsi="宋体" w:eastAsia="宋体" w:cs="宋体"/>
          <w:spacing w:val="-41"/>
          <w:sz w:val="24"/>
          <w:szCs w:val="24"/>
        </w:rPr>
        <w:t xml:space="preserve"> </w:t>
      </w:r>
      <w:r>
        <w:rPr>
          <w:rFonts w:ascii="宋体" w:hAnsi="宋体" w:eastAsia="宋体" w:cs="宋体"/>
          <w:spacing w:val="11"/>
          <w:sz w:val="24"/>
          <w:szCs w:val="24"/>
        </w:rPr>
        <w:t>家的，不得进入下一阶段评审。法律、法规有特殊</w:t>
      </w:r>
      <w:r>
        <w:rPr>
          <w:rFonts w:ascii="宋体" w:hAnsi="宋体" w:eastAsia="宋体" w:cs="宋体"/>
          <w:spacing w:val="10"/>
          <w:sz w:val="24"/>
          <w:szCs w:val="24"/>
        </w:rPr>
        <w:t>规定情形的</w:t>
      </w:r>
      <w:r>
        <w:rPr>
          <w:rFonts w:ascii="宋体" w:hAnsi="宋体" w:eastAsia="宋体" w:cs="宋体"/>
          <w:spacing w:val="-5"/>
          <w:sz w:val="24"/>
          <w:szCs w:val="24"/>
        </w:rPr>
        <w:t>除外</w:t>
      </w:r>
      <w:r>
        <w:rPr>
          <w:rFonts w:ascii="宋体" w:hAnsi="宋体" w:eastAsia="宋体" w:cs="宋体"/>
          <w:spacing w:val="-5"/>
          <w:sz w:val="23"/>
          <w:szCs w:val="23"/>
        </w:rPr>
        <w:t>。</w:t>
      </w:r>
    </w:p>
    <w:p w14:paraId="424CFE08">
      <w:pPr>
        <w:spacing w:before="71" w:line="216" w:lineRule="auto"/>
        <w:ind w:left="3778"/>
        <w:rPr>
          <w:rFonts w:ascii="宋体" w:hAnsi="宋体" w:eastAsia="宋体" w:cs="宋体"/>
          <w:sz w:val="35"/>
          <w:szCs w:val="35"/>
        </w:rPr>
      </w:pPr>
      <w:r>
        <w:rPr>
          <w:rFonts w:ascii="宋体" w:hAnsi="宋体" w:eastAsia="宋体" w:cs="宋体"/>
          <w:b/>
          <w:bCs/>
          <w:spacing w:val="2"/>
          <w:sz w:val="35"/>
          <w:szCs w:val="35"/>
        </w:rPr>
        <w:t>资格性审查表</w:t>
      </w:r>
    </w:p>
    <w:tbl>
      <w:tblPr>
        <w:tblStyle w:val="278"/>
        <w:tblW w:w="100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262"/>
        <w:gridCol w:w="4050"/>
        <w:gridCol w:w="3944"/>
      </w:tblGrid>
      <w:tr w14:paraId="6BE8C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44" w:type="dxa"/>
            <w:noWrap w:val="0"/>
            <w:vAlign w:val="center"/>
          </w:tcPr>
          <w:p w14:paraId="3BDCF63A">
            <w:pPr>
              <w:spacing w:before="297" w:line="240" w:lineRule="auto"/>
              <w:ind w:left="11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8"/>
                <w:sz w:val="22"/>
                <w:szCs w:val="22"/>
              </w:rPr>
              <w:t>序号</w:t>
            </w:r>
          </w:p>
        </w:tc>
        <w:tc>
          <w:tcPr>
            <w:tcW w:w="5312" w:type="dxa"/>
            <w:gridSpan w:val="2"/>
            <w:noWrap w:val="0"/>
            <w:vAlign w:val="center"/>
          </w:tcPr>
          <w:p w14:paraId="2F1570C8">
            <w:pPr>
              <w:spacing w:before="298" w:line="240" w:lineRule="auto"/>
              <w:ind w:left="106"/>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8"/>
                <w:sz w:val="22"/>
                <w:szCs w:val="22"/>
              </w:rPr>
              <w:t>检查因素</w:t>
            </w:r>
          </w:p>
        </w:tc>
        <w:tc>
          <w:tcPr>
            <w:tcW w:w="3944" w:type="dxa"/>
            <w:noWrap w:val="0"/>
            <w:vAlign w:val="center"/>
          </w:tcPr>
          <w:p w14:paraId="19225570">
            <w:pPr>
              <w:spacing w:before="298" w:line="240" w:lineRule="auto"/>
              <w:ind w:left="11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8"/>
                <w:sz w:val="22"/>
                <w:szCs w:val="22"/>
              </w:rPr>
              <w:t>检查内容</w:t>
            </w:r>
          </w:p>
        </w:tc>
      </w:tr>
      <w:tr w14:paraId="1D6AB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744" w:type="dxa"/>
            <w:vMerge w:val="restart"/>
            <w:tcBorders>
              <w:bottom w:val="nil"/>
            </w:tcBorders>
            <w:noWrap w:val="0"/>
            <w:vAlign w:val="top"/>
          </w:tcPr>
          <w:p w14:paraId="183BD9DD">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400A73B2">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72497F94">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2A24C042">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20ADF698">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601AB024">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64EB91C4">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319050ED">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46B33FBD">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7F9DC80C">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0A15121C">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2E9C4340">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552C8541">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59E7A108">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42062A25">
            <w:pPr>
              <w:keepNext w:val="0"/>
              <w:keepLines w:val="0"/>
              <w:pageBreakBefore w:val="0"/>
              <w:kinsoku/>
              <w:wordWrap/>
              <w:overflowPunct/>
              <w:topLinePunct w:val="0"/>
              <w:bidi w:val="0"/>
              <w:snapToGrid/>
              <w:spacing w:before="57" w:line="260" w:lineRule="exact"/>
              <w:ind w:left="341"/>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1262" w:type="dxa"/>
            <w:vMerge w:val="restart"/>
            <w:tcBorders>
              <w:bottom w:val="nil"/>
            </w:tcBorders>
            <w:noWrap w:val="0"/>
            <w:vAlign w:val="top"/>
          </w:tcPr>
          <w:p w14:paraId="58C2F3F6">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1A803FE0">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7BCB469B">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155A2469">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4AD401B1">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36C1ECE1">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1F4FB2E2">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71A1614D">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109EEC78">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50E14BF3">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p w14:paraId="7004D115">
            <w:pPr>
              <w:keepNext w:val="0"/>
              <w:keepLines w:val="0"/>
              <w:pageBreakBefore w:val="0"/>
              <w:kinsoku/>
              <w:wordWrap/>
              <w:overflowPunct/>
              <w:topLinePunct w:val="0"/>
              <w:bidi w:val="0"/>
              <w:snapToGrid/>
              <w:spacing w:before="86" w:line="260" w:lineRule="exact"/>
              <w:ind w:left="105"/>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8"/>
                <w:sz w:val="22"/>
                <w:szCs w:val="22"/>
              </w:rPr>
              <w:t>《中华人民</w:t>
            </w:r>
            <w:r>
              <w:rPr>
                <w:rFonts w:hint="eastAsia" w:ascii="宋体" w:hAnsi="宋体" w:eastAsia="宋体" w:cs="宋体"/>
                <w:b w:val="0"/>
                <w:bCs w:val="0"/>
                <w:color w:val="auto"/>
                <w:spacing w:val="9"/>
                <w:sz w:val="22"/>
                <w:szCs w:val="22"/>
              </w:rPr>
              <w:t>共和国政府</w:t>
            </w:r>
            <w:bookmarkStart w:id="43" w:name="_GoBack"/>
            <w:bookmarkEnd w:id="43"/>
            <w:r>
              <w:rPr>
                <w:rFonts w:hint="eastAsia" w:ascii="宋体" w:hAnsi="宋体" w:eastAsia="宋体" w:cs="宋体"/>
                <w:b w:val="0"/>
                <w:bCs w:val="0"/>
                <w:color w:val="auto"/>
                <w:spacing w:val="8"/>
                <w:sz w:val="22"/>
                <w:szCs w:val="22"/>
              </w:rPr>
              <w:t>采购法》第二十二条规定</w:t>
            </w:r>
          </w:p>
        </w:tc>
        <w:tc>
          <w:tcPr>
            <w:tcW w:w="4050" w:type="dxa"/>
            <w:noWrap w:val="0"/>
            <w:vAlign w:val="top"/>
          </w:tcPr>
          <w:p w14:paraId="3C5BEA86">
            <w:pPr>
              <w:keepNext w:val="0"/>
              <w:keepLines w:val="0"/>
              <w:pageBreakBefore w:val="0"/>
              <w:widowControl w:val="0"/>
              <w:kinsoku/>
              <w:wordWrap/>
              <w:overflowPunct/>
              <w:topLinePunct w:val="0"/>
              <w:autoSpaceDE/>
              <w:autoSpaceDN/>
              <w:bidi w:val="0"/>
              <w:adjustRightInd/>
              <w:snapToGrid/>
              <w:spacing w:before="193" w:line="240" w:lineRule="exact"/>
              <w:ind w:left="108"/>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9"/>
                <w:sz w:val="22"/>
                <w:szCs w:val="22"/>
              </w:rPr>
              <w:t>具有独立承担民事责任的能力</w:t>
            </w:r>
          </w:p>
        </w:tc>
        <w:tc>
          <w:tcPr>
            <w:tcW w:w="3944" w:type="dxa"/>
            <w:noWrap w:val="0"/>
            <w:vAlign w:val="top"/>
          </w:tcPr>
          <w:p w14:paraId="010C363F">
            <w:pPr>
              <w:keepNext w:val="0"/>
              <w:keepLines w:val="0"/>
              <w:pageBreakBefore w:val="0"/>
              <w:widowControl w:val="0"/>
              <w:kinsoku/>
              <w:wordWrap/>
              <w:overflowPunct/>
              <w:topLinePunct w:val="0"/>
              <w:autoSpaceDE/>
              <w:autoSpaceDN/>
              <w:bidi w:val="0"/>
              <w:adjustRightInd/>
              <w:snapToGrid/>
              <w:spacing w:before="194" w:line="240" w:lineRule="exact"/>
              <w:ind w:left="110"/>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9"/>
                <w:sz w:val="22"/>
                <w:szCs w:val="22"/>
              </w:rPr>
              <w:t>提供有效的营业执照</w:t>
            </w:r>
          </w:p>
        </w:tc>
      </w:tr>
      <w:tr w14:paraId="7F266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jc w:val="center"/>
        </w:trPr>
        <w:tc>
          <w:tcPr>
            <w:tcW w:w="744" w:type="dxa"/>
            <w:vMerge w:val="continue"/>
            <w:tcBorders>
              <w:top w:val="nil"/>
              <w:bottom w:val="nil"/>
            </w:tcBorders>
            <w:noWrap w:val="0"/>
            <w:vAlign w:val="top"/>
          </w:tcPr>
          <w:p w14:paraId="071E622A">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tc>
        <w:tc>
          <w:tcPr>
            <w:tcW w:w="1262" w:type="dxa"/>
            <w:vMerge w:val="continue"/>
            <w:tcBorders>
              <w:top w:val="nil"/>
              <w:bottom w:val="nil"/>
            </w:tcBorders>
            <w:noWrap w:val="0"/>
            <w:vAlign w:val="top"/>
          </w:tcPr>
          <w:p w14:paraId="4C28C5BE">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tc>
        <w:tc>
          <w:tcPr>
            <w:tcW w:w="4050" w:type="dxa"/>
            <w:noWrap w:val="0"/>
            <w:vAlign w:val="top"/>
          </w:tcPr>
          <w:p w14:paraId="75110DD2">
            <w:pPr>
              <w:keepNext w:val="0"/>
              <w:keepLines w:val="0"/>
              <w:pageBreakBefore w:val="0"/>
              <w:widowControl w:val="0"/>
              <w:kinsoku/>
              <w:wordWrap/>
              <w:overflowPunct/>
              <w:topLinePunct w:val="0"/>
              <w:autoSpaceDE/>
              <w:autoSpaceDN/>
              <w:bidi w:val="0"/>
              <w:adjustRightInd/>
              <w:snapToGrid/>
              <w:spacing w:before="86" w:line="240" w:lineRule="exact"/>
              <w:ind w:right="163"/>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9"/>
                <w:sz w:val="22"/>
                <w:szCs w:val="22"/>
              </w:rPr>
              <w:t>①具有良好的商业信誉和健全的财务会</w:t>
            </w:r>
            <w:r>
              <w:rPr>
                <w:rFonts w:hint="eastAsia" w:ascii="宋体" w:hAnsi="宋体" w:eastAsia="宋体" w:cs="宋体"/>
                <w:b w:val="0"/>
                <w:bCs w:val="0"/>
                <w:color w:val="auto"/>
                <w:spacing w:val="8"/>
                <w:sz w:val="22"/>
                <w:szCs w:val="22"/>
              </w:rPr>
              <w:t>计制度</w:t>
            </w:r>
          </w:p>
          <w:p w14:paraId="2C0F27D5">
            <w:pPr>
              <w:keepNext w:val="0"/>
              <w:keepLines w:val="0"/>
              <w:pageBreakBefore w:val="0"/>
              <w:widowControl w:val="0"/>
              <w:kinsoku/>
              <w:wordWrap/>
              <w:overflowPunct/>
              <w:topLinePunct w:val="0"/>
              <w:autoSpaceDE/>
              <w:autoSpaceDN/>
              <w:bidi w:val="0"/>
              <w:adjustRightInd/>
              <w:snapToGrid/>
              <w:spacing w:before="5" w:line="240" w:lineRule="exact"/>
              <w:ind w:right="160"/>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9"/>
                <w:sz w:val="22"/>
                <w:szCs w:val="22"/>
              </w:rPr>
              <w:t>②供应商在信用中国、中国政府采购网是否未被列入失信被执行人名单、重大税收违法失信主体、政府采购严重违法失信行为记录名单(尚在处罚期内的)</w:t>
            </w:r>
          </w:p>
        </w:tc>
        <w:tc>
          <w:tcPr>
            <w:tcW w:w="3944" w:type="dxa"/>
            <w:noWrap w:val="0"/>
            <w:vAlign w:val="top"/>
          </w:tcPr>
          <w:p w14:paraId="71AABBE0">
            <w:pPr>
              <w:keepNext w:val="0"/>
              <w:keepLines w:val="0"/>
              <w:pageBreakBefore w:val="0"/>
              <w:widowControl w:val="0"/>
              <w:kinsoku/>
              <w:wordWrap/>
              <w:overflowPunct/>
              <w:topLinePunct w:val="0"/>
              <w:autoSpaceDE/>
              <w:autoSpaceDN/>
              <w:bidi w:val="0"/>
              <w:adjustRightInd/>
              <w:snapToGrid/>
              <w:spacing w:before="26" w:line="240" w:lineRule="exact"/>
              <w:ind w:left="110" w:right="109" w:firstLine="1"/>
              <w:textAlignment w:val="auto"/>
              <w:rPr>
                <w:rFonts w:hint="eastAsia" w:ascii="宋体" w:hAnsi="宋体" w:eastAsia="宋体" w:cs="宋体"/>
                <w:b w:val="0"/>
                <w:bCs w:val="0"/>
                <w:color w:val="auto"/>
                <w:spacing w:val="4"/>
                <w:sz w:val="22"/>
                <w:szCs w:val="22"/>
              </w:rPr>
            </w:pPr>
            <w:r>
              <w:rPr>
                <w:rFonts w:hint="eastAsia" w:ascii="宋体" w:hAnsi="宋体" w:eastAsia="宋体" w:cs="宋体"/>
                <w:b w:val="0"/>
                <w:bCs w:val="0"/>
                <w:color w:val="auto"/>
                <w:spacing w:val="4"/>
                <w:sz w:val="22"/>
                <w:szCs w:val="22"/>
              </w:rPr>
              <w:t>①提供</w:t>
            </w:r>
            <w:r>
              <w:rPr>
                <w:rFonts w:hint="eastAsia" w:ascii="宋体" w:hAnsi="宋体" w:eastAsia="宋体" w:cs="宋体"/>
                <w:b w:val="0"/>
                <w:bCs w:val="0"/>
                <w:color w:val="auto"/>
                <w:spacing w:val="4"/>
                <w:sz w:val="22"/>
                <w:szCs w:val="22"/>
                <w:lang w:val="en-US" w:eastAsia="zh-CN"/>
              </w:rPr>
              <w:t>2024</w:t>
            </w:r>
            <w:r>
              <w:rPr>
                <w:rFonts w:hint="eastAsia" w:ascii="宋体" w:hAnsi="宋体" w:eastAsia="宋体" w:cs="宋体"/>
                <w:b w:val="0"/>
                <w:bCs w:val="0"/>
                <w:color w:val="auto"/>
                <w:spacing w:val="4"/>
                <w:sz w:val="22"/>
                <w:szCs w:val="22"/>
              </w:rPr>
              <w:t>年度财务审计报告复印件并加盖供应商公章。如供应商无法提供审计报告，则须提供银行出具的资信证明或健全的财务会计制度或提供书面承诺函（格式自拟）</w:t>
            </w:r>
          </w:p>
          <w:p w14:paraId="072F2A76">
            <w:pPr>
              <w:keepNext w:val="0"/>
              <w:keepLines w:val="0"/>
              <w:pageBreakBefore w:val="0"/>
              <w:widowControl w:val="0"/>
              <w:kinsoku/>
              <w:wordWrap/>
              <w:overflowPunct/>
              <w:topLinePunct w:val="0"/>
              <w:autoSpaceDE/>
              <w:autoSpaceDN/>
              <w:bidi w:val="0"/>
              <w:adjustRightInd/>
              <w:snapToGrid/>
              <w:spacing w:before="26" w:line="240" w:lineRule="exact"/>
              <w:ind w:left="110" w:right="109" w:firstLine="1"/>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4"/>
                <w:sz w:val="22"/>
                <w:szCs w:val="22"/>
              </w:rPr>
              <w:t>②信用查询内容由采购代理机构</w:t>
            </w:r>
            <w:r>
              <w:rPr>
                <w:rFonts w:hint="eastAsia" w:ascii="宋体" w:hAnsi="宋体" w:eastAsia="宋体" w:cs="宋体"/>
                <w:b w:val="0"/>
                <w:bCs w:val="0"/>
                <w:color w:val="auto"/>
                <w:spacing w:val="4"/>
                <w:sz w:val="22"/>
                <w:szCs w:val="22"/>
                <w:lang w:val="en-US" w:eastAsia="zh-CN"/>
              </w:rPr>
              <w:t>和采购监督人员</w:t>
            </w:r>
            <w:r>
              <w:rPr>
                <w:rFonts w:hint="eastAsia" w:ascii="宋体" w:hAnsi="宋体" w:eastAsia="宋体" w:cs="宋体"/>
                <w:b w:val="0"/>
                <w:bCs w:val="0"/>
                <w:color w:val="auto"/>
                <w:spacing w:val="4"/>
                <w:sz w:val="22"/>
                <w:szCs w:val="22"/>
              </w:rPr>
              <w:t>现场进行查询，供应商无需提供相关材料。</w:t>
            </w:r>
          </w:p>
        </w:tc>
      </w:tr>
      <w:tr w14:paraId="7E227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744" w:type="dxa"/>
            <w:vMerge w:val="continue"/>
            <w:tcBorders>
              <w:top w:val="nil"/>
              <w:bottom w:val="nil"/>
            </w:tcBorders>
            <w:noWrap w:val="0"/>
            <w:vAlign w:val="top"/>
          </w:tcPr>
          <w:p w14:paraId="359AA732">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tc>
        <w:tc>
          <w:tcPr>
            <w:tcW w:w="1262" w:type="dxa"/>
            <w:vMerge w:val="continue"/>
            <w:tcBorders>
              <w:top w:val="nil"/>
              <w:bottom w:val="nil"/>
            </w:tcBorders>
            <w:noWrap w:val="0"/>
            <w:vAlign w:val="top"/>
          </w:tcPr>
          <w:p w14:paraId="1646C8BB">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tc>
        <w:tc>
          <w:tcPr>
            <w:tcW w:w="4050" w:type="dxa"/>
            <w:noWrap w:val="0"/>
            <w:vAlign w:val="top"/>
          </w:tcPr>
          <w:p w14:paraId="08D16DF2">
            <w:pPr>
              <w:keepNext w:val="0"/>
              <w:keepLines w:val="0"/>
              <w:pageBreakBefore w:val="0"/>
              <w:widowControl w:val="0"/>
              <w:kinsoku/>
              <w:wordWrap/>
              <w:overflowPunct/>
              <w:topLinePunct w:val="0"/>
              <w:autoSpaceDE/>
              <w:autoSpaceDN/>
              <w:bidi w:val="0"/>
              <w:adjustRightInd/>
              <w:snapToGrid/>
              <w:spacing w:before="131" w:line="240" w:lineRule="exact"/>
              <w:ind w:left="108" w:right="160"/>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9"/>
                <w:sz w:val="22"/>
                <w:szCs w:val="22"/>
              </w:rPr>
              <w:t>具有履行合同所必须的设备和专业技术</w:t>
            </w:r>
            <w:r>
              <w:rPr>
                <w:rFonts w:hint="eastAsia" w:ascii="宋体" w:hAnsi="宋体" w:eastAsia="宋体" w:cs="宋体"/>
                <w:b w:val="0"/>
                <w:bCs w:val="0"/>
                <w:color w:val="auto"/>
                <w:spacing w:val="7"/>
                <w:sz w:val="22"/>
                <w:szCs w:val="22"/>
              </w:rPr>
              <w:t>能力</w:t>
            </w:r>
          </w:p>
        </w:tc>
        <w:tc>
          <w:tcPr>
            <w:tcW w:w="3944" w:type="dxa"/>
            <w:noWrap w:val="0"/>
            <w:vAlign w:val="top"/>
          </w:tcPr>
          <w:p w14:paraId="27F968C8">
            <w:pPr>
              <w:keepNext w:val="0"/>
              <w:keepLines w:val="0"/>
              <w:pageBreakBefore w:val="0"/>
              <w:widowControl w:val="0"/>
              <w:kinsoku/>
              <w:wordWrap/>
              <w:overflowPunct/>
              <w:topLinePunct w:val="0"/>
              <w:autoSpaceDE/>
              <w:autoSpaceDN/>
              <w:bidi w:val="0"/>
              <w:adjustRightInd/>
              <w:snapToGrid/>
              <w:spacing w:before="224" w:line="240" w:lineRule="exact"/>
              <w:ind w:left="110"/>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8"/>
                <w:sz w:val="22"/>
                <w:szCs w:val="22"/>
              </w:rPr>
              <w:t>提供书面承诺函（格式自拟）</w:t>
            </w:r>
          </w:p>
        </w:tc>
      </w:tr>
      <w:tr w14:paraId="33654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744" w:type="dxa"/>
            <w:vMerge w:val="continue"/>
            <w:tcBorders>
              <w:top w:val="nil"/>
              <w:bottom w:val="nil"/>
            </w:tcBorders>
            <w:noWrap w:val="0"/>
            <w:vAlign w:val="top"/>
          </w:tcPr>
          <w:p w14:paraId="6DE08C22">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tc>
        <w:tc>
          <w:tcPr>
            <w:tcW w:w="1262" w:type="dxa"/>
            <w:vMerge w:val="continue"/>
            <w:tcBorders>
              <w:top w:val="nil"/>
              <w:bottom w:val="nil"/>
            </w:tcBorders>
            <w:noWrap w:val="0"/>
            <w:vAlign w:val="top"/>
          </w:tcPr>
          <w:p w14:paraId="257A9CB4">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tc>
        <w:tc>
          <w:tcPr>
            <w:tcW w:w="4050" w:type="dxa"/>
            <w:noWrap w:val="0"/>
            <w:vAlign w:val="top"/>
          </w:tcPr>
          <w:p w14:paraId="7390A0EA">
            <w:pPr>
              <w:keepNext w:val="0"/>
              <w:keepLines w:val="0"/>
              <w:pageBreakBefore w:val="0"/>
              <w:widowControl w:val="0"/>
              <w:kinsoku/>
              <w:wordWrap/>
              <w:overflowPunct/>
              <w:topLinePunct w:val="0"/>
              <w:autoSpaceDE/>
              <w:autoSpaceDN/>
              <w:bidi w:val="0"/>
              <w:adjustRightInd/>
              <w:snapToGrid/>
              <w:spacing w:before="292" w:line="240" w:lineRule="exact"/>
              <w:ind w:left="108" w:right="160" w:hanging="1"/>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9"/>
                <w:sz w:val="22"/>
                <w:szCs w:val="22"/>
              </w:rPr>
              <w:t>有依法缴纳税收和社会保障资金的良好</w:t>
            </w:r>
            <w:r>
              <w:rPr>
                <w:rFonts w:hint="eastAsia" w:ascii="宋体" w:hAnsi="宋体" w:eastAsia="宋体" w:cs="宋体"/>
                <w:b w:val="0"/>
                <w:bCs w:val="0"/>
                <w:color w:val="auto"/>
                <w:spacing w:val="7"/>
                <w:sz w:val="22"/>
                <w:szCs w:val="22"/>
              </w:rPr>
              <w:t>记录</w:t>
            </w:r>
          </w:p>
        </w:tc>
        <w:tc>
          <w:tcPr>
            <w:tcW w:w="3944" w:type="dxa"/>
            <w:noWrap w:val="0"/>
            <w:vAlign w:val="top"/>
          </w:tcPr>
          <w:p w14:paraId="70C47032">
            <w:pPr>
              <w:keepNext w:val="0"/>
              <w:keepLines w:val="0"/>
              <w:pageBreakBefore w:val="0"/>
              <w:widowControl w:val="0"/>
              <w:kinsoku/>
              <w:wordWrap/>
              <w:overflowPunct/>
              <w:topLinePunct w:val="0"/>
              <w:autoSpaceDE/>
              <w:autoSpaceDN/>
              <w:bidi w:val="0"/>
              <w:adjustRightInd/>
              <w:snapToGrid/>
              <w:spacing w:before="33" w:line="240" w:lineRule="exact"/>
              <w:ind w:left="110" w:right="107"/>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9"/>
                <w:sz w:val="22"/>
                <w:szCs w:val="22"/>
              </w:rPr>
              <w:t>提供</w:t>
            </w:r>
            <w:r>
              <w:rPr>
                <w:rFonts w:hint="eastAsia" w:ascii="宋体" w:hAnsi="宋体" w:eastAsia="宋体" w:cs="宋体"/>
                <w:b w:val="0"/>
                <w:bCs w:val="0"/>
                <w:color w:val="auto"/>
                <w:spacing w:val="9"/>
                <w:sz w:val="22"/>
                <w:szCs w:val="22"/>
                <w:lang w:val="en-US" w:eastAsia="zh-CN"/>
              </w:rPr>
              <w:t>谈判会</w:t>
            </w:r>
            <w:r>
              <w:rPr>
                <w:rFonts w:hint="eastAsia" w:ascii="宋体" w:hAnsi="宋体" w:eastAsia="宋体" w:cs="宋体"/>
                <w:b w:val="0"/>
                <w:bCs w:val="0"/>
                <w:color w:val="auto"/>
                <w:spacing w:val="9"/>
                <w:sz w:val="22"/>
                <w:szCs w:val="22"/>
              </w:rPr>
              <w:t>召开前</w:t>
            </w:r>
            <w:r>
              <w:rPr>
                <w:rFonts w:hint="eastAsia" w:ascii="宋体" w:hAnsi="宋体" w:cs="宋体"/>
                <w:b w:val="0"/>
                <w:bCs w:val="0"/>
                <w:color w:val="auto"/>
                <w:spacing w:val="9"/>
                <w:sz w:val="22"/>
                <w:szCs w:val="22"/>
                <w:lang w:val="en-US" w:eastAsia="zh-CN"/>
              </w:rPr>
              <w:t>一</w:t>
            </w:r>
            <w:r>
              <w:rPr>
                <w:rFonts w:hint="eastAsia" w:ascii="宋体" w:hAnsi="宋体" w:eastAsia="宋体" w:cs="宋体"/>
                <w:b w:val="0"/>
                <w:bCs w:val="0"/>
                <w:color w:val="auto"/>
                <w:spacing w:val="9"/>
                <w:sz w:val="22"/>
                <w:szCs w:val="22"/>
              </w:rPr>
              <w:t>年</w:t>
            </w:r>
            <w:r>
              <w:rPr>
                <w:rFonts w:hint="eastAsia" w:ascii="宋体" w:hAnsi="宋体" w:eastAsia="宋体" w:cs="宋体"/>
                <w:b w:val="0"/>
                <w:bCs w:val="0"/>
                <w:color w:val="auto"/>
                <w:spacing w:val="9"/>
                <w:sz w:val="22"/>
                <w:szCs w:val="22"/>
                <w:highlight w:val="none"/>
                <w:lang w:eastAsia="zh-CN"/>
              </w:rPr>
              <w:t>（</w:t>
            </w:r>
            <w:r>
              <w:rPr>
                <w:rFonts w:hint="eastAsia" w:ascii="宋体" w:hAnsi="宋体" w:eastAsia="宋体" w:cs="宋体"/>
                <w:b w:val="0"/>
                <w:bCs w:val="0"/>
                <w:color w:val="auto"/>
                <w:spacing w:val="9"/>
                <w:sz w:val="22"/>
                <w:szCs w:val="22"/>
                <w:highlight w:val="none"/>
                <w:lang w:val="en-US" w:eastAsia="zh-CN"/>
              </w:rPr>
              <w:t>202</w:t>
            </w:r>
            <w:r>
              <w:rPr>
                <w:rFonts w:hint="eastAsia" w:ascii="宋体" w:hAnsi="宋体" w:cs="宋体"/>
                <w:b w:val="0"/>
                <w:bCs w:val="0"/>
                <w:color w:val="auto"/>
                <w:spacing w:val="9"/>
                <w:sz w:val="22"/>
                <w:szCs w:val="22"/>
                <w:highlight w:val="none"/>
                <w:lang w:val="en-US" w:eastAsia="zh-CN"/>
              </w:rPr>
              <w:t>4</w:t>
            </w:r>
            <w:r>
              <w:rPr>
                <w:rFonts w:hint="eastAsia" w:ascii="宋体" w:hAnsi="宋体" w:eastAsia="宋体" w:cs="宋体"/>
                <w:b w:val="0"/>
                <w:bCs w:val="0"/>
                <w:color w:val="auto"/>
                <w:spacing w:val="9"/>
                <w:sz w:val="22"/>
                <w:szCs w:val="22"/>
                <w:highlight w:val="none"/>
                <w:lang w:val="en-US" w:eastAsia="zh-CN"/>
              </w:rPr>
              <w:t>年</w:t>
            </w:r>
            <w:r>
              <w:rPr>
                <w:rFonts w:hint="eastAsia" w:ascii="宋体" w:hAnsi="宋体" w:cs="宋体"/>
                <w:b w:val="0"/>
                <w:bCs w:val="0"/>
                <w:color w:val="auto"/>
                <w:spacing w:val="9"/>
                <w:sz w:val="22"/>
                <w:szCs w:val="22"/>
                <w:highlight w:val="none"/>
                <w:lang w:val="en-US" w:eastAsia="zh-CN"/>
              </w:rPr>
              <w:t>7</w:t>
            </w:r>
            <w:r>
              <w:rPr>
                <w:rFonts w:hint="eastAsia" w:ascii="宋体" w:hAnsi="宋体" w:eastAsia="宋体" w:cs="宋体"/>
                <w:b w:val="0"/>
                <w:bCs w:val="0"/>
                <w:color w:val="auto"/>
                <w:spacing w:val="9"/>
                <w:sz w:val="22"/>
                <w:szCs w:val="22"/>
                <w:highlight w:val="none"/>
                <w:lang w:val="en-US" w:eastAsia="zh-CN"/>
              </w:rPr>
              <w:t>月—2025年7月</w:t>
            </w:r>
            <w:r>
              <w:rPr>
                <w:rFonts w:hint="eastAsia" w:ascii="宋体" w:hAnsi="宋体" w:eastAsia="宋体" w:cs="宋体"/>
                <w:b w:val="0"/>
                <w:bCs w:val="0"/>
                <w:color w:val="auto"/>
                <w:spacing w:val="9"/>
                <w:sz w:val="22"/>
                <w:szCs w:val="22"/>
                <w:highlight w:val="none"/>
                <w:lang w:eastAsia="zh-CN"/>
              </w:rPr>
              <w:t>）</w:t>
            </w:r>
            <w:r>
              <w:rPr>
                <w:rFonts w:hint="eastAsia" w:ascii="宋体" w:hAnsi="宋体" w:eastAsia="宋体" w:cs="宋体"/>
                <w:b w:val="0"/>
                <w:bCs w:val="0"/>
                <w:color w:val="auto"/>
                <w:spacing w:val="9"/>
                <w:sz w:val="22"/>
                <w:szCs w:val="22"/>
                <w:highlight w:val="none"/>
              </w:rPr>
              <w:t>任意一个月的依法缴纳税收</w:t>
            </w:r>
            <w:r>
              <w:rPr>
                <w:rFonts w:hint="eastAsia" w:ascii="宋体" w:hAnsi="宋体" w:eastAsia="宋体" w:cs="宋体"/>
                <w:b w:val="0"/>
                <w:bCs w:val="0"/>
                <w:color w:val="auto"/>
                <w:spacing w:val="9"/>
                <w:sz w:val="22"/>
                <w:szCs w:val="22"/>
                <w:highlight w:val="none"/>
                <w:lang w:val="en-US" w:eastAsia="zh-CN"/>
              </w:rPr>
              <w:t>（如缴纳的增值</w:t>
            </w:r>
            <w:r>
              <w:rPr>
                <w:rFonts w:hint="eastAsia" w:ascii="宋体" w:hAnsi="宋体" w:eastAsia="宋体" w:cs="宋体"/>
                <w:b w:val="0"/>
                <w:bCs w:val="0"/>
                <w:color w:val="auto"/>
                <w:spacing w:val="9"/>
                <w:sz w:val="22"/>
                <w:szCs w:val="22"/>
                <w:lang w:val="en-US" w:eastAsia="zh-CN"/>
              </w:rPr>
              <w:t>税、所得税、印花税等我国现行税种中任意一项即可）</w:t>
            </w:r>
            <w:r>
              <w:rPr>
                <w:rFonts w:hint="eastAsia" w:ascii="宋体" w:hAnsi="宋体" w:eastAsia="宋体" w:cs="宋体"/>
                <w:b w:val="0"/>
                <w:bCs w:val="0"/>
                <w:color w:val="auto"/>
                <w:spacing w:val="9"/>
                <w:sz w:val="22"/>
                <w:szCs w:val="22"/>
              </w:rPr>
              <w:t>和社会保障</w:t>
            </w:r>
            <w:r>
              <w:rPr>
                <w:rFonts w:hint="eastAsia" w:ascii="宋体" w:hAnsi="宋体" w:eastAsia="宋体" w:cs="宋体"/>
                <w:b w:val="0"/>
                <w:bCs w:val="0"/>
                <w:color w:val="auto"/>
                <w:spacing w:val="4"/>
                <w:sz w:val="22"/>
                <w:szCs w:val="22"/>
              </w:rPr>
              <w:t>资金的证明或书面承诺函（格式自</w:t>
            </w:r>
            <w:r>
              <w:rPr>
                <w:rFonts w:hint="eastAsia" w:ascii="宋体" w:hAnsi="宋体" w:eastAsia="宋体" w:cs="宋体"/>
                <w:b w:val="0"/>
                <w:bCs w:val="0"/>
                <w:color w:val="auto"/>
                <w:spacing w:val="-6"/>
                <w:sz w:val="22"/>
                <w:szCs w:val="22"/>
              </w:rPr>
              <w:t>拟）</w:t>
            </w:r>
          </w:p>
        </w:tc>
      </w:tr>
      <w:tr w14:paraId="5F0AA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jc w:val="center"/>
        </w:trPr>
        <w:tc>
          <w:tcPr>
            <w:tcW w:w="744" w:type="dxa"/>
            <w:vMerge w:val="continue"/>
            <w:tcBorders>
              <w:top w:val="nil"/>
              <w:bottom w:val="nil"/>
            </w:tcBorders>
            <w:noWrap w:val="0"/>
            <w:vAlign w:val="top"/>
          </w:tcPr>
          <w:p w14:paraId="4F604C30">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tc>
        <w:tc>
          <w:tcPr>
            <w:tcW w:w="1262" w:type="dxa"/>
            <w:vMerge w:val="continue"/>
            <w:tcBorders>
              <w:top w:val="nil"/>
              <w:bottom w:val="nil"/>
            </w:tcBorders>
            <w:noWrap w:val="0"/>
            <w:vAlign w:val="top"/>
          </w:tcPr>
          <w:p w14:paraId="1690690D">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tc>
        <w:tc>
          <w:tcPr>
            <w:tcW w:w="4050" w:type="dxa"/>
            <w:noWrap w:val="0"/>
            <w:vAlign w:val="top"/>
          </w:tcPr>
          <w:p w14:paraId="72E8C4D3">
            <w:pPr>
              <w:keepNext w:val="0"/>
              <w:keepLines w:val="0"/>
              <w:pageBreakBefore w:val="0"/>
              <w:widowControl w:val="0"/>
              <w:kinsoku/>
              <w:wordWrap/>
              <w:overflowPunct/>
              <w:topLinePunct w:val="0"/>
              <w:autoSpaceDE/>
              <w:autoSpaceDN/>
              <w:bidi w:val="0"/>
              <w:adjustRightInd/>
              <w:snapToGrid/>
              <w:spacing w:before="34" w:line="240" w:lineRule="exact"/>
              <w:ind w:left="109" w:right="162" w:hanging="2"/>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8"/>
                <w:sz w:val="22"/>
                <w:szCs w:val="22"/>
              </w:rPr>
              <w:t>参加政府采购活动近 3 年内，在经营活</w:t>
            </w:r>
            <w:r>
              <w:rPr>
                <w:rFonts w:hint="eastAsia" w:ascii="宋体" w:hAnsi="宋体" w:eastAsia="宋体" w:cs="宋体"/>
                <w:b w:val="0"/>
                <w:bCs w:val="0"/>
                <w:color w:val="auto"/>
                <w:spacing w:val="9"/>
                <w:sz w:val="22"/>
                <w:szCs w:val="22"/>
              </w:rPr>
              <w:t>动中没有重大违法记录</w:t>
            </w:r>
          </w:p>
        </w:tc>
        <w:tc>
          <w:tcPr>
            <w:tcW w:w="3944" w:type="dxa"/>
            <w:noWrap w:val="0"/>
            <w:vAlign w:val="top"/>
          </w:tcPr>
          <w:p w14:paraId="0ED26A08">
            <w:pPr>
              <w:keepNext w:val="0"/>
              <w:keepLines w:val="0"/>
              <w:pageBreakBefore w:val="0"/>
              <w:widowControl w:val="0"/>
              <w:kinsoku/>
              <w:wordWrap/>
              <w:overflowPunct/>
              <w:topLinePunct w:val="0"/>
              <w:autoSpaceDE/>
              <w:autoSpaceDN/>
              <w:bidi w:val="0"/>
              <w:adjustRightInd/>
              <w:snapToGrid/>
              <w:spacing w:before="125" w:line="240" w:lineRule="exact"/>
              <w:ind w:left="110"/>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8"/>
                <w:sz w:val="22"/>
                <w:szCs w:val="22"/>
              </w:rPr>
              <w:t>提供书面承诺函（格式</w:t>
            </w:r>
            <w:r>
              <w:rPr>
                <w:rFonts w:hint="eastAsia" w:ascii="宋体" w:hAnsi="宋体" w:eastAsia="宋体" w:cs="宋体"/>
                <w:b w:val="0"/>
                <w:bCs w:val="0"/>
                <w:color w:val="auto"/>
                <w:spacing w:val="8"/>
                <w:sz w:val="22"/>
                <w:szCs w:val="22"/>
                <w:lang w:val="en-US" w:eastAsia="zh-CN"/>
              </w:rPr>
              <w:t>见响应文件附件七</w:t>
            </w:r>
            <w:r>
              <w:rPr>
                <w:rFonts w:hint="eastAsia" w:ascii="宋体" w:hAnsi="宋体" w:eastAsia="宋体" w:cs="宋体"/>
                <w:b w:val="0"/>
                <w:bCs w:val="0"/>
                <w:color w:val="auto"/>
                <w:spacing w:val="8"/>
                <w:sz w:val="22"/>
                <w:szCs w:val="22"/>
              </w:rPr>
              <w:t>）</w:t>
            </w:r>
          </w:p>
        </w:tc>
      </w:tr>
      <w:tr w14:paraId="06C1D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744" w:type="dxa"/>
            <w:vMerge w:val="continue"/>
            <w:tcBorders>
              <w:top w:val="nil"/>
              <w:bottom w:val="single" w:color="auto" w:sz="4" w:space="0"/>
            </w:tcBorders>
            <w:noWrap w:val="0"/>
            <w:vAlign w:val="top"/>
          </w:tcPr>
          <w:p w14:paraId="2DDAE1F8">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tc>
        <w:tc>
          <w:tcPr>
            <w:tcW w:w="1262" w:type="dxa"/>
            <w:vMerge w:val="continue"/>
            <w:tcBorders>
              <w:top w:val="nil"/>
            </w:tcBorders>
            <w:noWrap w:val="0"/>
            <w:vAlign w:val="top"/>
          </w:tcPr>
          <w:p w14:paraId="257BDABD">
            <w:pPr>
              <w:keepNext w:val="0"/>
              <w:keepLines w:val="0"/>
              <w:pageBreakBefore w:val="0"/>
              <w:kinsoku/>
              <w:wordWrap/>
              <w:overflowPunct/>
              <w:topLinePunct w:val="0"/>
              <w:bidi w:val="0"/>
              <w:snapToGrid/>
              <w:spacing w:line="260" w:lineRule="exact"/>
              <w:textAlignment w:val="auto"/>
              <w:rPr>
                <w:rFonts w:hint="eastAsia" w:ascii="宋体" w:hAnsi="宋体" w:eastAsia="宋体" w:cs="宋体"/>
                <w:b w:val="0"/>
                <w:bCs w:val="0"/>
                <w:color w:val="auto"/>
                <w:sz w:val="22"/>
                <w:szCs w:val="22"/>
              </w:rPr>
            </w:pPr>
          </w:p>
        </w:tc>
        <w:tc>
          <w:tcPr>
            <w:tcW w:w="4050" w:type="dxa"/>
            <w:noWrap w:val="0"/>
            <w:vAlign w:val="top"/>
          </w:tcPr>
          <w:p w14:paraId="09F876BB">
            <w:pPr>
              <w:keepNext w:val="0"/>
              <w:keepLines w:val="0"/>
              <w:pageBreakBefore w:val="0"/>
              <w:widowControl w:val="0"/>
              <w:kinsoku/>
              <w:wordWrap/>
              <w:overflowPunct/>
              <w:topLinePunct w:val="0"/>
              <w:autoSpaceDE/>
              <w:autoSpaceDN/>
              <w:bidi w:val="0"/>
              <w:adjustRightInd/>
              <w:snapToGrid/>
              <w:spacing w:before="86" w:line="240" w:lineRule="exact"/>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9"/>
                <w:sz w:val="22"/>
                <w:szCs w:val="22"/>
              </w:rPr>
              <w:t>法律、行政法规规定的其他条件</w:t>
            </w:r>
          </w:p>
        </w:tc>
        <w:tc>
          <w:tcPr>
            <w:tcW w:w="3944" w:type="dxa"/>
            <w:noWrap w:val="0"/>
            <w:vAlign w:val="top"/>
          </w:tcPr>
          <w:p w14:paraId="263C63B2">
            <w:pPr>
              <w:keepNext w:val="0"/>
              <w:keepLines w:val="0"/>
              <w:pageBreakBefore w:val="0"/>
              <w:widowControl w:val="0"/>
              <w:kinsoku/>
              <w:wordWrap/>
              <w:overflowPunct/>
              <w:topLinePunct w:val="0"/>
              <w:autoSpaceDE/>
              <w:autoSpaceDN/>
              <w:bidi w:val="0"/>
              <w:adjustRightInd/>
              <w:snapToGrid/>
              <w:spacing w:before="241" w:line="240" w:lineRule="exact"/>
              <w:ind w:right="109"/>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4"/>
                <w:sz w:val="22"/>
                <w:szCs w:val="22"/>
              </w:rPr>
              <w:t>符合法律、行政法规规定的其他条</w:t>
            </w:r>
            <w:r>
              <w:rPr>
                <w:rFonts w:hint="eastAsia" w:ascii="宋体" w:hAnsi="宋体" w:eastAsia="宋体" w:cs="宋体"/>
                <w:b w:val="0"/>
                <w:bCs w:val="0"/>
                <w:color w:val="auto"/>
                <w:spacing w:val="-8"/>
                <w:sz w:val="22"/>
                <w:szCs w:val="22"/>
              </w:rPr>
              <w:t>件。</w:t>
            </w:r>
          </w:p>
        </w:tc>
      </w:tr>
      <w:tr w14:paraId="53063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jc w:val="center"/>
        </w:trPr>
        <w:tc>
          <w:tcPr>
            <w:tcW w:w="744" w:type="dxa"/>
            <w:tcBorders>
              <w:top w:val="single" w:color="auto" w:sz="4" w:space="0"/>
              <w:bottom w:val="single" w:color="auto" w:sz="4" w:space="0"/>
            </w:tcBorders>
            <w:noWrap w:val="0"/>
            <w:vAlign w:val="center"/>
          </w:tcPr>
          <w:p w14:paraId="0A3C5C55">
            <w:pPr>
              <w:keepNext w:val="0"/>
              <w:keepLines w:val="0"/>
              <w:pageBreakBefore w:val="0"/>
              <w:kinsoku/>
              <w:wordWrap/>
              <w:overflowPunct/>
              <w:topLinePunct w:val="0"/>
              <w:bidi w:val="0"/>
              <w:snapToGrid/>
              <w:spacing w:line="260" w:lineRule="exact"/>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w:t>
            </w:r>
          </w:p>
        </w:tc>
        <w:tc>
          <w:tcPr>
            <w:tcW w:w="1262" w:type="dxa"/>
            <w:noWrap w:val="0"/>
            <w:vAlign w:val="top"/>
          </w:tcPr>
          <w:p w14:paraId="5536A8A5">
            <w:pPr>
              <w:keepNext w:val="0"/>
              <w:keepLines w:val="0"/>
              <w:pageBreakBefore w:val="0"/>
              <w:kinsoku/>
              <w:wordWrap/>
              <w:overflowPunct/>
              <w:topLinePunct w:val="0"/>
              <w:bidi w:val="0"/>
              <w:snapToGrid/>
              <w:spacing w:before="85" w:line="260" w:lineRule="exact"/>
              <w:ind w:left="106"/>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其他</w:t>
            </w:r>
          </w:p>
        </w:tc>
        <w:tc>
          <w:tcPr>
            <w:tcW w:w="4050" w:type="dxa"/>
            <w:noWrap w:val="0"/>
            <w:vAlign w:val="top"/>
          </w:tcPr>
          <w:p w14:paraId="3562D5DC">
            <w:pPr>
              <w:keepNext w:val="0"/>
              <w:keepLines w:val="0"/>
              <w:pageBreakBefore w:val="0"/>
              <w:widowControl w:val="0"/>
              <w:kinsoku/>
              <w:wordWrap/>
              <w:overflowPunct/>
              <w:topLinePunct w:val="0"/>
              <w:autoSpaceDE/>
              <w:autoSpaceDN/>
              <w:bidi w:val="0"/>
              <w:adjustRightInd/>
              <w:snapToGrid/>
              <w:spacing w:before="154" w:line="240" w:lineRule="exact"/>
              <w:ind w:left="109"/>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9"/>
                <w:sz w:val="22"/>
                <w:szCs w:val="22"/>
              </w:rPr>
              <w:t>单位负责人为同一人或者存在直接控股、管理关系的不同供应商，不得参加</w:t>
            </w:r>
            <w:r>
              <w:rPr>
                <w:rFonts w:hint="eastAsia" w:ascii="宋体" w:hAnsi="宋体" w:eastAsia="宋体" w:cs="宋体"/>
                <w:b w:val="0"/>
                <w:bCs w:val="0"/>
                <w:color w:val="auto"/>
                <w:spacing w:val="8"/>
                <w:sz w:val="22"/>
                <w:szCs w:val="22"/>
              </w:rPr>
              <w:t>同一合同项下的政府采购活动</w:t>
            </w:r>
          </w:p>
        </w:tc>
        <w:tc>
          <w:tcPr>
            <w:tcW w:w="3944" w:type="dxa"/>
            <w:noWrap w:val="0"/>
            <w:vAlign w:val="top"/>
          </w:tcPr>
          <w:p w14:paraId="76B15844">
            <w:pPr>
              <w:keepNext w:val="0"/>
              <w:keepLines w:val="0"/>
              <w:pageBreakBefore w:val="0"/>
              <w:widowControl w:val="0"/>
              <w:kinsoku/>
              <w:wordWrap/>
              <w:overflowPunct/>
              <w:topLinePunct w:val="0"/>
              <w:autoSpaceDE/>
              <w:autoSpaceDN/>
              <w:bidi w:val="0"/>
              <w:adjustRightInd/>
              <w:snapToGrid/>
              <w:spacing w:before="86" w:line="240" w:lineRule="exact"/>
              <w:textAlignment w:val="auto"/>
              <w:rPr>
                <w:rFonts w:hint="eastAsia" w:ascii="宋体" w:hAnsi="宋体" w:eastAsia="宋体" w:cs="宋体"/>
                <w:b w:val="0"/>
                <w:bCs w:val="0"/>
                <w:color w:val="auto"/>
                <w:spacing w:val="8"/>
                <w:sz w:val="22"/>
                <w:szCs w:val="22"/>
              </w:rPr>
            </w:pPr>
            <w:r>
              <w:rPr>
                <w:rFonts w:hint="eastAsia" w:ascii="宋体" w:hAnsi="宋体" w:eastAsia="宋体" w:cs="宋体"/>
                <w:b w:val="0"/>
                <w:bCs w:val="0"/>
                <w:color w:val="auto"/>
                <w:spacing w:val="8"/>
                <w:sz w:val="22"/>
                <w:szCs w:val="22"/>
                <w:lang w:val="en-US" w:eastAsia="zh-CN"/>
              </w:rPr>
              <w:t>提供</w:t>
            </w:r>
            <w:r>
              <w:rPr>
                <w:rFonts w:hint="eastAsia" w:ascii="宋体" w:hAnsi="宋体" w:eastAsia="宋体" w:cs="宋体"/>
                <w:b w:val="0"/>
                <w:bCs w:val="0"/>
                <w:color w:val="auto"/>
                <w:spacing w:val="8"/>
                <w:sz w:val="22"/>
                <w:szCs w:val="22"/>
              </w:rPr>
              <w:t>书面承诺函（按照附件七格式填写）</w:t>
            </w:r>
          </w:p>
        </w:tc>
      </w:tr>
    </w:tbl>
    <w:p w14:paraId="45B245C2">
      <w:pPr>
        <w:spacing w:before="65" w:line="228" w:lineRule="auto"/>
        <w:rPr>
          <w:rFonts w:ascii="宋体" w:hAnsi="宋体" w:eastAsia="宋体" w:cs="宋体"/>
          <w:sz w:val="20"/>
          <w:szCs w:val="20"/>
        </w:rPr>
      </w:pPr>
      <w:r>
        <w:rPr>
          <w:rFonts w:ascii="宋体" w:hAnsi="宋体" w:eastAsia="宋体" w:cs="宋体"/>
          <w:spacing w:val="9"/>
          <w:sz w:val="24"/>
          <w:szCs w:val="24"/>
        </w:rPr>
        <w:t>资格性审查不通过，不进行符合性审查</w:t>
      </w:r>
      <w:r>
        <w:rPr>
          <w:rFonts w:ascii="宋体" w:hAnsi="宋体" w:eastAsia="宋体" w:cs="宋体"/>
          <w:spacing w:val="7"/>
          <w:sz w:val="20"/>
          <w:szCs w:val="20"/>
        </w:rPr>
        <w:t>。</w:t>
      </w:r>
    </w:p>
    <w:p w14:paraId="37D96A16">
      <w:pPr>
        <w:pStyle w:val="19"/>
        <w:spacing w:line="294" w:lineRule="auto"/>
      </w:pPr>
    </w:p>
    <w:p w14:paraId="200BB6DD">
      <w:pPr>
        <w:spacing w:before="74" w:line="227" w:lineRule="auto"/>
        <w:ind w:firstLine="237" w:firstLineChars="100"/>
        <w:rPr>
          <w:rFonts w:ascii="宋体" w:hAnsi="宋体" w:eastAsia="宋体" w:cs="宋体"/>
          <w:sz w:val="23"/>
          <w:szCs w:val="23"/>
        </w:rPr>
      </w:pPr>
      <w:r>
        <w:rPr>
          <w:rFonts w:ascii="宋体" w:hAnsi="宋体" w:eastAsia="宋体" w:cs="宋体"/>
          <w:b/>
          <w:bCs/>
          <w:spacing w:val="3"/>
          <w:sz w:val="23"/>
          <w:szCs w:val="23"/>
        </w:rPr>
        <w:t>15</w:t>
      </w:r>
      <w:r>
        <w:rPr>
          <w:rFonts w:hint="eastAsia" w:ascii="宋体" w:hAnsi="宋体" w:cs="宋体"/>
          <w:b/>
          <w:bCs/>
          <w:spacing w:val="3"/>
          <w:sz w:val="23"/>
          <w:szCs w:val="23"/>
          <w:lang w:eastAsia="zh-CN"/>
        </w:rPr>
        <w:t>、</w:t>
      </w:r>
      <w:r>
        <w:rPr>
          <w:rFonts w:ascii="宋体" w:hAnsi="宋体" w:eastAsia="宋体" w:cs="宋体"/>
          <w:b/>
          <w:bCs/>
          <w:spacing w:val="3"/>
          <w:sz w:val="23"/>
          <w:szCs w:val="23"/>
        </w:rPr>
        <w:t>符合性审查</w:t>
      </w:r>
    </w:p>
    <w:p w14:paraId="6BD5C65A">
      <w:pPr>
        <w:keepNext w:val="0"/>
        <w:keepLines w:val="0"/>
        <w:pageBreakBefore w:val="0"/>
        <w:widowControl w:val="0"/>
        <w:kinsoku/>
        <w:wordWrap/>
        <w:overflowPunct/>
        <w:topLinePunct w:val="0"/>
        <w:autoSpaceDE/>
        <w:autoSpaceDN/>
        <w:bidi w:val="0"/>
        <w:adjustRightInd/>
        <w:snapToGrid/>
        <w:spacing w:before="183" w:line="360" w:lineRule="auto"/>
        <w:ind w:firstLine="264" w:firstLineChars="100"/>
        <w:jc w:val="both"/>
        <w:textAlignment w:val="auto"/>
        <w:rPr>
          <w:rFonts w:ascii="宋体" w:hAnsi="宋体" w:eastAsia="宋体" w:cs="宋体"/>
          <w:spacing w:val="12"/>
          <w:sz w:val="24"/>
          <w:szCs w:val="24"/>
        </w:rPr>
      </w:pPr>
      <w:r>
        <w:rPr>
          <w:rFonts w:ascii="宋体" w:hAnsi="宋体" w:eastAsia="宋体" w:cs="宋体"/>
          <w:spacing w:val="12"/>
          <w:sz w:val="24"/>
          <w:szCs w:val="24"/>
        </w:rPr>
        <w:t>15.1 符合性检查是指谈判小组依据竞争性谈判文件的规定，从响应文件的有效性和完整性对竞争性谈判文件的响应程度进行审查，以确定是否对竞争性谈判文件的实质性要求做出响应。报名供应商应按照相应要求，提交符合性证明材料。未通过符合性审查的报名供应商不能进入下一阶段评审，其响应将被认定为无效响应；通过符合性审查的供应商数量不足3家的，不得作进一步的比较和评价。法律、法规有特殊规定情形的除外。</w:t>
      </w:r>
    </w:p>
    <w:p w14:paraId="640AA037">
      <w:pPr>
        <w:keepNext w:val="0"/>
        <w:keepLines w:val="0"/>
        <w:pageBreakBefore w:val="0"/>
        <w:widowControl w:val="0"/>
        <w:kinsoku/>
        <w:wordWrap/>
        <w:overflowPunct/>
        <w:topLinePunct w:val="0"/>
        <w:autoSpaceDE/>
        <w:autoSpaceDN/>
        <w:bidi w:val="0"/>
        <w:adjustRightInd/>
        <w:snapToGrid/>
        <w:spacing w:before="183" w:line="360" w:lineRule="auto"/>
        <w:ind w:firstLine="359" w:firstLineChars="100"/>
        <w:jc w:val="center"/>
        <w:textAlignment w:val="auto"/>
        <w:rPr>
          <w:rFonts w:ascii="宋体" w:hAnsi="宋体" w:eastAsia="宋体" w:cs="宋体"/>
          <w:sz w:val="35"/>
          <w:szCs w:val="35"/>
        </w:rPr>
      </w:pPr>
      <w:r>
        <w:rPr>
          <w:rFonts w:ascii="宋体" w:hAnsi="宋体" w:eastAsia="宋体" w:cs="宋体"/>
          <w:b/>
          <w:bCs/>
          <w:spacing w:val="4"/>
          <w:sz w:val="35"/>
          <w:szCs w:val="35"/>
        </w:rPr>
        <w:t>符合性审查表</w:t>
      </w:r>
    </w:p>
    <w:tbl>
      <w:tblPr>
        <w:tblStyle w:val="48"/>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76"/>
        <w:gridCol w:w="7537"/>
      </w:tblGrid>
      <w:tr w14:paraId="26C6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9" w:type="dxa"/>
            <w:noWrap w:val="0"/>
            <w:vAlign w:val="center"/>
          </w:tcPr>
          <w:p w14:paraId="01DEEAE5">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序号</w:t>
            </w:r>
          </w:p>
        </w:tc>
        <w:tc>
          <w:tcPr>
            <w:tcW w:w="1176" w:type="dxa"/>
            <w:noWrap w:val="0"/>
            <w:vAlign w:val="center"/>
          </w:tcPr>
          <w:p w14:paraId="453EA319">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评审因素</w:t>
            </w:r>
          </w:p>
        </w:tc>
        <w:tc>
          <w:tcPr>
            <w:tcW w:w="7537" w:type="dxa"/>
            <w:noWrap w:val="0"/>
            <w:vAlign w:val="center"/>
          </w:tcPr>
          <w:p w14:paraId="6400AA2A">
            <w:pPr>
              <w:spacing w:line="260" w:lineRule="exact"/>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评审标准</w:t>
            </w:r>
          </w:p>
        </w:tc>
      </w:tr>
      <w:tr w14:paraId="2828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restart"/>
            <w:noWrap w:val="0"/>
            <w:vAlign w:val="center"/>
          </w:tcPr>
          <w:p w14:paraId="1CFD99C2">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1</w:t>
            </w:r>
          </w:p>
        </w:tc>
        <w:tc>
          <w:tcPr>
            <w:tcW w:w="1176" w:type="dxa"/>
            <w:vMerge w:val="restart"/>
            <w:noWrap w:val="0"/>
            <w:vAlign w:val="center"/>
          </w:tcPr>
          <w:p w14:paraId="437C306E">
            <w:pPr>
              <w:spacing w:line="260" w:lineRule="exact"/>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有效性</w:t>
            </w:r>
          </w:p>
          <w:p w14:paraId="68143AE8">
            <w:pPr>
              <w:spacing w:line="260" w:lineRule="exact"/>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审查</w:t>
            </w:r>
          </w:p>
        </w:tc>
        <w:tc>
          <w:tcPr>
            <w:tcW w:w="7537" w:type="dxa"/>
            <w:noWrap w:val="0"/>
            <w:vAlign w:val="center"/>
          </w:tcPr>
          <w:p w14:paraId="35E6F8A5">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lang w:val="en-US" w:eastAsia="zh-CN"/>
              </w:rPr>
              <w:t>响应</w:t>
            </w:r>
            <w:r>
              <w:rPr>
                <w:rFonts w:hint="default" w:ascii="Times New Roman" w:hAnsi="Times New Roman" w:eastAsia="微软雅黑" w:cs="Times New Roman"/>
                <w:i w:val="0"/>
                <w:iCs w:val="0"/>
                <w:caps w:val="0"/>
                <w:color w:val="333333"/>
                <w:spacing w:val="0"/>
                <w:sz w:val="21"/>
                <w:szCs w:val="21"/>
              </w:rPr>
              <w:t>文件上法定代表人或其授权代理人的签字、供应商的单位章齐全符合</w:t>
            </w:r>
            <w:r>
              <w:rPr>
                <w:rFonts w:hint="eastAsia" w:ascii="Times New Roman" w:hAnsi="Times New Roman" w:eastAsia="微软雅黑" w:cs="Times New Roman"/>
                <w:i w:val="0"/>
                <w:iCs w:val="0"/>
                <w:caps w:val="0"/>
                <w:color w:val="333333"/>
                <w:spacing w:val="0"/>
                <w:sz w:val="21"/>
                <w:szCs w:val="21"/>
                <w:lang w:val="en-US" w:eastAsia="zh-CN"/>
              </w:rPr>
              <w:t>竞争性谈判文件</w:t>
            </w:r>
            <w:r>
              <w:rPr>
                <w:rFonts w:hint="default" w:ascii="Times New Roman" w:hAnsi="Times New Roman" w:eastAsia="微软雅黑" w:cs="Times New Roman"/>
                <w:i w:val="0"/>
                <w:iCs w:val="0"/>
                <w:caps w:val="0"/>
                <w:color w:val="333333"/>
                <w:spacing w:val="0"/>
                <w:sz w:val="21"/>
                <w:szCs w:val="21"/>
              </w:rPr>
              <w:t>规定。（</w:t>
            </w:r>
            <w:r>
              <w:rPr>
                <w:rFonts w:hint="default" w:ascii="Times New Roman" w:hAnsi="Times New Roman" w:eastAsia="微软雅黑" w:cs="Times New Roman"/>
                <w:i w:val="0"/>
                <w:iCs w:val="0"/>
                <w:caps w:val="0"/>
                <w:color w:val="333333"/>
                <w:spacing w:val="0"/>
                <w:sz w:val="21"/>
                <w:szCs w:val="21"/>
                <w:lang w:val="en-US" w:eastAsia="zh-CN"/>
              </w:rPr>
              <w:t>响应</w:t>
            </w:r>
            <w:r>
              <w:rPr>
                <w:rFonts w:hint="default" w:ascii="Times New Roman" w:hAnsi="Times New Roman" w:eastAsia="微软雅黑" w:cs="Times New Roman"/>
                <w:i w:val="0"/>
                <w:iCs w:val="0"/>
                <w:caps w:val="0"/>
                <w:color w:val="333333"/>
                <w:spacing w:val="0"/>
                <w:sz w:val="21"/>
                <w:szCs w:val="21"/>
              </w:rPr>
              <w:t>文件需盖章处加盖电子章）</w:t>
            </w:r>
          </w:p>
        </w:tc>
      </w:tr>
      <w:tr w14:paraId="5F77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29" w:type="dxa"/>
            <w:vMerge w:val="continue"/>
            <w:noWrap w:val="0"/>
            <w:vAlign w:val="center"/>
          </w:tcPr>
          <w:p w14:paraId="4D3ADFA5">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1176" w:type="dxa"/>
            <w:vMerge w:val="continue"/>
            <w:noWrap w:val="0"/>
            <w:vAlign w:val="center"/>
          </w:tcPr>
          <w:p w14:paraId="72ED6D1D">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7537" w:type="dxa"/>
            <w:noWrap w:val="0"/>
            <w:vAlign w:val="center"/>
          </w:tcPr>
          <w:p w14:paraId="5037D371">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法定代表人身份证明及授权委托书有效</w:t>
            </w:r>
          </w:p>
        </w:tc>
      </w:tr>
      <w:tr w14:paraId="0009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29" w:type="dxa"/>
            <w:vMerge w:val="continue"/>
            <w:noWrap w:val="0"/>
            <w:vAlign w:val="center"/>
          </w:tcPr>
          <w:p w14:paraId="0392E71F">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1176" w:type="dxa"/>
            <w:vMerge w:val="continue"/>
            <w:noWrap w:val="0"/>
            <w:vAlign w:val="center"/>
          </w:tcPr>
          <w:p w14:paraId="104551BE">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7537" w:type="dxa"/>
            <w:noWrap w:val="0"/>
            <w:vAlign w:val="center"/>
          </w:tcPr>
          <w:p w14:paraId="7013C640">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21"/>
                <w:szCs w:val="21"/>
                <w:lang w:val="en-US" w:eastAsia="zh-CN"/>
              </w:rPr>
              <w:t>报价未超过最高限价的，且只有一个有效报价；不接受有选择性的报价</w:t>
            </w:r>
          </w:p>
        </w:tc>
      </w:tr>
      <w:tr w14:paraId="1D9A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29" w:type="dxa"/>
            <w:vMerge w:val="continue"/>
            <w:noWrap w:val="0"/>
            <w:vAlign w:val="center"/>
          </w:tcPr>
          <w:p w14:paraId="289CDCDF">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1176" w:type="dxa"/>
            <w:vMerge w:val="continue"/>
            <w:noWrap w:val="0"/>
            <w:vAlign w:val="center"/>
          </w:tcPr>
          <w:p w14:paraId="01837F31">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7537" w:type="dxa"/>
            <w:noWrap w:val="0"/>
            <w:vAlign w:val="center"/>
          </w:tcPr>
          <w:p w14:paraId="234E498E">
            <w:pPr>
              <w:spacing w:line="260" w:lineRule="exact"/>
              <w:jc w:val="left"/>
              <w:rPr>
                <w:rFonts w:hint="default" w:ascii="Times New Roman" w:hAnsi="Times New Roman" w:eastAsia="微软雅黑" w:cs="Times New Roman"/>
                <w:i w:val="0"/>
                <w:iCs w:val="0"/>
                <w:caps w:val="0"/>
                <w:color w:val="333333"/>
                <w:spacing w:val="0"/>
                <w:sz w:val="21"/>
                <w:szCs w:val="21"/>
                <w:lang w:val="zh-CN"/>
              </w:rPr>
            </w:pPr>
            <w:r>
              <w:rPr>
                <w:rFonts w:hint="eastAsia" w:ascii="Times New Roman" w:hAnsi="Times New Roman" w:eastAsia="微软雅黑" w:cs="Times New Roman"/>
                <w:i w:val="0"/>
                <w:iCs w:val="0"/>
                <w:caps w:val="0"/>
                <w:color w:val="333333"/>
                <w:spacing w:val="0"/>
                <w:sz w:val="21"/>
                <w:szCs w:val="21"/>
                <w:lang w:val="en-US" w:eastAsia="zh-CN"/>
              </w:rPr>
              <w:t>按谈判文件的规定提交谈判保证金</w:t>
            </w:r>
          </w:p>
        </w:tc>
      </w:tr>
      <w:tr w14:paraId="1ECF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29" w:type="dxa"/>
            <w:vMerge w:val="continue"/>
            <w:noWrap w:val="0"/>
            <w:vAlign w:val="center"/>
          </w:tcPr>
          <w:p w14:paraId="7639F337">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1176" w:type="dxa"/>
            <w:vMerge w:val="continue"/>
            <w:noWrap w:val="0"/>
            <w:vAlign w:val="center"/>
          </w:tcPr>
          <w:p w14:paraId="3C26F0DA">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7537" w:type="dxa"/>
            <w:noWrap w:val="0"/>
            <w:vAlign w:val="center"/>
          </w:tcPr>
          <w:p w14:paraId="11EF52B7">
            <w:pPr>
              <w:spacing w:line="260" w:lineRule="exact"/>
              <w:jc w:val="left"/>
              <w:rPr>
                <w:rFonts w:hint="default" w:ascii="Times New Roman" w:hAnsi="Times New Roman" w:eastAsia="微软雅黑" w:cs="Times New Roman"/>
                <w:i w:val="0"/>
                <w:iCs w:val="0"/>
                <w:caps w:val="0"/>
                <w:color w:val="333333"/>
                <w:spacing w:val="0"/>
                <w:sz w:val="21"/>
                <w:szCs w:val="21"/>
                <w:lang w:val="zh-CN"/>
              </w:rPr>
            </w:pPr>
            <w:r>
              <w:rPr>
                <w:rFonts w:hint="eastAsia" w:ascii="Times New Roman" w:hAnsi="Times New Roman" w:eastAsia="微软雅黑" w:cs="Times New Roman"/>
                <w:i w:val="0"/>
                <w:iCs w:val="0"/>
                <w:caps w:val="0"/>
                <w:color w:val="333333"/>
                <w:spacing w:val="0"/>
                <w:sz w:val="21"/>
                <w:szCs w:val="21"/>
                <w:lang w:val="en-US" w:eastAsia="zh-CN"/>
              </w:rPr>
              <w:t>响应文件完整，无重大缺漏项</w:t>
            </w:r>
          </w:p>
        </w:tc>
      </w:tr>
      <w:tr w14:paraId="253D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29" w:type="dxa"/>
            <w:vMerge w:val="restart"/>
            <w:noWrap w:val="0"/>
            <w:vAlign w:val="center"/>
          </w:tcPr>
          <w:p w14:paraId="715143FA">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2</w:t>
            </w:r>
          </w:p>
        </w:tc>
        <w:tc>
          <w:tcPr>
            <w:tcW w:w="1176" w:type="dxa"/>
            <w:vMerge w:val="restart"/>
            <w:noWrap w:val="0"/>
            <w:vAlign w:val="center"/>
          </w:tcPr>
          <w:p w14:paraId="080407BC">
            <w:pPr>
              <w:spacing w:line="260" w:lineRule="exact"/>
              <w:jc w:val="center"/>
              <w:rPr>
                <w:rFonts w:hint="default" w:ascii="Times New Roman" w:hAnsi="Times New Roman" w:eastAsia="微软雅黑" w:cs="Times New Roman"/>
                <w:i w:val="0"/>
                <w:iCs w:val="0"/>
                <w:caps w:val="0"/>
                <w:color w:val="333333"/>
                <w:spacing w:val="0"/>
                <w:sz w:val="21"/>
                <w:szCs w:val="21"/>
                <w:lang w:val="zh-CN"/>
              </w:rPr>
            </w:pPr>
            <w:r>
              <w:rPr>
                <w:rFonts w:hint="eastAsia" w:ascii="Times New Roman" w:hAnsi="Times New Roman" w:eastAsia="微软雅黑" w:cs="Times New Roman"/>
                <w:i w:val="0"/>
                <w:iCs w:val="0"/>
                <w:caps w:val="0"/>
                <w:color w:val="333333"/>
                <w:spacing w:val="0"/>
                <w:sz w:val="21"/>
                <w:szCs w:val="21"/>
                <w:lang w:val="en-US" w:eastAsia="zh-CN"/>
              </w:rPr>
              <w:t>对竞争性谈判文件</w:t>
            </w:r>
            <w:r>
              <w:rPr>
                <w:rFonts w:hint="default" w:ascii="Times New Roman" w:hAnsi="Times New Roman" w:eastAsia="微软雅黑" w:cs="Times New Roman"/>
                <w:i w:val="0"/>
                <w:iCs w:val="0"/>
                <w:caps w:val="0"/>
                <w:color w:val="333333"/>
                <w:spacing w:val="0"/>
                <w:sz w:val="21"/>
                <w:szCs w:val="21"/>
              </w:rPr>
              <w:t>的响应程度审查</w:t>
            </w:r>
          </w:p>
        </w:tc>
        <w:tc>
          <w:tcPr>
            <w:tcW w:w="7537" w:type="dxa"/>
            <w:noWrap w:val="0"/>
            <w:vAlign w:val="center"/>
          </w:tcPr>
          <w:p w14:paraId="06F30F21">
            <w:pPr>
              <w:spacing w:line="260" w:lineRule="exact"/>
              <w:jc w:val="left"/>
              <w:rPr>
                <w:rFonts w:hint="default" w:ascii="Times New Roman" w:hAnsi="Times New Roman" w:eastAsia="微软雅黑" w:cs="Times New Roman"/>
                <w:i w:val="0"/>
                <w:iCs w:val="0"/>
                <w:caps w:val="0"/>
                <w:color w:val="333333"/>
                <w:spacing w:val="0"/>
                <w:sz w:val="21"/>
                <w:szCs w:val="21"/>
                <w:lang w:val="zh-CN"/>
              </w:rPr>
            </w:pPr>
            <w:r>
              <w:rPr>
                <w:rFonts w:hint="eastAsia" w:ascii="Times New Roman" w:hAnsi="Times New Roman" w:eastAsia="微软雅黑" w:cs="Times New Roman"/>
                <w:i w:val="0"/>
                <w:iCs w:val="0"/>
                <w:caps w:val="0"/>
                <w:color w:val="333333"/>
                <w:spacing w:val="0"/>
                <w:sz w:val="21"/>
                <w:szCs w:val="21"/>
                <w:lang w:val="en-US" w:eastAsia="zh-CN"/>
              </w:rPr>
              <w:t>合同履</w:t>
            </w:r>
            <w:r>
              <w:rPr>
                <w:rFonts w:hint="eastAsia" w:eastAsia="微软雅黑" w:cs="Times New Roman"/>
                <w:i w:val="0"/>
                <w:iCs w:val="0"/>
                <w:caps w:val="0"/>
                <w:color w:val="333333"/>
                <w:spacing w:val="0"/>
                <w:sz w:val="21"/>
                <w:szCs w:val="21"/>
                <w:lang w:val="en-US" w:eastAsia="zh-CN"/>
              </w:rPr>
              <w:t>约</w:t>
            </w:r>
            <w:r>
              <w:rPr>
                <w:rFonts w:hint="eastAsia" w:ascii="Times New Roman" w:hAnsi="Times New Roman" w:eastAsia="微软雅黑" w:cs="Times New Roman"/>
                <w:i w:val="0"/>
                <w:iCs w:val="0"/>
                <w:caps w:val="0"/>
                <w:color w:val="333333"/>
                <w:spacing w:val="0"/>
                <w:sz w:val="21"/>
                <w:szCs w:val="21"/>
                <w:lang w:val="en-US" w:eastAsia="zh-CN"/>
              </w:rPr>
              <w:t>期限、履约地点满足谈判文件要求</w:t>
            </w:r>
          </w:p>
        </w:tc>
      </w:tr>
      <w:tr w14:paraId="1A03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29" w:type="dxa"/>
            <w:vMerge w:val="continue"/>
            <w:noWrap w:val="0"/>
            <w:vAlign w:val="center"/>
          </w:tcPr>
          <w:p w14:paraId="4DFD2F53">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1176" w:type="dxa"/>
            <w:vMerge w:val="continue"/>
            <w:noWrap w:val="0"/>
            <w:vAlign w:val="center"/>
          </w:tcPr>
          <w:p w14:paraId="315F157E">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7537" w:type="dxa"/>
            <w:noWrap w:val="0"/>
            <w:vAlign w:val="center"/>
          </w:tcPr>
          <w:p w14:paraId="79790EEE">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21"/>
                <w:szCs w:val="21"/>
                <w:lang w:val="en-US" w:eastAsia="zh-CN"/>
              </w:rPr>
              <w:t>响应有效期满足谈判文件要求</w:t>
            </w:r>
          </w:p>
        </w:tc>
      </w:tr>
      <w:tr w14:paraId="005A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29" w:type="dxa"/>
            <w:vMerge w:val="continue"/>
            <w:noWrap w:val="0"/>
            <w:vAlign w:val="center"/>
          </w:tcPr>
          <w:p w14:paraId="4C1AEB27">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1176" w:type="dxa"/>
            <w:vMerge w:val="continue"/>
            <w:noWrap w:val="0"/>
            <w:vAlign w:val="center"/>
          </w:tcPr>
          <w:p w14:paraId="63153041">
            <w:pPr>
              <w:spacing w:line="260" w:lineRule="exact"/>
              <w:jc w:val="left"/>
              <w:rPr>
                <w:rFonts w:hint="default" w:ascii="Times New Roman" w:hAnsi="Times New Roman" w:eastAsia="微软雅黑" w:cs="Times New Roman"/>
                <w:i w:val="0"/>
                <w:iCs w:val="0"/>
                <w:caps w:val="0"/>
                <w:color w:val="333333"/>
                <w:spacing w:val="0"/>
                <w:sz w:val="21"/>
                <w:szCs w:val="21"/>
                <w:lang w:val="zh-CN"/>
              </w:rPr>
            </w:pPr>
          </w:p>
        </w:tc>
        <w:tc>
          <w:tcPr>
            <w:tcW w:w="7537" w:type="dxa"/>
            <w:tcBorders>
              <w:bottom w:val="single" w:color="auto" w:sz="4" w:space="0"/>
            </w:tcBorders>
            <w:noWrap w:val="0"/>
            <w:vAlign w:val="center"/>
          </w:tcPr>
          <w:p w14:paraId="3CC24D38">
            <w:pPr>
              <w:spacing w:line="260" w:lineRule="exact"/>
              <w:jc w:val="left"/>
              <w:rPr>
                <w:rFonts w:hint="default" w:ascii="Times New Roman" w:hAnsi="Times New Roman" w:eastAsia="微软雅黑" w:cs="Times New Roman"/>
                <w:b w:val="0"/>
                <w:bCs w:val="0"/>
                <w:i w:val="0"/>
                <w:iCs w:val="0"/>
                <w:caps w:val="0"/>
                <w:color w:val="000000"/>
                <w:spacing w:val="0"/>
                <w:sz w:val="21"/>
                <w:szCs w:val="21"/>
                <w:lang w:val="en-US" w:eastAsia="zh-CN"/>
              </w:rPr>
            </w:pPr>
            <w:r>
              <w:rPr>
                <w:rFonts w:hint="eastAsia" w:ascii="Times New Roman" w:hAnsi="Times New Roman" w:eastAsia="微软雅黑" w:cs="Times New Roman"/>
                <w:i w:val="0"/>
                <w:iCs w:val="0"/>
                <w:caps w:val="0"/>
                <w:color w:val="333333"/>
                <w:spacing w:val="0"/>
                <w:sz w:val="21"/>
                <w:szCs w:val="21"/>
                <w:lang w:val="en-US" w:eastAsia="zh-CN"/>
              </w:rPr>
              <w:t>响应文件满足谈判文件规定的其他实质性条款、条件和要求的</w:t>
            </w:r>
          </w:p>
        </w:tc>
      </w:tr>
      <w:tr w14:paraId="3F57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29" w:type="dxa"/>
            <w:vMerge w:val="continue"/>
            <w:noWrap w:val="0"/>
            <w:vAlign w:val="center"/>
          </w:tcPr>
          <w:p w14:paraId="66C6E56B">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1176" w:type="dxa"/>
            <w:vMerge w:val="continue"/>
            <w:noWrap w:val="0"/>
            <w:vAlign w:val="center"/>
          </w:tcPr>
          <w:p w14:paraId="3A647168">
            <w:pPr>
              <w:spacing w:line="260" w:lineRule="exact"/>
              <w:jc w:val="left"/>
              <w:rPr>
                <w:rFonts w:hint="default" w:ascii="Times New Roman" w:hAnsi="Times New Roman" w:eastAsia="微软雅黑" w:cs="Times New Roman"/>
                <w:i w:val="0"/>
                <w:iCs w:val="0"/>
                <w:caps w:val="0"/>
                <w:color w:val="333333"/>
                <w:spacing w:val="0"/>
                <w:sz w:val="21"/>
                <w:szCs w:val="21"/>
                <w:lang w:val="zh-CN"/>
              </w:rPr>
            </w:pPr>
          </w:p>
        </w:tc>
        <w:tc>
          <w:tcPr>
            <w:tcW w:w="7537" w:type="dxa"/>
            <w:tcBorders>
              <w:bottom w:val="single" w:color="auto" w:sz="4" w:space="0"/>
            </w:tcBorders>
            <w:noWrap w:val="0"/>
            <w:vAlign w:val="center"/>
          </w:tcPr>
          <w:p w14:paraId="1CDA1910">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21"/>
                <w:szCs w:val="21"/>
                <w:lang w:val="en-US" w:eastAsia="zh-CN"/>
              </w:rPr>
              <w:t>响应文件未附有采购人不能接受的附加条件及法律、法规和竞争性谈判文件规定的其他无效情形</w:t>
            </w:r>
          </w:p>
        </w:tc>
      </w:tr>
    </w:tbl>
    <w:p w14:paraId="4E90C54C">
      <w:pPr>
        <w:widowControl/>
        <w:adjustRightInd w:val="0"/>
        <w:snapToGrid w:val="0"/>
        <w:spacing w:line="360" w:lineRule="auto"/>
        <w:jc w:val="left"/>
        <w:rPr>
          <w:rFonts w:hint="eastAsia" w:ascii="Times New Roman" w:hAnsi="Times New Roman" w:eastAsia="宋体" w:cs="Times New Roman"/>
          <w:color w:val="auto"/>
          <w:kern w:val="0"/>
          <w:szCs w:val="21"/>
          <w:lang w:eastAsia="zh-CN"/>
        </w:rPr>
      </w:pPr>
    </w:p>
    <w:p w14:paraId="0C3F35D7">
      <w:pPr>
        <w:widowControl/>
        <w:adjustRightInd w:val="0"/>
        <w:snapToGrid w:val="0"/>
        <w:spacing w:line="360" w:lineRule="auto"/>
        <w:jc w:val="left"/>
        <w:rPr>
          <w:rFonts w:hint="default" w:ascii="宋体" w:hAnsi="宋体" w:eastAsia="宋体" w:cs="宋体"/>
          <w:color w:val="auto"/>
          <w:kern w:val="2"/>
          <w:sz w:val="24"/>
          <w:szCs w:val="24"/>
          <w:highlight w:val="none"/>
          <w:lang w:val="zh-CN" w:eastAsia="zh-CN" w:bidi="ar-SA"/>
        </w:rPr>
      </w:pPr>
      <w:r>
        <w:rPr>
          <w:rFonts w:hint="eastAsia" w:ascii="Times New Roman" w:hAnsi="Times New Roman" w:eastAsia="宋体" w:cs="Times New Roman"/>
          <w:color w:val="auto"/>
          <w:kern w:val="0"/>
          <w:szCs w:val="21"/>
          <w:lang w:eastAsia="zh-CN"/>
        </w:rPr>
        <w:t>响应文件符合性审查中未通过的供应商，将作无效响应处理。</w:t>
      </w:r>
    </w:p>
    <w:p w14:paraId="58F6176C">
      <w:pPr>
        <w:spacing w:before="75" w:line="228" w:lineRule="auto"/>
        <w:outlineLvl w:val="1"/>
        <w:rPr>
          <w:rFonts w:ascii="宋体" w:hAnsi="宋体" w:eastAsia="宋体" w:cs="宋体"/>
          <w:b/>
          <w:bCs/>
          <w:spacing w:val="2"/>
          <w:sz w:val="24"/>
          <w:szCs w:val="24"/>
        </w:rPr>
      </w:pPr>
    </w:p>
    <w:p w14:paraId="422C2C54">
      <w:pPr>
        <w:spacing w:before="75" w:line="228" w:lineRule="auto"/>
        <w:outlineLvl w:val="1"/>
        <w:rPr>
          <w:rFonts w:ascii="宋体" w:hAnsi="宋体" w:eastAsia="宋体" w:cs="宋体"/>
          <w:sz w:val="24"/>
          <w:szCs w:val="24"/>
        </w:rPr>
      </w:pPr>
      <w:r>
        <w:rPr>
          <w:rFonts w:ascii="宋体" w:hAnsi="宋体" w:eastAsia="宋体" w:cs="宋体"/>
          <w:b/>
          <w:bCs/>
          <w:spacing w:val="2"/>
          <w:sz w:val="24"/>
          <w:szCs w:val="24"/>
        </w:rPr>
        <w:t>16、谈判原则</w:t>
      </w:r>
    </w:p>
    <w:p w14:paraId="20492153">
      <w:pPr>
        <w:keepNext w:val="0"/>
        <w:keepLines w:val="0"/>
        <w:pageBreakBefore w:val="0"/>
        <w:widowControl w:val="0"/>
        <w:kinsoku/>
        <w:wordWrap/>
        <w:overflowPunct/>
        <w:topLinePunct w:val="0"/>
        <w:autoSpaceDE/>
        <w:autoSpaceDN/>
        <w:bidi w:val="0"/>
        <w:adjustRightInd/>
        <w:snapToGrid/>
        <w:spacing w:line="360" w:lineRule="auto"/>
        <w:ind w:right="0" w:firstLine="256" w:firstLineChars="100"/>
        <w:textAlignment w:val="auto"/>
        <w:rPr>
          <w:rFonts w:ascii="宋体" w:hAnsi="宋体" w:eastAsia="宋体" w:cs="宋体"/>
          <w:sz w:val="24"/>
          <w:szCs w:val="24"/>
        </w:rPr>
      </w:pPr>
      <w:r>
        <w:rPr>
          <w:rFonts w:ascii="宋体" w:hAnsi="宋体" w:eastAsia="宋体" w:cs="宋体"/>
          <w:spacing w:val="8"/>
          <w:sz w:val="24"/>
          <w:szCs w:val="24"/>
        </w:rPr>
        <w:t>16.1</w:t>
      </w:r>
      <w:r>
        <w:rPr>
          <w:rFonts w:ascii="宋体" w:hAnsi="宋体" w:eastAsia="宋体" w:cs="宋体"/>
          <w:spacing w:val="-34"/>
          <w:sz w:val="24"/>
          <w:szCs w:val="24"/>
        </w:rPr>
        <w:t xml:space="preserve"> </w:t>
      </w:r>
      <w:r>
        <w:rPr>
          <w:rFonts w:ascii="宋体" w:hAnsi="宋体" w:eastAsia="宋体" w:cs="宋体"/>
          <w:spacing w:val="8"/>
          <w:sz w:val="24"/>
          <w:szCs w:val="24"/>
        </w:rPr>
        <w:t>谈判依据《中华人民共和国政府采购法》、</w:t>
      </w:r>
      <w:r>
        <w:rPr>
          <w:rFonts w:ascii="宋体" w:hAnsi="宋体" w:eastAsia="宋体" w:cs="宋体"/>
          <w:spacing w:val="-88"/>
          <w:sz w:val="24"/>
          <w:szCs w:val="24"/>
        </w:rPr>
        <w:t xml:space="preserve"> </w:t>
      </w:r>
      <w:r>
        <w:rPr>
          <w:rFonts w:ascii="宋体" w:hAnsi="宋体" w:eastAsia="宋体" w:cs="宋体"/>
          <w:spacing w:val="8"/>
          <w:sz w:val="24"/>
          <w:szCs w:val="24"/>
        </w:rPr>
        <w:t>《中华人民共和国政府采购非招标采购方式管理办法》及相关法律规定，遵循公开、公平、公正、竞争的原则。</w:t>
      </w:r>
    </w:p>
    <w:p w14:paraId="0CA00ECA">
      <w:pPr>
        <w:spacing w:before="33" w:line="361" w:lineRule="auto"/>
        <w:ind w:right="92" w:firstLine="258" w:firstLineChars="100"/>
        <w:rPr>
          <w:rFonts w:ascii="宋体" w:hAnsi="宋体" w:eastAsia="宋体" w:cs="宋体"/>
          <w:sz w:val="24"/>
          <w:szCs w:val="24"/>
        </w:rPr>
      </w:pPr>
      <w:r>
        <w:rPr>
          <w:rFonts w:ascii="宋体" w:hAnsi="宋体" w:eastAsia="宋体" w:cs="宋体"/>
          <w:spacing w:val="9"/>
          <w:sz w:val="24"/>
          <w:szCs w:val="24"/>
        </w:rPr>
        <w:t>16.2</w:t>
      </w:r>
      <w:r>
        <w:rPr>
          <w:rFonts w:ascii="宋体" w:hAnsi="宋体" w:eastAsia="宋体" w:cs="宋体"/>
          <w:spacing w:val="-42"/>
          <w:sz w:val="24"/>
          <w:szCs w:val="24"/>
        </w:rPr>
        <w:t xml:space="preserve"> </w:t>
      </w:r>
      <w:r>
        <w:rPr>
          <w:rFonts w:ascii="宋体" w:hAnsi="宋体" w:eastAsia="宋体" w:cs="宋体"/>
          <w:spacing w:val="9"/>
          <w:sz w:val="24"/>
          <w:szCs w:val="24"/>
        </w:rPr>
        <w:t>严格执行《中华人民共和国政府采购法》及相关</w:t>
      </w:r>
      <w:r>
        <w:rPr>
          <w:rFonts w:ascii="宋体" w:hAnsi="宋体" w:eastAsia="宋体" w:cs="宋体"/>
          <w:spacing w:val="8"/>
          <w:sz w:val="24"/>
          <w:szCs w:val="24"/>
        </w:rPr>
        <w:t>法规、政策，维护采购人、供应商的合法权益，选择对采购人最为有利的报名供应商或候选报名供应商。</w:t>
      </w:r>
    </w:p>
    <w:p w14:paraId="6DF92574">
      <w:pPr>
        <w:spacing w:before="39" w:line="370" w:lineRule="auto"/>
        <w:ind w:firstLine="258" w:firstLineChars="100"/>
        <w:rPr>
          <w:rFonts w:ascii="宋体" w:hAnsi="宋体" w:eastAsia="宋体" w:cs="宋体"/>
          <w:sz w:val="24"/>
          <w:szCs w:val="24"/>
        </w:rPr>
      </w:pPr>
      <w:r>
        <w:rPr>
          <w:rFonts w:ascii="宋体" w:hAnsi="宋体" w:eastAsia="宋体" w:cs="宋体"/>
          <w:spacing w:val="9"/>
          <w:sz w:val="24"/>
          <w:szCs w:val="24"/>
        </w:rPr>
        <w:t>16.3</w:t>
      </w:r>
      <w:r>
        <w:rPr>
          <w:rFonts w:ascii="宋体" w:hAnsi="宋体" w:eastAsia="宋体" w:cs="宋体"/>
          <w:spacing w:val="-42"/>
          <w:sz w:val="24"/>
          <w:szCs w:val="24"/>
        </w:rPr>
        <w:t xml:space="preserve"> </w:t>
      </w:r>
      <w:r>
        <w:rPr>
          <w:rFonts w:ascii="宋体" w:hAnsi="宋体" w:eastAsia="宋体" w:cs="宋体"/>
          <w:spacing w:val="9"/>
          <w:sz w:val="24"/>
          <w:szCs w:val="24"/>
        </w:rPr>
        <w:t>按照谈判的顺序，谈判小组组织报名供应商逐一进行第二轮的谈判报价</w:t>
      </w:r>
      <w:r>
        <w:rPr>
          <w:rFonts w:ascii="宋体" w:hAnsi="宋体" w:eastAsia="宋体" w:cs="宋体"/>
          <w:spacing w:val="8"/>
          <w:sz w:val="24"/>
          <w:szCs w:val="24"/>
        </w:rPr>
        <w:t>。报名供</w:t>
      </w:r>
      <w:r>
        <w:rPr>
          <w:rFonts w:ascii="宋体" w:hAnsi="宋体" w:eastAsia="宋体" w:cs="宋体"/>
          <w:sz w:val="24"/>
          <w:szCs w:val="24"/>
        </w:rPr>
        <w:t xml:space="preserve"> </w:t>
      </w:r>
      <w:r>
        <w:rPr>
          <w:rFonts w:ascii="宋体" w:hAnsi="宋体" w:eastAsia="宋体" w:cs="宋体"/>
          <w:spacing w:val="8"/>
          <w:sz w:val="24"/>
          <w:szCs w:val="24"/>
        </w:rPr>
        <w:t>应商凭</w:t>
      </w:r>
      <w:r>
        <w:rPr>
          <w:rFonts w:ascii="宋体" w:hAnsi="宋体" w:eastAsia="宋体" w:cs="宋体"/>
          <w:spacing w:val="-32"/>
          <w:sz w:val="24"/>
          <w:szCs w:val="24"/>
        </w:rPr>
        <w:t xml:space="preserve"> </w:t>
      </w:r>
      <w:r>
        <w:rPr>
          <w:rFonts w:ascii="宋体" w:hAnsi="宋体" w:eastAsia="宋体" w:cs="宋体"/>
          <w:sz w:val="24"/>
          <w:szCs w:val="24"/>
        </w:rPr>
        <w:t>CA</w:t>
      </w:r>
      <w:r>
        <w:rPr>
          <w:rFonts w:ascii="宋体" w:hAnsi="宋体" w:eastAsia="宋体" w:cs="宋体"/>
          <w:spacing w:val="-43"/>
          <w:sz w:val="24"/>
          <w:szCs w:val="24"/>
        </w:rPr>
        <w:t xml:space="preserve"> </w:t>
      </w:r>
      <w:r>
        <w:rPr>
          <w:rFonts w:ascii="宋体" w:hAnsi="宋体" w:eastAsia="宋体" w:cs="宋体"/>
          <w:spacing w:val="8"/>
          <w:sz w:val="24"/>
          <w:szCs w:val="24"/>
        </w:rPr>
        <w:t>锁登陆会员系统进行报价。【报名供应商也可自行携带电脑自行进行报价。如果</w:t>
      </w:r>
      <w:r>
        <w:rPr>
          <w:rFonts w:ascii="宋体" w:hAnsi="宋体" w:eastAsia="宋体" w:cs="宋体"/>
          <w:spacing w:val="12"/>
          <w:sz w:val="24"/>
          <w:szCs w:val="24"/>
        </w:rPr>
        <w:t>在自行携带电脑上报价从而导致价格泄露或者因网络问题无法及时提</w:t>
      </w:r>
      <w:r>
        <w:rPr>
          <w:rFonts w:ascii="宋体" w:hAnsi="宋体" w:eastAsia="宋体" w:cs="宋体"/>
          <w:spacing w:val="11"/>
          <w:sz w:val="24"/>
          <w:szCs w:val="24"/>
        </w:rPr>
        <w:t>交报价的，其后果自</w:t>
      </w:r>
      <w:r>
        <w:rPr>
          <w:rFonts w:ascii="宋体" w:hAnsi="宋体" w:eastAsia="宋体" w:cs="宋体"/>
          <w:spacing w:val="8"/>
          <w:sz w:val="24"/>
          <w:szCs w:val="24"/>
        </w:rPr>
        <w:t>负。】在谈判过程中，谈判的任何一方不得透露与谈判有关的其他报名供</w:t>
      </w:r>
      <w:r>
        <w:rPr>
          <w:rFonts w:ascii="宋体" w:hAnsi="宋体" w:eastAsia="宋体" w:cs="宋体"/>
          <w:spacing w:val="7"/>
          <w:sz w:val="24"/>
          <w:szCs w:val="24"/>
        </w:rPr>
        <w:t>应商的技术资料、</w:t>
      </w:r>
      <w:r>
        <w:rPr>
          <w:rFonts w:ascii="宋体" w:hAnsi="宋体" w:eastAsia="宋体" w:cs="宋体"/>
          <w:spacing w:val="12"/>
          <w:sz w:val="24"/>
          <w:szCs w:val="24"/>
        </w:rPr>
        <w:t>价格和其他信息。竞争性谈判文件有实质性变动的，谈判小组应</w:t>
      </w:r>
      <w:r>
        <w:rPr>
          <w:rFonts w:ascii="宋体" w:hAnsi="宋体" w:eastAsia="宋体" w:cs="宋体"/>
          <w:spacing w:val="11"/>
          <w:sz w:val="24"/>
          <w:szCs w:val="24"/>
        </w:rPr>
        <w:t>当以书面形式通知所有参</w:t>
      </w:r>
      <w:r>
        <w:rPr>
          <w:rFonts w:ascii="宋体" w:hAnsi="宋体" w:eastAsia="宋体" w:cs="宋体"/>
          <w:sz w:val="24"/>
          <w:szCs w:val="24"/>
        </w:rPr>
        <w:t xml:space="preserve"> </w:t>
      </w:r>
      <w:r>
        <w:rPr>
          <w:rFonts w:ascii="宋体" w:hAnsi="宋体" w:eastAsia="宋体" w:cs="宋体"/>
          <w:spacing w:val="12"/>
          <w:sz w:val="24"/>
          <w:szCs w:val="24"/>
        </w:rPr>
        <w:t>加谈判的报名供应商，并给予所有参加谈判的报名供应商平等的谈判</w:t>
      </w:r>
      <w:r>
        <w:rPr>
          <w:rFonts w:ascii="宋体" w:hAnsi="宋体" w:eastAsia="宋体" w:cs="宋体"/>
          <w:spacing w:val="11"/>
          <w:sz w:val="24"/>
          <w:szCs w:val="24"/>
        </w:rPr>
        <w:t>机会。不应谈及与报</w:t>
      </w:r>
      <w:r>
        <w:rPr>
          <w:rFonts w:ascii="宋体" w:hAnsi="宋体" w:eastAsia="宋体" w:cs="宋体"/>
          <w:spacing w:val="8"/>
          <w:sz w:val="24"/>
          <w:szCs w:val="24"/>
        </w:rPr>
        <w:t>名供应商所提供的服务质量、技术、价格等无关的问题。</w:t>
      </w:r>
    </w:p>
    <w:p w14:paraId="119AB3CC">
      <w:pPr>
        <w:spacing w:before="48" w:line="365" w:lineRule="auto"/>
        <w:ind w:right="82" w:firstLine="258" w:firstLineChars="100"/>
        <w:jc w:val="both"/>
        <w:rPr>
          <w:rFonts w:ascii="宋体" w:hAnsi="宋体" w:eastAsia="宋体" w:cs="宋体"/>
          <w:sz w:val="24"/>
          <w:szCs w:val="24"/>
        </w:rPr>
      </w:pPr>
      <w:r>
        <w:rPr>
          <w:rFonts w:ascii="宋体" w:hAnsi="宋体" w:eastAsia="宋体" w:cs="宋体"/>
          <w:spacing w:val="9"/>
          <w:sz w:val="24"/>
          <w:szCs w:val="24"/>
        </w:rPr>
        <w:t>16.4</w:t>
      </w:r>
      <w:r>
        <w:rPr>
          <w:rFonts w:ascii="宋体" w:hAnsi="宋体" w:eastAsia="宋体" w:cs="宋体"/>
          <w:spacing w:val="-45"/>
          <w:sz w:val="24"/>
          <w:szCs w:val="24"/>
        </w:rPr>
        <w:t xml:space="preserve"> </w:t>
      </w:r>
      <w:r>
        <w:rPr>
          <w:rFonts w:ascii="宋体" w:hAnsi="宋体" w:eastAsia="宋体" w:cs="宋体"/>
          <w:spacing w:val="9"/>
          <w:sz w:val="24"/>
          <w:szCs w:val="24"/>
        </w:rPr>
        <w:t>在谈判过程中，谈判小组可以根据竞争性谈判文件和谈判情况实质性变动采购需</w:t>
      </w:r>
      <w:r>
        <w:rPr>
          <w:rFonts w:ascii="宋体" w:hAnsi="宋体" w:eastAsia="宋体" w:cs="宋体"/>
          <w:spacing w:val="12"/>
          <w:sz w:val="24"/>
          <w:szCs w:val="24"/>
        </w:rPr>
        <w:t>求中的技术、服务要求以及合同草案条款，但不得变动竞争性</w:t>
      </w:r>
      <w:r>
        <w:rPr>
          <w:rFonts w:ascii="宋体" w:hAnsi="宋体" w:eastAsia="宋体" w:cs="宋体"/>
          <w:spacing w:val="11"/>
          <w:sz w:val="24"/>
          <w:szCs w:val="24"/>
        </w:rPr>
        <w:t>谈判文件中的其他内容。实</w:t>
      </w:r>
      <w:r>
        <w:rPr>
          <w:rFonts w:ascii="宋体" w:hAnsi="宋体" w:eastAsia="宋体" w:cs="宋体"/>
          <w:spacing w:val="12"/>
          <w:sz w:val="24"/>
          <w:szCs w:val="24"/>
        </w:rPr>
        <w:t>质性变动的内容，须经采购人代表确认。对竞争性谈判文件做出</w:t>
      </w:r>
      <w:r>
        <w:rPr>
          <w:rFonts w:ascii="宋体" w:hAnsi="宋体" w:eastAsia="宋体" w:cs="宋体"/>
          <w:spacing w:val="11"/>
          <w:sz w:val="24"/>
          <w:szCs w:val="24"/>
        </w:rPr>
        <w:t>的实质性变动是竞争性谈</w:t>
      </w:r>
      <w:r>
        <w:rPr>
          <w:rFonts w:ascii="宋体" w:hAnsi="宋体" w:eastAsia="宋体" w:cs="宋体"/>
          <w:spacing w:val="12"/>
          <w:sz w:val="24"/>
          <w:szCs w:val="24"/>
        </w:rPr>
        <w:t>判文件的有效组成部分，谈判小组应当及时以书面形式同时通知所</w:t>
      </w:r>
      <w:r>
        <w:rPr>
          <w:rFonts w:ascii="宋体" w:hAnsi="宋体" w:eastAsia="宋体" w:cs="宋体"/>
          <w:spacing w:val="11"/>
          <w:sz w:val="24"/>
          <w:szCs w:val="24"/>
        </w:rPr>
        <w:t>有参加谈判的报名供应</w:t>
      </w:r>
      <w:r>
        <w:rPr>
          <w:rFonts w:ascii="宋体" w:hAnsi="宋体" w:eastAsia="宋体" w:cs="宋体"/>
          <w:sz w:val="24"/>
          <w:szCs w:val="24"/>
        </w:rPr>
        <w:t>商。</w:t>
      </w:r>
    </w:p>
    <w:p w14:paraId="69E2F8E4">
      <w:pPr>
        <w:spacing w:before="33" w:line="227" w:lineRule="auto"/>
        <w:ind w:firstLine="249" w:firstLineChars="100"/>
        <w:outlineLvl w:val="1"/>
        <w:rPr>
          <w:rFonts w:ascii="宋体" w:hAnsi="宋体" w:eastAsia="宋体" w:cs="宋体"/>
          <w:sz w:val="24"/>
          <w:szCs w:val="24"/>
        </w:rPr>
      </w:pPr>
      <w:r>
        <w:rPr>
          <w:rFonts w:ascii="宋体" w:hAnsi="宋体" w:eastAsia="宋体" w:cs="宋体"/>
          <w:b/>
          <w:bCs/>
          <w:spacing w:val="4"/>
          <w:sz w:val="24"/>
          <w:szCs w:val="24"/>
        </w:rPr>
        <w:t>17</w:t>
      </w:r>
      <w:r>
        <w:rPr>
          <w:rFonts w:hint="eastAsia" w:ascii="宋体" w:hAnsi="宋体" w:cs="宋体"/>
          <w:b/>
          <w:bCs/>
          <w:spacing w:val="4"/>
          <w:sz w:val="24"/>
          <w:szCs w:val="24"/>
          <w:lang w:eastAsia="zh-CN"/>
        </w:rPr>
        <w:t>、</w:t>
      </w:r>
      <w:r>
        <w:rPr>
          <w:rFonts w:ascii="宋体" w:hAnsi="宋体" w:eastAsia="宋体" w:cs="宋体"/>
          <w:b/>
          <w:bCs/>
          <w:spacing w:val="4"/>
          <w:sz w:val="24"/>
          <w:szCs w:val="24"/>
        </w:rPr>
        <w:t>推荐成交供应商</w:t>
      </w:r>
    </w:p>
    <w:p w14:paraId="23A07A70">
      <w:pPr>
        <w:spacing w:before="186" w:line="360" w:lineRule="auto"/>
        <w:ind w:right="101" w:firstLine="256" w:firstLineChars="100"/>
        <w:rPr>
          <w:rFonts w:ascii="宋体" w:hAnsi="宋体" w:eastAsia="宋体" w:cs="宋体"/>
          <w:sz w:val="24"/>
          <w:szCs w:val="24"/>
        </w:rPr>
      </w:pPr>
      <w:r>
        <w:rPr>
          <w:rFonts w:ascii="宋体" w:hAnsi="宋体" w:eastAsia="宋体" w:cs="宋体"/>
          <w:spacing w:val="8"/>
          <w:sz w:val="24"/>
          <w:szCs w:val="24"/>
        </w:rPr>
        <w:t>17.1</w:t>
      </w:r>
      <w:r>
        <w:rPr>
          <w:rFonts w:ascii="宋体" w:hAnsi="宋体" w:eastAsia="宋体" w:cs="宋体"/>
          <w:spacing w:val="-26"/>
          <w:sz w:val="24"/>
          <w:szCs w:val="24"/>
        </w:rPr>
        <w:t xml:space="preserve"> </w:t>
      </w:r>
      <w:r>
        <w:rPr>
          <w:rFonts w:ascii="宋体" w:hAnsi="宋体" w:eastAsia="宋体" w:cs="宋体"/>
          <w:spacing w:val="8"/>
          <w:sz w:val="24"/>
          <w:szCs w:val="24"/>
        </w:rPr>
        <w:t>谈判小组应当从质量和服务均能满足采购文件实质性响应要求的供应商中，按照经谈判后的最后报价由低到高的顺序提出不少于</w:t>
      </w:r>
      <w:r>
        <w:rPr>
          <w:rFonts w:ascii="宋体" w:hAnsi="宋体" w:eastAsia="宋体" w:cs="宋体"/>
          <w:spacing w:val="-41"/>
          <w:sz w:val="24"/>
          <w:szCs w:val="24"/>
        </w:rPr>
        <w:t xml:space="preserve"> </w:t>
      </w:r>
      <w:r>
        <w:rPr>
          <w:rFonts w:ascii="宋体" w:hAnsi="宋体" w:eastAsia="宋体" w:cs="宋体"/>
          <w:spacing w:val="8"/>
          <w:sz w:val="24"/>
          <w:szCs w:val="24"/>
        </w:rPr>
        <w:t>3</w:t>
      </w:r>
      <w:r>
        <w:rPr>
          <w:rFonts w:ascii="宋体" w:hAnsi="宋体" w:eastAsia="宋体" w:cs="宋体"/>
          <w:spacing w:val="-43"/>
          <w:sz w:val="24"/>
          <w:szCs w:val="24"/>
        </w:rPr>
        <w:t xml:space="preserve"> </w:t>
      </w:r>
      <w:r>
        <w:rPr>
          <w:rFonts w:ascii="宋体" w:hAnsi="宋体" w:eastAsia="宋体" w:cs="宋体"/>
          <w:spacing w:val="8"/>
          <w:sz w:val="24"/>
          <w:szCs w:val="24"/>
        </w:rPr>
        <w:t>名的成交候</w:t>
      </w:r>
      <w:r>
        <w:rPr>
          <w:rFonts w:ascii="宋体" w:hAnsi="宋体" w:eastAsia="宋体" w:cs="宋体"/>
          <w:spacing w:val="7"/>
          <w:sz w:val="24"/>
          <w:szCs w:val="24"/>
        </w:rPr>
        <w:t>选人并编写评审报告。</w:t>
      </w:r>
    </w:p>
    <w:p w14:paraId="0CEF1151">
      <w:pPr>
        <w:spacing w:before="35" w:line="227" w:lineRule="auto"/>
        <w:ind w:firstLine="249" w:firstLineChars="100"/>
        <w:rPr>
          <w:rFonts w:ascii="宋体" w:hAnsi="宋体" w:eastAsia="宋体" w:cs="宋体"/>
          <w:sz w:val="24"/>
          <w:szCs w:val="24"/>
        </w:rPr>
      </w:pPr>
      <w:r>
        <w:rPr>
          <w:rFonts w:ascii="宋体" w:hAnsi="宋体" w:eastAsia="宋体" w:cs="宋体"/>
          <w:b/>
          <w:bCs/>
          <w:spacing w:val="4"/>
          <w:sz w:val="24"/>
          <w:szCs w:val="24"/>
        </w:rPr>
        <w:t>18</w:t>
      </w:r>
      <w:r>
        <w:rPr>
          <w:rFonts w:hint="eastAsia" w:ascii="宋体" w:hAnsi="宋体" w:cs="宋体"/>
          <w:b/>
          <w:bCs/>
          <w:spacing w:val="4"/>
          <w:sz w:val="24"/>
          <w:szCs w:val="24"/>
          <w:lang w:eastAsia="zh-CN"/>
        </w:rPr>
        <w:t>、</w:t>
      </w:r>
      <w:r>
        <w:rPr>
          <w:rFonts w:ascii="宋体" w:hAnsi="宋体" w:eastAsia="宋体" w:cs="宋体"/>
          <w:b/>
          <w:bCs/>
          <w:spacing w:val="4"/>
          <w:sz w:val="24"/>
          <w:szCs w:val="24"/>
        </w:rPr>
        <w:t>确定成交供应商</w:t>
      </w:r>
    </w:p>
    <w:p w14:paraId="10CDD9FC">
      <w:pPr>
        <w:spacing w:before="185" w:line="226" w:lineRule="auto"/>
        <w:ind w:firstLine="252" w:firstLineChars="100"/>
        <w:rPr>
          <w:rFonts w:ascii="宋体" w:hAnsi="宋体" w:eastAsia="宋体" w:cs="宋体"/>
          <w:sz w:val="24"/>
          <w:szCs w:val="24"/>
        </w:rPr>
      </w:pPr>
      <w:r>
        <w:rPr>
          <w:rFonts w:ascii="宋体" w:hAnsi="宋体" w:eastAsia="宋体" w:cs="宋体"/>
          <w:spacing w:val="6"/>
          <w:sz w:val="24"/>
          <w:szCs w:val="24"/>
        </w:rPr>
        <w:t>18.1</w:t>
      </w:r>
      <w:r>
        <w:rPr>
          <w:rFonts w:ascii="宋体" w:hAnsi="宋体" w:eastAsia="宋体" w:cs="宋体"/>
          <w:spacing w:val="-26"/>
          <w:sz w:val="24"/>
          <w:szCs w:val="24"/>
        </w:rPr>
        <w:t xml:space="preserve"> </w:t>
      </w:r>
      <w:r>
        <w:rPr>
          <w:rFonts w:ascii="宋体" w:hAnsi="宋体" w:eastAsia="宋体" w:cs="宋体"/>
          <w:spacing w:val="6"/>
          <w:sz w:val="24"/>
          <w:szCs w:val="24"/>
        </w:rPr>
        <w:t>采购代理机构应当在评审结束后</w:t>
      </w:r>
      <w:r>
        <w:rPr>
          <w:rFonts w:ascii="宋体" w:hAnsi="宋体" w:eastAsia="宋体" w:cs="宋体"/>
          <w:spacing w:val="-43"/>
          <w:sz w:val="24"/>
          <w:szCs w:val="24"/>
        </w:rPr>
        <w:t xml:space="preserve"> </w:t>
      </w:r>
      <w:r>
        <w:rPr>
          <w:rFonts w:ascii="宋体" w:hAnsi="宋体" w:eastAsia="宋体" w:cs="宋体"/>
          <w:spacing w:val="6"/>
          <w:sz w:val="24"/>
          <w:szCs w:val="24"/>
        </w:rPr>
        <w:t>2</w:t>
      </w:r>
      <w:r>
        <w:rPr>
          <w:rFonts w:ascii="宋体" w:hAnsi="宋体" w:eastAsia="宋体" w:cs="宋体"/>
          <w:spacing w:val="-46"/>
          <w:sz w:val="24"/>
          <w:szCs w:val="24"/>
        </w:rPr>
        <w:t xml:space="preserve"> </w:t>
      </w:r>
      <w:r>
        <w:rPr>
          <w:rFonts w:ascii="宋体" w:hAnsi="宋体" w:eastAsia="宋体" w:cs="宋体"/>
          <w:spacing w:val="6"/>
          <w:sz w:val="24"/>
          <w:szCs w:val="24"/>
        </w:rPr>
        <w:t>个工作日内将评审报告送采购人确认。</w:t>
      </w:r>
    </w:p>
    <w:p w14:paraId="55E7448C">
      <w:pPr>
        <w:spacing w:before="185" w:line="358" w:lineRule="auto"/>
        <w:ind w:right="101" w:firstLine="256" w:firstLineChars="100"/>
        <w:rPr>
          <w:rFonts w:ascii="宋体" w:hAnsi="宋体" w:eastAsia="宋体" w:cs="宋体"/>
          <w:sz w:val="24"/>
          <w:szCs w:val="24"/>
        </w:rPr>
      </w:pPr>
      <w:r>
        <w:rPr>
          <w:rFonts w:ascii="宋体" w:hAnsi="宋体" w:eastAsia="宋体" w:cs="宋体"/>
          <w:spacing w:val="8"/>
          <w:sz w:val="24"/>
          <w:szCs w:val="24"/>
        </w:rPr>
        <w:t>18.2</w:t>
      </w:r>
      <w:r>
        <w:rPr>
          <w:rFonts w:ascii="宋体" w:hAnsi="宋体" w:eastAsia="宋体" w:cs="宋体"/>
          <w:spacing w:val="-44"/>
          <w:sz w:val="24"/>
          <w:szCs w:val="24"/>
        </w:rPr>
        <w:t xml:space="preserve"> </w:t>
      </w:r>
      <w:r>
        <w:rPr>
          <w:rFonts w:ascii="宋体" w:hAnsi="宋体" w:eastAsia="宋体" w:cs="宋体"/>
          <w:spacing w:val="8"/>
          <w:sz w:val="24"/>
          <w:szCs w:val="24"/>
        </w:rPr>
        <w:t>采购人应当在收到评审报告后</w:t>
      </w:r>
      <w:r>
        <w:rPr>
          <w:rFonts w:ascii="宋体" w:hAnsi="宋体" w:eastAsia="宋体" w:cs="宋体"/>
          <w:spacing w:val="-41"/>
          <w:sz w:val="24"/>
          <w:szCs w:val="24"/>
        </w:rPr>
        <w:t xml:space="preserve"> </w:t>
      </w:r>
      <w:r>
        <w:rPr>
          <w:rFonts w:ascii="宋体" w:hAnsi="宋体" w:eastAsia="宋体" w:cs="宋体"/>
          <w:spacing w:val="8"/>
          <w:sz w:val="24"/>
          <w:szCs w:val="24"/>
        </w:rPr>
        <w:t>5</w:t>
      </w:r>
      <w:r>
        <w:rPr>
          <w:rFonts w:ascii="宋体" w:hAnsi="宋体" w:eastAsia="宋体" w:cs="宋体"/>
          <w:spacing w:val="-46"/>
          <w:sz w:val="24"/>
          <w:szCs w:val="24"/>
        </w:rPr>
        <w:t xml:space="preserve"> </w:t>
      </w:r>
      <w:r>
        <w:rPr>
          <w:rFonts w:ascii="宋体" w:hAnsi="宋体" w:eastAsia="宋体" w:cs="宋体"/>
          <w:spacing w:val="8"/>
          <w:sz w:val="24"/>
          <w:szCs w:val="24"/>
        </w:rPr>
        <w:t>个工作日内，从评审报告</w:t>
      </w:r>
      <w:r>
        <w:rPr>
          <w:rFonts w:ascii="宋体" w:hAnsi="宋体" w:eastAsia="宋体" w:cs="宋体"/>
          <w:spacing w:val="7"/>
          <w:sz w:val="24"/>
          <w:szCs w:val="24"/>
        </w:rPr>
        <w:t>提出的成交候选人中根</w:t>
      </w:r>
      <w:r>
        <w:rPr>
          <w:rFonts w:ascii="宋体" w:hAnsi="宋体" w:eastAsia="宋体" w:cs="宋体"/>
          <w:spacing w:val="9"/>
          <w:sz w:val="24"/>
          <w:szCs w:val="24"/>
        </w:rPr>
        <w:t>据质量和服务均能满足采购文件实质性响应要求且最后报价最低</w:t>
      </w:r>
      <w:r>
        <w:rPr>
          <w:rFonts w:ascii="宋体" w:hAnsi="宋体" w:eastAsia="宋体" w:cs="宋体"/>
          <w:spacing w:val="8"/>
          <w:sz w:val="24"/>
          <w:szCs w:val="24"/>
        </w:rPr>
        <w:t>的原则确定成交供应商。</w:t>
      </w:r>
    </w:p>
    <w:p w14:paraId="61444C4B">
      <w:pPr>
        <w:spacing w:before="41" w:line="227" w:lineRule="auto"/>
        <w:ind w:firstLine="245" w:firstLineChars="100"/>
        <w:rPr>
          <w:rFonts w:ascii="宋体" w:hAnsi="宋体" w:eastAsia="宋体" w:cs="宋体"/>
          <w:sz w:val="24"/>
          <w:szCs w:val="24"/>
        </w:rPr>
      </w:pPr>
      <w:r>
        <w:rPr>
          <w:rFonts w:ascii="宋体" w:hAnsi="宋体" w:eastAsia="宋体" w:cs="宋体"/>
          <w:b/>
          <w:bCs/>
          <w:spacing w:val="2"/>
          <w:sz w:val="24"/>
          <w:szCs w:val="24"/>
        </w:rPr>
        <w:t>19</w:t>
      </w:r>
      <w:r>
        <w:rPr>
          <w:rFonts w:hint="eastAsia" w:ascii="宋体" w:hAnsi="宋体" w:cs="宋体"/>
          <w:b/>
          <w:bCs/>
          <w:spacing w:val="2"/>
          <w:sz w:val="24"/>
          <w:szCs w:val="24"/>
          <w:lang w:eastAsia="zh-CN"/>
        </w:rPr>
        <w:t>、</w:t>
      </w:r>
      <w:r>
        <w:rPr>
          <w:rFonts w:ascii="宋体" w:hAnsi="宋体" w:eastAsia="宋体" w:cs="宋体"/>
          <w:b/>
          <w:bCs/>
          <w:spacing w:val="2"/>
          <w:sz w:val="24"/>
          <w:szCs w:val="24"/>
        </w:rPr>
        <w:t>谈判会终止</w:t>
      </w:r>
    </w:p>
    <w:p w14:paraId="6803B01E">
      <w:pPr>
        <w:spacing w:before="186" w:line="358" w:lineRule="auto"/>
        <w:ind w:right="101" w:firstLine="256" w:firstLineChars="100"/>
        <w:rPr>
          <w:rFonts w:ascii="宋体" w:hAnsi="宋体" w:eastAsia="宋体" w:cs="宋体"/>
          <w:sz w:val="24"/>
          <w:szCs w:val="24"/>
        </w:rPr>
      </w:pPr>
      <w:r>
        <w:rPr>
          <w:rFonts w:ascii="宋体" w:hAnsi="宋体" w:eastAsia="宋体" w:cs="宋体"/>
          <w:spacing w:val="8"/>
          <w:sz w:val="24"/>
          <w:szCs w:val="24"/>
        </w:rPr>
        <w:t>19.1</w:t>
      </w:r>
      <w:r>
        <w:rPr>
          <w:rFonts w:ascii="宋体" w:hAnsi="宋体" w:eastAsia="宋体" w:cs="宋体"/>
          <w:spacing w:val="-23"/>
          <w:sz w:val="24"/>
          <w:szCs w:val="24"/>
        </w:rPr>
        <w:t xml:space="preserve"> </w:t>
      </w:r>
      <w:r>
        <w:rPr>
          <w:rFonts w:ascii="宋体" w:hAnsi="宋体" w:eastAsia="宋体" w:cs="宋体"/>
          <w:spacing w:val="8"/>
          <w:sz w:val="24"/>
          <w:szCs w:val="24"/>
        </w:rPr>
        <w:t>出现下列情形之一的，采购人或者采购代理机构应当终止本项目采购活动</w:t>
      </w:r>
      <w:r>
        <w:rPr>
          <w:rFonts w:ascii="宋体" w:hAnsi="宋体" w:eastAsia="宋体" w:cs="宋体"/>
          <w:spacing w:val="7"/>
          <w:sz w:val="24"/>
          <w:szCs w:val="24"/>
        </w:rPr>
        <w:t>，在省</w:t>
      </w:r>
      <w:r>
        <w:rPr>
          <w:rFonts w:ascii="宋体" w:hAnsi="宋体" w:eastAsia="宋体" w:cs="宋体"/>
          <w:spacing w:val="8"/>
          <w:sz w:val="24"/>
          <w:szCs w:val="24"/>
        </w:rPr>
        <w:t>级以上财政部门指定的媒体上发布项目终止公告并说明原因，重新开展采购</w:t>
      </w:r>
      <w:r>
        <w:rPr>
          <w:rFonts w:ascii="宋体" w:hAnsi="宋体" w:eastAsia="宋体" w:cs="宋体"/>
          <w:spacing w:val="7"/>
          <w:sz w:val="24"/>
          <w:szCs w:val="24"/>
        </w:rPr>
        <w:t>活动：</w:t>
      </w:r>
    </w:p>
    <w:p w14:paraId="17C0A138">
      <w:pPr>
        <w:spacing w:before="40" w:line="227" w:lineRule="auto"/>
        <w:ind w:firstLine="254" w:firstLineChars="100"/>
        <w:rPr>
          <w:rFonts w:ascii="宋体" w:hAnsi="宋体" w:eastAsia="宋体" w:cs="宋体"/>
          <w:sz w:val="24"/>
          <w:szCs w:val="24"/>
        </w:rPr>
      </w:pPr>
      <w:r>
        <w:rPr>
          <w:rFonts w:ascii="宋体" w:hAnsi="宋体" w:eastAsia="宋体" w:cs="宋体"/>
          <w:spacing w:val="7"/>
          <w:sz w:val="24"/>
          <w:szCs w:val="24"/>
        </w:rPr>
        <w:t>（1）因情况变化，不再符合规定的谈判采购方式适</w:t>
      </w:r>
      <w:r>
        <w:rPr>
          <w:rFonts w:ascii="宋体" w:hAnsi="宋体" w:eastAsia="宋体" w:cs="宋体"/>
          <w:spacing w:val="6"/>
          <w:sz w:val="24"/>
          <w:szCs w:val="24"/>
        </w:rPr>
        <w:t>用情形的；</w:t>
      </w:r>
    </w:p>
    <w:p w14:paraId="5A811350">
      <w:pPr>
        <w:spacing w:before="183" w:line="227" w:lineRule="auto"/>
        <w:ind w:firstLine="250" w:firstLineChars="100"/>
        <w:rPr>
          <w:rFonts w:ascii="宋体" w:hAnsi="宋体" w:eastAsia="宋体" w:cs="宋体"/>
          <w:sz w:val="24"/>
          <w:szCs w:val="24"/>
        </w:rPr>
      </w:pPr>
      <w:r>
        <w:rPr>
          <w:rFonts w:ascii="宋体" w:hAnsi="宋体" w:eastAsia="宋体" w:cs="宋体"/>
          <w:spacing w:val="5"/>
          <w:sz w:val="24"/>
          <w:szCs w:val="24"/>
        </w:rPr>
        <w:t>（2）出现影响采购公正的违法、违规行为的；</w:t>
      </w:r>
    </w:p>
    <w:p w14:paraId="46AA0C82">
      <w:pPr>
        <w:spacing w:before="185" w:line="303" w:lineRule="auto"/>
        <w:ind w:right="101" w:firstLine="256" w:firstLineChars="100"/>
        <w:rPr>
          <w:rFonts w:ascii="宋体" w:hAnsi="宋体" w:eastAsia="宋体" w:cs="宋体"/>
          <w:sz w:val="24"/>
          <w:szCs w:val="24"/>
        </w:rPr>
      </w:pPr>
      <w:r>
        <w:rPr>
          <w:rFonts w:ascii="宋体" w:hAnsi="宋体" w:eastAsia="宋体" w:cs="宋体"/>
          <w:spacing w:val="8"/>
          <w:sz w:val="24"/>
          <w:szCs w:val="24"/>
        </w:rPr>
        <w:t>（3）在采购过程中符合竞争要求的供应商或者报价未超过采购预算的供应商不足</w:t>
      </w:r>
      <w:r>
        <w:rPr>
          <w:rFonts w:ascii="宋体" w:hAnsi="宋体" w:eastAsia="宋体" w:cs="宋体"/>
          <w:spacing w:val="-23"/>
          <w:sz w:val="24"/>
          <w:szCs w:val="24"/>
        </w:rPr>
        <w:t xml:space="preserve"> </w:t>
      </w:r>
      <w:r>
        <w:rPr>
          <w:rFonts w:ascii="宋体" w:hAnsi="宋体" w:eastAsia="宋体" w:cs="宋体"/>
          <w:spacing w:val="8"/>
          <w:sz w:val="24"/>
          <w:szCs w:val="24"/>
        </w:rPr>
        <w:t>3</w:t>
      </w:r>
      <w:r>
        <w:rPr>
          <w:rFonts w:ascii="宋体" w:hAnsi="宋体" w:eastAsia="宋体" w:cs="宋体"/>
          <w:spacing w:val="-43"/>
          <w:sz w:val="24"/>
          <w:szCs w:val="24"/>
        </w:rPr>
        <w:t xml:space="preserve"> </w:t>
      </w:r>
      <w:r>
        <w:rPr>
          <w:rFonts w:ascii="宋体" w:hAnsi="宋体" w:eastAsia="宋体" w:cs="宋体"/>
          <w:spacing w:val="8"/>
          <w:sz w:val="24"/>
          <w:szCs w:val="24"/>
        </w:rPr>
        <w:t>家</w:t>
      </w:r>
      <w:r>
        <w:rPr>
          <w:rFonts w:ascii="宋体" w:hAnsi="宋体" w:eastAsia="宋体" w:cs="宋体"/>
          <w:spacing w:val="-18"/>
          <w:sz w:val="24"/>
          <w:szCs w:val="24"/>
        </w:rPr>
        <w:t>的；</w:t>
      </w:r>
    </w:p>
    <w:p w14:paraId="2EF11798">
      <w:pPr>
        <w:spacing w:before="179" w:line="228" w:lineRule="auto"/>
        <w:ind w:firstLine="251" w:firstLineChars="100"/>
        <w:rPr>
          <w:rFonts w:ascii="宋体" w:hAnsi="宋体" w:eastAsia="宋体" w:cs="宋体"/>
          <w:sz w:val="24"/>
          <w:szCs w:val="24"/>
        </w:rPr>
      </w:pPr>
      <w:r>
        <w:rPr>
          <w:rFonts w:ascii="宋体" w:hAnsi="宋体" w:eastAsia="宋体" w:cs="宋体"/>
          <w:b/>
          <w:bCs/>
          <w:spacing w:val="5"/>
          <w:sz w:val="24"/>
          <w:szCs w:val="24"/>
        </w:rPr>
        <w:t>20</w:t>
      </w:r>
      <w:r>
        <w:rPr>
          <w:rFonts w:hint="eastAsia" w:ascii="宋体" w:hAnsi="宋体" w:cs="宋体"/>
          <w:b/>
          <w:bCs/>
          <w:spacing w:val="5"/>
          <w:sz w:val="24"/>
          <w:szCs w:val="24"/>
          <w:lang w:eastAsia="zh-CN"/>
        </w:rPr>
        <w:t>、</w:t>
      </w:r>
      <w:r>
        <w:rPr>
          <w:rFonts w:ascii="宋体" w:hAnsi="宋体" w:eastAsia="宋体" w:cs="宋体"/>
          <w:b/>
          <w:bCs/>
          <w:spacing w:val="5"/>
          <w:sz w:val="24"/>
          <w:szCs w:val="24"/>
        </w:rPr>
        <w:t>重新评审</w:t>
      </w:r>
    </w:p>
    <w:p w14:paraId="449EAFD5">
      <w:pPr>
        <w:spacing w:before="184" w:line="364" w:lineRule="auto"/>
        <w:ind w:right="101" w:firstLine="256" w:firstLineChars="100"/>
        <w:jc w:val="both"/>
        <w:rPr>
          <w:rFonts w:ascii="宋体" w:hAnsi="宋体" w:eastAsia="宋体" w:cs="宋体"/>
          <w:sz w:val="24"/>
          <w:szCs w:val="24"/>
        </w:rPr>
      </w:pPr>
      <w:r>
        <w:rPr>
          <w:rFonts w:ascii="宋体" w:hAnsi="宋体" w:eastAsia="宋体" w:cs="宋体"/>
          <w:spacing w:val="8"/>
          <w:sz w:val="24"/>
          <w:szCs w:val="24"/>
        </w:rPr>
        <w:t>20.1</w:t>
      </w:r>
      <w:r>
        <w:rPr>
          <w:rFonts w:ascii="宋体" w:hAnsi="宋体" w:eastAsia="宋体" w:cs="宋体"/>
          <w:spacing w:val="-11"/>
          <w:sz w:val="24"/>
          <w:szCs w:val="24"/>
        </w:rPr>
        <w:t xml:space="preserve"> </w:t>
      </w:r>
      <w:r>
        <w:rPr>
          <w:rFonts w:ascii="宋体" w:hAnsi="宋体" w:eastAsia="宋体" w:cs="宋体"/>
          <w:spacing w:val="8"/>
          <w:sz w:val="24"/>
          <w:szCs w:val="24"/>
        </w:rPr>
        <w:t>除资格性审查认定错误和价格计算错误外，采购人或者采购代理机构不以任何理</w:t>
      </w:r>
      <w:r>
        <w:rPr>
          <w:rFonts w:ascii="宋体" w:hAnsi="宋体" w:eastAsia="宋体" w:cs="宋体"/>
          <w:spacing w:val="10"/>
          <w:sz w:val="24"/>
          <w:szCs w:val="24"/>
        </w:rPr>
        <w:t>由组织重新评审。采购人、采购代理机构发现谈判小组未按照</w:t>
      </w:r>
      <w:r>
        <w:rPr>
          <w:rFonts w:ascii="宋体" w:hAnsi="宋体" w:eastAsia="宋体" w:cs="宋体"/>
          <w:spacing w:val="9"/>
          <w:sz w:val="24"/>
          <w:szCs w:val="24"/>
        </w:rPr>
        <w:t>竞争性谈判文件规定的评审</w:t>
      </w:r>
      <w:r>
        <w:rPr>
          <w:rFonts w:ascii="宋体" w:hAnsi="宋体" w:eastAsia="宋体" w:cs="宋体"/>
          <w:spacing w:val="8"/>
          <w:sz w:val="24"/>
          <w:szCs w:val="24"/>
        </w:rPr>
        <w:t>标准进行评审的，应当重新开展采购活动并同时书面报告本级财政部门。</w:t>
      </w:r>
    </w:p>
    <w:p w14:paraId="38BBA95F">
      <w:pPr>
        <w:spacing w:before="39" w:line="228" w:lineRule="auto"/>
        <w:ind w:firstLine="251" w:firstLineChars="100"/>
        <w:rPr>
          <w:rFonts w:ascii="宋体" w:hAnsi="宋体" w:eastAsia="宋体" w:cs="宋体"/>
          <w:sz w:val="24"/>
          <w:szCs w:val="24"/>
        </w:rPr>
      </w:pPr>
      <w:r>
        <w:rPr>
          <w:rFonts w:ascii="宋体" w:hAnsi="宋体" w:eastAsia="宋体" w:cs="宋体"/>
          <w:b/>
          <w:bCs/>
          <w:spacing w:val="5"/>
          <w:sz w:val="24"/>
          <w:szCs w:val="24"/>
        </w:rPr>
        <w:t>21</w:t>
      </w:r>
      <w:r>
        <w:rPr>
          <w:rFonts w:hint="eastAsia" w:ascii="宋体" w:hAnsi="宋体" w:cs="宋体"/>
          <w:b/>
          <w:bCs/>
          <w:spacing w:val="5"/>
          <w:sz w:val="24"/>
          <w:szCs w:val="24"/>
          <w:lang w:eastAsia="zh-CN"/>
        </w:rPr>
        <w:t>、</w:t>
      </w:r>
      <w:r>
        <w:rPr>
          <w:rFonts w:ascii="宋体" w:hAnsi="宋体" w:eastAsia="宋体" w:cs="宋体"/>
          <w:b/>
          <w:bCs/>
          <w:spacing w:val="5"/>
          <w:sz w:val="24"/>
          <w:szCs w:val="24"/>
        </w:rPr>
        <w:t>保密及串通行为</w:t>
      </w:r>
    </w:p>
    <w:p w14:paraId="56BDC453">
      <w:pPr>
        <w:spacing w:before="184" w:line="359" w:lineRule="auto"/>
        <w:ind w:right="82" w:firstLine="258" w:firstLineChars="100"/>
        <w:rPr>
          <w:rFonts w:ascii="宋体" w:hAnsi="宋体" w:eastAsia="宋体" w:cs="宋体"/>
          <w:sz w:val="24"/>
          <w:szCs w:val="24"/>
        </w:rPr>
      </w:pPr>
      <w:r>
        <w:rPr>
          <w:rFonts w:ascii="宋体" w:hAnsi="宋体" w:eastAsia="宋体" w:cs="宋体"/>
          <w:spacing w:val="9"/>
          <w:sz w:val="24"/>
          <w:szCs w:val="24"/>
        </w:rPr>
        <w:t>21.1</w:t>
      </w:r>
      <w:r>
        <w:rPr>
          <w:rFonts w:ascii="宋体" w:hAnsi="宋体" w:eastAsia="宋体" w:cs="宋体"/>
          <w:spacing w:val="-31"/>
          <w:sz w:val="24"/>
          <w:szCs w:val="24"/>
        </w:rPr>
        <w:t xml:space="preserve"> </w:t>
      </w:r>
      <w:r>
        <w:rPr>
          <w:rFonts w:ascii="宋体" w:hAnsi="宋体" w:eastAsia="宋体" w:cs="宋体"/>
          <w:spacing w:val="9"/>
          <w:sz w:val="24"/>
          <w:szCs w:val="24"/>
        </w:rPr>
        <w:t>谈判小组成员以及与评审工作有关的人员不得泄露评审情况以及评审过程中获悉</w:t>
      </w:r>
      <w:r>
        <w:rPr>
          <w:rFonts w:ascii="宋体" w:hAnsi="宋体" w:eastAsia="宋体" w:cs="宋体"/>
          <w:spacing w:val="3"/>
          <w:sz w:val="24"/>
          <w:szCs w:val="24"/>
        </w:rPr>
        <w:t>的国家秘密、商业秘密。</w:t>
      </w:r>
    </w:p>
    <w:p w14:paraId="2E453D32">
      <w:pPr>
        <w:spacing w:before="38" w:line="365" w:lineRule="auto"/>
        <w:ind w:firstLine="250" w:firstLineChars="100"/>
        <w:jc w:val="both"/>
        <w:rPr>
          <w:rFonts w:ascii="宋体" w:hAnsi="宋体" w:eastAsia="宋体" w:cs="宋体"/>
          <w:sz w:val="24"/>
          <w:szCs w:val="24"/>
        </w:rPr>
      </w:pPr>
      <w:r>
        <w:rPr>
          <w:rFonts w:ascii="宋体" w:hAnsi="宋体" w:eastAsia="宋体" w:cs="宋体"/>
          <w:spacing w:val="5"/>
          <w:sz w:val="24"/>
          <w:szCs w:val="24"/>
        </w:rPr>
        <w:t>21.2</w:t>
      </w:r>
      <w:r>
        <w:rPr>
          <w:rFonts w:ascii="宋体" w:hAnsi="宋体" w:eastAsia="宋体" w:cs="宋体"/>
          <w:spacing w:val="-27"/>
          <w:sz w:val="24"/>
          <w:szCs w:val="24"/>
        </w:rPr>
        <w:t xml:space="preserve"> </w:t>
      </w:r>
      <w:r>
        <w:rPr>
          <w:rFonts w:ascii="宋体" w:hAnsi="宋体" w:eastAsia="宋体" w:cs="宋体"/>
          <w:spacing w:val="5"/>
          <w:sz w:val="24"/>
          <w:szCs w:val="24"/>
        </w:rPr>
        <w:t>报名供应商不得与采购人、采购代理机构、其他供应商恶意串通；不得向采购人、</w:t>
      </w:r>
      <w:r>
        <w:rPr>
          <w:rFonts w:ascii="宋体" w:hAnsi="宋体" w:eastAsia="宋体" w:cs="宋体"/>
          <w:spacing w:val="12"/>
          <w:sz w:val="24"/>
          <w:szCs w:val="24"/>
        </w:rPr>
        <w:t>采购代理机构或者谈判小组成员行贿或者提供其他不正当利益；不得</w:t>
      </w:r>
      <w:r>
        <w:rPr>
          <w:rFonts w:ascii="宋体" w:hAnsi="宋体" w:eastAsia="宋体" w:cs="宋体"/>
          <w:spacing w:val="11"/>
          <w:sz w:val="24"/>
          <w:szCs w:val="24"/>
        </w:rPr>
        <w:t>提供虚假材料谋取成</w:t>
      </w:r>
      <w:r>
        <w:rPr>
          <w:rFonts w:ascii="宋体" w:hAnsi="宋体" w:eastAsia="宋体" w:cs="宋体"/>
          <w:sz w:val="24"/>
          <w:szCs w:val="24"/>
        </w:rPr>
        <w:t xml:space="preserve"> </w:t>
      </w:r>
      <w:r>
        <w:rPr>
          <w:rFonts w:ascii="宋体" w:hAnsi="宋体" w:eastAsia="宋体" w:cs="宋体"/>
          <w:spacing w:val="7"/>
          <w:sz w:val="24"/>
          <w:szCs w:val="24"/>
        </w:rPr>
        <w:t>交；不得以任何方式干扰、影响采购工作。</w:t>
      </w:r>
    </w:p>
    <w:p w14:paraId="1714BDCB">
      <w:pPr>
        <w:spacing w:before="34" w:line="368" w:lineRule="auto"/>
        <w:ind w:right="21" w:firstLine="250" w:firstLineChars="100"/>
        <w:jc w:val="both"/>
        <w:rPr>
          <w:rFonts w:ascii="宋体" w:hAnsi="宋体" w:eastAsia="宋体" w:cs="宋体"/>
          <w:sz w:val="24"/>
          <w:szCs w:val="24"/>
        </w:rPr>
      </w:pPr>
      <w:r>
        <w:rPr>
          <w:rFonts w:ascii="宋体" w:hAnsi="宋体" w:eastAsia="宋体" w:cs="宋体"/>
          <w:spacing w:val="5"/>
          <w:sz w:val="24"/>
          <w:szCs w:val="24"/>
        </w:rPr>
        <w:t>21.3</w:t>
      </w:r>
      <w:r>
        <w:rPr>
          <w:rFonts w:ascii="宋体" w:hAnsi="宋体" w:eastAsia="宋体" w:cs="宋体"/>
          <w:spacing w:val="-41"/>
          <w:sz w:val="24"/>
          <w:szCs w:val="24"/>
        </w:rPr>
        <w:t xml:space="preserve"> </w:t>
      </w:r>
      <w:r>
        <w:rPr>
          <w:rFonts w:ascii="宋体" w:hAnsi="宋体" w:eastAsia="宋体" w:cs="宋体"/>
          <w:spacing w:val="5"/>
          <w:sz w:val="24"/>
          <w:szCs w:val="24"/>
        </w:rPr>
        <w:t>依照《中华人民共和国政府采购法》第七十七条的规定供应商有下</w:t>
      </w:r>
      <w:r>
        <w:rPr>
          <w:rFonts w:ascii="宋体" w:hAnsi="宋体" w:eastAsia="宋体" w:cs="宋体"/>
          <w:spacing w:val="4"/>
          <w:sz w:val="24"/>
          <w:szCs w:val="24"/>
        </w:rPr>
        <w:t>列情形之一的，</w:t>
      </w:r>
      <w:r>
        <w:rPr>
          <w:rFonts w:ascii="宋体" w:hAnsi="宋体" w:eastAsia="宋体" w:cs="宋体"/>
          <w:sz w:val="24"/>
          <w:szCs w:val="24"/>
        </w:rPr>
        <w:t xml:space="preserve"> </w:t>
      </w:r>
      <w:r>
        <w:rPr>
          <w:rFonts w:ascii="宋体" w:hAnsi="宋体" w:eastAsia="宋体" w:cs="宋体"/>
          <w:spacing w:val="10"/>
          <w:sz w:val="24"/>
          <w:szCs w:val="24"/>
        </w:rPr>
        <w:t>处以采购金额千分之五以上千分之十以下的罚款，列入不良行为</w:t>
      </w:r>
      <w:r>
        <w:rPr>
          <w:rFonts w:ascii="宋体" w:hAnsi="宋体" w:eastAsia="宋体" w:cs="宋体"/>
          <w:spacing w:val="9"/>
          <w:sz w:val="24"/>
          <w:szCs w:val="24"/>
        </w:rPr>
        <w:t>记录名单，在一至三年内</w:t>
      </w:r>
      <w:r>
        <w:rPr>
          <w:rFonts w:ascii="宋体" w:hAnsi="宋体" w:eastAsia="宋体" w:cs="宋体"/>
          <w:spacing w:val="10"/>
          <w:sz w:val="24"/>
          <w:szCs w:val="24"/>
        </w:rPr>
        <w:t>禁止参加政府采购活动，有违法所得的，并处没收违法所得，情</w:t>
      </w:r>
      <w:r>
        <w:rPr>
          <w:rFonts w:ascii="宋体" w:hAnsi="宋体" w:eastAsia="宋体" w:cs="宋体"/>
          <w:spacing w:val="9"/>
          <w:sz w:val="24"/>
          <w:szCs w:val="24"/>
        </w:rPr>
        <w:t>节严重的，由工商行政管</w:t>
      </w:r>
      <w:r>
        <w:rPr>
          <w:rFonts w:ascii="宋体" w:hAnsi="宋体" w:eastAsia="宋体" w:cs="宋体"/>
          <w:sz w:val="24"/>
          <w:szCs w:val="24"/>
        </w:rPr>
        <w:t xml:space="preserve">  </w:t>
      </w:r>
      <w:r>
        <w:rPr>
          <w:rFonts w:ascii="宋体" w:hAnsi="宋体" w:eastAsia="宋体" w:cs="宋体"/>
          <w:spacing w:val="7"/>
          <w:sz w:val="24"/>
          <w:szCs w:val="24"/>
        </w:rPr>
        <w:t>理机关吊销营业执照；构成犯罪的，依法追究刑事责任：</w:t>
      </w:r>
    </w:p>
    <w:p w14:paraId="3851BA7B">
      <w:pPr>
        <w:spacing w:before="39" w:line="370" w:lineRule="auto"/>
        <w:ind w:firstLine="256" w:firstLineChars="100"/>
        <w:rPr>
          <w:rFonts w:ascii="宋体" w:hAnsi="宋体" w:eastAsia="宋体" w:cs="宋体"/>
          <w:spacing w:val="8"/>
          <w:sz w:val="24"/>
          <w:szCs w:val="24"/>
        </w:rPr>
      </w:pPr>
      <w:r>
        <w:rPr>
          <w:rFonts w:ascii="宋体" w:hAnsi="宋体" w:eastAsia="宋体" w:cs="宋体"/>
          <w:spacing w:val="8"/>
          <w:sz w:val="24"/>
          <w:szCs w:val="24"/>
        </w:rPr>
        <w:t>（一）提供虚假材料谋取中标、成交的；</w:t>
      </w:r>
    </w:p>
    <w:p w14:paraId="4FE4A116">
      <w:pPr>
        <w:spacing w:before="39" w:line="370" w:lineRule="auto"/>
        <w:ind w:firstLine="256" w:firstLineChars="100"/>
        <w:rPr>
          <w:rFonts w:ascii="宋体" w:hAnsi="宋体" w:eastAsia="宋体" w:cs="宋体"/>
          <w:spacing w:val="8"/>
          <w:sz w:val="24"/>
          <w:szCs w:val="24"/>
        </w:rPr>
      </w:pPr>
      <w:r>
        <w:rPr>
          <w:rFonts w:ascii="宋体" w:hAnsi="宋体" w:eastAsia="宋体" w:cs="宋体"/>
          <w:spacing w:val="8"/>
          <w:sz w:val="24"/>
          <w:szCs w:val="24"/>
        </w:rPr>
        <w:t>（二）采取不正当手段诋毁、排挤其他供应商的；</w:t>
      </w:r>
    </w:p>
    <w:p w14:paraId="3EC1788B">
      <w:pPr>
        <w:spacing w:before="39" w:line="370" w:lineRule="auto"/>
        <w:ind w:firstLine="256" w:firstLineChars="100"/>
        <w:rPr>
          <w:rFonts w:ascii="宋体" w:hAnsi="宋体" w:eastAsia="宋体" w:cs="宋体"/>
          <w:spacing w:val="8"/>
          <w:sz w:val="24"/>
          <w:szCs w:val="24"/>
        </w:rPr>
      </w:pPr>
      <w:r>
        <w:rPr>
          <w:rFonts w:ascii="宋体" w:hAnsi="宋体" w:eastAsia="宋体" w:cs="宋体"/>
          <w:spacing w:val="8"/>
          <w:sz w:val="24"/>
          <w:szCs w:val="24"/>
        </w:rPr>
        <w:t>（三）与采购人、其他供应商或者采购代理机构恶意串通的；</w:t>
      </w:r>
    </w:p>
    <w:p w14:paraId="26979739">
      <w:pPr>
        <w:spacing w:before="39" w:line="370" w:lineRule="auto"/>
        <w:ind w:firstLine="256" w:firstLineChars="100"/>
        <w:rPr>
          <w:rFonts w:ascii="宋体" w:hAnsi="宋体" w:eastAsia="宋体" w:cs="宋体"/>
          <w:spacing w:val="8"/>
          <w:sz w:val="24"/>
          <w:szCs w:val="24"/>
        </w:rPr>
      </w:pPr>
      <w:r>
        <w:rPr>
          <w:rFonts w:ascii="宋体" w:hAnsi="宋体" w:eastAsia="宋体" w:cs="宋体"/>
          <w:spacing w:val="8"/>
          <w:sz w:val="24"/>
          <w:szCs w:val="24"/>
        </w:rPr>
        <w:t>（四）向采购人、采购代理机构行贿或者提供其他不正当利益的；</w:t>
      </w:r>
    </w:p>
    <w:p w14:paraId="74EACE0C">
      <w:pPr>
        <w:spacing w:before="39" w:line="370" w:lineRule="auto"/>
        <w:ind w:firstLine="256" w:firstLineChars="100"/>
        <w:rPr>
          <w:rFonts w:ascii="宋体" w:hAnsi="宋体" w:eastAsia="宋体" w:cs="宋体"/>
          <w:spacing w:val="8"/>
          <w:sz w:val="24"/>
          <w:szCs w:val="24"/>
        </w:rPr>
      </w:pPr>
      <w:r>
        <w:rPr>
          <w:rFonts w:ascii="宋体" w:hAnsi="宋体" w:eastAsia="宋体" w:cs="宋体"/>
          <w:spacing w:val="8"/>
          <w:sz w:val="24"/>
          <w:szCs w:val="24"/>
        </w:rPr>
        <w:t>（五）在招标采购过程中与采购人进行协商谈判的；</w:t>
      </w:r>
    </w:p>
    <w:p w14:paraId="312967C9">
      <w:pPr>
        <w:spacing w:before="39" w:line="370" w:lineRule="auto"/>
        <w:ind w:firstLine="256" w:firstLineChars="100"/>
        <w:rPr>
          <w:rFonts w:ascii="宋体" w:hAnsi="宋体" w:eastAsia="宋体" w:cs="宋体"/>
          <w:spacing w:val="8"/>
          <w:sz w:val="24"/>
          <w:szCs w:val="24"/>
        </w:rPr>
      </w:pPr>
      <w:r>
        <w:rPr>
          <w:rFonts w:ascii="宋体" w:hAnsi="宋体" w:eastAsia="宋体" w:cs="宋体"/>
          <w:spacing w:val="8"/>
          <w:sz w:val="24"/>
          <w:szCs w:val="24"/>
        </w:rPr>
        <w:t>（六）拒绝有关部门监督检查或者提供虚假情况的。</w:t>
      </w:r>
    </w:p>
    <w:p w14:paraId="7ADAFDF5">
      <w:pPr>
        <w:pStyle w:val="19"/>
        <w:spacing w:line="267" w:lineRule="auto"/>
        <w:rPr>
          <w:sz w:val="22"/>
          <w:szCs w:val="28"/>
        </w:rPr>
      </w:pPr>
    </w:p>
    <w:p w14:paraId="2A4F99F1">
      <w:pPr>
        <w:spacing w:before="91" w:line="219" w:lineRule="auto"/>
        <w:ind w:left="2405"/>
        <w:outlineLvl w:val="0"/>
        <w:rPr>
          <w:rFonts w:ascii="宋体" w:hAnsi="宋体" w:eastAsia="宋体" w:cs="宋体"/>
          <w:sz w:val="32"/>
          <w:szCs w:val="32"/>
        </w:rPr>
      </w:pPr>
      <w:r>
        <w:rPr>
          <w:rFonts w:ascii="宋体" w:hAnsi="宋体" w:eastAsia="宋体" w:cs="宋体"/>
          <w:b/>
          <w:bCs/>
          <w:spacing w:val="-3"/>
          <w:sz w:val="32"/>
          <w:szCs w:val="32"/>
        </w:rPr>
        <w:t>第五章</w:t>
      </w:r>
      <w:r>
        <w:rPr>
          <w:rFonts w:ascii="宋体" w:hAnsi="宋体" w:eastAsia="宋体" w:cs="宋体"/>
          <w:spacing w:val="-3"/>
          <w:sz w:val="32"/>
          <w:szCs w:val="32"/>
        </w:rPr>
        <w:t xml:space="preserve"> </w:t>
      </w:r>
      <w:r>
        <w:rPr>
          <w:rFonts w:ascii="宋体" w:hAnsi="宋体" w:eastAsia="宋体" w:cs="宋体"/>
          <w:b/>
          <w:bCs/>
          <w:spacing w:val="-3"/>
          <w:sz w:val="32"/>
          <w:szCs w:val="32"/>
        </w:rPr>
        <w:t>成交结果信息公布与授予合同</w:t>
      </w:r>
    </w:p>
    <w:p w14:paraId="5EB4ED91">
      <w:pPr>
        <w:pStyle w:val="19"/>
        <w:spacing w:line="270" w:lineRule="auto"/>
        <w:rPr>
          <w:sz w:val="22"/>
          <w:szCs w:val="28"/>
        </w:rPr>
      </w:pPr>
    </w:p>
    <w:p w14:paraId="42992DED">
      <w:pPr>
        <w:keepNext w:val="0"/>
        <w:keepLines w:val="0"/>
        <w:pageBreakBefore w:val="0"/>
        <w:widowControl w:val="0"/>
        <w:kinsoku/>
        <w:wordWrap/>
        <w:overflowPunct/>
        <w:topLinePunct w:val="0"/>
        <w:autoSpaceDE/>
        <w:autoSpaceDN/>
        <w:bidi w:val="0"/>
        <w:adjustRightInd/>
        <w:snapToGrid/>
        <w:spacing w:before="76" w:line="360" w:lineRule="auto"/>
        <w:ind w:firstLine="251" w:firstLineChars="100"/>
        <w:textAlignment w:val="auto"/>
        <w:rPr>
          <w:rFonts w:ascii="宋体" w:hAnsi="宋体" w:eastAsia="宋体" w:cs="宋体"/>
          <w:sz w:val="24"/>
          <w:szCs w:val="24"/>
        </w:rPr>
      </w:pPr>
      <w:r>
        <w:rPr>
          <w:rFonts w:ascii="宋体" w:hAnsi="宋体" w:eastAsia="宋体" w:cs="宋体"/>
          <w:b/>
          <w:bCs/>
          <w:spacing w:val="5"/>
          <w:sz w:val="24"/>
          <w:szCs w:val="24"/>
        </w:rPr>
        <w:t>22</w:t>
      </w:r>
      <w:r>
        <w:rPr>
          <w:rFonts w:hint="eastAsia" w:ascii="宋体" w:hAnsi="宋体" w:cs="宋体"/>
          <w:b/>
          <w:bCs/>
          <w:spacing w:val="5"/>
          <w:sz w:val="24"/>
          <w:szCs w:val="24"/>
          <w:lang w:eastAsia="zh-CN"/>
        </w:rPr>
        <w:t>、</w:t>
      </w:r>
      <w:r>
        <w:rPr>
          <w:rFonts w:ascii="宋体" w:hAnsi="宋体" w:eastAsia="宋体" w:cs="宋体"/>
          <w:b/>
          <w:bCs/>
          <w:spacing w:val="5"/>
          <w:sz w:val="24"/>
          <w:szCs w:val="24"/>
        </w:rPr>
        <w:t>成交信息的公布</w:t>
      </w:r>
    </w:p>
    <w:p w14:paraId="04E38CCF">
      <w:pPr>
        <w:keepNext w:val="0"/>
        <w:keepLines w:val="0"/>
        <w:pageBreakBefore w:val="0"/>
        <w:widowControl w:val="0"/>
        <w:kinsoku/>
        <w:wordWrap/>
        <w:overflowPunct/>
        <w:topLinePunct w:val="0"/>
        <w:autoSpaceDE/>
        <w:autoSpaceDN/>
        <w:bidi w:val="0"/>
        <w:adjustRightInd/>
        <w:snapToGrid/>
        <w:spacing w:before="185" w:line="360" w:lineRule="auto"/>
        <w:ind w:left="5" w:firstLine="478"/>
        <w:textAlignment w:val="auto"/>
        <w:rPr>
          <w:rFonts w:ascii="宋体" w:hAnsi="宋体" w:eastAsia="宋体" w:cs="宋体"/>
          <w:sz w:val="24"/>
          <w:szCs w:val="24"/>
        </w:rPr>
      </w:pPr>
      <w:r>
        <w:rPr>
          <w:rFonts w:ascii="宋体" w:hAnsi="宋体" w:eastAsia="宋体" w:cs="宋体"/>
          <w:spacing w:val="11"/>
          <w:sz w:val="24"/>
          <w:szCs w:val="24"/>
        </w:rPr>
        <w:t>成交供应商确定后</w:t>
      </w:r>
      <w:r>
        <w:rPr>
          <w:rFonts w:ascii="宋体" w:hAnsi="宋体" w:eastAsia="宋体" w:cs="宋体"/>
          <w:spacing w:val="-41"/>
          <w:sz w:val="24"/>
          <w:szCs w:val="24"/>
        </w:rPr>
        <w:t xml:space="preserve"> </w:t>
      </w:r>
      <w:r>
        <w:rPr>
          <w:rFonts w:ascii="宋体" w:hAnsi="宋体" w:eastAsia="宋体" w:cs="宋体"/>
          <w:spacing w:val="11"/>
          <w:sz w:val="24"/>
          <w:szCs w:val="24"/>
        </w:rPr>
        <w:t>2</w:t>
      </w:r>
      <w:r>
        <w:rPr>
          <w:rFonts w:ascii="宋体" w:hAnsi="宋体" w:eastAsia="宋体" w:cs="宋体"/>
          <w:spacing w:val="-43"/>
          <w:sz w:val="24"/>
          <w:szCs w:val="24"/>
        </w:rPr>
        <w:t xml:space="preserve"> </w:t>
      </w:r>
      <w:r>
        <w:rPr>
          <w:rFonts w:ascii="宋体" w:hAnsi="宋体" w:eastAsia="宋体" w:cs="宋体"/>
          <w:spacing w:val="11"/>
          <w:sz w:val="24"/>
          <w:szCs w:val="24"/>
        </w:rPr>
        <w:t>个工作日内，采购人或者采购代理机构应将成交结果信息在</w:t>
      </w:r>
      <w:r>
        <w:rPr>
          <w:rFonts w:ascii="宋体" w:hAnsi="宋体" w:eastAsia="宋体" w:cs="宋体"/>
          <w:spacing w:val="10"/>
          <w:sz w:val="24"/>
          <w:szCs w:val="24"/>
        </w:rPr>
        <w:t>须知</w:t>
      </w:r>
      <w:r>
        <w:rPr>
          <w:rFonts w:ascii="宋体" w:hAnsi="宋体" w:eastAsia="宋体" w:cs="宋体"/>
          <w:spacing w:val="5"/>
          <w:sz w:val="24"/>
          <w:szCs w:val="24"/>
        </w:rPr>
        <w:t>前附表指定的媒体上公布。</w:t>
      </w:r>
    </w:p>
    <w:p w14:paraId="1652F629">
      <w:pPr>
        <w:keepNext w:val="0"/>
        <w:keepLines w:val="0"/>
        <w:pageBreakBefore w:val="0"/>
        <w:widowControl w:val="0"/>
        <w:kinsoku/>
        <w:wordWrap/>
        <w:overflowPunct/>
        <w:topLinePunct w:val="0"/>
        <w:autoSpaceDE/>
        <w:autoSpaceDN/>
        <w:bidi w:val="0"/>
        <w:adjustRightInd/>
        <w:snapToGrid/>
        <w:spacing w:before="40" w:line="360" w:lineRule="auto"/>
        <w:ind w:firstLine="251" w:firstLineChars="100"/>
        <w:textAlignment w:val="auto"/>
        <w:rPr>
          <w:rFonts w:ascii="宋体" w:hAnsi="宋体" w:eastAsia="宋体" w:cs="宋体"/>
          <w:sz w:val="24"/>
          <w:szCs w:val="24"/>
        </w:rPr>
      </w:pPr>
      <w:r>
        <w:rPr>
          <w:rFonts w:ascii="宋体" w:hAnsi="宋体" w:eastAsia="宋体" w:cs="宋体"/>
          <w:b/>
          <w:bCs/>
          <w:spacing w:val="5"/>
          <w:sz w:val="24"/>
          <w:szCs w:val="24"/>
        </w:rPr>
        <w:t>23</w:t>
      </w:r>
      <w:r>
        <w:rPr>
          <w:rFonts w:hint="eastAsia" w:ascii="宋体" w:hAnsi="宋体" w:cs="宋体"/>
          <w:b/>
          <w:bCs/>
          <w:spacing w:val="5"/>
          <w:sz w:val="24"/>
          <w:szCs w:val="24"/>
          <w:lang w:eastAsia="zh-CN"/>
        </w:rPr>
        <w:t>、</w:t>
      </w:r>
      <w:r>
        <w:rPr>
          <w:rFonts w:ascii="宋体" w:hAnsi="宋体" w:eastAsia="宋体" w:cs="宋体"/>
          <w:b/>
          <w:bCs/>
          <w:spacing w:val="5"/>
          <w:sz w:val="24"/>
          <w:szCs w:val="24"/>
        </w:rPr>
        <w:t>询问及质疑</w:t>
      </w:r>
    </w:p>
    <w:p w14:paraId="3D47BFB2">
      <w:pPr>
        <w:keepNext w:val="0"/>
        <w:keepLines w:val="0"/>
        <w:pageBreakBefore w:val="0"/>
        <w:widowControl w:val="0"/>
        <w:kinsoku/>
        <w:wordWrap/>
        <w:overflowPunct/>
        <w:topLinePunct w:val="0"/>
        <w:autoSpaceDE/>
        <w:autoSpaceDN/>
        <w:bidi w:val="0"/>
        <w:adjustRightInd/>
        <w:snapToGrid/>
        <w:spacing w:before="182" w:line="360" w:lineRule="auto"/>
        <w:ind w:firstLine="258" w:firstLineChars="100"/>
        <w:textAlignment w:val="auto"/>
        <w:rPr>
          <w:rFonts w:ascii="宋体" w:hAnsi="宋体" w:eastAsia="宋体" w:cs="宋体"/>
          <w:sz w:val="24"/>
          <w:szCs w:val="24"/>
        </w:rPr>
      </w:pPr>
      <w:r>
        <w:rPr>
          <w:rFonts w:ascii="宋体" w:hAnsi="宋体" w:eastAsia="宋体" w:cs="宋体"/>
          <w:spacing w:val="9"/>
          <w:sz w:val="24"/>
          <w:szCs w:val="24"/>
        </w:rPr>
        <w:t>23.1</w:t>
      </w:r>
      <w:r>
        <w:rPr>
          <w:rFonts w:ascii="宋体" w:hAnsi="宋体" w:eastAsia="宋体" w:cs="宋体"/>
          <w:spacing w:val="-31"/>
          <w:sz w:val="24"/>
          <w:szCs w:val="24"/>
        </w:rPr>
        <w:t xml:space="preserve"> </w:t>
      </w:r>
      <w:r>
        <w:rPr>
          <w:rFonts w:ascii="宋体" w:hAnsi="宋体" w:eastAsia="宋体" w:cs="宋体"/>
          <w:spacing w:val="9"/>
          <w:sz w:val="24"/>
          <w:szCs w:val="24"/>
        </w:rPr>
        <w:t>报名供应商对政府采购活动事项有疑问的，可以向采购人或采购代理机构提出询</w:t>
      </w:r>
      <w:r>
        <w:rPr>
          <w:rFonts w:ascii="宋体" w:hAnsi="宋体" w:eastAsia="宋体" w:cs="宋体"/>
          <w:spacing w:val="-15"/>
          <w:sz w:val="24"/>
          <w:szCs w:val="24"/>
        </w:rPr>
        <w:t>问。</w:t>
      </w:r>
    </w:p>
    <w:p w14:paraId="71AC6F92">
      <w:pPr>
        <w:keepNext w:val="0"/>
        <w:keepLines w:val="0"/>
        <w:pageBreakBefore w:val="0"/>
        <w:widowControl w:val="0"/>
        <w:kinsoku/>
        <w:wordWrap/>
        <w:overflowPunct/>
        <w:topLinePunct w:val="0"/>
        <w:autoSpaceDE/>
        <w:autoSpaceDN/>
        <w:bidi w:val="0"/>
        <w:adjustRightInd/>
        <w:snapToGrid/>
        <w:spacing w:before="36" w:line="360" w:lineRule="auto"/>
        <w:ind w:firstLine="258" w:firstLineChars="100"/>
        <w:jc w:val="both"/>
        <w:textAlignment w:val="auto"/>
        <w:rPr>
          <w:rFonts w:ascii="宋体" w:hAnsi="宋体" w:eastAsia="宋体" w:cs="宋体"/>
          <w:sz w:val="24"/>
          <w:szCs w:val="24"/>
        </w:rPr>
      </w:pPr>
      <w:r>
        <w:rPr>
          <w:rFonts w:ascii="宋体" w:hAnsi="宋体" w:eastAsia="宋体" w:cs="宋体"/>
          <w:spacing w:val="9"/>
          <w:sz w:val="24"/>
          <w:szCs w:val="24"/>
        </w:rPr>
        <w:t>23.2</w:t>
      </w:r>
      <w:r>
        <w:rPr>
          <w:rFonts w:ascii="宋体" w:hAnsi="宋体" w:eastAsia="宋体" w:cs="宋体"/>
          <w:spacing w:val="-31"/>
          <w:sz w:val="24"/>
          <w:szCs w:val="24"/>
        </w:rPr>
        <w:t xml:space="preserve"> </w:t>
      </w:r>
      <w:r>
        <w:rPr>
          <w:rFonts w:ascii="宋体" w:hAnsi="宋体" w:eastAsia="宋体" w:cs="宋体"/>
          <w:spacing w:val="9"/>
          <w:sz w:val="24"/>
          <w:szCs w:val="24"/>
        </w:rPr>
        <w:t>报名供应商若认为竞争性谈判文件、评审和谈判过程以及成交结果使自己的权益</w:t>
      </w:r>
      <w:r>
        <w:rPr>
          <w:rFonts w:ascii="宋体" w:hAnsi="宋体" w:eastAsia="宋体" w:cs="宋体"/>
          <w:sz w:val="24"/>
          <w:szCs w:val="24"/>
        </w:rPr>
        <w:t xml:space="preserve"> </w:t>
      </w:r>
      <w:r>
        <w:rPr>
          <w:rFonts w:ascii="宋体" w:hAnsi="宋体" w:eastAsia="宋体" w:cs="宋体"/>
          <w:spacing w:val="12"/>
          <w:sz w:val="24"/>
          <w:szCs w:val="24"/>
        </w:rPr>
        <w:t>受到损害，可以按法律、规章及财政部门相关规范性文</w:t>
      </w:r>
      <w:r>
        <w:rPr>
          <w:rFonts w:ascii="宋体" w:hAnsi="宋体" w:eastAsia="宋体" w:cs="宋体"/>
          <w:spacing w:val="11"/>
          <w:sz w:val="24"/>
          <w:szCs w:val="24"/>
        </w:rPr>
        <w:t>件规定向采购人或采购代理机构提</w:t>
      </w:r>
      <w:r>
        <w:rPr>
          <w:rFonts w:ascii="宋体" w:hAnsi="宋体" w:eastAsia="宋体" w:cs="宋体"/>
          <w:spacing w:val="-3"/>
          <w:sz w:val="24"/>
          <w:szCs w:val="24"/>
        </w:rPr>
        <w:t>出质疑。</w:t>
      </w:r>
    </w:p>
    <w:p w14:paraId="1B32A17F">
      <w:pPr>
        <w:keepNext w:val="0"/>
        <w:keepLines w:val="0"/>
        <w:pageBreakBefore w:val="0"/>
        <w:widowControl w:val="0"/>
        <w:kinsoku/>
        <w:wordWrap/>
        <w:overflowPunct/>
        <w:topLinePunct w:val="0"/>
        <w:autoSpaceDE/>
        <w:autoSpaceDN/>
        <w:bidi w:val="0"/>
        <w:adjustRightInd/>
        <w:snapToGrid/>
        <w:spacing w:before="37" w:line="360" w:lineRule="auto"/>
        <w:ind w:firstLine="256" w:firstLineChars="100"/>
        <w:textAlignment w:val="auto"/>
        <w:rPr>
          <w:rFonts w:ascii="宋体" w:hAnsi="宋体" w:eastAsia="宋体" w:cs="宋体"/>
          <w:sz w:val="24"/>
          <w:szCs w:val="24"/>
        </w:rPr>
      </w:pPr>
      <w:r>
        <w:rPr>
          <w:rFonts w:ascii="宋体" w:hAnsi="宋体" w:eastAsia="宋体" w:cs="宋体"/>
          <w:spacing w:val="8"/>
          <w:sz w:val="24"/>
          <w:szCs w:val="24"/>
        </w:rPr>
        <w:t>23.3 报名供应商须在法定质疑期内一次性提出针对同一采购程序环节的质疑，否则属</w:t>
      </w:r>
      <w:r>
        <w:rPr>
          <w:rFonts w:ascii="宋体" w:hAnsi="宋体" w:eastAsia="宋体" w:cs="宋体"/>
          <w:spacing w:val="7"/>
          <w:sz w:val="24"/>
          <w:szCs w:val="24"/>
        </w:rPr>
        <w:t>于无效质疑，采购人或采购代理机构将不予接收。</w:t>
      </w:r>
    </w:p>
    <w:p w14:paraId="02C6CFA2">
      <w:pPr>
        <w:keepNext w:val="0"/>
        <w:keepLines w:val="0"/>
        <w:pageBreakBefore w:val="0"/>
        <w:widowControl w:val="0"/>
        <w:kinsoku/>
        <w:wordWrap/>
        <w:overflowPunct/>
        <w:topLinePunct w:val="0"/>
        <w:autoSpaceDE/>
        <w:autoSpaceDN/>
        <w:bidi w:val="0"/>
        <w:adjustRightInd/>
        <w:snapToGrid/>
        <w:spacing w:before="35" w:line="360" w:lineRule="auto"/>
        <w:ind w:firstLine="249" w:firstLineChars="100"/>
        <w:textAlignment w:val="auto"/>
        <w:rPr>
          <w:rFonts w:ascii="宋体" w:hAnsi="宋体" w:eastAsia="宋体" w:cs="宋体"/>
          <w:sz w:val="24"/>
          <w:szCs w:val="24"/>
        </w:rPr>
      </w:pPr>
      <w:r>
        <w:rPr>
          <w:rFonts w:ascii="宋体" w:hAnsi="宋体" w:eastAsia="宋体" w:cs="宋体"/>
          <w:b/>
          <w:bCs/>
          <w:spacing w:val="4"/>
          <w:sz w:val="24"/>
          <w:szCs w:val="24"/>
        </w:rPr>
        <w:t>24</w:t>
      </w:r>
      <w:r>
        <w:rPr>
          <w:rFonts w:hint="eastAsia" w:ascii="宋体" w:hAnsi="宋体" w:cs="宋体"/>
          <w:b/>
          <w:bCs/>
          <w:spacing w:val="4"/>
          <w:sz w:val="24"/>
          <w:szCs w:val="24"/>
          <w:lang w:eastAsia="zh-CN"/>
        </w:rPr>
        <w:t>、</w:t>
      </w:r>
      <w:r>
        <w:rPr>
          <w:rFonts w:ascii="宋体" w:hAnsi="宋体" w:eastAsia="宋体" w:cs="宋体"/>
          <w:b/>
          <w:bCs/>
          <w:spacing w:val="4"/>
          <w:sz w:val="24"/>
          <w:szCs w:val="24"/>
        </w:rPr>
        <w:t>成交通知</w:t>
      </w:r>
    </w:p>
    <w:p w14:paraId="2DBAF00D">
      <w:pPr>
        <w:keepNext w:val="0"/>
        <w:keepLines w:val="0"/>
        <w:pageBreakBefore w:val="0"/>
        <w:widowControl w:val="0"/>
        <w:kinsoku/>
        <w:wordWrap/>
        <w:overflowPunct/>
        <w:topLinePunct w:val="0"/>
        <w:autoSpaceDE/>
        <w:autoSpaceDN/>
        <w:bidi w:val="0"/>
        <w:adjustRightInd/>
        <w:snapToGrid/>
        <w:spacing w:before="182" w:line="360" w:lineRule="auto"/>
        <w:ind w:firstLine="258" w:firstLineChars="100"/>
        <w:textAlignment w:val="auto"/>
        <w:rPr>
          <w:rFonts w:ascii="宋体" w:hAnsi="宋体" w:eastAsia="宋体" w:cs="宋体"/>
          <w:sz w:val="24"/>
          <w:szCs w:val="24"/>
        </w:rPr>
      </w:pPr>
      <w:r>
        <w:rPr>
          <w:rFonts w:ascii="宋体" w:hAnsi="宋体" w:eastAsia="宋体" w:cs="宋体"/>
          <w:spacing w:val="9"/>
          <w:sz w:val="24"/>
          <w:szCs w:val="24"/>
        </w:rPr>
        <w:t>24.1</w:t>
      </w:r>
      <w:r>
        <w:rPr>
          <w:rFonts w:ascii="宋体" w:hAnsi="宋体" w:eastAsia="宋体" w:cs="宋体"/>
          <w:spacing w:val="-31"/>
          <w:sz w:val="24"/>
          <w:szCs w:val="24"/>
        </w:rPr>
        <w:t xml:space="preserve"> </w:t>
      </w:r>
      <w:r>
        <w:rPr>
          <w:rFonts w:ascii="宋体" w:hAnsi="宋体" w:eastAsia="宋体" w:cs="宋体"/>
          <w:spacing w:val="9"/>
          <w:sz w:val="24"/>
          <w:szCs w:val="24"/>
        </w:rPr>
        <w:t>成交供应商确定后，采购人或采购代理机构将以书面形式向成交供应商发出成交</w:t>
      </w:r>
      <w:r>
        <w:rPr>
          <w:rFonts w:ascii="宋体" w:hAnsi="宋体" w:eastAsia="宋体" w:cs="宋体"/>
          <w:spacing w:val="8"/>
          <w:sz w:val="24"/>
          <w:szCs w:val="24"/>
        </w:rPr>
        <w:t>通知书，成交通知书对采购人和成交供应商具有同等法律效力。</w:t>
      </w:r>
    </w:p>
    <w:p w14:paraId="3CCC7876">
      <w:pPr>
        <w:keepNext w:val="0"/>
        <w:keepLines w:val="0"/>
        <w:pageBreakBefore w:val="0"/>
        <w:widowControl w:val="0"/>
        <w:kinsoku/>
        <w:wordWrap/>
        <w:overflowPunct/>
        <w:topLinePunct w:val="0"/>
        <w:autoSpaceDE/>
        <w:autoSpaceDN/>
        <w:bidi w:val="0"/>
        <w:adjustRightInd/>
        <w:snapToGrid/>
        <w:spacing w:before="40" w:line="360" w:lineRule="auto"/>
        <w:ind w:firstLine="249" w:firstLineChars="100"/>
        <w:textAlignment w:val="auto"/>
        <w:rPr>
          <w:rFonts w:ascii="宋体" w:hAnsi="宋体" w:eastAsia="宋体" w:cs="宋体"/>
          <w:sz w:val="24"/>
          <w:szCs w:val="24"/>
        </w:rPr>
      </w:pPr>
      <w:r>
        <w:rPr>
          <w:rFonts w:ascii="宋体" w:hAnsi="宋体" w:eastAsia="宋体" w:cs="宋体"/>
          <w:b/>
          <w:bCs/>
          <w:spacing w:val="4"/>
          <w:sz w:val="24"/>
          <w:szCs w:val="24"/>
        </w:rPr>
        <w:t>25</w:t>
      </w:r>
      <w:r>
        <w:rPr>
          <w:rFonts w:hint="eastAsia" w:ascii="宋体" w:hAnsi="宋体" w:cs="宋体"/>
          <w:b/>
          <w:bCs/>
          <w:spacing w:val="4"/>
          <w:sz w:val="24"/>
          <w:szCs w:val="24"/>
          <w:lang w:eastAsia="zh-CN"/>
        </w:rPr>
        <w:t>、</w:t>
      </w:r>
      <w:r>
        <w:rPr>
          <w:rFonts w:ascii="宋体" w:hAnsi="宋体" w:eastAsia="宋体" w:cs="宋体"/>
          <w:b/>
          <w:bCs/>
          <w:spacing w:val="4"/>
          <w:sz w:val="24"/>
          <w:szCs w:val="24"/>
        </w:rPr>
        <w:t>签订合同</w:t>
      </w:r>
    </w:p>
    <w:p w14:paraId="32E99CBB">
      <w:pPr>
        <w:keepNext w:val="0"/>
        <w:keepLines w:val="0"/>
        <w:pageBreakBefore w:val="0"/>
        <w:widowControl w:val="0"/>
        <w:kinsoku/>
        <w:wordWrap/>
        <w:overflowPunct/>
        <w:topLinePunct w:val="0"/>
        <w:autoSpaceDE/>
        <w:autoSpaceDN/>
        <w:bidi w:val="0"/>
        <w:adjustRightInd/>
        <w:snapToGrid/>
        <w:spacing w:before="181" w:line="360" w:lineRule="auto"/>
        <w:ind w:firstLine="256" w:firstLineChars="100"/>
        <w:textAlignment w:val="auto"/>
        <w:rPr>
          <w:rFonts w:ascii="宋体" w:hAnsi="宋体" w:eastAsia="宋体" w:cs="宋体"/>
          <w:sz w:val="24"/>
          <w:szCs w:val="24"/>
        </w:rPr>
      </w:pPr>
      <w:r>
        <w:rPr>
          <w:rFonts w:ascii="宋体" w:hAnsi="宋体" w:eastAsia="宋体" w:cs="宋体"/>
          <w:spacing w:val="8"/>
          <w:sz w:val="24"/>
          <w:szCs w:val="24"/>
        </w:rPr>
        <w:t>25.1 竞争性谈判文件、成交供应商的响应文件及其补充的响应文件等均为签订政府采</w:t>
      </w:r>
      <w:r>
        <w:rPr>
          <w:rFonts w:ascii="宋体" w:hAnsi="宋体" w:eastAsia="宋体" w:cs="宋体"/>
          <w:spacing w:val="3"/>
          <w:sz w:val="24"/>
          <w:szCs w:val="24"/>
        </w:rPr>
        <w:t>购合同的依据。</w:t>
      </w:r>
    </w:p>
    <w:p w14:paraId="7B693E97">
      <w:pPr>
        <w:keepNext w:val="0"/>
        <w:keepLines w:val="0"/>
        <w:pageBreakBefore w:val="0"/>
        <w:widowControl w:val="0"/>
        <w:kinsoku/>
        <w:wordWrap/>
        <w:overflowPunct/>
        <w:topLinePunct w:val="0"/>
        <w:autoSpaceDE/>
        <w:autoSpaceDN/>
        <w:bidi w:val="0"/>
        <w:adjustRightInd/>
        <w:snapToGrid/>
        <w:spacing w:before="37" w:line="360" w:lineRule="auto"/>
        <w:ind w:firstLine="252" w:firstLineChars="100"/>
        <w:textAlignment w:val="auto"/>
        <w:rPr>
          <w:rFonts w:ascii="宋体" w:hAnsi="宋体" w:eastAsia="宋体" w:cs="宋体"/>
          <w:sz w:val="24"/>
          <w:szCs w:val="24"/>
        </w:rPr>
      </w:pPr>
      <w:r>
        <w:rPr>
          <w:rFonts w:ascii="宋体" w:hAnsi="宋体" w:eastAsia="宋体" w:cs="宋体"/>
          <w:spacing w:val="6"/>
          <w:sz w:val="24"/>
          <w:szCs w:val="24"/>
        </w:rPr>
        <w:t>25.2 成交供应商应当在成交通知书发出之日起</w:t>
      </w:r>
      <w:r>
        <w:rPr>
          <w:rFonts w:ascii="宋体" w:hAnsi="宋体" w:eastAsia="宋体" w:cs="宋体"/>
          <w:spacing w:val="-41"/>
          <w:sz w:val="24"/>
          <w:szCs w:val="24"/>
        </w:rPr>
        <w:t xml:space="preserve"> </w:t>
      </w:r>
      <w:r>
        <w:rPr>
          <w:rFonts w:ascii="宋体" w:hAnsi="宋体" w:eastAsia="宋体" w:cs="宋体"/>
          <w:spacing w:val="6"/>
          <w:sz w:val="24"/>
          <w:szCs w:val="24"/>
        </w:rPr>
        <w:t>30 日内与采购人签订政府采</w:t>
      </w:r>
      <w:r>
        <w:rPr>
          <w:rFonts w:ascii="宋体" w:hAnsi="宋体" w:eastAsia="宋体" w:cs="宋体"/>
          <w:spacing w:val="5"/>
          <w:sz w:val="24"/>
          <w:szCs w:val="24"/>
        </w:rPr>
        <w:t>购合同。</w:t>
      </w:r>
    </w:p>
    <w:p w14:paraId="3E6C1FAF">
      <w:pPr>
        <w:keepNext w:val="0"/>
        <w:keepLines w:val="0"/>
        <w:pageBreakBefore w:val="0"/>
        <w:widowControl w:val="0"/>
        <w:kinsoku/>
        <w:wordWrap/>
        <w:overflowPunct/>
        <w:topLinePunct w:val="0"/>
        <w:autoSpaceDE/>
        <w:autoSpaceDN/>
        <w:bidi w:val="0"/>
        <w:adjustRightInd/>
        <w:snapToGrid/>
        <w:spacing w:before="186" w:line="360" w:lineRule="auto"/>
        <w:ind w:right="17" w:firstLine="256" w:firstLineChars="100"/>
        <w:textAlignment w:val="auto"/>
        <w:rPr>
          <w:rFonts w:ascii="宋体" w:hAnsi="宋体" w:eastAsia="宋体" w:cs="宋体"/>
          <w:sz w:val="24"/>
          <w:szCs w:val="24"/>
        </w:rPr>
      </w:pPr>
      <w:r>
        <w:rPr>
          <w:rFonts w:ascii="宋体" w:hAnsi="宋体" w:eastAsia="宋体" w:cs="宋体"/>
          <w:spacing w:val="8"/>
          <w:sz w:val="24"/>
          <w:szCs w:val="24"/>
        </w:rPr>
        <w:t>25.3 成交供应商应当按照合同约定履行义务。</w:t>
      </w:r>
      <w:r>
        <w:rPr>
          <w:rFonts w:ascii="宋体" w:hAnsi="宋体" w:eastAsia="宋体" w:cs="宋体"/>
          <w:spacing w:val="7"/>
          <w:sz w:val="24"/>
          <w:szCs w:val="24"/>
        </w:rPr>
        <w:t>成交供应商不得向他人转让成交项目，也不得将成交项目分包后分别向他人转让。</w:t>
      </w:r>
    </w:p>
    <w:p w14:paraId="526BD2AC">
      <w:pPr>
        <w:keepNext w:val="0"/>
        <w:keepLines w:val="0"/>
        <w:pageBreakBefore w:val="0"/>
        <w:widowControl w:val="0"/>
        <w:kinsoku/>
        <w:wordWrap/>
        <w:overflowPunct/>
        <w:topLinePunct w:val="0"/>
        <w:autoSpaceDE/>
        <w:autoSpaceDN/>
        <w:bidi w:val="0"/>
        <w:adjustRightInd/>
        <w:snapToGrid/>
        <w:spacing w:before="186" w:line="360" w:lineRule="auto"/>
        <w:ind w:right="17" w:firstLine="256" w:firstLineChars="100"/>
        <w:textAlignment w:val="auto"/>
        <w:rPr>
          <w:rFonts w:ascii="宋体" w:hAnsi="宋体" w:eastAsia="宋体" w:cs="宋体"/>
          <w:spacing w:val="8"/>
          <w:sz w:val="24"/>
          <w:szCs w:val="24"/>
        </w:rPr>
      </w:pPr>
      <w:r>
        <w:rPr>
          <w:rFonts w:ascii="宋体" w:hAnsi="宋体" w:eastAsia="宋体" w:cs="宋体"/>
          <w:spacing w:val="8"/>
          <w:sz w:val="24"/>
          <w:szCs w:val="24"/>
        </w:rPr>
        <w:t>25.4 成交供应商有下列情形之一的，责令限期改正，情节严重的，列入不良行为记录名单，在1至3年内禁止参加政府采购活动，并予以通报：</w:t>
      </w:r>
    </w:p>
    <w:p w14:paraId="3D4C7D58">
      <w:pPr>
        <w:keepNext w:val="0"/>
        <w:keepLines w:val="0"/>
        <w:pageBreakBefore w:val="0"/>
        <w:widowControl w:val="0"/>
        <w:kinsoku/>
        <w:wordWrap/>
        <w:overflowPunct/>
        <w:topLinePunct w:val="0"/>
        <w:autoSpaceDE/>
        <w:autoSpaceDN/>
        <w:bidi w:val="0"/>
        <w:adjustRightInd/>
        <w:snapToGrid/>
        <w:spacing w:before="186" w:line="360" w:lineRule="auto"/>
        <w:ind w:right="17" w:firstLine="256" w:firstLineChars="100"/>
        <w:textAlignment w:val="auto"/>
        <w:rPr>
          <w:rFonts w:ascii="宋体" w:hAnsi="宋体" w:eastAsia="宋体" w:cs="宋体"/>
          <w:spacing w:val="8"/>
          <w:sz w:val="24"/>
          <w:szCs w:val="24"/>
        </w:rPr>
      </w:pPr>
      <w:r>
        <w:rPr>
          <w:rFonts w:ascii="宋体" w:hAnsi="宋体" w:eastAsia="宋体" w:cs="宋体"/>
          <w:spacing w:val="8"/>
          <w:sz w:val="24"/>
          <w:szCs w:val="24"/>
        </w:rPr>
        <w:t>（一）成交后无正当理由不与采购人签订合同的；</w:t>
      </w:r>
    </w:p>
    <w:p w14:paraId="1061F841">
      <w:pPr>
        <w:keepNext w:val="0"/>
        <w:keepLines w:val="0"/>
        <w:pageBreakBefore w:val="0"/>
        <w:widowControl w:val="0"/>
        <w:kinsoku/>
        <w:wordWrap/>
        <w:overflowPunct/>
        <w:topLinePunct w:val="0"/>
        <w:autoSpaceDE/>
        <w:autoSpaceDN/>
        <w:bidi w:val="0"/>
        <w:adjustRightInd/>
        <w:snapToGrid/>
        <w:spacing w:before="186" w:line="360" w:lineRule="auto"/>
        <w:ind w:right="17" w:firstLine="256" w:firstLineChars="100"/>
        <w:textAlignment w:val="auto"/>
        <w:rPr>
          <w:rFonts w:ascii="宋体" w:hAnsi="宋体" w:eastAsia="宋体" w:cs="宋体"/>
          <w:spacing w:val="8"/>
          <w:sz w:val="24"/>
          <w:szCs w:val="24"/>
        </w:rPr>
      </w:pPr>
      <w:r>
        <w:rPr>
          <w:rFonts w:ascii="宋体" w:hAnsi="宋体" w:eastAsia="宋体" w:cs="宋体"/>
          <w:spacing w:val="8"/>
          <w:sz w:val="24"/>
          <w:szCs w:val="24"/>
        </w:rPr>
        <w:t>（二）未按照采购文件确定的事项签订政府采购合同，或者与采购人另行订立背离合同实质性内容的协议的；</w:t>
      </w:r>
    </w:p>
    <w:p w14:paraId="504DD744">
      <w:pPr>
        <w:keepNext w:val="0"/>
        <w:keepLines w:val="0"/>
        <w:pageBreakBefore w:val="0"/>
        <w:widowControl w:val="0"/>
        <w:kinsoku/>
        <w:wordWrap/>
        <w:overflowPunct/>
        <w:topLinePunct w:val="0"/>
        <w:autoSpaceDE/>
        <w:autoSpaceDN/>
        <w:bidi w:val="0"/>
        <w:adjustRightInd/>
        <w:snapToGrid/>
        <w:spacing w:before="186" w:line="360" w:lineRule="auto"/>
        <w:ind w:right="17" w:firstLine="256" w:firstLineChars="100"/>
        <w:textAlignment w:val="auto"/>
        <w:rPr>
          <w:rFonts w:ascii="宋体" w:hAnsi="宋体" w:eastAsia="宋体" w:cs="宋体"/>
          <w:sz w:val="24"/>
          <w:szCs w:val="24"/>
        </w:rPr>
      </w:pPr>
      <w:r>
        <w:rPr>
          <w:rFonts w:ascii="宋体" w:hAnsi="宋体" w:eastAsia="宋体" w:cs="宋体"/>
          <w:spacing w:val="8"/>
          <w:sz w:val="24"/>
          <w:szCs w:val="24"/>
        </w:rPr>
        <w:t>（三）拒绝履行合同义务的；</w:t>
      </w:r>
    </w:p>
    <w:p w14:paraId="45AB378C">
      <w:pPr>
        <w:pStyle w:val="19"/>
        <w:spacing w:line="246" w:lineRule="auto"/>
        <w:rPr>
          <w:sz w:val="22"/>
          <w:szCs w:val="28"/>
        </w:rPr>
      </w:pPr>
    </w:p>
    <w:p w14:paraId="466BA2C4">
      <w:pPr>
        <w:pStyle w:val="19"/>
        <w:spacing w:line="247" w:lineRule="auto"/>
        <w:rPr>
          <w:sz w:val="22"/>
          <w:szCs w:val="28"/>
        </w:rPr>
      </w:pPr>
    </w:p>
    <w:p w14:paraId="60A71908">
      <w:pPr>
        <w:spacing w:before="91" w:line="219" w:lineRule="auto"/>
        <w:ind w:left="3642"/>
        <w:rPr>
          <w:rFonts w:ascii="宋体" w:hAnsi="宋体" w:eastAsia="宋体" w:cs="宋体"/>
          <w:sz w:val="32"/>
          <w:szCs w:val="32"/>
        </w:rPr>
      </w:pPr>
      <w:r>
        <w:rPr>
          <w:rFonts w:ascii="宋体" w:hAnsi="宋体" w:eastAsia="宋体" w:cs="宋体"/>
          <w:b/>
          <w:bCs/>
          <w:spacing w:val="-3"/>
          <w:sz w:val="32"/>
          <w:szCs w:val="32"/>
        </w:rPr>
        <w:t>第六章</w:t>
      </w:r>
      <w:r>
        <w:rPr>
          <w:rFonts w:ascii="宋体" w:hAnsi="宋体" w:eastAsia="宋体" w:cs="宋体"/>
          <w:spacing w:val="-3"/>
          <w:sz w:val="32"/>
          <w:szCs w:val="32"/>
        </w:rPr>
        <w:t xml:space="preserve"> </w:t>
      </w:r>
      <w:r>
        <w:rPr>
          <w:rFonts w:ascii="宋体" w:hAnsi="宋体" w:eastAsia="宋体" w:cs="宋体"/>
          <w:b/>
          <w:bCs/>
          <w:spacing w:val="-3"/>
          <w:sz w:val="32"/>
          <w:szCs w:val="32"/>
        </w:rPr>
        <w:t>其他规定</w:t>
      </w:r>
    </w:p>
    <w:p w14:paraId="772F773F">
      <w:pPr>
        <w:keepNext w:val="0"/>
        <w:keepLines w:val="0"/>
        <w:pageBreakBefore w:val="0"/>
        <w:widowControl w:val="0"/>
        <w:kinsoku/>
        <w:wordWrap/>
        <w:overflowPunct/>
        <w:topLinePunct w:val="0"/>
        <w:autoSpaceDE/>
        <w:autoSpaceDN/>
        <w:bidi w:val="0"/>
        <w:adjustRightInd/>
        <w:snapToGrid/>
        <w:spacing w:before="206" w:line="360" w:lineRule="auto"/>
        <w:ind w:firstLine="251" w:firstLineChars="100"/>
        <w:textAlignment w:val="auto"/>
        <w:rPr>
          <w:rFonts w:ascii="宋体" w:hAnsi="宋体" w:eastAsia="宋体" w:cs="宋体"/>
          <w:sz w:val="24"/>
          <w:szCs w:val="24"/>
        </w:rPr>
      </w:pPr>
      <w:r>
        <w:rPr>
          <w:rFonts w:ascii="宋体" w:hAnsi="宋体" w:eastAsia="宋体" w:cs="宋体"/>
          <w:b/>
          <w:bCs/>
          <w:spacing w:val="5"/>
          <w:sz w:val="24"/>
          <w:szCs w:val="24"/>
        </w:rPr>
        <w:t>26</w:t>
      </w:r>
      <w:r>
        <w:rPr>
          <w:rFonts w:hint="eastAsia" w:ascii="宋体" w:hAnsi="宋体" w:cs="宋体"/>
          <w:b/>
          <w:bCs/>
          <w:spacing w:val="5"/>
          <w:sz w:val="24"/>
          <w:szCs w:val="24"/>
          <w:lang w:eastAsia="zh-CN"/>
        </w:rPr>
        <w:t>、</w:t>
      </w:r>
      <w:r>
        <w:rPr>
          <w:rFonts w:ascii="宋体" w:hAnsi="宋体" w:eastAsia="宋体" w:cs="宋体"/>
          <w:b/>
          <w:bCs/>
          <w:spacing w:val="5"/>
          <w:sz w:val="24"/>
          <w:szCs w:val="24"/>
        </w:rPr>
        <w:t>采购代理服务费</w:t>
      </w:r>
    </w:p>
    <w:p w14:paraId="1DFC5DF7">
      <w:pPr>
        <w:keepNext w:val="0"/>
        <w:keepLines w:val="0"/>
        <w:pageBreakBefore w:val="0"/>
        <w:widowControl w:val="0"/>
        <w:kinsoku/>
        <w:wordWrap/>
        <w:overflowPunct/>
        <w:topLinePunct w:val="0"/>
        <w:autoSpaceDE/>
        <w:autoSpaceDN/>
        <w:bidi w:val="0"/>
        <w:adjustRightInd/>
        <w:snapToGrid/>
        <w:spacing w:before="183" w:line="360" w:lineRule="auto"/>
        <w:ind w:left="458"/>
        <w:textAlignment w:val="auto"/>
        <w:rPr>
          <w:rFonts w:ascii="宋体" w:hAnsi="宋体" w:eastAsia="宋体" w:cs="宋体"/>
          <w:sz w:val="24"/>
          <w:szCs w:val="24"/>
        </w:rPr>
      </w:pPr>
      <w:r>
        <w:rPr>
          <w:rFonts w:ascii="宋体" w:hAnsi="宋体" w:eastAsia="宋体" w:cs="宋体"/>
          <w:spacing w:val="8"/>
          <w:sz w:val="24"/>
          <w:szCs w:val="24"/>
        </w:rPr>
        <w:t>成交供应商应按须知前附表规定交纳采购代</w:t>
      </w:r>
      <w:r>
        <w:rPr>
          <w:rFonts w:ascii="宋体" w:hAnsi="宋体" w:eastAsia="宋体" w:cs="宋体"/>
          <w:spacing w:val="7"/>
          <w:sz w:val="24"/>
          <w:szCs w:val="24"/>
        </w:rPr>
        <w:t>理服务费。</w:t>
      </w:r>
    </w:p>
    <w:p w14:paraId="5989309F">
      <w:pPr>
        <w:keepNext w:val="0"/>
        <w:keepLines w:val="0"/>
        <w:pageBreakBefore w:val="0"/>
        <w:widowControl w:val="0"/>
        <w:kinsoku/>
        <w:wordWrap/>
        <w:overflowPunct/>
        <w:topLinePunct w:val="0"/>
        <w:autoSpaceDE/>
        <w:autoSpaceDN/>
        <w:bidi w:val="0"/>
        <w:adjustRightInd/>
        <w:snapToGrid/>
        <w:spacing w:before="185" w:line="360" w:lineRule="auto"/>
        <w:ind w:firstLine="245" w:firstLineChars="100"/>
        <w:textAlignment w:val="auto"/>
        <w:rPr>
          <w:rFonts w:ascii="宋体" w:hAnsi="宋体" w:eastAsia="宋体" w:cs="宋体"/>
          <w:sz w:val="24"/>
          <w:szCs w:val="24"/>
        </w:rPr>
      </w:pPr>
      <w:r>
        <w:rPr>
          <w:rFonts w:ascii="宋体" w:hAnsi="宋体" w:eastAsia="宋体" w:cs="宋体"/>
          <w:b/>
          <w:bCs/>
          <w:spacing w:val="2"/>
          <w:sz w:val="24"/>
          <w:szCs w:val="24"/>
        </w:rPr>
        <w:t>27</w:t>
      </w:r>
      <w:r>
        <w:rPr>
          <w:rFonts w:hint="eastAsia" w:ascii="宋体" w:hAnsi="宋体" w:cs="宋体"/>
          <w:b/>
          <w:bCs/>
          <w:spacing w:val="2"/>
          <w:sz w:val="24"/>
          <w:szCs w:val="24"/>
          <w:lang w:eastAsia="zh-CN"/>
        </w:rPr>
        <w:t>、</w:t>
      </w:r>
      <w:r>
        <w:rPr>
          <w:rFonts w:ascii="宋体" w:hAnsi="宋体" w:eastAsia="宋体" w:cs="宋体"/>
          <w:b/>
          <w:bCs/>
          <w:spacing w:val="2"/>
          <w:sz w:val="24"/>
          <w:szCs w:val="24"/>
        </w:rPr>
        <w:t>其他规定</w:t>
      </w:r>
    </w:p>
    <w:p w14:paraId="72B9E33E">
      <w:pPr>
        <w:keepNext w:val="0"/>
        <w:keepLines w:val="0"/>
        <w:pageBreakBefore w:val="0"/>
        <w:widowControl w:val="0"/>
        <w:kinsoku/>
        <w:wordWrap/>
        <w:overflowPunct/>
        <w:topLinePunct w:val="0"/>
        <w:autoSpaceDE/>
        <w:autoSpaceDN/>
        <w:bidi w:val="0"/>
        <w:adjustRightInd/>
        <w:snapToGrid/>
        <w:spacing w:before="181" w:line="360" w:lineRule="auto"/>
        <w:ind w:left="459"/>
        <w:textAlignment w:val="auto"/>
        <w:rPr>
          <w:rFonts w:ascii="宋体" w:hAnsi="宋体" w:eastAsia="宋体" w:cs="宋体"/>
          <w:spacing w:val="7"/>
          <w:sz w:val="24"/>
          <w:szCs w:val="24"/>
        </w:rPr>
      </w:pPr>
      <w:r>
        <w:rPr>
          <w:rFonts w:ascii="宋体" w:hAnsi="宋体" w:eastAsia="宋体" w:cs="宋体"/>
          <w:spacing w:val="7"/>
          <w:sz w:val="24"/>
          <w:szCs w:val="24"/>
        </w:rPr>
        <w:t>竞争性谈判文件的其他规定见须知前附表。</w:t>
      </w:r>
    </w:p>
    <w:p w14:paraId="3A6C45CD">
      <w:pPr>
        <w:keepNext w:val="0"/>
        <w:keepLines w:val="0"/>
        <w:pageBreakBefore w:val="0"/>
        <w:widowControl w:val="0"/>
        <w:numPr>
          <w:ilvl w:val="0"/>
          <w:numId w:val="0"/>
        </w:numPr>
        <w:tabs>
          <w:tab w:val="left" w:pos="3173"/>
        </w:tabs>
        <w:kinsoku/>
        <w:wordWrap/>
        <w:overflowPunct/>
        <w:topLinePunct w:val="0"/>
        <w:autoSpaceDE/>
        <w:autoSpaceDN/>
        <w:bidi w:val="0"/>
        <w:adjustRightInd/>
        <w:snapToGrid/>
        <w:spacing w:line="365" w:lineRule="auto"/>
        <w:ind w:right="0" w:rightChars="0"/>
        <w:jc w:val="center"/>
        <w:textAlignment w:val="auto"/>
        <w:rPr>
          <w:rFonts w:hint="eastAsia" w:ascii="微软雅黑" w:hAnsi="微软雅黑" w:eastAsia="微软雅黑" w:cs="微软雅黑"/>
          <w:spacing w:val="17"/>
          <w:sz w:val="31"/>
          <w:szCs w:val="31"/>
          <w:lang w:val="en-US" w:eastAsia="zh-CN"/>
        </w:rPr>
      </w:pPr>
    </w:p>
    <w:p w14:paraId="0B7A5066">
      <w:pPr>
        <w:keepNext w:val="0"/>
        <w:keepLines w:val="0"/>
        <w:pageBreakBefore w:val="0"/>
        <w:widowControl w:val="0"/>
        <w:numPr>
          <w:ilvl w:val="0"/>
          <w:numId w:val="0"/>
        </w:numPr>
        <w:tabs>
          <w:tab w:val="left" w:pos="3173"/>
        </w:tabs>
        <w:kinsoku/>
        <w:wordWrap/>
        <w:overflowPunct/>
        <w:topLinePunct w:val="0"/>
        <w:autoSpaceDE/>
        <w:autoSpaceDN/>
        <w:bidi w:val="0"/>
        <w:adjustRightInd/>
        <w:snapToGrid/>
        <w:spacing w:line="365" w:lineRule="auto"/>
        <w:ind w:right="0" w:rightChars="0"/>
        <w:jc w:val="center"/>
        <w:textAlignment w:val="auto"/>
        <w:rPr>
          <w:rFonts w:hint="eastAsia" w:ascii="微软雅黑" w:hAnsi="微软雅黑" w:eastAsia="微软雅黑" w:cs="微软雅黑"/>
          <w:spacing w:val="17"/>
          <w:sz w:val="31"/>
          <w:szCs w:val="31"/>
          <w:lang w:val="en-US" w:eastAsia="zh-CN"/>
        </w:rPr>
      </w:pPr>
    </w:p>
    <w:p w14:paraId="4E85810D">
      <w:pPr>
        <w:keepNext w:val="0"/>
        <w:keepLines w:val="0"/>
        <w:pageBreakBefore w:val="0"/>
        <w:widowControl w:val="0"/>
        <w:numPr>
          <w:ilvl w:val="0"/>
          <w:numId w:val="0"/>
        </w:numPr>
        <w:tabs>
          <w:tab w:val="left" w:pos="3173"/>
        </w:tabs>
        <w:kinsoku/>
        <w:wordWrap/>
        <w:overflowPunct/>
        <w:topLinePunct w:val="0"/>
        <w:autoSpaceDE/>
        <w:autoSpaceDN/>
        <w:bidi w:val="0"/>
        <w:adjustRightInd/>
        <w:snapToGrid/>
        <w:spacing w:line="365" w:lineRule="auto"/>
        <w:ind w:right="0" w:rightChars="0"/>
        <w:jc w:val="center"/>
        <w:textAlignment w:val="auto"/>
        <w:rPr>
          <w:rFonts w:hint="eastAsia" w:ascii="微软雅黑" w:hAnsi="微软雅黑" w:eastAsia="微软雅黑" w:cs="微软雅黑"/>
          <w:spacing w:val="17"/>
          <w:sz w:val="31"/>
          <w:szCs w:val="31"/>
          <w:lang w:val="en-US" w:eastAsia="zh-CN"/>
        </w:rPr>
      </w:pPr>
    </w:p>
    <w:p w14:paraId="2072F987">
      <w:pPr>
        <w:keepNext w:val="0"/>
        <w:keepLines w:val="0"/>
        <w:pageBreakBefore w:val="0"/>
        <w:widowControl w:val="0"/>
        <w:numPr>
          <w:ilvl w:val="0"/>
          <w:numId w:val="0"/>
        </w:numPr>
        <w:tabs>
          <w:tab w:val="left" w:pos="3173"/>
        </w:tabs>
        <w:kinsoku/>
        <w:wordWrap/>
        <w:overflowPunct/>
        <w:topLinePunct w:val="0"/>
        <w:autoSpaceDE/>
        <w:autoSpaceDN/>
        <w:bidi w:val="0"/>
        <w:adjustRightInd/>
        <w:snapToGrid/>
        <w:spacing w:line="365" w:lineRule="auto"/>
        <w:ind w:right="0" w:rightChars="0"/>
        <w:jc w:val="center"/>
        <w:textAlignment w:val="auto"/>
        <w:rPr>
          <w:rFonts w:hint="eastAsia" w:ascii="微软雅黑" w:hAnsi="微软雅黑" w:eastAsia="微软雅黑" w:cs="微软雅黑"/>
          <w:spacing w:val="17"/>
          <w:sz w:val="31"/>
          <w:szCs w:val="31"/>
          <w:lang w:val="en-US" w:eastAsia="zh-CN"/>
        </w:rPr>
      </w:pPr>
    </w:p>
    <w:p w14:paraId="602378AD">
      <w:pPr>
        <w:keepNext w:val="0"/>
        <w:keepLines w:val="0"/>
        <w:pageBreakBefore w:val="0"/>
        <w:widowControl w:val="0"/>
        <w:numPr>
          <w:ilvl w:val="0"/>
          <w:numId w:val="0"/>
        </w:numPr>
        <w:tabs>
          <w:tab w:val="left" w:pos="3173"/>
        </w:tabs>
        <w:kinsoku/>
        <w:wordWrap/>
        <w:overflowPunct/>
        <w:topLinePunct w:val="0"/>
        <w:autoSpaceDE/>
        <w:autoSpaceDN/>
        <w:bidi w:val="0"/>
        <w:adjustRightInd/>
        <w:snapToGrid/>
        <w:spacing w:line="365" w:lineRule="auto"/>
        <w:ind w:right="0" w:rightChars="0"/>
        <w:jc w:val="center"/>
        <w:textAlignment w:val="auto"/>
        <w:rPr>
          <w:rFonts w:hint="eastAsia" w:ascii="微软雅黑" w:hAnsi="微软雅黑" w:eastAsia="微软雅黑" w:cs="微软雅黑"/>
          <w:spacing w:val="17"/>
          <w:sz w:val="31"/>
          <w:szCs w:val="31"/>
          <w:lang w:val="en-US" w:eastAsia="zh-CN"/>
        </w:rPr>
      </w:pPr>
    </w:p>
    <w:p w14:paraId="3C95D3A6">
      <w:pPr>
        <w:keepNext w:val="0"/>
        <w:keepLines w:val="0"/>
        <w:pageBreakBefore w:val="0"/>
        <w:widowControl w:val="0"/>
        <w:numPr>
          <w:ilvl w:val="0"/>
          <w:numId w:val="0"/>
        </w:numPr>
        <w:tabs>
          <w:tab w:val="left" w:pos="3173"/>
        </w:tabs>
        <w:kinsoku/>
        <w:wordWrap/>
        <w:overflowPunct/>
        <w:topLinePunct w:val="0"/>
        <w:autoSpaceDE/>
        <w:autoSpaceDN/>
        <w:bidi w:val="0"/>
        <w:adjustRightInd/>
        <w:snapToGrid/>
        <w:spacing w:line="365" w:lineRule="auto"/>
        <w:ind w:right="0" w:rightChars="0"/>
        <w:jc w:val="center"/>
        <w:textAlignment w:val="auto"/>
        <w:rPr>
          <w:rFonts w:hint="eastAsia" w:ascii="微软雅黑" w:hAnsi="微软雅黑" w:eastAsia="微软雅黑" w:cs="微软雅黑"/>
          <w:spacing w:val="17"/>
          <w:sz w:val="31"/>
          <w:szCs w:val="31"/>
          <w:lang w:val="en-US" w:eastAsia="zh-CN"/>
        </w:rPr>
      </w:pPr>
    </w:p>
    <w:p w14:paraId="0251E998">
      <w:pPr>
        <w:keepNext w:val="0"/>
        <w:keepLines w:val="0"/>
        <w:pageBreakBefore w:val="0"/>
        <w:widowControl w:val="0"/>
        <w:numPr>
          <w:ilvl w:val="0"/>
          <w:numId w:val="0"/>
        </w:numPr>
        <w:tabs>
          <w:tab w:val="left" w:pos="3173"/>
        </w:tabs>
        <w:kinsoku/>
        <w:wordWrap/>
        <w:overflowPunct/>
        <w:topLinePunct w:val="0"/>
        <w:autoSpaceDE/>
        <w:autoSpaceDN/>
        <w:bidi w:val="0"/>
        <w:adjustRightInd/>
        <w:snapToGrid/>
        <w:spacing w:line="365" w:lineRule="auto"/>
        <w:ind w:right="0" w:rightChars="0"/>
        <w:jc w:val="center"/>
        <w:textAlignment w:val="auto"/>
        <w:rPr>
          <w:rFonts w:hint="eastAsia" w:ascii="微软雅黑" w:hAnsi="微软雅黑" w:eastAsia="微软雅黑" w:cs="微软雅黑"/>
          <w:spacing w:val="17"/>
          <w:sz w:val="31"/>
          <w:szCs w:val="31"/>
          <w:lang w:val="en-US" w:eastAsia="zh-CN"/>
        </w:rPr>
      </w:pPr>
    </w:p>
    <w:p w14:paraId="039F6F61">
      <w:pPr>
        <w:keepNext w:val="0"/>
        <w:keepLines w:val="0"/>
        <w:pageBreakBefore w:val="0"/>
        <w:widowControl w:val="0"/>
        <w:numPr>
          <w:ilvl w:val="0"/>
          <w:numId w:val="0"/>
        </w:numPr>
        <w:tabs>
          <w:tab w:val="left" w:pos="3173"/>
        </w:tabs>
        <w:kinsoku/>
        <w:wordWrap/>
        <w:overflowPunct/>
        <w:topLinePunct w:val="0"/>
        <w:autoSpaceDE/>
        <w:autoSpaceDN/>
        <w:bidi w:val="0"/>
        <w:adjustRightInd/>
        <w:snapToGrid/>
        <w:spacing w:line="365" w:lineRule="auto"/>
        <w:ind w:right="0" w:rightChars="0"/>
        <w:jc w:val="center"/>
        <w:textAlignment w:val="auto"/>
        <w:rPr>
          <w:rFonts w:hint="eastAsia" w:ascii="微软雅黑" w:hAnsi="微软雅黑" w:eastAsia="微软雅黑" w:cs="微软雅黑"/>
          <w:spacing w:val="17"/>
          <w:sz w:val="31"/>
          <w:szCs w:val="31"/>
          <w:lang w:val="en-US" w:eastAsia="zh-CN"/>
        </w:rPr>
      </w:pPr>
    </w:p>
    <w:p w14:paraId="2BC56738">
      <w:pPr>
        <w:keepNext w:val="0"/>
        <w:keepLines w:val="0"/>
        <w:pageBreakBefore w:val="0"/>
        <w:widowControl w:val="0"/>
        <w:numPr>
          <w:ilvl w:val="0"/>
          <w:numId w:val="0"/>
        </w:numPr>
        <w:tabs>
          <w:tab w:val="left" w:pos="3173"/>
        </w:tabs>
        <w:kinsoku/>
        <w:wordWrap/>
        <w:overflowPunct/>
        <w:topLinePunct w:val="0"/>
        <w:autoSpaceDE/>
        <w:autoSpaceDN/>
        <w:bidi w:val="0"/>
        <w:adjustRightInd/>
        <w:snapToGrid/>
        <w:spacing w:line="365" w:lineRule="auto"/>
        <w:ind w:right="0" w:rightChars="0"/>
        <w:jc w:val="both"/>
        <w:textAlignment w:val="auto"/>
        <w:rPr>
          <w:rFonts w:hint="eastAsia" w:ascii="微软雅黑" w:hAnsi="微软雅黑" w:eastAsia="微软雅黑" w:cs="微软雅黑"/>
          <w:spacing w:val="17"/>
          <w:sz w:val="31"/>
          <w:szCs w:val="31"/>
          <w:lang w:val="en-US" w:eastAsia="zh-CN"/>
        </w:rPr>
      </w:pPr>
    </w:p>
    <w:p w14:paraId="77A3E18E">
      <w:pPr>
        <w:keepNext w:val="0"/>
        <w:keepLines w:val="0"/>
        <w:pageBreakBefore w:val="0"/>
        <w:widowControl w:val="0"/>
        <w:numPr>
          <w:ilvl w:val="0"/>
          <w:numId w:val="0"/>
        </w:numPr>
        <w:tabs>
          <w:tab w:val="left" w:pos="3173"/>
        </w:tabs>
        <w:kinsoku/>
        <w:wordWrap/>
        <w:overflowPunct/>
        <w:topLinePunct w:val="0"/>
        <w:autoSpaceDE/>
        <w:autoSpaceDN/>
        <w:bidi w:val="0"/>
        <w:adjustRightInd/>
        <w:snapToGrid/>
        <w:spacing w:line="365" w:lineRule="auto"/>
        <w:ind w:right="0" w:rightChars="0"/>
        <w:jc w:val="center"/>
        <w:textAlignment w:val="auto"/>
        <w:rPr>
          <w:rFonts w:hint="eastAsia" w:ascii="微软雅黑" w:hAnsi="微软雅黑" w:eastAsia="微软雅黑" w:cs="微软雅黑"/>
          <w:spacing w:val="17"/>
          <w:sz w:val="31"/>
          <w:szCs w:val="31"/>
          <w:lang w:val="en-US" w:eastAsia="zh-CN"/>
        </w:rPr>
      </w:pPr>
    </w:p>
    <w:p w14:paraId="11DA4B5D">
      <w:pPr>
        <w:keepNext w:val="0"/>
        <w:keepLines w:val="0"/>
        <w:pageBreakBefore w:val="0"/>
        <w:widowControl w:val="0"/>
        <w:numPr>
          <w:ilvl w:val="0"/>
          <w:numId w:val="0"/>
        </w:numPr>
        <w:tabs>
          <w:tab w:val="left" w:pos="3173"/>
        </w:tabs>
        <w:kinsoku/>
        <w:wordWrap/>
        <w:overflowPunct/>
        <w:topLinePunct w:val="0"/>
        <w:autoSpaceDE/>
        <w:autoSpaceDN/>
        <w:bidi w:val="0"/>
        <w:adjustRightInd/>
        <w:snapToGrid/>
        <w:spacing w:line="365" w:lineRule="auto"/>
        <w:ind w:right="0" w:rightChars="0"/>
        <w:jc w:val="center"/>
        <w:textAlignment w:val="auto"/>
        <w:rPr>
          <w:rFonts w:ascii="宋体" w:hAnsi="宋体" w:eastAsia="宋体" w:cs="宋体"/>
          <w:b/>
          <w:bCs/>
          <w:sz w:val="23"/>
          <w:szCs w:val="23"/>
          <w:u w:val="single" w:color="auto"/>
        </w:rPr>
      </w:pPr>
      <w:r>
        <w:rPr>
          <w:rFonts w:hint="eastAsia" w:ascii="微软雅黑" w:hAnsi="微软雅黑" w:eastAsia="微软雅黑" w:cs="微软雅黑"/>
          <w:b/>
          <w:bCs/>
          <w:spacing w:val="17"/>
          <w:sz w:val="31"/>
          <w:szCs w:val="31"/>
          <w:lang w:val="en-US" w:eastAsia="zh-CN"/>
        </w:rPr>
        <w:t>第三章</w:t>
      </w:r>
      <w:r>
        <w:rPr>
          <w:rFonts w:ascii="微软雅黑" w:hAnsi="微软雅黑" w:eastAsia="微软雅黑" w:cs="微软雅黑"/>
          <w:b/>
          <w:bCs/>
          <w:spacing w:val="17"/>
          <w:sz w:val="31"/>
          <w:szCs w:val="31"/>
        </w:rPr>
        <w:t xml:space="preserve">  </w:t>
      </w:r>
      <w:r>
        <w:rPr>
          <w:rFonts w:ascii="微软雅黑" w:hAnsi="微软雅黑" w:eastAsia="微软雅黑" w:cs="微软雅黑"/>
          <w:b/>
          <w:bCs/>
          <w:spacing w:val="9"/>
          <w:sz w:val="31"/>
          <w:szCs w:val="31"/>
        </w:rPr>
        <w:t>政府采购合同格式条款</w:t>
      </w:r>
    </w:p>
    <w:p w14:paraId="52B261F1">
      <w:pPr>
        <w:keepNext w:val="0"/>
        <w:keepLines w:val="0"/>
        <w:pageBreakBefore w:val="0"/>
        <w:widowControl w:val="0"/>
        <w:numPr>
          <w:ilvl w:val="0"/>
          <w:numId w:val="0"/>
        </w:numPr>
        <w:tabs>
          <w:tab w:val="left" w:pos="3173"/>
        </w:tabs>
        <w:kinsoku/>
        <w:wordWrap/>
        <w:overflowPunct/>
        <w:topLinePunct w:val="0"/>
        <w:autoSpaceDE/>
        <w:autoSpaceDN/>
        <w:bidi w:val="0"/>
        <w:adjustRightInd/>
        <w:snapToGrid/>
        <w:spacing w:line="365" w:lineRule="auto"/>
        <w:ind w:right="0" w:rightChars="0"/>
        <w:jc w:val="center"/>
        <w:textAlignment w:val="auto"/>
        <w:rPr>
          <w:rFonts w:ascii="宋体" w:hAnsi="宋体" w:eastAsia="宋体" w:cs="宋体"/>
          <w:spacing w:val="-2"/>
          <w:sz w:val="28"/>
          <w:szCs w:val="28"/>
          <w:u w:val="single" w:color="auto"/>
        </w:rPr>
      </w:pPr>
    </w:p>
    <w:p w14:paraId="09280204">
      <w:pPr>
        <w:keepNext w:val="0"/>
        <w:keepLines w:val="0"/>
        <w:pageBreakBefore w:val="0"/>
        <w:widowControl w:val="0"/>
        <w:numPr>
          <w:ilvl w:val="0"/>
          <w:numId w:val="0"/>
        </w:numPr>
        <w:tabs>
          <w:tab w:val="left" w:pos="3173"/>
        </w:tabs>
        <w:kinsoku/>
        <w:wordWrap/>
        <w:overflowPunct/>
        <w:topLinePunct w:val="0"/>
        <w:autoSpaceDE/>
        <w:autoSpaceDN/>
        <w:bidi w:val="0"/>
        <w:adjustRightInd/>
        <w:snapToGrid/>
        <w:spacing w:line="365" w:lineRule="auto"/>
        <w:ind w:right="0" w:rightChars="0"/>
        <w:jc w:val="center"/>
        <w:textAlignment w:val="auto"/>
        <w:rPr>
          <w:rFonts w:ascii="宋体" w:hAnsi="宋体" w:eastAsia="宋体" w:cs="宋体"/>
          <w:sz w:val="28"/>
          <w:szCs w:val="28"/>
        </w:rPr>
      </w:pPr>
      <w:r>
        <w:rPr>
          <w:rFonts w:ascii="宋体" w:hAnsi="宋体" w:eastAsia="宋体" w:cs="宋体"/>
          <w:spacing w:val="-2"/>
          <w:sz w:val="28"/>
          <w:szCs w:val="28"/>
          <w:u w:val="single" w:color="auto"/>
        </w:rPr>
        <w:t>（以最终签订的合同为准）</w:t>
      </w:r>
    </w:p>
    <w:p w14:paraId="6728B224">
      <w:pPr>
        <w:pStyle w:val="19"/>
        <w:spacing w:line="329" w:lineRule="auto"/>
        <w:rPr>
          <w:sz w:val="24"/>
          <w:szCs w:val="32"/>
        </w:rPr>
      </w:pPr>
    </w:p>
    <w:p w14:paraId="4260FF40">
      <w:pPr>
        <w:pStyle w:val="19"/>
        <w:spacing w:line="285" w:lineRule="auto"/>
        <w:jc w:val="center"/>
        <w:rPr>
          <w:rFonts w:hint="default" w:eastAsia="宋体"/>
          <w:sz w:val="28"/>
          <w:szCs w:val="36"/>
          <w:u w:val="single"/>
          <w:lang w:val="en-US" w:eastAsia="zh-CN"/>
        </w:rPr>
      </w:pPr>
      <w:r>
        <w:rPr>
          <w:rFonts w:hint="eastAsia"/>
          <w:sz w:val="28"/>
          <w:szCs w:val="36"/>
          <w:u w:val="single"/>
          <w:lang w:val="en-US" w:eastAsia="zh-CN"/>
        </w:rPr>
        <w:t>合同编号：</w:t>
      </w:r>
    </w:p>
    <w:p w14:paraId="4F37200E">
      <w:pPr>
        <w:pStyle w:val="19"/>
        <w:spacing w:line="286" w:lineRule="auto"/>
        <w:rPr>
          <w:sz w:val="22"/>
          <w:szCs w:val="28"/>
        </w:rPr>
      </w:pPr>
    </w:p>
    <w:p w14:paraId="45773F53">
      <w:pPr>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ascii="宋体" w:hAnsi="宋体" w:eastAsia="宋体" w:cs="宋体"/>
          <w:sz w:val="28"/>
          <w:szCs w:val="28"/>
        </w:rPr>
      </w:pPr>
      <w:r>
        <w:rPr>
          <w:rFonts w:ascii="宋体" w:hAnsi="宋体" w:eastAsia="宋体" w:cs="宋体"/>
          <w:spacing w:val="9"/>
          <w:sz w:val="28"/>
          <w:szCs w:val="28"/>
          <w:u w:val="single" w:color="auto"/>
        </w:rPr>
        <w:t>政府采购合同参考范本</w:t>
      </w:r>
    </w:p>
    <w:p w14:paraId="0722BD60">
      <w:pPr>
        <w:pStyle w:val="19"/>
        <w:spacing w:line="250" w:lineRule="auto"/>
        <w:rPr>
          <w:sz w:val="24"/>
          <w:szCs w:val="32"/>
        </w:rPr>
      </w:pPr>
    </w:p>
    <w:p w14:paraId="593582FB">
      <w:pPr>
        <w:pStyle w:val="19"/>
        <w:spacing w:line="250" w:lineRule="auto"/>
        <w:jc w:val="center"/>
        <w:rPr>
          <w:rFonts w:hint="eastAsia" w:eastAsia="宋体"/>
          <w:sz w:val="28"/>
          <w:szCs w:val="36"/>
          <w:u w:val="single"/>
          <w:lang w:val="en-US" w:eastAsia="zh-CN"/>
        </w:rPr>
      </w:pPr>
      <w:r>
        <w:rPr>
          <w:rFonts w:hint="eastAsia"/>
          <w:sz w:val="28"/>
          <w:szCs w:val="36"/>
          <w:u w:val="single"/>
          <w:lang w:val="en-US" w:eastAsia="zh-CN"/>
        </w:rPr>
        <w:t>服务类</w:t>
      </w:r>
    </w:p>
    <w:p w14:paraId="1A977C22">
      <w:pPr>
        <w:pStyle w:val="19"/>
        <w:spacing w:line="250" w:lineRule="auto"/>
        <w:rPr>
          <w:rFonts w:hint="default" w:eastAsia="宋体"/>
          <w:sz w:val="22"/>
          <w:szCs w:val="28"/>
          <w:lang w:val="en-US" w:eastAsia="zh-CN"/>
        </w:rPr>
      </w:pPr>
      <w:r>
        <w:rPr>
          <w:rFonts w:hint="eastAsia"/>
          <w:sz w:val="22"/>
          <w:szCs w:val="28"/>
          <w:lang w:val="en-US" w:eastAsia="zh-CN"/>
        </w:rPr>
        <w:t xml:space="preserve">       </w:t>
      </w:r>
    </w:p>
    <w:p w14:paraId="20E4AB6F">
      <w:pPr>
        <w:pStyle w:val="19"/>
        <w:spacing w:line="250" w:lineRule="auto"/>
        <w:rPr>
          <w:sz w:val="22"/>
          <w:szCs w:val="28"/>
        </w:rPr>
      </w:pPr>
    </w:p>
    <w:p w14:paraId="33B6C6B5">
      <w:pPr>
        <w:pStyle w:val="19"/>
        <w:spacing w:line="251" w:lineRule="auto"/>
        <w:rPr>
          <w:sz w:val="22"/>
          <w:szCs w:val="28"/>
        </w:rPr>
      </w:pPr>
    </w:p>
    <w:p w14:paraId="47CDB7B3">
      <w:pPr>
        <w:pStyle w:val="19"/>
        <w:spacing w:line="251" w:lineRule="auto"/>
        <w:rPr>
          <w:sz w:val="22"/>
          <w:szCs w:val="28"/>
        </w:rPr>
      </w:pPr>
    </w:p>
    <w:p w14:paraId="5E970CEE">
      <w:pPr>
        <w:pStyle w:val="19"/>
        <w:spacing w:line="250" w:lineRule="auto"/>
        <w:rPr>
          <w:rFonts w:hint="default" w:eastAsia="宋体"/>
          <w:sz w:val="28"/>
          <w:szCs w:val="36"/>
          <w:u w:val="single"/>
          <w:lang w:val="en-US" w:eastAsia="zh-CN"/>
        </w:rPr>
      </w:pPr>
      <w:r>
        <w:rPr>
          <w:rFonts w:hint="eastAsia"/>
          <w:sz w:val="28"/>
          <w:szCs w:val="36"/>
          <w:lang w:val="en-US" w:eastAsia="zh-CN"/>
        </w:rPr>
        <w:t>项目名称：</w:t>
      </w:r>
      <w:r>
        <w:rPr>
          <w:rFonts w:hint="eastAsia"/>
          <w:sz w:val="28"/>
          <w:szCs w:val="36"/>
          <w:u w:val="single"/>
          <w:lang w:val="en-US" w:eastAsia="zh-CN"/>
        </w:rPr>
        <w:t xml:space="preserve">                                 </w:t>
      </w:r>
    </w:p>
    <w:p w14:paraId="7C7CD089">
      <w:pPr>
        <w:pStyle w:val="19"/>
        <w:spacing w:line="250" w:lineRule="auto"/>
        <w:rPr>
          <w:sz w:val="28"/>
          <w:szCs w:val="36"/>
        </w:rPr>
      </w:pPr>
    </w:p>
    <w:p w14:paraId="3B4054FF">
      <w:pPr>
        <w:pStyle w:val="19"/>
        <w:spacing w:line="250" w:lineRule="auto"/>
        <w:rPr>
          <w:sz w:val="28"/>
          <w:szCs w:val="36"/>
        </w:rPr>
      </w:pPr>
    </w:p>
    <w:p w14:paraId="478E63C0">
      <w:pPr>
        <w:spacing w:before="75" w:line="229" w:lineRule="auto"/>
        <w:ind w:left="40"/>
        <w:rPr>
          <w:rFonts w:hint="default" w:ascii="宋体" w:hAnsi="宋体" w:eastAsia="宋体" w:cs="宋体"/>
          <w:sz w:val="32"/>
          <w:szCs w:val="32"/>
          <w:u w:val="single"/>
          <w:lang w:val="en-US" w:eastAsia="zh-CN"/>
        </w:rPr>
      </w:pPr>
      <w:r>
        <w:rPr>
          <w:rFonts w:hint="eastAsia" w:ascii="宋体" w:hAnsi="宋体" w:cs="宋体"/>
          <w:sz w:val="32"/>
          <w:szCs w:val="32"/>
          <w:lang w:val="en-US" w:eastAsia="zh-CN"/>
        </w:rPr>
        <w:t>甲方：</w:t>
      </w:r>
      <w:r>
        <w:rPr>
          <w:rFonts w:hint="eastAsia" w:ascii="宋体" w:hAnsi="宋体" w:cs="宋体"/>
          <w:sz w:val="32"/>
          <w:szCs w:val="32"/>
          <w:u w:val="single"/>
          <w:lang w:val="en-US" w:eastAsia="zh-CN"/>
        </w:rPr>
        <w:t xml:space="preserve">                               </w:t>
      </w:r>
    </w:p>
    <w:p w14:paraId="0D5A5257">
      <w:pPr>
        <w:pStyle w:val="19"/>
        <w:spacing w:line="258" w:lineRule="auto"/>
        <w:rPr>
          <w:sz w:val="28"/>
          <w:szCs w:val="36"/>
        </w:rPr>
      </w:pPr>
    </w:p>
    <w:p w14:paraId="17A59BA5">
      <w:pPr>
        <w:pStyle w:val="19"/>
        <w:spacing w:line="258" w:lineRule="auto"/>
        <w:rPr>
          <w:sz w:val="28"/>
          <w:szCs w:val="36"/>
        </w:rPr>
      </w:pPr>
    </w:p>
    <w:p w14:paraId="114A3F06">
      <w:pPr>
        <w:pStyle w:val="19"/>
        <w:spacing w:line="259" w:lineRule="auto"/>
        <w:rPr>
          <w:rFonts w:hint="default"/>
          <w:sz w:val="28"/>
          <w:szCs w:val="36"/>
          <w:u w:val="single"/>
          <w:lang w:val="en-US" w:eastAsia="zh-CN"/>
        </w:rPr>
      </w:pPr>
      <w:r>
        <w:rPr>
          <w:rFonts w:hint="eastAsia"/>
          <w:sz w:val="28"/>
          <w:szCs w:val="36"/>
          <w:lang w:val="en-US" w:eastAsia="zh-CN"/>
        </w:rPr>
        <w:t>乙方：</w:t>
      </w:r>
      <w:r>
        <w:rPr>
          <w:rFonts w:hint="eastAsia"/>
          <w:sz w:val="28"/>
          <w:szCs w:val="36"/>
          <w:u w:val="single"/>
          <w:lang w:val="en-US" w:eastAsia="zh-CN"/>
        </w:rPr>
        <w:t xml:space="preserve">                                    </w:t>
      </w:r>
    </w:p>
    <w:p w14:paraId="14ABB5CE">
      <w:pPr>
        <w:pStyle w:val="19"/>
        <w:spacing w:line="259" w:lineRule="auto"/>
        <w:rPr>
          <w:rFonts w:hint="eastAsia"/>
          <w:sz w:val="28"/>
          <w:szCs w:val="36"/>
          <w:lang w:val="en-US" w:eastAsia="zh-CN"/>
        </w:rPr>
      </w:pPr>
    </w:p>
    <w:p w14:paraId="426BC81B">
      <w:pPr>
        <w:pStyle w:val="19"/>
        <w:spacing w:line="259" w:lineRule="auto"/>
        <w:rPr>
          <w:rFonts w:hint="default"/>
          <w:sz w:val="28"/>
          <w:szCs w:val="36"/>
          <w:lang w:val="en-US" w:eastAsia="zh-CN"/>
        </w:rPr>
      </w:pPr>
    </w:p>
    <w:p w14:paraId="46438684">
      <w:pPr>
        <w:pStyle w:val="19"/>
        <w:spacing w:line="258" w:lineRule="auto"/>
        <w:rPr>
          <w:rFonts w:hint="default" w:eastAsia="宋体"/>
          <w:sz w:val="28"/>
          <w:szCs w:val="36"/>
          <w:u w:val="single"/>
          <w:lang w:val="en-US" w:eastAsia="zh-CN"/>
        </w:rPr>
      </w:pPr>
      <w:r>
        <w:rPr>
          <w:rFonts w:hint="eastAsia"/>
          <w:sz w:val="28"/>
          <w:szCs w:val="36"/>
          <w:lang w:val="en-US" w:eastAsia="zh-CN"/>
        </w:rPr>
        <w:t>签订地点：</w:t>
      </w:r>
      <w:r>
        <w:rPr>
          <w:rFonts w:hint="eastAsia"/>
          <w:sz w:val="28"/>
          <w:szCs w:val="36"/>
          <w:u w:val="single"/>
          <w:lang w:val="en-US" w:eastAsia="zh-CN"/>
        </w:rPr>
        <w:t xml:space="preserve">                               </w:t>
      </w:r>
    </w:p>
    <w:p w14:paraId="5A1FAD92">
      <w:pPr>
        <w:pStyle w:val="19"/>
        <w:spacing w:line="258" w:lineRule="auto"/>
        <w:rPr>
          <w:sz w:val="28"/>
          <w:szCs w:val="36"/>
        </w:rPr>
      </w:pPr>
    </w:p>
    <w:p w14:paraId="7C93F841">
      <w:pPr>
        <w:pStyle w:val="19"/>
        <w:spacing w:line="258" w:lineRule="auto"/>
        <w:rPr>
          <w:sz w:val="28"/>
          <w:szCs w:val="36"/>
        </w:rPr>
      </w:pPr>
    </w:p>
    <w:p w14:paraId="28C42592">
      <w:pPr>
        <w:pStyle w:val="19"/>
        <w:spacing w:line="259" w:lineRule="auto"/>
        <w:rPr>
          <w:rFonts w:hint="default" w:eastAsia="宋体"/>
          <w:sz w:val="28"/>
          <w:szCs w:val="36"/>
          <w:u w:val="single"/>
          <w:lang w:val="en-US" w:eastAsia="zh-CN"/>
        </w:rPr>
      </w:pPr>
      <w:r>
        <w:rPr>
          <w:rFonts w:hint="eastAsia"/>
          <w:sz w:val="28"/>
          <w:szCs w:val="36"/>
          <w:lang w:val="en-US" w:eastAsia="zh-CN"/>
        </w:rPr>
        <w:t>签订日期：</w:t>
      </w:r>
      <w:r>
        <w:rPr>
          <w:rFonts w:hint="eastAsia"/>
          <w:sz w:val="28"/>
          <w:szCs w:val="36"/>
          <w:u w:val="single"/>
          <w:lang w:val="en-US" w:eastAsia="zh-CN"/>
        </w:rPr>
        <w:t xml:space="preserve">                               </w:t>
      </w:r>
    </w:p>
    <w:p w14:paraId="48D8A868">
      <w:pPr>
        <w:tabs>
          <w:tab w:val="left" w:pos="148"/>
        </w:tabs>
        <w:spacing w:before="204" w:line="366" w:lineRule="auto"/>
        <w:ind w:right="251"/>
        <w:jc w:val="both"/>
        <w:rPr>
          <w:rFonts w:ascii="宋体" w:hAnsi="宋体" w:eastAsia="宋体" w:cs="宋体"/>
          <w:spacing w:val="2"/>
          <w:sz w:val="23"/>
          <w:szCs w:val="23"/>
          <w:u w:val="single" w:color="auto"/>
        </w:rPr>
      </w:pPr>
    </w:p>
    <w:p w14:paraId="55F40174">
      <w:pPr>
        <w:tabs>
          <w:tab w:val="left" w:pos="148"/>
        </w:tabs>
        <w:spacing w:before="204" w:line="366" w:lineRule="auto"/>
        <w:ind w:right="251"/>
        <w:jc w:val="both"/>
        <w:rPr>
          <w:rFonts w:ascii="宋体" w:hAnsi="宋体" w:eastAsia="宋体" w:cs="宋体"/>
          <w:spacing w:val="2"/>
          <w:sz w:val="23"/>
          <w:szCs w:val="23"/>
          <w:u w:val="single" w:color="auto"/>
        </w:rPr>
      </w:pPr>
    </w:p>
    <w:p w14:paraId="52871761">
      <w:pPr>
        <w:keepNext w:val="0"/>
        <w:keepLines w:val="0"/>
        <w:pageBreakBefore w:val="0"/>
        <w:widowControl w:val="0"/>
        <w:tabs>
          <w:tab w:val="left" w:pos="148"/>
        </w:tabs>
        <w:kinsoku/>
        <w:wordWrap/>
        <w:overflowPunct/>
        <w:topLinePunct w:val="0"/>
        <w:autoSpaceDE/>
        <w:autoSpaceDN/>
        <w:bidi w:val="0"/>
        <w:adjustRightInd/>
        <w:snapToGrid/>
        <w:spacing w:before="204" w:line="360" w:lineRule="auto"/>
        <w:ind w:right="249" w:firstLine="488" w:firstLineChars="200"/>
        <w:jc w:val="both"/>
        <w:textAlignment w:val="auto"/>
        <w:rPr>
          <w:rFonts w:hint="eastAsia" w:ascii="宋体" w:hAnsi="宋体" w:eastAsia="宋体" w:cs="宋体"/>
          <w:spacing w:val="2"/>
          <w:sz w:val="24"/>
          <w:szCs w:val="24"/>
          <w:u w:val="none" w:color="auto"/>
          <w:lang w:val="en-US" w:eastAsia="zh-CN"/>
        </w:rPr>
      </w:pPr>
      <w:r>
        <w:rPr>
          <w:rFonts w:hint="eastAsia" w:ascii="宋体" w:hAnsi="宋体" w:cs="宋体"/>
          <w:spacing w:val="2"/>
          <w:sz w:val="24"/>
          <w:szCs w:val="24"/>
          <w:u w:val="single" w:color="auto"/>
          <w:lang w:val="en-US" w:eastAsia="zh-CN"/>
        </w:rPr>
        <w:t xml:space="preserve">     </w:t>
      </w:r>
      <w:r>
        <w:rPr>
          <w:rFonts w:hint="eastAsia" w:ascii="宋体" w:hAnsi="宋体" w:cs="宋体"/>
          <w:spacing w:val="2"/>
          <w:sz w:val="24"/>
          <w:szCs w:val="24"/>
          <w:u w:val="none" w:color="auto"/>
          <w:lang w:val="en-US" w:eastAsia="zh-CN"/>
        </w:rPr>
        <w:t>年</w:t>
      </w:r>
      <w:r>
        <w:rPr>
          <w:rFonts w:hint="eastAsia" w:ascii="宋体" w:hAnsi="宋体" w:cs="宋体"/>
          <w:spacing w:val="2"/>
          <w:sz w:val="24"/>
          <w:szCs w:val="24"/>
          <w:u w:val="single" w:color="auto"/>
          <w:lang w:val="en-US" w:eastAsia="zh-CN"/>
        </w:rPr>
        <w:t xml:space="preserve">   </w:t>
      </w:r>
      <w:r>
        <w:rPr>
          <w:rFonts w:hint="eastAsia" w:ascii="宋体" w:hAnsi="宋体" w:cs="宋体"/>
          <w:spacing w:val="2"/>
          <w:sz w:val="24"/>
          <w:szCs w:val="24"/>
          <w:u w:val="none" w:color="auto"/>
          <w:lang w:val="en-US" w:eastAsia="zh-CN"/>
        </w:rPr>
        <w:t>月</w:t>
      </w:r>
      <w:r>
        <w:rPr>
          <w:rFonts w:hint="eastAsia" w:ascii="宋体" w:hAnsi="宋体" w:cs="宋体"/>
          <w:spacing w:val="2"/>
          <w:sz w:val="24"/>
          <w:szCs w:val="24"/>
          <w:u w:val="single" w:color="auto"/>
          <w:lang w:val="en-US" w:eastAsia="zh-CN"/>
        </w:rPr>
        <w:t xml:space="preserve">   </w:t>
      </w:r>
      <w:r>
        <w:rPr>
          <w:rFonts w:hint="eastAsia" w:ascii="宋体" w:hAnsi="宋体" w:cs="宋体"/>
          <w:spacing w:val="2"/>
          <w:sz w:val="24"/>
          <w:szCs w:val="24"/>
          <w:u w:val="none" w:color="auto"/>
          <w:lang w:val="en-US" w:eastAsia="zh-CN"/>
        </w:rPr>
        <w:t>日，</w:t>
      </w:r>
      <w:r>
        <w:rPr>
          <w:rFonts w:hint="eastAsia" w:ascii="宋体" w:hAnsi="宋体" w:cs="宋体"/>
          <w:spacing w:val="2"/>
          <w:sz w:val="24"/>
          <w:szCs w:val="24"/>
          <w:u w:val="single" w:color="auto"/>
          <w:lang w:val="en-US" w:eastAsia="zh-CN"/>
        </w:rPr>
        <w:t xml:space="preserve">（采购人名称）       </w:t>
      </w:r>
      <w:r>
        <w:rPr>
          <w:rFonts w:hint="eastAsia" w:ascii="宋体" w:hAnsi="宋体" w:cs="宋体"/>
          <w:spacing w:val="2"/>
          <w:sz w:val="24"/>
          <w:szCs w:val="24"/>
          <w:u w:val="none" w:color="auto"/>
          <w:lang w:val="en-US" w:eastAsia="zh-CN"/>
        </w:rPr>
        <w:t>以</w:t>
      </w:r>
      <w:r>
        <w:rPr>
          <w:rFonts w:hint="eastAsia" w:ascii="宋体" w:hAnsi="宋体" w:cs="宋体"/>
          <w:spacing w:val="2"/>
          <w:sz w:val="24"/>
          <w:szCs w:val="24"/>
          <w:u w:val="single" w:color="auto"/>
          <w:lang w:val="en-US" w:eastAsia="zh-CN"/>
        </w:rPr>
        <w:t xml:space="preserve">     （政府采购方式）</w:t>
      </w:r>
      <w:r>
        <w:rPr>
          <w:rFonts w:hint="eastAsia" w:ascii="宋体" w:hAnsi="宋体" w:cs="宋体"/>
          <w:spacing w:val="2"/>
          <w:sz w:val="24"/>
          <w:szCs w:val="24"/>
          <w:u w:val="none" w:color="auto"/>
          <w:lang w:val="en-US" w:eastAsia="zh-CN"/>
        </w:rPr>
        <w:t>对</w:t>
      </w:r>
      <w:r>
        <w:rPr>
          <w:rFonts w:ascii="宋体" w:hAnsi="宋体" w:eastAsia="宋体" w:cs="宋体"/>
          <w:spacing w:val="2"/>
          <w:sz w:val="24"/>
          <w:szCs w:val="24"/>
          <w:u w:val="single" w:color="auto"/>
        </w:rPr>
        <w:t xml:space="preserve">（同前页项目名称）   </w:t>
      </w:r>
      <w:r>
        <w:rPr>
          <w:rFonts w:hint="eastAsia" w:ascii="宋体" w:hAnsi="宋体" w:cs="宋体"/>
          <w:spacing w:val="2"/>
          <w:sz w:val="24"/>
          <w:szCs w:val="24"/>
          <w:u w:val="single" w:color="auto"/>
          <w:lang w:val="en-US" w:eastAsia="zh-CN"/>
        </w:rPr>
        <w:t xml:space="preserve">    </w:t>
      </w:r>
      <w:r>
        <w:rPr>
          <w:rFonts w:ascii="宋体" w:hAnsi="宋体" w:eastAsia="宋体" w:cs="宋体"/>
          <w:spacing w:val="2"/>
          <w:sz w:val="24"/>
          <w:szCs w:val="24"/>
          <w:u w:val="none" w:color="auto"/>
        </w:rPr>
        <w:t>项目进行了采购。经</w:t>
      </w:r>
      <w:r>
        <w:rPr>
          <w:rFonts w:ascii="宋体" w:hAnsi="宋体" w:eastAsia="宋体" w:cs="宋体"/>
          <w:spacing w:val="2"/>
          <w:sz w:val="24"/>
          <w:szCs w:val="24"/>
          <w:u w:val="single" w:color="auto"/>
        </w:rPr>
        <w:t>（相关</w:t>
      </w:r>
      <w:r>
        <w:rPr>
          <w:rFonts w:ascii="宋体" w:hAnsi="宋体" w:eastAsia="宋体" w:cs="宋体"/>
          <w:spacing w:val="1"/>
          <w:sz w:val="24"/>
          <w:szCs w:val="24"/>
          <w:u w:val="single" w:color="auto"/>
        </w:rPr>
        <w:t xml:space="preserve">评定主体名称）   </w:t>
      </w:r>
      <w:r>
        <w:rPr>
          <w:rFonts w:hint="eastAsia" w:ascii="宋体" w:hAnsi="宋体" w:cs="宋体"/>
          <w:spacing w:val="1"/>
          <w:sz w:val="24"/>
          <w:szCs w:val="24"/>
          <w:u w:val="single" w:color="auto"/>
          <w:lang w:val="en-US" w:eastAsia="zh-CN"/>
        </w:rPr>
        <w:t xml:space="preserve">    </w:t>
      </w:r>
      <w:r>
        <w:rPr>
          <w:rFonts w:ascii="宋体" w:hAnsi="宋体" w:eastAsia="宋体" w:cs="宋体"/>
          <w:spacing w:val="1"/>
          <w:sz w:val="24"/>
          <w:szCs w:val="24"/>
          <w:u w:val="none" w:color="auto"/>
        </w:rPr>
        <w:t>评定，</w:t>
      </w:r>
      <w:r>
        <w:rPr>
          <w:rFonts w:ascii="宋体" w:hAnsi="宋体" w:eastAsia="宋体" w:cs="宋体"/>
          <w:sz w:val="24"/>
          <w:szCs w:val="24"/>
          <w:u w:val="single" w:color="auto"/>
        </w:rPr>
        <w:t xml:space="preserve"> </w:t>
      </w:r>
      <w:r>
        <w:rPr>
          <w:rFonts w:ascii="宋体" w:hAnsi="宋体" w:eastAsia="宋体" w:cs="宋体"/>
          <w:spacing w:val="6"/>
          <w:sz w:val="24"/>
          <w:szCs w:val="24"/>
          <w:u w:val="single" w:color="auto"/>
        </w:rPr>
        <w:t xml:space="preserve">（中标供应商名称）  </w:t>
      </w:r>
      <w:r>
        <w:rPr>
          <w:rFonts w:hint="eastAsia" w:ascii="宋体" w:hAnsi="宋体" w:cs="宋体"/>
          <w:spacing w:val="6"/>
          <w:sz w:val="24"/>
          <w:szCs w:val="24"/>
          <w:u w:val="single" w:color="auto"/>
          <w:lang w:val="en-US" w:eastAsia="zh-CN"/>
        </w:rPr>
        <w:t xml:space="preserve">    </w:t>
      </w:r>
      <w:r>
        <w:rPr>
          <w:rFonts w:ascii="宋体" w:hAnsi="宋体" w:eastAsia="宋体" w:cs="宋体"/>
          <w:spacing w:val="6"/>
          <w:sz w:val="24"/>
          <w:szCs w:val="24"/>
          <w:u w:val="none" w:color="auto"/>
        </w:rPr>
        <w:t>为该项目中标供应商。现于中标通知书发</w:t>
      </w:r>
      <w:r>
        <w:rPr>
          <w:rFonts w:ascii="宋体" w:hAnsi="宋体" w:eastAsia="宋体" w:cs="宋体"/>
          <w:spacing w:val="5"/>
          <w:sz w:val="24"/>
          <w:szCs w:val="24"/>
          <w:u w:val="none" w:color="auto"/>
        </w:rPr>
        <w:t>出之日起三十</w:t>
      </w:r>
      <w:r>
        <w:rPr>
          <w:rFonts w:ascii="宋体" w:hAnsi="宋体" w:eastAsia="宋体" w:cs="宋体"/>
          <w:spacing w:val="2"/>
          <w:sz w:val="24"/>
          <w:szCs w:val="24"/>
          <w:u w:val="none" w:color="auto"/>
        </w:rPr>
        <w:t xml:space="preserve">日内，按照采购文件确定的事项签订本合同。  </w:t>
      </w:r>
    </w:p>
    <w:p w14:paraId="4CEF737F">
      <w:pPr>
        <w:keepNext w:val="0"/>
        <w:keepLines w:val="0"/>
        <w:pageBreakBefore w:val="0"/>
        <w:widowControl w:val="0"/>
        <w:tabs>
          <w:tab w:val="left" w:pos="148"/>
        </w:tabs>
        <w:kinsoku/>
        <w:wordWrap/>
        <w:overflowPunct/>
        <w:topLinePunct w:val="0"/>
        <w:autoSpaceDE/>
        <w:autoSpaceDN/>
        <w:bidi w:val="0"/>
        <w:adjustRightInd/>
        <w:snapToGrid/>
        <w:spacing w:before="204" w:line="360" w:lineRule="auto"/>
        <w:ind w:right="249" w:firstLine="732" w:firstLineChars="300"/>
        <w:jc w:val="both"/>
        <w:textAlignment w:val="auto"/>
        <w:rPr>
          <w:rFonts w:hint="eastAsia" w:ascii="宋体" w:hAnsi="宋体" w:eastAsia="宋体" w:cs="宋体"/>
          <w:spacing w:val="2"/>
          <w:sz w:val="24"/>
          <w:szCs w:val="24"/>
          <w:u w:val="none" w:color="auto"/>
          <w:lang w:val="en-US" w:eastAsia="zh-CN"/>
        </w:rPr>
      </w:pPr>
      <w:r>
        <w:rPr>
          <w:rFonts w:hint="eastAsia" w:ascii="宋体" w:hAnsi="宋体" w:eastAsia="宋体" w:cs="宋体"/>
          <w:spacing w:val="2"/>
          <w:sz w:val="24"/>
          <w:szCs w:val="24"/>
          <w:u w:val="none" w:color="auto"/>
          <w:lang w:val="en-US" w:eastAsia="zh-CN"/>
        </w:rPr>
        <w:t>根据《中华人民共和国合同法》、《中华人民共和国政府采购法》等相关法律法规律法规之规定,按照平等、自愿、公平和诚实信用的原则,经</w:t>
      </w:r>
      <w:r>
        <w:rPr>
          <w:rFonts w:hint="eastAsia" w:ascii="宋体" w:hAnsi="宋体" w:eastAsia="宋体" w:cs="宋体"/>
          <w:spacing w:val="2"/>
          <w:sz w:val="24"/>
          <w:szCs w:val="24"/>
          <w:u w:val="single" w:color="auto"/>
          <w:lang w:val="en-US" w:eastAsia="zh-CN"/>
        </w:rPr>
        <w:t xml:space="preserve">     (采购人名称)</w:t>
      </w:r>
      <w:r>
        <w:rPr>
          <w:rFonts w:hint="eastAsia" w:ascii="宋体" w:hAnsi="宋体" w:eastAsia="宋体" w:cs="宋体"/>
          <w:spacing w:val="2"/>
          <w:sz w:val="24"/>
          <w:szCs w:val="24"/>
          <w:u w:val="none" w:color="auto"/>
          <w:lang w:val="en-US" w:eastAsia="zh-CN"/>
        </w:rPr>
        <w:t>(以下简称:甲方)和</w:t>
      </w:r>
      <w:r>
        <w:rPr>
          <w:rFonts w:hint="eastAsia" w:ascii="宋体" w:hAnsi="宋体" w:eastAsia="宋体" w:cs="宋体"/>
          <w:spacing w:val="2"/>
          <w:sz w:val="24"/>
          <w:szCs w:val="24"/>
          <w:u w:val="single" w:color="auto"/>
          <w:lang w:val="en-US" w:eastAsia="zh-CN"/>
        </w:rPr>
        <w:t xml:space="preserve">       (中标供应商名称)</w:t>
      </w:r>
      <w:r>
        <w:rPr>
          <w:rFonts w:hint="eastAsia" w:ascii="宋体" w:hAnsi="宋体" w:eastAsia="宋体" w:cs="宋体"/>
          <w:spacing w:val="2"/>
          <w:sz w:val="24"/>
          <w:szCs w:val="24"/>
          <w:u w:val="none" w:color="auto"/>
          <w:lang w:val="en-US" w:eastAsia="zh-CN"/>
        </w:rPr>
        <w:t>(以下简称:乙方)协商一致，约定以下合同条款，以兹共同遵守、全面履行。</w:t>
      </w:r>
    </w:p>
    <w:p w14:paraId="1DDF1AF9">
      <w:pPr>
        <w:keepNext w:val="0"/>
        <w:keepLines w:val="0"/>
        <w:pageBreakBefore w:val="0"/>
        <w:widowControl w:val="0"/>
        <w:tabs>
          <w:tab w:val="left" w:pos="148"/>
        </w:tabs>
        <w:kinsoku/>
        <w:wordWrap/>
        <w:overflowPunct/>
        <w:topLinePunct w:val="0"/>
        <w:autoSpaceDE/>
        <w:autoSpaceDN/>
        <w:bidi w:val="0"/>
        <w:adjustRightInd/>
        <w:snapToGrid/>
        <w:spacing w:before="204" w:line="360" w:lineRule="auto"/>
        <w:ind w:right="249" w:firstLine="732" w:firstLineChars="300"/>
        <w:jc w:val="both"/>
        <w:textAlignment w:val="auto"/>
        <w:rPr>
          <w:rFonts w:hint="eastAsia" w:ascii="宋体" w:hAnsi="宋体" w:eastAsia="宋体" w:cs="宋体"/>
          <w:spacing w:val="2"/>
          <w:sz w:val="24"/>
          <w:szCs w:val="24"/>
          <w:u w:val="none" w:color="auto"/>
          <w:lang w:val="en-US" w:eastAsia="zh-CN"/>
        </w:rPr>
      </w:pPr>
      <w:r>
        <w:rPr>
          <w:rFonts w:hint="eastAsia" w:ascii="宋体" w:hAnsi="宋体" w:eastAsia="宋体" w:cs="宋体"/>
          <w:spacing w:val="2"/>
          <w:sz w:val="24"/>
          <w:szCs w:val="24"/>
          <w:u w:val="none" w:color="auto"/>
          <w:lang w:val="en-US" w:eastAsia="zh-CN"/>
        </w:rPr>
        <w:t>1.1 合同组成部分</w:t>
      </w:r>
    </w:p>
    <w:p w14:paraId="61D0AB93">
      <w:pPr>
        <w:keepNext w:val="0"/>
        <w:keepLines w:val="0"/>
        <w:pageBreakBefore w:val="0"/>
        <w:widowControl w:val="0"/>
        <w:tabs>
          <w:tab w:val="left" w:pos="148"/>
        </w:tabs>
        <w:kinsoku/>
        <w:wordWrap/>
        <w:overflowPunct/>
        <w:topLinePunct w:val="0"/>
        <w:autoSpaceDE/>
        <w:autoSpaceDN/>
        <w:bidi w:val="0"/>
        <w:adjustRightInd/>
        <w:snapToGrid/>
        <w:spacing w:before="204" w:line="360" w:lineRule="auto"/>
        <w:ind w:right="249" w:firstLine="732" w:firstLineChars="300"/>
        <w:jc w:val="both"/>
        <w:textAlignment w:val="auto"/>
        <w:rPr>
          <w:rFonts w:hint="eastAsia" w:ascii="宋体" w:hAnsi="宋体" w:eastAsia="宋体" w:cs="宋体"/>
          <w:spacing w:val="2"/>
          <w:sz w:val="24"/>
          <w:szCs w:val="24"/>
          <w:u w:val="none" w:color="auto"/>
          <w:lang w:val="en-US" w:eastAsia="zh-CN"/>
        </w:rPr>
      </w:pPr>
      <w:r>
        <w:rPr>
          <w:rFonts w:hint="eastAsia" w:ascii="宋体" w:hAnsi="宋体" w:eastAsia="宋体" w:cs="宋体"/>
          <w:spacing w:val="2"/>
          <w:sz w:val="24"/>
          <w:szCs w:val="24"/>
          <w:u w:val="none" w:color="auto"/>
          <w:lang w:val="en-US"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7E2335A">
      <w:pPr>
        <w:tabs>
          <w:tab w:val="left" w:pos="148"/>
        </w:tabs>
        <w:spacing w:before="204" w:line="366" w:lineRule="auto"/>
        <w:ind w:right="251" w:firstLine="732" w:firstLineChars="300"/>
        <w:jc w:val="both"/>
        <w:rPr>
          <w:rFonts w:hint="eastAsia" w:ascii="宋体" w:hAnsi="宋体" w:eastAsia="宋体" w:cs="宋体"/>
          <w:spacing w:val="2"/>
          <w:sz w:val="24"/>
          <w:szCs w:val="24"/>
          <w:u w:val="none" w:color="auto"/>
          <w:lang w:val="en-US" w:eastAsia="zh-CN"/>
        </w:rPr>
      </w:pPr>
      <w:r>
        <w:rPr>
          <w:rFonts w:hint="eastAsia" w:ascii="宋体" w:hAnsi="宋体" w:eastAsia="宋体" w:cs="宋体"/>
          <w:spacing w:val="2"/>
          <w:sz w:val="24"/>
          <w:szCs w:val="24"/>
          <w:u w:val="none" w:color="auto"/>
          <w:lang w:val="en-US" w:eastAsia="zh-CN"/>
        </w:rPr>
        <w:t>1.1.1本合同及其补充合同、变更协议:</w:t>
      </w:r>
    </w:p>
    <w:p w14:paraId="25655380">
      <w:pPr>
        <w:tabs>
          <w:tab w:val="left" w:pos="148"/>
        </w:tabs>
        <w:spacing w:before="204" w:line="366" w:lineRule="auto"/>
        <w:ind w:right="251" w:firstLine="732" w:firstLineChars="300"/>
        <w:jc w:val="both"/>
        <w:rPr>
          <w:rFonts w:hint="eastAsia" w:ascii="宋体" w:hAnsi="宋体" w:eastAsia="宋体" w:cs="宋体"/>
          <w:spacing w:val="2"/>
          <w:sz w:val="24"/>
          <w:szCs w:val="24"/>
          <w:u w:val="none" w:color="auto"/>
          <w:lang w:val="en-US" w:eastAsia="zh-CN"/>
        </w:rPr>
      </w:pPr>
      <w:r>
        <w:rPr>
          <w:rFonts w:hint="eastAsia" w:ascii="宋体" w:hAnsi="宋体" w:eastAsia="宋体" w:cs="宋体"/>
          <w:spacing w:val="2"/>
          <w:sz w:val="24"/>
          <w:szCs w:val="24"/>
          <w:u w:val="none" w:color="auto"/>
          <w:lang w:val="en-US" w:eastAsia="zh-CN"/>
        </w:rPr>
        <w:t>1.1.2 中标通知书:</w:t>
      </w:r>
    </w:p>
    <w:p w14:paraId="28E44B1D">
      <w:pPr>
        <w:tabs>
          <w:tab w:val="left" w:pos="148"/>
        </w:tabs>
        <w:spacing w:before="204" w:line="366" w:lineRule="auto"/>
        <w:ind w:right="251" w:firstLine="732" w:firstLineChars="300"/>
        <w:jc w:val="both"/>
        <w:rPr>
          <w:rFonts w:hint="eastAsia" w:ascii="宋体" w:hAnsi="宋体" w:eastAsia="宋体" w:cs="宋体"/>
          <w:spacing w:val="2"/>
          <w:sz w:val="30"/>
          <w:szCs w:val="30"/>
          <w:u w:val="none" w:color="auto"/>
          <w:lang w:val="en-US" w:eastAsia="zh-CN"/>
        </w:rPr>
      </w:pPr>
      <w:r>
        <w:rPr>
          <w:rFonts w:hint="eastAsia" w:ascii="宋体" w:hAnsi="宋体" w:eastAsia="宋体" w:cs="宋体"/>
          <w:spacing w:val="2"/>
          <w:sz w:val="24"/>
          <w:szCs w:val="24"/>
          <w:u w:val="none" w:color="auto"/>
          <w:lang w:val="en-US" w:eastAsia="zh-CN"/>
        </w:rPr>
        <w:t>1.1.3 投标文件(含澄清或者说明文件):</w:t>
      </w:r>
    </w:p>
    <w:p w14:paraId="6E5CC50A">
      <w:pPr>
        <w:tabs>
          <w:tab w:val="left" w:pos="148"/>
        </w:tabs>
        <w:spacing w:before="204" w:line="366" w:lineRule="auto"/>
        <w:ind w:right="251" w:firstLine="732" w:firstLineChars="300"/>
        <w:jc w:val="both"/>
        <w:rPr>
          <w:rFonts w:hint="eastAsia" w:ascii="宋体" w:hAnsi="宋体" w:eastAsia="宋体" w:cs="宋体"/>
          <w:spacing w:val="2"/>
          <w:sz w:val="24"/>
          <w:szCs w:val="24"/>
          <w:u w:val="none" w:color="auto"/>
          <w:lang w:val="en-US" w:eastAsia="zh-CN"/>
        </w:rPr>
      </w:pPr>
      <w:r>
        <w:rPr>
          <w:rFonts w:hint="eastAsia" w:ascii="宋体" w:hAnsi="宋体" w:eastAsia="宋体" w:cs="宋体"/>
          <w:spacing w:val="2"/>
          <w:sz w:val="24"/>
          <w:szCs w:val="24"/>
          <w:u w:val="none" w:color="auto"/>
          <w:lang w:val="en-US" w:eastAsia="zh-CN"/>
        </w:rPr>
        <w:t>1.1.4招标文件(含澄清或者修改文件):</w:t>
      </w:r>
    </w:p>
    <w:p w14:paraId="5BD7BF2C">
      <w:pPr>
        <w:tabs>
          <w:tab w:val="left" w:pos="148"/>
        </w:tabs>
        <w:spacing w:before="204" w:line="366" w:lineRule="auto"/>
        <w:ind w:right="251" w:firstLine="732" w:firstLineChars="300"/>
        <w:jc w:val="both"/>
        <w:rPr>
          <w:rFonts w:hint="eastAsia" w:ascii="宋体" w:hAnsi="宋体" w:eastAsia="宋体" w:cs="宋体"/>
          <w:spacing w:val="2"/>
          <w:sz w:val="24"/>
          <w:szCs w:val="24"/>
          <w:u w:val="none" w:color="auto"/>
          <w:lang w:val="en-US" w:eastAsia="zh-CN"/>
        </w:rPr>
      </w:pPr>
      <w:r>
        <w:rPr>
          <w:rFonts w:hint="eastAsia" w:ascii="宋体" w:hAnsi="宋体" w:eastAsia="宋体" w:cs="宋体"/>
          <w:spacing w:val="2"/>
          <w:sz w:val="24"/>
          <w:szCs w:val="24"/>
          <w:u w:val="none" w:color="auto"/>
          <w:lang w:val="en-US" w:eastAsia="zh-CN"/>
        </w:rPr>
        <w:t>1.1.5 其它相关采购文件。</w:t>
      </w:r>
    </w:p>
    <w:p w14:paraId="6C4F57FB">
      <w:pPr>
        <w:tabs>
          <w:tab w:val="left" w:pos="148"/>
        </w:tabs>
        <w:spacing w:before="204" w:line="366" w:lineRule="auto"/>
        <w:ind w:right="251" w:firstLine="732" w:firstLineChars="300"/>
        <w:jc w:val="both"/>
        <w:rPr>
          <w:rFonts w:hint="eastAsia" w:ascii="宋体" w:hAnsi="宋体" w:eastAsia="宋体" w:cs="宋体"/>
          <w:spacing w:val="2"/>
          <w:sz w:val="24"/>
          <w:szCs w:val="24"/>
          <w:u w:val="none" w:color="auto"/>
          <w:lang w:val="en-US" w:eastAsia="zh-CN"/>
        </w:rPr>
      </w:pPr>
      <w:r>
        <w:rPr>
          <w:rFonts w:hint="eastAsia" w:ascii="宋体" w:hAnsi="宋体" w:eastAsia="宋体" w:cs="宋体"/>
          <w:spacing w:val="2"/>
          <w:sz w:val="24"/>
          <w:szCs w:val="24"/>
          <w:u w:val="none" w:color="auto"/>
          <w:lang w:val="en-US" w:eastAsia="zh-CN"/>
        </w:rPr>
        <w:t>1.2 标的</w:t>
      </w:r>
    </w:p>
    <w:p w14:paraId="3855E978">
      <w:pPr>
        <w:tabs>
          <w:tab w:val="left" w:pos="148"/>
        </w:tabs>
        <w:spacing w:before="204" w:line="366" w:lineRule="auto"/>
        <w:ind w:right="251" w:firstLine="732" w:firstLineChars="300"/>
        <w:jc w:val="both"/>
        <w:rPr>
          <w:rFonts w:hint="default" w:ascii="宋体" w:hAnsi="宋体" w:eastAsia="宋体" w:cs="宋体"/>
          <w:spacing w:val="2"/>
          <w:sz w:val="24"/>
          <w:szCs w:val="24"/>
          <w:u w:val="none" w:color="auto"/>
          <w:lang w:val="en-US" w:eastAsia="zh-CN"/>
        </w:rPr>
      </w:pPr>
      <w:r>
        <w:rPr>
          <w:rFonts w:hint="eastAsia" w:ascii="宋体" w:hAnsi="宋体" w:eastAsia="宋体" w:cs="宋体"/>
          <w:spacing w:val="2"/>
          <w:sz w:val="24"/>
          <w:szCs w:val="24"/>
          <w:u w:val="none" w:color="auto"/>
          <w:lang w:val="en-US" w:eastAsia="zh-CN"/>
        </w:rPr>
        <w:t xml:space="preserve">1.2.1 标的名称:                            </w:t>
      </w:r>
    </w:p>
    <w:p w14:paraId="020CB4E0">
      <w:pPr>
        <w:tabs>
          <w:tab w:val="left" w:pos="148"/>
        </w:tabs>
        <w:spacing w:before="204" w:line="366" w:lineRule="auto"/>
        <w:ind w:right="251" w:firstLine="732" w:firstLineChars="300"/>
        <w:jc w:val="both"/>
        <w:rPr>
          <w:rFonts w:hint="default" w:ascii="宋体" w:hAnsi="宋体" w:eastAsia="宋体" w:cs="宋体"/>
          <w:spacing w:val="2"/>
          <w:sz w:val="24"/>
          <w:szCs w:val="24"/>
          <w:u w:val="none" w:color="auto"/>
          <w:lang w:val="en-US" w:eastAsia="zh-CN"/>
        </w:rPr>
      </w:pPr>
      <w:r>
        <w:rPr>
          <w:rFonts w:hint="eastAsia" w:ascii="宋体" w:hAnsi="宋体" w:eastAsia="宋体" w:cs="宋体"/>
          <w:spacing w:val="2"/>
          <w:sz w:val="24"/>
          <w:szCs w:val="24"/>
          <w:u w:val="none" w:color="auto"/>
          <w:lang w:val="en-US" w:eastAsia="zh-CN"/>
        </w:rPr>
        <w:t xml:space="preserve">1.2.2 标的数量:                            </w:t>
      </w:r>
    </w:p>
    <w:p w14:paraId="1BBBD0B3">
      <w:pPr>
        <w:tabs>
          <w:tab w:val="left" w:pos="148"/>
        </w:tabs>
        <w:spacing w:before="204" w:line="366" w:lineRule="auto"/>
        <w:ind w:right="251" w:firstLine="732" w:firstLineChars="300"/>
        <w:jc w:val="both"/>
        <w:rPr>
          <w:rFonts w:hint="default" w:ascii="宋体" w:hAnsi="宋体" w:eastAsia="宋体" w:cs="宋体"/>
          <w:spacing w:val="2"/>
          <w:sz w:val="24"/>
          <w:szCs w:val="24"/>
          <w:u w:val="none" w:color="auto"/>
          <w:lang w:val="en-US" w:eastAsia="zh-CN"/>
        </w:rPr>
      </w:pPr>
      <w:r>
        <w:rPr>
          <w:rFonts w:hint="eastAsia" w:ascii="宋体" w:hAnsi="宋体" w:eastAsia="宋体" w:cs="宋体"/>
          <w:spacing w:val="2"/>
          <w:sz w:val="24"/>
          <w:szCs w:val="24"/>
          <w:u w:val="none" w:color="auto"/>
          <w:lang w:val="en-US" w:eastAsia="zh-CN"/>
        </w:rPr>
        <w:t xml:space="preserve">1.2.3 标的质量：                            </w:t>
      </w:r>
    </w:p>
    <w:p w14:paraId="00F55256">
      <w:pPr>
        <w:tabs>
          <w:tab w:val="left" w:pos="148"/>
        </w:tabs>
        <w:spacing w:before="204" w:line="366" w:lineRule="auto"/>
        <w:ind w:right="251" w:firstLine="732" w:firstLineChars="300"/>
        <w:jc w:val="both"/>
        <w:rPr>
          <w:rFonts w:hint="eastAsia" w:ascii="宋体" w:hAnsi="宋体" w:eastAsia="宋体" w:cs="宋体"/>
          <w:spacing w:val="2"/>
          <w:sz w:val="24"/>
          <w:szCs w:val="24"/>
          <w:u w:val="none" w:color="auto"/>
          <w:lang w:val="en-US" w:eastAsia="zh-CN"/>
        </w:rPr>
      </w:pPr>
      <w:r>
        <w:rPr>
          <w:rFonts w:hint="eastAsia" w:ascii="宋体" w:hAnsi="宋体" w:eastAsia="宋体" w:cs="宋体"/>
          <w:spacing w:val="2"/>
          <w:sz w:val="24"/>
          <w:szCs w:val="24"/>
          <w:u w:val="none" w:color="auto"/>
          <w:lang w:val="en-US" w:eastAsia="zh-CN"/>
        </w:rPr>
        <w:t>1.3 价款</w:t>
      </w:r>
    </w:p>
    <w:p w14:paraId="089148D8">
      <w:pPr>
        <w:tabs>
          <w:tab w:val="left" w:pos="148"/>
        </w:tabs>
        <w:spacing w:before="204" w:line="366" w:lineRule="auto"/>
        <w:ind w:right="251" w:firstLine="732" w:firstLineChars="300"/>
        <w:jc w:val="both"/>
        <w:rPr>
          <w:rFonts w:hint="eastAsia" w:ascii="宋体" w:hAnsi="宋体" w:eastAsia="宋体" w:cs="宋体"/>
          <w:spacing w:val="2"/>
          <w:sz w:val="24"/>
          <w:szCs w:val="24"/>
          <w:u w:val="none" w:color="auto"/>
          <w:lang w:val="en-US" w:eastAsia="zh-CN"/>
        </w:rPr>
      </w:pPr>
      <w:r>
        <w:rPr>
          <w:rFonts w:hint="eastAsia" w:ascii="宋体" w:hAnsi="宋体" w:eastAsia="宋体" w:cs="宋体"/>
          <w:spacing w:val="2"/>
          <w:sz w:val="24"/>
          <w:szCs w:val="24"/>
          <w:u w:val="single" w:color="auto"/>
          <w:lang w:val="en-US" w:eastAsia="zh-CN"/>
        </w:rPr>
        <w:t>本合同总价为:￥          元(大写:                元人民币）。</w:t>
      </w:r>
    </w:p>
    <w:p w14:paraId="11081791">
      <w:pPr>
        <w:tabs>
          <w:tab w:val="left" w:pos="148"/>
        </w:tabs>
        <w:spacing w:before="204" w:line="366" w:lineRule="auto"/>
        <w:ind w:right="251"/>
        <w:jc w:val="both"/>
        <w:rPr>
          <w:rFonts w:hint="eastAsia" w:ascii="宋体" w:hAnsi="宋体" w:eastAsia="宋体" w:cs="宋体"/>
          <w:spacing w:val="2"/>
          <w:sz w:val="24"/>
          <w:szCs w:val="24"/>
          <w:u w:val="none" w:color="auto"/>
          <w:lang w:val="en-US" w:eastAsia="zh-CN"/>
        </w:rPr>
      </w:pPr>
      <w:r>
        <w:rPr>
          <w:rFonts w:hint="eastAsia" w:ascii="宋体" w:hAnsi="宋体" w:eastAsia="宋体" w:cs="宋体"/>
          <w:spacing w:val="2"/>
          <w:sz w:val="24"/>
          <w:szCs w:val="24"/>
          <w:u w:val="none" w:color="auto"/>
          <w:lang w:val="en-US" w:eastAsia="zh-CN"/>
        </w:rPr>
        <w:t xml:space="preserve"> 分项价格:</w:t>
      </w:r>
    </w:p>
    <w:tbl>
      <w:tblPr>
        <w:tblStyle w:val="49"/>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4035"/>
        <w:gridCol w:w="3514"/>
      </w:tblGrid>
      <w:tr w14:paraId="79E5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69" w:type="dxa"/>
            <w:vAlign w:val="center"/>
          </w:tcPr>
          <w:p w14:paraId="68FE266E">
            <w:pPr>
              <w:pStyle w:val="19"/>
              <w:jc w:val="center"/>
              <w:rPr>
                <w:rFonts w:hint="eastAsia" w:eastAsia="宋体"/>
                <w:sz w:val="22"/>
                <w:szCs w:val="28"/>
                <w:vertAlign w:val="baseline"/>
                <w:lang w:val="en-US" w:eastAsia="zh-CN"/>
              </w:rPr>
            </w:pPr>
            <w:r>
              <w:rPr>
                <w:rFonts w:hint="eastAsia"/>
                <w:sz w:val="22"/>
                <w:szCs w:val="28"/>
                <w:vertAlign w:val="baseline"/>
                <w:lang w:val="en-US" w:eastAsia="zh-CN"/>
              </w:rPr>
              <w:t>序号</w:t>
            </w:r>
          </w:p>
        </w:tc>
        <w:tc>
          <w:tcPr>
            <w:tcW w:w="4035" w:type="dxa"/>
            <w:vAlign w:val="center"/>
          </w:tcPr>
          <w:p w14:paraId="7600D112">
            <w:pPr>
              <w:pStyle w:val="19"/>
              <w:jc w:val="center"/>
              <w:rPr>
                <w:rFonts w:hint="default" w:eastAsia="宋体"/>
                <w:sz w:val="22"/>
                <w:szCs w:val="28"/>
                <w:vertAlign w:val="baseline"/>
                <w:lang w:val="en-US" w:eastAsia="zh-CN"/>
              </w:rPr>
            </w:pPr>
            <w:r>
              <w:rPr>
                <w:rFonts w:hint="eastAsia"/>
                <w:sz w:val="22"/>
                <w:szCs w:val="28"/>
                <w:vertAlign w:val="baseline"/>
                <w:lang w:val="en-US" w:eastAsia="zh-CN"/>
              </w:rPr>
              <w:t>分项名称</w:t>
            </w:r>
          </w:p>
        </w:tc>
        <w:tc>
          <w:tcPr>
            <w:tcW w:w="3514" w:type="dxa"/>
            <w:vAlign w:val="center"/>
          </w:tcPr>
          <w:p w14:paraId="35F7949A">
            <w:pPr>
              <w:pStyle w:val="19"/>
              <w:jc w:val="center"/>
              <w:rPr>
                <w:rFonts w:hint="default" w:eastAsia="宋体"/>
                <w:sz w:val="22"/>
                <w:szCs w:val="28"/>
                <w:vertAlign w:val="baseline"/>
                <w:lang w:val="en-US" w:eastAsia="zh-CN"/>
              </w:rPr>
            </w:pPr>
            <w:r>
              <w:rPr>
                <w:rFonts w:hint="eastAsia"/>
                <w:sz w:val="22"/>
                <w:szCs w:val="28"/>
                <w:vertAlign w:val="baseline"/>
                <w:lang w:val="en-US" w:eastAsia="zh-CN"/>
              </w:rPr>
              <w:t>分项价格</w:t>
            </w:r>
          </w:p>
        </w:tc>
      </w:tr>
      <w:tr w14:paraId="2FEC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69" w:type="dxa"/>
          </w:tcPr>
          <w:p w14:paraId="58D544EB">
            <w:pPr>
              <w:pStyle w:val="19"/>
              <w:rPr>
                <w:sz w:val="22"/>
                <w:szCs w:val="28"/>
                <w:vertAlign w:val="baseline"/>
              </w:rPr>
            </w:pPr>
          </w:p>
        </w:tc>
        <w:tc>
          <w:tcPr>
            <w:tcW w:w="4035" w:type="dxa"/>
          </w:tcPr>
          <w:p w14:paraId="7FB8BEAF">
            <w:pPr>
              <w:pStyle w:val="19"/>
              <w:rPr>
                <w:sz w:val="22"/>
                <w:szCs w:val="28"/>
                <w:vertAlign w:val="baseline"/>
              </w:rPr>
            </w:pPr>
          </w:p>
        </w:tc>
        <w:tc>
          <w:tcPr>
            <w:tcW w:w="3514" w:type="dxa"/>
          </w:tcPr>
          <w:p w14:paraId="7C5B9C2A">
            <w:pPr>
              <w:pStyle w:val="19"/>
              <w:rPr>
                <w:sz w:val="22"/>
                <w:szCs w:val="28"/>
                <w:vertAlign w:val="baseline"/>
              </w:rPr>
            </w:pPr>
          </w:p>
        </w:tc>
      </w:tr>
      <w:tr w14:paraId="1191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69" w:type="dxa"/>
          </w:tcPr>
          <w:p w14:paraId="2466B2EA">
            <w:pPr>
              <w:pStyle w:val="19"/>
              <w:rPr>
                <w:sz w:val="22"/>
                <w:szCs w:val="28"/>
                <w:vertAlign w:val="baseline"/>
              </w:rPr>
            </w:pPr>
          </w:p>
        </w:tc>
        <w:tc>
          <w:tcPr>
            <w:tcW w:w="4035" w:type="dxa"/>
          </w:tcPr>
          <w:p w14:paraId="43AC49C1">
            <w:pPr>
              <w:pStyle w:val="19"/>
              <w:rPr>
                <w:sz w:val="22"/>
                <w:szCs w:val="28"/>
                <w:vertAlign w:val="baseline"/>
              </w:rPr>
            </w:pPr>
          </w:p>
        </w:tc>
        <w:tc>
          <w:tcPr>
            <w:tcW w:w="3514" w:type="dxa"/>
          </w:tcPr>
          <w:p w14:paraId="58F19600">
            <w:pPr>
              <w:pStyle w:val="19"/>
              <w:rPr>
                <w:sz w:val="22"/>
                <w:szCs w:val="28"/>
                <w:vertAlign w:val="baseline"/>
              </w:rPr>
            </w:pPr>
          </w:p>
        </w:tc>
      </w:tr>
      <w:tr w14:paraId="6169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69" w:type="dxa"/>
          </w:tcPr>
          <w:p w14:paraId="3E519996">
            <w:pPr>
              <w:pStyle w:val="19"/>
              <w:rPr>
                <w:sz w:val="22"/>
                <w:szCs w:val="28"/>
                <w:vertAlign w:val="baseline"/>
              </w:rPr>
            </w:pPr>
          </w:p>
        </w:tc>
        <w:tc>
          <w:tcPr>
            <w:tcW w:w="4035" w:type="dxa"/>
          </w:tcPr>
          <w:p w14:paraId="03A08B9D">
            <w:pPr>
              <w:pStyle w:val="19"/>
              <w:rPr>
                <w:sz w:val="22"/>
                <w:szCs w:val="28"/>
                <w:vertAlign w:val="baseline"/>
              </w:rPr>
            </w:pPr>
          </w:p>
        </w:tc>
        <w:tc>
          <w:tcPr>
            <w:tcW w:w="3514" w:type="dxa"/>
          </w:tcPr>
          <w:p w14:paraId="1671B361">
            <w:pPr>
              <w:pStyle w:val="19"/>
              <w:rPr>
                <w:sz w:val="22"/>
                <w:szCs w:val="28"/>
                <w:vertAlign w:val="baseline"/>
              </w:rPr>
            </w:pPr>
          </w:p>
        </w:tc>
      </w:tr>
      <w:tr w14:paraId="3A1D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69" w:type="dxa"/>
          </w:tcPr>
          <w:p w14:paraId="3145BC43">
            <w:pPr>
              <w:pStyle w:val="19"/>
              <w:rPr>
                <w:sz w:val="22"/>
                <w:szCs w:val="28"/>
                <w:vertAlign w:val="baseline"/>
              </w:rPr>
            </w:pPr>
          </w:p>
        </w:tc>
        <w:tc>
          <w:tcPr>
            <w:tcW w:w="4035" w:type="dxa"/>
          </w:tcPr>
          <w:p w14:paraId="69ECAC31">
            <w:pPr>
              <w:pStyle w:val="19"/>
              <w:rPr>
                <w:sz w:val="22"/>
                <w:szCs w:val="28"/>
                <w:vertAlign w:val="baseline"/>
              </w:rPr>
            </w:pPr>
          </w:p>
        </w:tc>
        <w:tc>
          <w:tcPr>
            <w:tcW w:w="3514" w:type="dxa"/>
          </w:tcPr>
          <w:p w14:paraId="4346CAC9">
            <w:pPr>
              <w:pStyle w:val="19"/>
              <w:rPr>
                <w:sz w:val="22"/>
                <w:szCs w:val="28"/>
                <w:vertAlign w:val="baseline"/>
              </w:rPr>
            </w:pPr>
          </w:p>
        </w:tc>
      </w:tr>
      <w:tr w14:paraId="14E5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04" w:type="dxa"/>
            <w:gridSpan w:val="2"/>
            <w:vAlign w:val="center"/>
          </w:tcPr>
          <w:p w14:paraId="650C3659">
            <w:pPr>
              <w:pStyle w:val="19"/>
              <w:jc w:val="center"/>
              <w:rPr>
                <w:sz w:val="22"/>
                <w:szCs w:val="28"/>
                <w:vertAlign w:val="baseline"/>
              </w:rPr>
            </w:pPr>
            <w:r>
              <w:rPr>
                <w:rFonts w:hint="eastAsia"/>
                <w:sz w:val="22"/>
                <w:szCs w:val="28"/>
                <w:vertAlign w:val="baseline"/>
                <w:lang w:val="en-US" w:eastAsia="zh-CN"/>
              </w:rPr>
              <w:t>总价</w:t>
            </w:r>
          </w:p>
        </w:tc>
        <w:tc>
          <w:tcPr>
            <w:tcW w:w="3514" w:type="dxa"/>
          </w:tcPr>
          <w:p w14:paraId="7DB8B4F7">
            <w:pPr>
              <w:pStyle w:val="19"/>
              <w:rPr>
                <w:sz w:val="22"/>
                <w:szCs w:val="28"/>
                <w:vertAlign w:val="baseline"/>
              </w:rPr>
            </w:pPr>
          </w:p>
        </w:tc>
      </w:tr>
    </w:tbl>
    <w:p w14:paraId="71609101">
      <w:pPr>
        <w:spacing w:before="183" w:line="370" w:lineRule="auto"/>
        <w:ind w:right="313"/>
        <w:rPr>
          <w:rFonts w:hint="eastAsia" w:ascii="宋体" w:hAnsi="宋体" w:eastAsia="宋体" w:cs="宋体"/>
          <w:sz w:val="24"/>
          <w:szCs w:val="24"/>
          <w:u w:val="none"/>
        </w:rPr>
      </w:pPr>
      <w:r>
        <w:rPr>
          <w:rFonts w:hint="eastAsia" w:ascii="宋体" w:hAnsi="宋体" w:eastAsia="宋体" w:cs="宋体"/>
          <w:sz w:val="24"/>
          <w:szCs w:val="24"/>
          <w:u w:val="none"/>
        </w:rPr>
        <w:t>1.4 付款方式和发票开具方式</w:t>
      </w:r>
    </w:p>
    <w:p w14:paraId="5147123B">
      <w:pPr>
        <w:spacing w:before="183" w:line="370" w:lineRule="auto"/>
        <w:ind w:right="313"/>
        <w:rPr>
          <w:rFonts w:hint="eastAsia" w:ascii="宋体" w:hAnsi="宋体" w:eastAsia="宋体" w:cs="宋体"/>
          <w:sz w:val="24"/>
          <w:szCs w:val="24"/>
          <w:u w:val="none"/>
        </w:rPr>
      </w:pPr>
      <w:r>
        <w:rPr>
          <w:rFonts w:hint="eastAsia" w:ascii="宋体" w:hAnsi="宋体" w:eastAsia="宋体" w:cs="宋体"/>
          <w:sz w:val="24"/>
          <w:szCs w:val="24"/>
          <w:u w:val="none"/>
        </w:rPr>
        <w:t>1.4.1 付款方式:</w:t>
      </w:r>
    </w:p>
    <w:p w14:paraId="6264AA8D">
      <w:pPr>
        <w:spacing w:before="183" w:line="370" w:lineRule="auto"/>
        <w:ind w:right="313"/>
        <w:rPr>
          <w:rFonts w:hint="eastAsia" w:ascii="宋体" w:hAnsi="宋体" w:eastAsia="宋体" w:cs="宋体"/>
          <w:sz w:val="24"/>
          <w:szCs w:val="24"/>
          <w:u w:val="none"/>
        </w:rPr>
      </w:pPr>
      <w:r>
        <w:rPr>
          <w:rFonts w:hint="eastAsia" w:ascii="宋体" w:hAnsi="宋体" w:eastAsia="宋体" w:cs="宋体"/>
          <w:sz w:val="24"/>
          <w:szCs w:val="24"/>
          <w:u w:val="none"/>
        </w:rPr>
        <w:t>1.4.2 发票开具方式:</w:t>
      </w:r>
    </w:p>
    <w:p w14:paraId="3AB67E77">
      <w:pPr>
        <w:spacing w:before="183" w:line="370" w:lineRule="auto"/>
        <w:ind w:right="313"/>
        <w:rPr>
          <w:rFonts w:hint="eastAsia" w:ascii="宋体" w:hAnsi="宋体" w:eastAsia="宋体" w:cs="宋体"/>
          <w:sz w:val="24"/>
          <w:szCs w:val="24"/>
          <w:u w:val="none"/>
        </w:rPr>
      </w:pPr>
      <w:r>
        <w:rPr>
          <w:rFonts w:hint="eastAsia" w:ascii="宋体" w:hAnsi="宋体" w:eastAsia="宋体" w:cs="宋体"/>
          <w:sz w:val="24"/>
          <w:szCs w:val="24"/>
          <w:u w:val="none"/>
        </w:rPr>
        <w:t>1.5 履行期限、地点和方式</w:t>
      </w:r>
    </w:p>
    <w:p w14:paraId="59A2D0F6">
      <w:pPr>
        <w:spacing w:before="183" w:line="370" w:lineRule="auto"/>
        <w:ind w:right="313"/>
        <w:rPr>
          <w:rFonts w:hint="eastAsia" w:ascii="宋体" w:hAnsi="宋体" w:eastAsia="宋体" w:cs="宋体"/>
          <w:sz w:val="24"/>
          <w:szCs w:val="24"/>
          <w:u w:val="none"/>
        </w:rPr>
      </w:pPr>
      <w:r>
        <w:rPr>
          <w:rFonts w:hint="eastAsia" w:ascii="宋体" w:hAnsi="宋体" w:eastAsia="宋体" w:cs="宋体"/>
          <w:sz w:val="24"/>
          <w:szCs w:val="24"/>
          <w:u w:val="none"/>
        </w:rPr>
        <w:t>1.5.1 履行期限:</w:t>
      </w:r>
    </w:p>
    <w:p w14:paraId="2A7BD099">
      <w:pPr>
        <w:spacing w:before="183" w:line="370" w:lineRule="auto"/>
        <w:ind w:right="313"/>
        <w:rPr>
          <w:rFonts w:hint="eastAsia" w:ascii="宋体" w:hAnsi="宋体" w:eastAsia="宋体" w:cs="宋体"/>
          <w:sz w:val="24"/>
          <w:szCs w:val="24"/>
          <w:u w:val="none"/>
        </w:rPr>
      </w:pPr>
      <w:r>
        <w:rPr>
          <w:rFonts w:hint="eastAsia" w:ascii="宋体" w:hAnsi="宋体" w:eastAsia="宋体" w:cs="宋体"/>
          <w:sz w:val="24"/>
          <w:szCs w:val="24"/>
          <w:u w:val="none"/>
        </w:rPr>
        <w:t>1.5.2 履行地点:</w:t>
      </w:r>
    </w:p>
    <w:p w14:paraId="39B9EDAE">
      <w:pPr>
        <w:spacing w:before="183" w:line="370" w:lineRule="auto"/>
        <w:ind w:right="313"/>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1.5.3 履行方</w:t>
      </w:r>
      <w:r>
        <w:rPr>
          <w:rFonts w:hint="eastAsia" w:ascii="宋体" w:hAnsi="宋体" w:cs="宋体"/>
          <w:sz w:val="24"/>
          <w:szCs w:val="24"/>
          <w:u w:val="none"/>
          <w:lang w:val="en-US" w:eastAsia="zh-CN"/>
        </w:rPr>
        <w:t>式：</w:t>
      </w:r>
    </w:p>
    <w:p w14:paraId="414C8E74">
      <w:pPr>
        <w:spacing w:before="183" w:line="370" w:lineRule="auto"/>
        <w:ind w:right="313"/>
        <w:rPr>
          <w:rFonts w:hint="eastAsia" w:ascii="宋体" w:hAnsi="宋体" w:eastAsia="宋体" w:cs="宋体"/>
          <w:sz w:val="24"/>
          <w:szCs w:val="24"/>
          <w:u w:val="single"/>
        </w:rPr>
      </w:pPr>
      <w:r>
        <w:rPr>
          <w:rFonts w:hint="eastAsia" w:ascii="宋体" w:hAnsi="宋体" w:eastAsia="宋体" w:cs="宋体"/>
          <w:sz w:val="24"/>
          <w:szCs w:val="24"/>
          <w:u w:val="none"/>
        </w:rPr>
        <w:t>1.6 违约责任</w:t>
      </w:r>
    </w:p>
    <w:p w14:paraId="443DFC9A">
      <w:pPr>
        <w:keepNext w:val="0"/>
        <w:keepLines w:val="0"/>
        <w:pageBreakBefore w:val="0"/>
        <w:widowControl w:val="0"/>
        <w:kinsoku/>
        <w:wordWrap/>
        <w:overflowPunct/>
        <w:topLinePunct w:val="0"/>
        <w:autoSpaceDE/>
        <w:autoSpaceDN/>
        <w:bidi w:val="0"/>
        <w:adjustRightInd/>
        <w:snapToGrid/>
        <w:spacing w:before="183" w:line="360" w:lineRule="auto"/>
        <w:ind w:right="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1.6.1 除不可抗力外,如果乙方没有按照本合同约定的期限、地点和方式履行</w:t>
      </w:r>
      <w:r>
        <w:rPr>
          <w:rFonts w:hint="eastAsia" w:ascii="宋体" w:hAnsi="宋体" w:cs="宋体"/>
          <w:sz w:val="24"/>
          <w:szCs w:val="24"/>
          <w:lang w:eastAsia="zh-CN"/>
        </w:rPr>
        <w:t>，</w:t>
      </w:r>
      <w:r>
        <w:rPr>
          <w:rFonts w:hint="eastAsia" w:ascii="宋体" w:hAnsi="宋体" w:eastAsia="宋体" w:cs="宋体"/>
          <w:sz w:val="24"/>
          <w:szCs w:val="24"/>
        </w:rPr>
        <w:t>那么甲方可要求乙方支付违约金，违约金按每迟延行一日的应提供而未提供服务价格的</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rPr>
        <w:t>计算，最高限额为本合同总价的</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none"/>
          <w:lang w:eastAsia="zh-CN"/>
        </w:rPr>
        <w:t>；</w:t>
      </w:r>
      <w:r>
        <w:rPr>
          <w:rFonts w:hint="eastAsia" w:ascii="宋体" w:hAnsi="宋体" w:eastAsia="宋体" w:cs="宋体"/>
          <w:sz w:val="24"/>
          <w:szCs w:val="24"/>
        </w:rPr>
        <w:t>迟延履行的违约金计算数额达到前述最高限额之日起，甲方有权在要求乙方支付违约金的同时，书面通知乙方解除本合同</w:t>
      </w:r>
      <w:r>
        <w:rPr>
          <w:rFonts w:hint="eastAsia" w:ascii="宋体" w:hAnsi="宋体" w:cs="宋体"/>
          <w:sz w:val="24"/>
          <w:szCs w:val="24"/>
          <w:lang w:eastAsia="zh-CN"/>
        </w:rPr>
        <w:t>；</w:t>
      </w:r>
    </w:p>
    <w:p w14:paraId="3B5ACD53">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rPr>
          <w:rFonts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 ，违约金按每迟延付款一日的应付而未付款的</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none"/>
          <w:lang w:eastAsia="zh-CN"/>
        </w:rPr>
        <w:t>；</w:t>
      </w:r>
      <w:r>
        <w:rPr>
          <w:rFonts w:hint="eastAsia" w:ascii="宋体" w:hAnsi="宋体" w:eastAsia="宋体" w:cs="宋体"/>
          <w:sz w:val="24"/>
          <w:szCs w:val="24"/>
        </w:rPr>
        <w:t>迟延付款的违约金计算数额达到前述最高限额之日起,乙方有权在要求甲方支付违约金的同时,书面通知甲方解除本合同</w:t>
      </w:r>
      <w:r>
        <w:rPr>
          <w:rFonts w:hint="eastAsia" w:ascii="宋体" w:hAnsi="宋体" w:cs="宋体"/>
          <w:sz w:val="24"/>
          <w:szCs w:val="24"/>
          <w:lang w:eastAsia="zh-CN"/>
        </w:rPr>
        <w:t>；</w:t>
      </w:r>
    </w:p>
    <w:p w14:paraId="605839ED">
      <w:pPr>
        <w:pStyle w:val="1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ascii="宋体" w:hAnsi="宋体" w:eastAsia="宋体" w:cs="宋体"/>
          <w:sz w:val="24"/>
          <w:szCs w:val="24"/>
          <w:u w:val="none" w:color="auto"/>
        </w:rPr>
      </w:pPr>
      <w:r>
        <w:rPr>
          <w:rFonts w:hint="eastAsia" w:ascii="宋体" w:hAnsi="宋体" w:eastAsia="宋体" w:cs="宋体"/>
          <w:kern w:val="2"/>
          <w:sz w:val="24"/>
          <w:szCs w:val="24"/>
          <w:lang w:val="en-US" w:eastAsia="zh-CN" w:bidi="ar-SA"/>
        </w:rPr>
        <w:t>1.6.3 除不可抗力外，任何一方未能履行本合同约定的其它主要义务，经催告后在合理期限内仍未履行的，或者任何一方有其它违约行为致使不能实现合同目的的，或者任何一方有腐败行为（即：提供或给予或接受或索取任何财物或其它好处或者采取其它不正当手段来影响对方当事人在合同签订、履行过程中的行为）或者欺诈行为（即：以谎报事实或隐瞒真相的方法来影响对方当事</w:t>
      </w:r>
      <w:r>
        <w:rPr>
          <w:rFonts w:ascii="宋体" w:hAnsi="宋体" w:eastAsia="宋体" w:cs="宋体"/>
          <w:spacing w:val="9"/>
          <w:sz w:val="24"/>
          <w:szCs w:val="24"/>
          <w:u w:val="none" w:color="auto"/>
        </w:rPr>
        <w:t>人在合同签订、履行过程中的行为）的，对方当事人可以书面通知违约方解除</w:t>
      </w:r>
      <w:r>
        <w:rPr>
          <w:rFonts w:ascii="宋体" w:hAnsi="宋体" w:eastAsia="宋体" w:cs="宋体"/>
          <w:sz w:val="24"/>
          <w:szCs w:val="24"/>
          <w:u w:val="none" w:color="auto"/>
        </w:rPr>
        <w:t xml:space="preserve">本合同； </w:t>
      </w:r>
    </w:p>
    <w:p w14:paraId="665183DF">
      <w:pPr>
        <w:keepNext w:val="0"/>
        <w:keepLines w:val="0"/>
        <w:pageBreakBefore w:val="0"/>
        <w:widowControl w:val="0"/>
        <w:tabs>
          <w:tab w:val="left" w:pos="8294"/>
        </w:tabs>
        <w:kinsoku/>
        <w:wordWrap/>
        <w:overflowPunct/>
        <w:topLinePunct w:val="0"/>
        <w:autoSpaceDE/>
        <w:autoSpaceDN/>
        <w:bidi w:val="0"/>
        <w:adjustRightInd/>
        <w:snapToGrid/>
        <w:spacing w:before="36" w:line="360" w:lineRule="auto"/>
        <w:ind w:left="23" w:right="59" w:firstLine="497"/>
        <w:jc w:val="both"/>
        <w:textAlignment w:val="auto"/>
        <w:rPr>
          <w:rFonts w:ascii="宋体" w:hAnsi="宋体" w:eastAsia="宋体" w:cs="宋体"/>
          <w:sz w:val="24"/>
          <w:szCs w:val="24"/>
          <w:u w:val="none" w:color="auto"/>
        </w:rPr>
      </w:pPr>
      <w:r>
        <w:rPr>
          <w:rFonts w:ascii="宋体" w:hAnsi="宋体" w:eastAsia="宋体" w:cs="宋体"/>
          <w:spacing w:val="8"/>
          <w:sz w:val="24"/>
          <w:szCs w:val="24"/>
          <w:u w:val="none" w:color="auto"/>
        </w:rPr>
        <w:t>1.6.4 任何一方按照前述约定要求违约方支付违约金的同时，仍有权要求</w:t>
      </w:r>
      <w:r>
        <w:rPr>
          <w:rFonts w:ascii="宋体" w:hAnsi="宋体" w:eastAsia="宋体" w:cs="宋体"/>
          <w:spacing w:val="4"/>
          <w:sz w:val="24"/>
          <w:szCs w:val="24"/>
          <w:u w:val="none" w:color="auto"/>
        </w:rPr>
        <w:t>违约方继续履行合同、采取补救措施，并有权按照</w:t>
      </w:r>
      <w:r>
        <w:rPr>
          <w:rFonts w:ascii="宋体" w:hAnsi="宋体" w:eastAsia="宋体" w:cs="宋体"/>
          <w:spacing w:val="3"/>
          <w:sz w:val="24"/>
          <w:szCs w:val="24"/>
          <w:u w:val="none" w:color="auto"/>
        </w:rPr>
        <w:t>己方实际损失情况要求违约方</w:t>
      </w:r>
      <w:r>
        <w:rPr>
          <w:rFonts w:ascii="宋体" w:hAnsi="宋体" w:eastAsia="宋体" w:cs="宋体"/>
          <w:spacing w:val="10"/>
          <w:sz w:val="24"/>
          <w:szCs w:val="24"/>
          <w:u w:val="none" w:color="auto"/>
        </w:rPr>
        <w:t>赔偿损失</w:t>
      </w:r>
      <w:r>
        <w:rPr>
          <w:rFonts w:hint="eastAsia" w:ascii="宋体" w:hAnsi="宋体" w:cs="宋体"/>
          <w:spacing w:val="10"/>
          <w:sz w:val="24"/>
          <w:szCs w:val="24"/>
          <w:u w:val="none" w:color="auto"/>
          <w:lang w:eastAsia="zh-CN"/>
        </w:rPr>
        <w:t>；</w:t>
      </w:r>
      <w:r>
        <w:rPr>
          <w:rFonts w:ascii="宋体" w:hAnsi="宋体" w:eastAsia="宋体" w:cs="宋体"/>
          <w:spacing w:val="10"/>
          <w:sz w:val="24"/>
          <w:szCs w:val="24"/>
          <w:u w:val="none" w:color="auto"/>
        </w:rPr>
        <w:t>任何一方按照前述约定要求解除</w:t>
      </w:r>
      <w:r>
        <w:rPr>
          <w:rFonts w:ascii="宋体" w:hAnsi="宋体" w:eastAsia="宋体" w:cs="宋体"/>
          <w:spacing w:val="9"/>
          <w:sz w:val="24"/>
          <w:szCs w:val="24"/>
          <w:u w:val="none" w:color="auto"/>
        </w:rPr>
        <w:t>本合同的同时，仍有权要求违约方</w:t>
      </w:r>
      <w:r>
        <w:rPr>
          <w:rFonts w:ascii="宋体" w:hAnsi="宋体" w:eastAsia="宋体" w:cs="宋体"/>
          <w:spacing w:val="10"/>
          <w:sz w:val="24"/>
          <w:szCs w:val="24"/>
          <w:u w:val="none" w:color="auto"/>
        </w:rPr>
        <w:t>支付违约金和按照己方实际损失情况要求违</w:t>
      </w:r>
      <w:r>
        <w:rPr>
          <w:rFonts w:ascii="宋体" w:hAnsi="宋体" w:eastAsia="宋体" w:cs="宋体"/>
          <w:spacing w:val="9"/>
          <w:sz w:val="24"/>
          <w:szCs w:val="24"/>
          <w:u w:val="none" w:color="auto"/>
        </w:rPr>
        <w:t>约方赔偿损失；且守约方行使的任</w:t>
      </w:r>
      <w:r>
        <w:rPr>
          <w:rFonts w:ascii="宋体" w:hAnsi="宋体" w:eastAsia="宋体" w:cs="宋体"/>
          <w:spacing w:val="5"/>
          <w:sz w:val="24"/>
          <w:szCs w:val="24"/>
          <w:u w:val="none" w:color="auto"/>
        </w:rPr>
        <w:t>何权利救济方式均不视为其放弃了其它法定或者约定的权利救济方式；</w:t>
      </w:r>
      <w:r>
        <w:rPr>
          <w:rFonts w:ascii="宋体" w:hAnsi="宋体" w:eastAsia="宋体" w:cs="宋体"/>
          <w:spacing w:val="2"/>
          <w:sz w:val="24"/>
          <w:szCs w:val="24"/>
          <w:u w:val="none" w:color="auto"/>
        </w:rPr>
        <w:t xml:space="preserve">  </w:t>
      </w:r>
    </w:p>
    <w:p w14:paraId="799F9D7F">
      <w:pPr>
        <w:keepNext w:val="0"/>
        <w:keepLines w:val="0"/>
        <w:pageBreakBefore w:val="0"/>
        <w:widowControl w:val="0"/>
        <w:tabs>
          <w:tab w:val="left" w:pos="8294"/>
        </w:tabs>
        <w:kinsoku/>
        <w:wordWrap/>
        <w:overflowPunct/>
        <w:topLinePunct w:val="0"/>
        <w:autoSpaceDE/>
        <w:autoSpaceDN/>
        <w:bidi w:val="0"/>
        <w:adjustRightInd/>
        <w:snapToGrid/>
        <w:spacing w:before="34" w:line="360" w:lineRule="auto"/>
        <w:ind w:left="23" w:right="59" w:firstLine="497"/>
        <w:jc w:val="both"/>
        <w:textAlignment w:val="auto"/>
        <w:rPr>
          <w:rFonts w:ascii="宋体" w:hAnsi="宋体" w:eastAsia="宋体" w:cs="宋体"/>
          <w:sz w:val="24"/>
          <w:szCs w:val="24"/>
          <w:u w:val="none" w:color="auto"/>
        </w:rPr>
      </w:pPr>
      <w:r>
        <w:rPr>
          <w:rFonts w:ascii="宋体" w:hAnsi="宋体" w:eastAsia="宋体" w:cs="宋体"/>
          <w:spacing w:val="8"/>
          <w:sz w:val="24"/>
          <w:szCs w:val="24"/>
          <w:u w:val="none" w:color="auto"/>
        </w:rPr>
        <w:t>1.6.5 除前述约定外，除不可抗力外，任何一方未能履行本合同约定的义</w:t>
      </w:r>
      <w:r>
        <w:rPr>
          <w:rFonts w:ascii="宋体" w:hAnsi="宋体" w:eastAsia="宋体" w:cs="宋体"/>
          <w:spacing w:val="4"/>
          <w:sz w:val="24"/>
          <w:szCs w:val="24"/>
          <w:u w:val="none" w:color="auto"/>
        </w:rPr>
        <w:t>务，对方当事人均有权要求继续履行、采取补救措</w:t>
      </w:r>
      <w:r>
        <w:rPr>
          <w:rFonts w:ascii="宋体" w:hAnsi="宋体" w:eastAsia="宋体" w:cs="宋体"/>
          <w:spacing w:val="3"/>
          <w:sz w:val="24"/>
          <w:szCs w:val="24"/>
          <w:u w:val="none" w:color="auto"/>
        </w:rPr>
        <w:t>施或者赔偿损失等，且对方当</w:t>
      </w:r>
      <w:r>
        <w:rPr>
          <w:rFonts w:ascii="宋体" w:hAnsi="宋体" w:eastAsia="宋体" w:cs="宋体"/>
          <w:spacing w:val="10"/>
          <w:sz w:val="24"/>
          <w:szCs w:val="24"/>
          <w:u w:val="none" w:color="auto"/>
        </w:rPr>
        <w:t>事人行使的任何权利救济方式均不视为其放</w:t>
      </w:r>
      <w:r>
        <w:rPr>
          <w:rFonts w:ascii="宋体" w:hAnsi="宋体" w:eastAsia="宋体" w:cs="宋体"/>
          <w:spacing w:val="9"/>
          <w:sz w:val="24"/>
          <w:szCs w:val="24"/>
          <w:u w:val="none" w:color="auto"/>
        </w:rPr>
        <w:t>弃了其它法定或者约定的权利救济</w:t>
      </w:r>
      <w:r>
        <w:rPr>
          <w:rFonts w:ascii="宋体" w:hAnsi="宋体" w:eastAsia="宋体" w:cs="宋体"/>
          <w:sz w:val="24"/>
          <w:szCs w:val="24"/>
          <w:u w:val="none" w:color="auto"/>
        </w:rPr>
        <w:t xml:space="preserve">方式； </w:t>
      </w:r>
    </w:p>
    <w:p w14:paraId="3F6EC13E">
      <w:pPr>
        <w:keepNext w:val="0"/>
        <w:keepLines w:val="0"/>
        <w:pageBreakBefore w:val="0"/>
        <w:widowControl w:val="0"/>
        <w:kinsoku/>
        <w:wordWrap/>
        <w:overflowPunct/>
        <w:topLinePunct w:val="0"/>
        <w:autoSpaceDE/>
        <w:autoSpaceDN/>
        <w:bidi w:val="0"/>
        <w:adjustRightInd/>
        <w:snapToGrid/>
        <w:spacing w:before="35" w:line="360" w:lineRule="auto"/>
        <w:ind w:left="24" w:right="59" w:firstLine="496"/>
        <w:textAlignment w:val="auto"/>
        <w:rPr>
          <w:rFonts w:ascii="宋体" w:hAnsi="宋体" w:eastAsia="宋体" w:cs="宋体"/>
          <w:sz w:val="24"/>
          <w:szCs w:val="24"/>
          <w:u w:val="none" w:color="auto"/>
        </w:rPr>
      </w:pPr>
      <w:r>
        <w:rPr>
          <w:rFonts w:ascii="宋体" w:hAnsi="宋体" w:eastAsia="宋体" w:cs="宋体"/>
          <w:spacing w:val="8"/>
          <w:sz w:val="24"/>
          <w:szCs w:val="24"/>
          <w:u w:val="none" w:color="auto"/>
        </w:rPr>
        <w:t>1.6.6 如果出现政府采购监督管理部门在处理投诉事项期间，书面通知甲</w:t>
      </w:r>
      <w:r>
        <w:rPr>
          <w:rFonts w:ascii="宋体" w:hAnsi="宋体" w:eastAsia="宋体" w:cs="宋体"/>
          <w:spacing w:val="3"/>
          <w:sz w:val="24"/>
          <w:szCs w:val="24"/>
          <w:u w:val="none" w:color="auto"/>
        </w:rPr>
        <w:t>方暂停采购活动的情形，或者询问或质疑事项可能影</w:t>
      </w:r>
      <w:r>
        <w:rPr>
          <w:rFonts w:ascii="宋体" w:hAnsi="宋体" w:eastAsia="宋体" w:cs="宋体"/>
          <w:spacing w:val="2"/>
          <w:sz w:val="24"/>
          <w:szCs w:val="24"/>
          <w:u w:val="none" w:color="auto"/>
        </w:rPr>
        <w:t>响中标结果的，导致甲方中</w:t>
      </w:r>
      <w:r>
        <w:rPr>
          <w:rFonts w:ascii="宋体" w:hAnsi="宋体" w:eastAsia="宋体" w:cs="宋体"/>
          <w:sz w:val="24"/>
          <w:szCs w:val="24"/>
          <w:u w:val="none" w:color="auto"/>
        </w:rPr>
        <w:t>止履行合同的情形，均不视为甲方违约。</w:t>
      </w:r>
      <w:r>
        <w:rPr>
          <w:rFonts w:ascii="宋体" w:hAnsi="宋体" w:eastAsia="宋体" w:cs="宋体"/>
          <w:spacing w:val="6"/>
          <w:sz w:val="24"/>
          <w:szCs w:val="24"/>
          <w:u w:val="none" w:color="auto"/>
        </w:rPr>
        <w:t xml:space="preserve">  </w:t>
      </w:r>
    </w:p>
    <w:p w14:paraId="5B5DD6AB">
      <w:pPr>
        <w:keepNext w:val="0"/>
        <w:keepLines w:val="0"/>
        <w:pageBreakBefore w:val="0"/>
        <w:widowControl w:val="0"/>
        <w:kinsoku/>
        <w:wordWrap/>
        <w:overflowPunct/>
        <w:topLinePunct w:val="0"/>
        <w:autoSpaceDE/>
        <w:autoSpaceDN/>
        <w:bidi w:val="0"/>
        <w:adjustRightInd/>
        <w:snapToGrid/>
        <w:spacing w:before="35" w:line="360" w:lineRule="auto"/>
        <w:ind w:left="521"/>
        <w:textAlignment w:val="auto"/>
        <w:rPr>
          <w:rFonts w:ascii="宋体" w:hAnsi="宋体" w:eastAsia="宋体" w:cs="宋体"/>
          <w:sz w:val="24"/>
          <w:szCs w:val="24"/>
          <w:u w:val="none" w:color="auto"/>
        </w:rPr>
      </w:pPr>
      <w:r>
        <w:rPr>
          <w:rFonts w:ascii="宋体" w:hAnsi="宋体" w:eastAsia="宋体" w:cs="宋体"/>
          <w:spacing w:val="5"/>
          <w:sz w:val="24"/>
          <w:szCs w:val="24"/>
          <w:u w:val="none" w:color="auto"/>
        </w:rPr>
        <w:t>1.7 合同争议的解决</w:t>
      </w:r>
    </w:p>
    <w:p w14:paraId="6F641714">
      <w:pPr>
        <w:keepNext w:val="0"/>
        <w:keepLines w:val="0"/>
        <w:pageBreakBefore w:val="0"/>
        <w:widowControl w:val="0"/>
        <w:kinsoku/>
        <w:wordWrap/>
        <w:overflowPunct/>
        <w:topLinePunct w:val="0"/>
        <w:autoSpaceDE/>
        <w:autoSpaceDN/>
        <w:bidi w:val="0"/>
        <w:adjustRightInd/>
        <w:snapToGrid/>
        <w:spacing w:before="185" w:line="360" w:lineRule="auto"/>
        <w:ind w:left="30" w:firstLine="473"/>
        <w:textAlignment w:val="auto"/>
        <w:rPr>
          <w:rFonts w:ascii="宋体" w:hAnsi="宋体" w:eastAsia="宋体" w:cs="宋体"/>
          <w:sz w:val="24"/>
          <w:szCs w:val="24"/>
          <w:u w:val="none" w:color="auto"/>
        </w:rPr>
      </w:pPr>
      <w:r>
        <w:rPr>
          <w:rFonts w:ascii="宋体" w:hAnsi="宋体" w:eastAsia="宋体" w:cs="宋体"/>
          <w:spacing w:val="9"/>
          <w:sz w:val="24"/>
          <w:szCs w:val="24"/>
          <w:u w:val="none" w:color="auto"/>
        </w:rPr>
        <w:t>本合同履行过程中发生的任何争议，双方当事人均可通过和解或者调解解</w:t>
      </w:r>
      <w:r>
        <w:rPr>
          <w:rFonts w:ascii="宋体" w:hAnsi="宋体" w:eastAsia="宋体" w:cs="宋体"/>
          <w:spacing w:val="5"/>
          <w:sz w:val="24"/>
          <w:szCs w:val="24"/>
          <w:u w:val="none" w:color="auto"/>
        </w:rPr>
        <w:t>决；不愿和解、调解或者和解、调解不成的，可以选择下列第</w:t>
      </w:r>
      <w:r>
        <w:rPr>
          <w:rFonts w:ascii="宋体" w:hAnsi="宋体" w:eastAsia="宋体" w:cs="宋体"/>
          <w:spacing w:val="5"/>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u w:val="none" w:color="auto"/>
        </w:rPr>
        <w:t>种方式解决：</w:t>
      </w:r>
    </w:p>
    <w:p w14:paraId="44A2AC9C">
      <w:pPr>
        <w:keepNext w:val="0"/>
        <w:keepLines w:val="0"/>
        <w:pageBreakBefore w:val="0"/>
        <w:widowControl w:val="0"/>
        <w:kinsoku/>
        <w:wordWrap/>
        <w:overflowPunct/>
        <w:topLinePunct w:val="0"/>
        <w:autoSpaceDE/>
        <w:autoSpaceDN/>
        <w:bidi w:val="0"/>
        <w:adjustRightInd/>
        <w:snapToGrid/>
        <w:spacing w:before="37" w:line="360" w:lineRule="auto"/>
        <w:ind w:left="43" w:right="206" w:firstLine="478"/>
        <w:textAlignment w:val="auto"/>
        <w:rPr>
          <w:rFonts w:ascii="宋体" w:hAnsi="宋体" w:eastAsia="宋体" w:cs="宋体"/>
          <w:sz w:val="24"/>
          <w:szCs w:val="24"/>
          <w:u w:val="none" w:color="auto"/>
        </w:rPr>
      </w:pPr>
      <w:r>
        <w:rPr>
          <w:rFonts w:ascii="宋体" w:hAnsi="宋体" w:eastAsia="宋体" w:cs="宋体"/>
          <w:spacing w:val="7"/>
          <w:sz w:val="24"/>
          <w:szCs w:val="24"/>
          <w:u w:val="none" w:color="auto"/>
        </w:rPr>
        <w:t>1.7.1 将争议提交</w:t>
      </w:r>
      <w:r>
        <w:rPr>
          <w:rFonts w:ascii="宋体" w:hAnsi="宋体" w:eastAsia="宋体" w:cs="宋体"/>
          <w:spacing w:val="7"/>
          <w:sz w:val="24"/>
          <w:szCs w:val="24"/>
          <w:u w:val="single" w:color="auto"/>
        </w:rPr>
        <w:t xml:space="preserve">           </w:t>
      </w:r>
      <w:r>
        <w:rPr>
          <w:rFonts w:ascii="宋体" w:hAnsi="宋体" w:eastAsia="宋体" w:cs="宋体"/>
          <w:spacing w:val="7"/>
          <w:sz w:val="24"/>
          <w:szCs w:val="24"/>
          <w:u w:val="none" w:color="auto"/>
        </w:rPr>
        <w:t>仲裁委员会依</w:t>
      </w:r>
      <w:r>
        <w:rPr>
          <w:rFonts w:ascii="宋体" w:hAnsi="宋体" w:eastAsia="宋体" w:cs="宋体"/>
          <w:spacing w:val="6"/>
          <w:sz w:val="24"/>
          <w:szCs w:val="24"/>
          <w:u w:val="none" w:color="auto"/>
        </w:rPr>
        <w:t>申请仲裁时其现行有效</w:t>
      </w:r>
      <w:r>
        <w:rPr>
          <w:rFonts w:ascii="宋体" w:hAnsi="宋体" w:eastAsia="宋体" w:cs="宋体"/>
          <w:spacing w:val="-1"/>
          <w:sz w:val="24"/>
          <w:szCs w:val="24"/>
          <w:u w:val="none" w:color="auto"/>
        </w:rPr>
        <w:t>的仲裁规则裁决；</w:t>
      </w:r>
      <w:r>
        <w:rPr>
          <w:rFonts w:ascii="宋体" w:hAnsi="宋体" w:eastAsia="宋体" w:cs="宋体"/>
          <w:spacing w:val="2"/>
          <w:sz w:val="24"/>
          <w:szCs w:val="24"/>
          <w:u w:val="none" w:color="auto"/>
        </w:rPr>
        <w:t xml:space="preserve"> </w:t>
      </w:r>
    </w:p>
    <w:p w14:paraId="14687048">
      <w:pPr>
        <w:keepNext w:val="0"/>
        <w:keepLines w:val="0"/>
        <w:pageBreakBefore w:val="0"/>
        <w:widowControl w:val="0"/>
        <w:kinsoku/>
        <w:wordWrap/>
        <w:overflowPunct/>
        <w:topLinePunct w:val="0"/>
        <w:autoSpaceDE/>
        <w:autoSpaceDN/>
        <w:bidi w:val="0"/>
        <w:adjustRightInd/>
        <w:snapToGrid/>
        <w:spacing w:before="37" w:line="360" w:lineRule="auto"/>
        <w:ind w:left="22" w:right="59" w:firstLine="498"/>
        <w:textAlignment w:val="auto"/>
        <w:rPr>
          <w:rFonts w:ascii="宋体" w:hAnsi="宋体" w:eastAsia="宋体" w:cs="宋体"/>
          <w:sz w:val="24"/>
          <w:szCs w:val="24"/>
          <w:u w:val="none" w:color="auto"/>
        </w:rPr>
      </w:pPr>
      <w:r>
        <w:rPr>
          <w:rFonts w:ascii="宋体" w:hAnsi="宋体" w:eastAsia="宋体" w:cs="宋体"/>
          <w:spacing w:val="-1"/>
          <w:sz w:val="24"/>
          <w:szCs w:val="24"/>
          <w:u w:val="none" w:color="auto"/>
        </w:rPr>
        <w:t>1.7.2</w:t>
      </w:r>
      <w:r>
        <w:rPr>
          <w:rFonts w:ascii="宋体" w:hAnsi="宋体" w:eastAsia="宋体" w:cs="宋体"/>
          <w:spacing w:val="59"/>
          <w:sz w:val="24"/>
          <w:szCs w:val="24"/>
          <w:u w:val="none" w:color="auto"/>
        </w:rPr>
        <w:t xml:space="preserve"> </w:t>
      </w:r>
      <w:r>
        <w:rPr>
          <w:rFonts w:ascii="宋体" w:hAnsi="宋体" w:eastAsia="宋体" w:cs="宋体"/>
          <w:spacing w:val="-1"/>
          <w:sz w:val="24"/>
          <w:szCs w:val="24"/>
          <w:u w:val="none" w:color="auto"/>
        </w:rPr>
        <w:t>向</w:t>
      </w:r>
      <w:r>
        <w:rPr>
          <w:rFonts w:hint="eastAsia" w:ascii="宋体" w:hAnsi="宋体" w:cs="宋体"/>
          <w:spacing w:val="34"/>
          <w:sz w:val="24"/>
          <w:szCs w:val="24"/>
          <w:u w:val="single" w:color="auto"/>
          <w:lang w:val="en-US" w:eastAsia="zh-CN"/>
        </w:rPr>
        <w:t xml:space="preserve">         </w:t>
      </w:r>
      <w:r>
        <w:rPr>
          <w:rFonts w:ascii="宋体" w:hAnsi="宋体" w:eastAsia="宋体" w:cs="宋体"/>
          <w:spacing w:val="-1"/>
          <w:sz w:val="24"/>
          <w:szCs w:val="24"/>
          <w:u w:val="none" w:color="auto"/>
        </w:rPr>
        <w:t>（被告住所地、合同履行地、合同签订地、原告住所地、标的物</w:t>
      </w:r>
      <w:r>
        <w:rPr>
          <w:rFonts w:ascii="宋体" w:hAnsi="宋体" w:eastAsia="宋体" w:cs="宋体"/>
          <w:spacing w:val="6"/>
          <w:sz w:val="24"/>
          <w:szCs w:val="24"/>
          <w:u w:val="none" w:color="auto"/>
        </w:rPr>
        <w:t>所在地等与争议有实际联系的地点中选出的人民法院名称</w:t>
      </w:r>
      <w:r>
        <w:rPr>
          <w:rFonts w:ascii="宋体" w:hAnsi="宋体" w:eastAsia="宋体" w:cs="宋体"/>
          <w:spacing w:val="5"/>
          <w:sz w:val="24"/>
          <w:szCs w:val="24"/>
          <w:u w:val="none" w:color="auto"/>
        </w:rPr>
        <w:t>）</w:t>
      </w:r>
      <w:r>
        <w:rPr>
          <w:rFonts w:ascii="宋体" w:hAnsi="宋体" w:eastAsia="宋体" w:cs="宋体"/>
          <w:spacing w:val="5"/>
          <w:sz w:val="24"/>
          <w:szCs w:val="24"/>
          <w:u w:val="single" w:color="auto"/>
        </w:rPr>
        <w:t xml:space="preserve">   </w:t>
      </w:r>
      <w:r>
        <w:rPr>
          <w:rFonts w:hint="eastAsia" w:ascii="宋体" w:hAnsi="宋体" w:cs="宋体"/>
          <w:spacing w:val="5"/>
          <w:sz w:val="24"/>
          <w:szCs w:val="24"/>
          <w:u w:val="single" w:color="auto"/>
          <w:lang w:val="en-US" w:eastAsia="zh-CN"/>
        </w:rPr>
        <w:t xml:space="preserve">     </w:t>
      </w:r>
      <w:r>
        <w:rPr>
          <w:rFonts w:ascii="宋体" w:hAnsi="宋体" w:eastAsia="宋体" w:cs="宋体"/>
          <w:spacing w:val="5"/>
          <w:sz w:val="24"/>
          <w:szCs w:val="24"/>
          <w:u w:val="none" w:color="auto"/>
        </w:rPr>
        <w:t>人民法院起诉。</w:t>
      </w:r>
    </w:p>
    <w:p w14:paraId="4F10D812">
      <w:pPr>
        <w:spacing w:before="35" w:line="228" w:lineRule="auto"/>
        <w:ind w:left="521"/>
        <w:rPr>
          <w:rFonts w:ascii="宋体" w:hAnsi="宋体" w:eastAsia="宋体" w:cs="宋体"/>
          <w:sz w:val="24"/>
          <w:szCs w:val="24"/>
          <w:u w:val="none" w:color="auto"/>
        </w:rPr>
      </w:pPr>
      <w:r>
        <w:rPr>
          <w:rFonts w:ascii="宋体" w:hAnsi="宋体" w:eastAsia="宋体" w:cs="宋体"/>
          <w:spacing w:val="2"/>
          <w:sz w:val="24"/>
          <w:szCs w:val="24"/>
          <w:u w:val="none" w:color="auto"/>
        </w:rPr>
        <w:t>1.8</w:t>
      </w:r>
      <w:r>
        <w:rPr>
          <w:rFonts w:ascii="宋体" w:hAnsi="宋体" w:eastAsia="宋体" w:cs="宋体"/>
          <w:spacing w:val="17"/>
          <w:sz w:val="24"/>
          <w:szCs w:val="24"/>
          <w:u w:val="none" w:color="auto"/>
        </w:rPr>
        <w:t xml:space="preserve"> </w:t>
      </w:r>
      <w:r>
        <w:rPr>
          <w:rFonts w:ascii="宋体" w:hAnsi="宋体" w:eastAsia="宋体" w:cs="宋体"/>
          <w:spacing w:val="2"/>
          <w:sz w:val="24"/>
          <w:szCs w:val="24"/>
          <w:u w:val="none" w:color="auto"/>
        </w:rPr>
        <w:t>合同生效</w:t>
      </w:r>
    </w:p>
    <w:p w14:paraId="4D217020">
      <w:pPr>
        <w:spacing w:before="184" w:line="227" w:lineRule="auto"/>
        <w:ind w:left="504"/>
        <w:rPr>
          <w:rFonts w:ascii="宋体" w:hAnsi="宋体" w:eastAsia="宋体" w:cs="宋体"/>
          <w:spacing w:val="2"/>
          <w:sz w:val="24"/>
          <w:szCs w:val="24"/>
          <w:u w:val="none" w:color="auto"/>
        </w:rPr>
      </w:pPr>
      <w:r>
        <w:rPr>
          <w:rFonts w:ascii="宋体" w:hAnsi="宋体" w:eastAsia="宋体" w:cs="宋体"/>
          <w:spacing w:val="1"/>
          <w:sz w:val="24"/>
          <w:szCs w:val="24"/>
          <w:u w:val="none" w:color="auto"/>
        </w:rPr>
        <w:t>本合同自双方当事人盖章或者签字时生效。</w:t>
      </w:r>
      <w:r>
        <w:rPr>
          <w:rFonts w:ascii="宋体" w:hAnsi="宋体" w:eastAsia="宋体" w:cs="宋体"/>
          <w:spacing w:val="2"/>
          <w:sz w:val="24"/>
          <w:szCs w:val="24"/>
          <w:u w:val="none" w:color="auto"/>
        </w:rPr>
        <w:t xml:space="preserve">  </w:t>
      </w:r>
    </w:p>
    <w:p w14:paraId="44A23DC4">
      <w:pPr>
        <w:spacing w:before="184" w:line="227" w:lineRule="auto"/>
        <w:ind w:left="504"/>
        <w:rPr>
          <w:rFonts w:ascii="宋体" w:hAnsi="宋体" w:eastAsia="宋体" w:cs="宋体"/>
          <w:spacing w:val="2"/>
          <w:sz w:val="24"/>
          <w:szCs w:val="24"/>
          <w:u w:val="none" w:color="auto"/>
        </w:rPr>
      </w:pPr>
    </w:p>
    <w:p w14:paraId="37A9684E">
      <w:pPr>
        <w:spacing w:before="184" w:line="227" w:lineRule="auto"/>
        <w:ind w:left="504"/>
        <w:rPr>
          <w:rFonts w:ascii="宋体" w:hAnsi="宋体" w:eastAsia="宋体" w:cs="宋体"/>
          <w:spacing w:val="2"/>
          <w:sz w:val="24"/>
          <w:szCs w:val="24"/>
          <w:u w:val="none" w:color="auto"/>
        </w:rPr>
      </w:pPr>
    </w:p>
    <w:p w14:paraId="03B5470A">
      <w:pPr>
        <w:spacing w:before="184" w:line="227" w:lineRule="auto"/>
        <w:ind w:left="504"/>
        <w:rPr>
          <w:rFonts w:ascii="宋体" w:hAnsi="宋体" w:eastAsia="宋体" w:cs="宋体"/>
          <w:spacing w:val="2"/>
          <w:sz w:val="24"/>
          <w:szCs w:val="24"/>
          <w:u w:val="none" w:color="auto"/>
        </w:rPr>
      </w:pPr>
    </w:p>
    <w:p w14:paraId="1282E480">
      <w:pPr>
        <w:spacing w:before="184" w:line="227" w:lineRule="auto"/>
        <w:ind w:left="504"/>
        <w:rPr>
          <w:rFonts w:ascii="宋体" w:hAnsi="宋体" w:eastAsia="宋体" w:cs="宋体"/>
          <w:spacing w:val="2"/>
          <w:sz w:val="24"/>
          <w:szCs w:val="24"/>
          <w:u w:val="none" w:color="auto"/>
        </w:rPr>
      </w:pPr>
    </w:p>
    <w:p w14:paraId="73002641">
      <w:pPr>
        <w:spacing w:before="185" w:line="227" w:lineRule="auto"/>
        <w:ind w:left="534"/>
        <w:rPr>
          <w:rFonts w:ascii="宋体" w:hAnsi="宋体" w:eastAsia="宋体" w:cs="宋体"/>
          <w:sz w:val="24"/>
          <w:szCs w:val="24"/>
        </w:rPr>
      </w:pPr>
      <w:r>
        <w:rPr>
          <w:rFonts w:ascii="宋体" w:hAnsi="宋体" w:eastAsia="宋体" w:cs="宋体"/>
          <w:spacing w:val="2"/>
          <w:sz w:val="24"/>
          <w:szCs w:val="24"/>
        </w:rPr>
        <w:t>甲方（章</w:t>
      </w:r>
      <w:r>
        <w:rPr>
          <w:rFonts w:ascii="宋体" w:hAnsi="宋体" w:eastAsia="宋体" w:cs="宋体"/>
          <w:sz w:val="24"/>
          <w:szCs w:val="24"/>
        </w:rPr>
        <w:t>）：</w:t>
      </w:r>
      <w:r>
        <w:rPr>
          <w:rFonts w:ascii="宋体" w:hAnsi="宋体" w:eastAsia="宋体" w:cs="宋体"/>
          <w:spacing w:val="-54"/>
          <w:sz w:val="24"/>
          <w:szCs w:val="24"/>
        </w:rPr>
        <w:t xml:space="preserve"> </w:t>
      </w:r>
      <w:r>
        <w:rPr>
          <w:rFonts w:ascii="宋体" w:hAnsi="宋体" w:eastAsia="宋体" w:cs="宋体"/>
          <w:spacing w:val="2"/>
          <w:sz w:val="24"/>
          <w:szCs w:val="24"/>
          <w:u w:val="single" w:color="auto"/>
        </w:rPr>
        <w:t>阿勒泰边境管理支队</w:t>
      </w:r>
      <w:r>
        <w:rPr>
          <w:rFonts w:ascii="宋体" w:hAnsi="宋体" w:eastAsia="宋体" w:cs="宋体"/>
          <w:spacing w:val="10"/>
          <w:sz w:val="24"/>
          <w:szCs w:val="24"/>
        </w:rPr>
        <w:t xml:space="preserve">      </w:t>
      </w:r>
      <w:r>
        <w:rPr>
          <w:rFonts w:hint="eastAsia" w:ascii="宋体" w:hAnsi="宋体" w:cs="宋体"/>
          <w:spacing w:val="10"/>
          <w:sz w:val="24"/>
          <w:szCs w:val="24"/>
          <w:lang w:val="en-US" w:eastAsia="zh-CN"/>
        </w:rPr>
        <w:t xml:space="preserve"> </w:t>
      </w:r>
      <w:r>
        <w:rPr>
          <w:rFonts w:ascii="宋体" w:hAnsi="宋体" w:eastAsia="宋体" w:cs="宋体"/>
          <w:spacing w:val="2"/>
          <w:sz w:val="24"/>
          <w:szCs w:val="24"/>
        </w:rPr>
        <w:t>乙方（章</w:t>
      </w:r>
      <w:r>
        <w:rPr>
          <w:rFonts w:ascii="宋体" w:hAnsi="宋体" w:eastAsia="宋体" w:cs="宋体"/>
          <w:sz w:val="24"/>
          <w:szCs w:val="24"/>
        </w:rPr>
        <w:t>）：</w:t>
      </w:r>
      <w:r>
        <w:rPr>
          <w:rFonts w:ascii="宋体" w:hAnsi="宋体" w:eastAsia="宋体" w:cs="宋体"/>
          <w:spacing w:val="-72"/>
          <w:sz w:val="24"/>
          <w:szCs w:val="24"/>
        </w:rPr>
        <w:t xml:space="preserve"> </w:t>
      </w:r>
      <w:r>
        <w:rPr>
          <w:rFonts w:ascii="宋体" w:hAnsi="宋体" w:eastAsia="宋体" w:cs="宋体"/>
          <w:sz w:val="24"/>
          <w:szCs w:val="24"/>
          <w:u w:val="single" w:color="auto"/>
        </w:rPr>
        <w:t xml:space="preserve">             </w:t>
      </w:r>
    </w:p>
    <w:p w14:paraId="16AFAD8D">
      <w:pPr>
        <w:spacing w:before="186" w:line="227" w:lineRule="auto"/>
        <w:ind w:left="504"/>
        <w:rPr>
          <w:rFonts w:ascii="宋体" w:hAnsi="宋体" w:eastAsia="宋体" w:cs="宋体"/>
          <w:sz w:val="24"/>
          <w:szCs w:val="24"/>
        </w:rPr>
      </w:pPr>
      <w:r>
        <w:rPr>
          <w:rFonts w:ascii="宋体" w:hAnsi="宋体" w:eastAsia="宋体" w:cs="宋体"/>
          <w:spacing w:val="6"/>
          <w:sz w:val="24"/>
          <w:szCs w:val="24"/>
        </w:rPr>
        <w:t>法定代表人：</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 xml:space="preserve">         法定代表人：</w:t>
      </w:r>
      <w:r>
        <w:rPr>
          <w:rFonts w:ascii="宋体" w:hAnsi="宋体" w:eastAsia="宋体" w:cs="宋体"/>
          <w:sz w:val="24"/>
          <w:szCs w:val="24"/>
          <w:u w:val="single" w:color="auto"/>
        </w:rPr>
        <w:t xml:space="preserve">             </w:t>
      </w:r>
    </w:p>
    <w:p w14:paraId="57D6F179">
      <w:pPr>
        <w:spacing w:before="185" w:line="227" w:lineRule="auto"/>
        <w:ind w:left="502"/>
        <w:rPr>
          <w:rFonts w:ascii="宋体" w:hAnsi="宋体" w:eastAsia="宋体" w:cs="宋体"/>
          <w:sz w:val="24"/>
          <w:szCs w:val="24"/>
        </w:rPr>
      </w:pPr>
      <w:r>
        <w:rPr>
          <w:rFonts w:ascii="宋体" w:hAnsi="宋体" w:eastAsia="宋体" w:cs="宋体"/>
          <w:sz w:val="24"/>
          <w:szCs w:val="24"/>
        </w:rPr>
        <w:t>委托代理人：</w:t>
      </w:r>
      <w:r>
        <w:rPr>
          <w:rFonts w:ascii="宋体" w:hAnsi="宋体" w:eastAsia="宋体" w:cs="宋体"/>
          <w:spacing w:val="-64"/>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7"/>
          <w:sz w:val="24"/>
          <w:szCs w:val="24"/>
        </w:rPr>
        <w:t xml:space="preserve">         </w:t>
      </w:r>
      <w:r>
        <w:rPr>
          <w:rFonts w:hint="eastAsia" w:ascii="宋体" w:hAnsi="宋体" w:cs="宋体"/>
          <w:spacing w:val="7"/>
          <w:sz w:val="24"/>
          <w:szCs w:val="24"/>
          <w:lang w:val="en-US" w:eastAsia="zh-CN"/>
        </w:rPr>
        <w:t xml:space="preserve"> </w:t>
      </w:r>
      <w:r>
        <w:rPr>
          <w:rFonts w:ascii="宋体" w:hAnsi="宋体" w:eastAsia="宋体" w:cs="宋体"/>
          <w:sz w:val="24"/>
          <w:szCs w:val="24"/>
        </w:rPr>
        <w:t>委托代理人：</w:t>
      </w:r>
      <w:r>
        <w:rPr>
          <w:rFonts w:ascii="宋体" w:hAnsi="宋体" w:eastAsia="宋体" w:cs="宋体"/>
          <w:spacing w:val="-59"/>
          <w:sz w:val="24"/>
          <w:szCs w:val="24"/>
        </w:rPr>
        <w:t xml:space="preserve"> </w:t>
      </w:r>
      <w:r>
        <w:rPr>
          <w:rFonts w:ascii="宋体" w:hAnsi="宋体" w:eastAsia="宋体" w:cs="宋体"/>
          <w:sz w:val="24"/>
          <w:szCs w:val="24"/>
          <w:u w:val="single" w:color="auto"/>
        </w:rPr>
        <w:t xml:space="preserve">             </w:t>
      </w:r>
    </w:p>
    <w:p w14:paraId="178F7881">
      <w:pPr>
        <w:spacing w:before="184" w:line="227" w:lineRule="auto"/>
        <w:ind w:left="503"/>
        <w:rPr>
          <w:rFonts w:ascii="宋体" w:hAnsi="宋体" w:eastAsia="宋体" w:cs="宋体"/>
          <w:sz w:val="24"/>
          <w:szCs w:val="24"/>
        </w:rPr>
      </w:pPr>
      <w:r>
        <w:rPr>
          <w:rFonts w:ascii="宋体" w:hAnsi="宋体" w:eastAsia="宋体" w:cs="宋体"/>
          <w:spacing w:val="6"/>
          <w:sz w:val="24"/>
          <w:szCs w:val="24"/>
        </w:rPr>
        <w:t>地 址：</w:t>
      </w:r>
      <w:r>
        <w:rPr>
          <w:rFonts w:ascii="宋体" w:hAnsi="宋体" w:eastAsia="宋体" w:cs="宋体"/>
          <w:spacing w:val="6"/>
          <w:sz w:val="24"/>
          <w:szCs w:val="24"/>
          <w:u w:val="single" w:color="auto"/>
        </w:rPr>
        <w:t>阿勒泰市交通路</w:t>
      </w:r>
      <w:r>
        <w:rPr>
          <w:rFonts w:ascii="宋体" w:hAnsi="宋体" w:eastAsia="宋体" w:cs="宋体"/>
          <w:spacing w:val="-45"/>
          <w:sz w:val="24"/>
          <w:szCs w:val="24"/>
          <w:u w:val="single" w:color="auto"/>
        </w:rPr>
        <w:t xml:space="preserve"> </w:t>
      </w:r>
      <w:r>
        <w:rPr>
          <w:rFonts w:ascii="宋体" w:hAnsi="宋体" w:eastAsia="宋体" w:cs="宋体"/>
          <w:spacing w:val="6"/>
          <w:sz w:val="24"/>
          <w:szCs w:val="24"/>
          <w:u w:val="single" w:color="auto"/>
        </w:rPr>
        <w:t>40</w:t>
      </w:r>
      <w:r>
        <w:rPr>
          <w:rFonts w:ascii="宋体" w:hAnsi="宋体" w:eastAsia="宋体" w:cs="宋体"/>
          <w:spacing w:val="-37"/>
          <w:sz w:val="24"/>
          <w:szCs w:val="24"/>
          <w:u w:val="single" w:color="auto"/>
        </w:rPr>
        <w:t xml:space="preserve"> </w:t>
      </w:r>
      <w:r>
        <w:rPr>
          <w:rFonts w:ascii="宋体" w:hAnsi="宋体" w:eastAsia="宋体" w:cs="宋体"/>
          <w:spacing w:val="6"/>
          <w:sz w:val="24"/>
          <w:szCs w:val="24"/>
          <w:u w:val="single" w:color="auto"/>
        </w:rPr>
        <w:t xml:space="preserve">号    </w:t>
      </w:r>
      <w:r>
        <w:rPr>
          <w:rFonts w:ascii="宋体" w:hAnsi="宋体" w:eastAsia="宋体" w:cs="宋体"/>
          <w:spacing w:val="6"/>
          <w:sz w:val="24"/>
          <w:szCs w:val="24"/>
        </w:rPr>
        <w:t xml:space="preserve">     </w:t>
      </w:r>
      <w:r>
        <w:rPr>
          <w:rFonts w:hint="eastAsia" w:ascii="宋体" w:hAnsi="宋体" w:cs="宋体"/>
          <w:spacing w:val="6"/>
          <w:sz w:val="24"/>
          <w:szCs w:val="24"/>
          <w:lang w:val="en-US" w:eastAsia="zh-CN"/>
        </w:rPr>
        <w:t xml:space="preserve"> </w:t>
      </w:r>
      <w:r>
        <w:rPr>
          <w:rFonts w:ascii="宋体" w:hAnsi="宋体" w:eastAsia="宋体" w:cs="宋体"/>
          <w:spacing w:val="6"/>
          <w:sz w:val="24"/>
          <w:szCs w:val="24"/>
        </w:rPr>
        <w:t xml:space="preserve"> 地 址：</w:t>
      </w:r>
      <w:r>
        <w:rPr>
          <w:rFonts w:ascii="宋体" w:hAnsi="宋体" w:eastAsia="宋体" w:cs="宋体"/>
          <w:sz w:val="24"/>
          <w:szCs w:val="24"/>
          <w:u w:val="single" w:color="auto"/>
        </w:rPr>
        <w:t xml:space="preserve">             </w:t>
      </w:r>
    </w:p>
    <w:p w14:paraId="2BA3B50F">
      <w:pPr>
        <w:spacing w:before="186" w:line="230" w:lineRule="auto"/>
        <w:ind w:left="531"/>
        <w:rPr>
          <w:rFonts w:ascii="宋体" w:hAnsi="宋体" w:eastAsia="宋体" w:cs="宋体"/>
          <w:sz w:val="24"/>
          <w:szCs w:val="24"/>
        </w:rPr>
        <w:sectPr>
          <w:headerReference r:id="rId6" w:type="default"/>
          <w:footerReference r:id="rId7" w:type="default"/>
          <w:pgSz w:w="11906" w:h="16838"/>
          <w:pgMar w:top="1423" w:right="1514" w:bottom="1440" w:left="1502" w:header="0" w:footer="941" w:gutter="0"/>
          <w:pgNumType w:fmt="decimal"/>
          <w:cols w:space="720" w:num="1"/>
        </w:sectPr>
      </w:pPr>
      <w:r>
        <w:rPr>
          <w:rFonts w:ascii="宋体" w:hAnsi="宋体" w:eastAsia="宋体" w:cs="宋体"/>
          <w:sz w:val="24"/>
          <w:szCs w:val="24"/>
        </w:rPr>
        <w:t>电 话：</w:t>
      </w:r>
      <w:r>
        <w:rPr>
          <w:rFonts w:ascii="宋体" w:hAnsi="宋体" w:eastAsia="宋体" w:cs="宋体"/>
          <w:sz w:val="24"/>
          <w:szCs w:val="24"/>
          <w:u w:val="single" w:color="auto"/>
        </w:rPr>
        <w:t xml:space="preserve">0906-2130276  </w:t>
      </w:r>
      <w:r>
        <w:rPr>
          <w:rFonts w:ascii="宋体" w:hAnsi="宋体" w:eastAsia="宋体" w:cs="宋体"/>
          <w:sz w:val="24"/>
          <w:szCs w:val="24"/>
        </w:rPr>
        <w:t xml:space="preserve">                </w:t>
      </w:r>
      <w:r>
        <w:rPr>
          <w:rFonts w:hint="eastAsia" w:ascii="宋体" w:hAnsi="宋体" w:cs="宋体"/>
          <w:sz w:val="24"/>
          <w:szCs w:val="24"/>
          <w:lang w:val="en-US" w:eastAsia="zh-CN"/>
        </w:rPr>
        <w:t xml:space="preserve">  </w:t>
      </w:r>
      <w:r>
        <w:rPr>
          <w:rFonts w:ascii="宋体" w:hAnsi="宋体" w:eastAsia="宋体" w:cs="宋体"/>
          <w:sz w:val="24"/>
          <w:szCs w:val="24"/>
        </w:rPr>
        <w:t>电 话：</w:t>
      </w:r>
      <w:r>
        <w:rPr>
          <w:rFonts w:ascii="宋体" w:hAnsi="宋体" w:eastAsia="宋体" w:cs="宋体"/>
          <w:sz w:val="24"/>
          <w:szCs w:val="24"/>
          <w:u w:val="single" w:color="auto"/>
        </w:rPr>
        <w:t xml:space="preserve">          </w:t>
      </w:r>
    </w:p>
    <w:p w14:paraId="5D76017B">
      <w:pPr>
        <w:numPr>
          <w:ilvl w:val="0"/>
          <w:numId w:val="0"/>
        </w:numPr>
        <w:spacing w:line="360" w:lineRule="exact"/>
        <w:jc w:val="both"/>
        <w:rPr>
          <w:rFonts w:hint="default" w:ascii="Times New Roman" w:hAnsi="Times New Roman" w:eastAsia="黑体" w:cs="Times New Roman"/>
          <w:b/>
          <w:color w:val="auto"/>
          <w:sz w:val="32"/>
          <w:szCs w:val="32"/>
          <w:lang w:val="en-US" w:eastAsia="zh-CN"/>
        </w:rPr>
      </w:pPr>
    </w:p>
    <w:p w14:paraId="7403C948">
      <w:pPr>
        <w:numPr>
          <w:ilvl w:val="0"/>
          <w:numId w:val="2"/>
        </w:numPr>
        <w:spacing w:line="360" w:lineRule="exact"/>
        <w:jc w:val="center"/>
        <w:rPr>
          <w:rFonts w:hint="default" w:ascii="Times New Roman" w:hAnsi="Times New Roman" w:eastAsia="微软雅黑" w:cs="Times New Roman"/>
          <w:b w:val="0"/>
          <w:bCs/>
          <w:color w:val="auto"/>
          <w:sz w:val="32"/>
          <w:szCs w:val="32"/>
          <w:lang w:val="en-US" w:eastAsia="zh-CN"/>
        </w:rPr>
      </w:pPr>
      <w:r>
        <w:rPr>
          <w:rFonts w:hint="default" w:ascii="Times New Roman" w:hAnsi="Times New Roman" w:eastAsia="微软雅黑" w:cs="Times New Roman"/>
          <w:b w:val="0"/>
          <w:bCs/>
          <w:color w:val="auto"/>
          <w:sz w:val="32"/>
          <w:szCs w:val="32"/>
          <w:lang w:val="en-US" w:eastAsia="zh-CN"/>
        </w:rPr>
        <w:t>采购项目需求及技术参数表</w:t>
      </w:r>
    </w:p>
    <w:p w14:paraId="0CFD1EA8">
      <w:pPr>
        <w:numPr>
          <w:ilvl w:val="0"/>
          <w:numId w:val="0"/>
        </w:numPr>
        <w:spacing w:line="360" w:lineRule="exact"/>
        <w:jc w:val="both"/>
        <w:rPr>
          <w:rFonts w:hint="default" w:ascii="Times New Roman" w:hAnsi="Times New Roman" w:eastAsia="微软雅黑" w:cs="Times New Roman"/>
          <w:b w:val="0"/>
          <w:bCs/>
          <w:color w:val="auto"/>
          <w:sz w:val="32"/>
          <w:szCs w:val="32"/>
          <w:lang w:val="en-US" w:eastAsia="zh-CN"/>
        </w:rPr>
      </w:pPr>
    </w:p>
    <w:tbl>
      <w:tblPr>
        <w:tblStyle w:val="48"/>
        <w:tblW w:w="10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7"/>
        <w:gridCol w:w="261"/>
        <w:gridCol w:w="1779"/>
        <w:gridCol w:w="5035"/>
        <w:gridCol w:w="1050"/>
        <w:gridCol w:w="1037"/>
      </w:tblGrid>
      <w:tr w14:paraId="6824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2D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项目名称</w:t>
            </w:r>
          </w:p>
        </w:tc>
        <w:tc>
          <w:tcPr>
            <w:tcW w:w="91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C87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网络租赁服务项目</w:t>
            </w:r>
          </w:p>
        </w:tc>
      </w:tr>
      <w:tr w14:paraId="6036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A78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采购技术参数</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56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品名</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51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技术参数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ED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数量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9C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单位</w:t>
            </w:r>
          </w:p>
        </w:tc>
      </w:tr>
      <w:tr w14:paraId="501D5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8" w:hRule="atLeast"/>
          <w:jc w:val="center"/>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3DF44">
            <w:pPr>
              <w:jc w:val="center"/>
              <w:rPr>
                <w:rFonts w:hint="default" w:ascii="Times New Roman" w:hAnsi="Times New Roman" w:eastAsia="宋体" w:cs="Times New Roman"/>
                <w:i w:val="0"/>
                <w:iCs w:val="0"/>
                <w:color w:val="000000"/>
                <w:sz w:val="22"/>
                <w:szCs w:val="22"/>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1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专线数据业务</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5F1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1、开</w:t>
            </w:r>
            <w:r>
              <w:rPr>
                <w:rFonts w:hint="default" w:ascii="宋体" w:hAnsi="宋体" w:eastAsia="宋体" w:cs="宋体"/>
                <w:i w:val="0"/>
                <w:iCs w:val="0"/>
                <w:color w:val="000000"/>
                <w:kern w:val="0"/>
                <w:sz w:val="22"/>
                <w:szCs w:val="22"/>
                <w:highlight w:val="none"/>
                <w:u w:val="none"/>
                <w:lang w:val="en-US" w:eastAsia="zh-CN" w:bidi="ar"/>
              </w:rPr>
              <w:t>通71个前出点</w:t>
            </w:r>
            <w:r>
              <w:rPr>
                <w:rFonts w:hint="default" w:ascii="宋体" w:hAnsi="宋体" w:eastAsia="宋体" w:cs="宋体"/>
                <w:i w:val="0"/>
                <w:iCs w:val="0"/>
                <w:color w:val="000000"/>
                <w:kern w:val="0"/>
                <w:sz w:val="22"/>
                <w:szCs w:val="22"/>
                <w:u w:val="none"/>
                <w:lang w:val="en-US" w:eastAsia="zh-CN" w:bidi="ar"/>
              </w:rPr>
              <w:t>位公安网络，链路带宽≥20兆，主要采用先进行业主流接入方式；</w:t>
            </w:r>
          </w:p>
          <w:p w14:paraId="6D4EAF4D">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宋体" w:hAnsi="宋体" w:eastAsia="宋体" w:cs="宋体"/>
                <w:i w:val="0"/>
                <w:iCs w:val="0"/>
                <w:color w:val="000000"/>
                <w:kern w:val="0"/>
                <w:sz w:val="22"/>
                <w:szCs w:val="22"/>
                <w:u w:val="none"/>
                <w:lang w:val="en-US" w:eastAsia="zh-CN" w:bidi="ar"/>
              </w:rPr>
              <w:t>2、支队机关至阿勒泰地区公安局和维稳指挥部开通横向光纤链路2条，链路带宽≥20兆；                                                                3、采用专线网络接入，提供必要的网络传输类U设备，且无互联网WiFi功能，传输设备、网络交换设备设置在独立机柜内。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CF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cs="Times New Roman"/>
                <w:i w:val="0"/>
                <w:iCs w:val="0"/>
                <w:color w:val="000000"/>
                <w:kern w:val="0"/>
                <w:sz w:val="22"/>
                <w:szCs w:val="22"/>
                <w:u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CA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auto"/>
                <w:kern w:val="0"/>
                <w:sz w:val="22"/>
                <w:szCs w:val="22"/>
                <w:u w:val="none"/>
                <w:lang w:val="en-US" w:eastAsia="zh-CN" w:bidi="ar"/>
              </w:rPr>
              <w:t>条</w:t>
            </w:r>
          </w:p>
        </w:tc>
      </w:tr>
      <w:tr w14:paraId="004D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0EC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采购需求</w:t>
            </w:r>
          </w:p>
        </w:tc>
        <w:tc>
          <w:tcPr>
            <w:tcW w:w="890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3C679">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sz w:val="22"/>
                <w:szCs w:val="22"/>
                <w:u w:val="none"/>
              </w:rPr>
              <w:t>1.履约期限：合同签订后30日历日完成链路开通；</w:t>
            </w:r>
          </w:p>
          <w:p w14:paraId="71C88F72">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sz w:val="22"/>
                <w:szCs w:val="22"/>
                <w:u w:val="none"/>
              </w:rPr>
              <w:t>2.行业标准及产品要求:符合国家和行业标准。</w:t>
            </w:r>
          </w:p>
          <w:p w14:paraId="2BCBBC42">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sz w:val="22"/>
                <w:szCs w:val="22"/>
                <w:u w:val="none"/>
              </w:rPr>
              <w:t>3.供货地点:阿勒泰地区（</w:t>
            </w:r>
            <w:r>
              <w:rPr>
                <w:rFonts w:hint="default" w:ascii="Times New Roman" w:hAnsi="Times New Roman" w:eastAsia="宋体" w:cs="Times New Roman"/>
                <w:b w:val="0"/>
                <w:bCs w:val="0"/>
                <w:i w:val="0"/>
                <w:iCs w:val="0"/>
                <w:color w:val="000000"/>
                <w:sz w:val="22"/>
                <w:szCs w:val="22"/>
                <w:highlight w:val="none"/>
                <w:u w:val="none"/>
              </w:rPr>
              <w:t>含72个点位，</w:t>
            </w:r>
            <w:r>
              <w:rPr>
                <w:rFonts w:hint="default" w:ascii="Times New Roman" w:hAnsi="Times New Roman" w:eastAsia="宋体" w:cs="Times New Roman"/>
                <w:b w:val="0"/>
                <w:bCs w:val="0"/>
                <w:i w:val="0"/>
                <w:iCs w:val="0"/>
                <w:color w:val="000000"/>
                <w:sz w:val="22"/>
                <w:szCs w:val="22"/>
                <w:u w:val="none"/>
              </w:rPr>
              <w:t>分别为：支队机关、冬特村警务室、肯莫依纳克村警务室、库尔跌宁村警务室、喀让格托海村警务室、呼尔森警务室、布鲁克村警务室、喀拉沃楞村警务室、喀依尔恒村警务室、克孜勒希力克村警务室、库木尔肯村警务室、巴斯克阿克喀仁村警务室、阿尕什教包警务室、阿克加尔警务室、克孜勒赛村警务室、江布塔斯村警务室、依希根村警务室、克孜勒玉永克村警务室、玉依塔斯村警务室、萨尔托海村警务室、32号警务站（距离查干郭勒乡30公里）、23号警务站（距离塔克什肯镇40公里）、17号警务站（距离距离塔克什肯镇52公里）、15号警务站（距离塔克什肯镇57公里）、10号警务站（距离塔克什肯镇67公里）、4号警务站（距离塔克什肯镇80公里）；哈巴河白桦林警务站、办证大厅、喀拉乌特克勒村警务室、塔斯喀拉村警务室、喀拉阔布村警务室、喀拉布拉克村警务室、沃尔塔喀布尔尕塔勒村警务室、阔克塔斯村警务室、铁克吐尔玛斯村警务室、却限村警务室、萨尔乌楞村警务室、克孜勒加尔村警务室、吐勒克勒二村警务室、巴斯布鲁沟中心警务站（距离库勒拜镇24公里）、科克托海警务站（距离萨尔布拉克镇53公里）、185团警务站（距离185团5公里）、哈龙沟警务站（距离萨尔布拉克镇50公里）、贸易特警务站（距离铁热克提乡15公里）、白哈巴中心便民警务站（距离铁热克提乡38公里）；吉木乃办证大厅、1436警务站（距离吉木乃县城35公里）、冰山警务站（距离吉木乃县城22公里）、萨尔梁警务站（距离吉木乃镇15公里）、北沙窝警务站（距离吉木乃镇15公里）、别尔克乌警务站（距离吉木乃镇35公里）、阿克郡警务站（距离吉木乃县城62公里）；诺改特村警务室、喀拉阔里村警务室（距离拉斯特乡126公里）、达布勒哈特村警务室（距离汗德尕特乡125公里）、阿克布拉克警务站（距离拉斯特乡58公里）、乌希里克警务站（距离汗德尕特乡60公里）、凯尔斯依尔警务站（距离萨尔胡松乡库尔特村178公里）、达拉阿吾孜村警务室、曲克尔特村警务室、蒙库矿区警务室、霍斯阿热勒村警务室、拜依格托别村警务室、库卫警务站（距离铁买克乡18公里）、风情园警务站（距离吐尔洪乡47公里）、三间房警务站（距离齐干吉迭乡沙尔布拉克村28公里）、西岔河护边员执勤点（距离红山嘴派出所21公里）、库须根村警务室、孔吐汗村警务室、波尔托别村警务室、贾登峪门票站便民警务站、吉克普林滑雪场警务室（距离禾木乡13公里）。</w:t>
            </w:r>
          </w:p>
          <w:p w14:paraId="70D3FCC3">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sz w:val="22"/>
                <w:szCs w:val="22"/>
                <w:u w:val="none"/>
              </w:rPr>
              <w:t>4.付款方式：对公账户支付（成交供应商按照合同完成履约内容</w:t>
            </w:r>
            <w:r>
              <w:rPr>
                <w:rFonts w:hint="eastAsia" w:ascii="Times New Roman" w:hAnsi="Times New Roman" w:eastAsia="宋体" w:cs="Times New Roman"/>
                <w:b w:val="0"/>
                <w:bCs w:val="0"/>
                <w:i w:val="0"/>
                <w:iCs w:val="0"/>
                <w:color w:val="000000"/>
                <w:sz w:val="22"/>
                <w:szCs w:val="22"/>
                <w:u w:val="none"/>
                <w:lang w:val="en-US" w:eastAsia="zh-CN"/>
              </w:rPr>
              <w:t>并提供等额有效的发票，</w:t>
            </w:r>
            <w:r>
              <w:rPr>
                <w:rFonts w:hint="default" w:ascii="Times New Roman" w:hAnsi="Times New Roman" w:eastAsia="宋体" w:cs="Times New Roman"/>
                <w:b w:val="0"/>
                <w:bCs w:val="0"/>
                <w:i w:val="0"/>
                <w:iCs w:val="0"/>
                <w:color w:val="000000"/>
                <w:sz w:val="22"/>
                <w:szCs w:val="22"/>
                <w:u w:val="none"/>
              </w:rPr>
              <w:t>经采购人验收合格后一次性支付）</w:t>
            </w:r>
          </w:p>
          <w:p w14:paraId="5F1BD8AB">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sz w:val="22"/>
                <w:szCs w:val="22"/>
                <w:u w:val="none"/>
              </w:rPr>
              <w:t>5.</w:t>
            </w:r>
            <w:r>
              <w:rPr>
                <w:rFonts w:hint="eastAsia" w:cs="Times New Roman"/>
                <w:b w:val="0"/>
                <w:bCs w:val="0"/>
                <w:i w:val="0"/>
                <w:iCs w:val="0"/>
                <w:color w:val="000000"/>
                <w:sz w:val="22"/>
                <w:szCs w:val="22"/>
                <w:highlight w:val="none"/>
                <w:u w:val="none"/>
                <w:lang w:val="en-US" w:eastAsia="zh-CN"/>
              </w:rPr>
              <w:t>网络租赁</w:t>
            </w:r>
            <w:r>
              <w:rPr>
                <w:rFonts w:hint="default" w:ascii="Times New Roman" w:hAnsi="Times New Roman" w:eastAsia="宋体" w:cs="Times New Roman"/>
                <w:b w:val="0"/>
                <w:bCs w:val="0"/>
                <w:i w:val="0"/>
                <w:iCs w:val="0"/>
                <w:color w:val="000000"/>
                <w:sz w:val="22"/>
                <w:szCs w:val="22"/>
                <w:highlight w:val="none"/>
                <w:u w:val="none"/>
              </w:rPr>
              <w:t>时间：</w:t>
            </w:r>
            <w:r>
              <w:rPr>
                <w:rFonts w:hint="eastAsia" w:ascii="Times New Roman" w:hAnsi="Times New Roman" w:eastAsia="宋体" w:cs="Times New Roman"/>
                <w:b w:val="0"/>
                <w:bCs w:val="0"/>
                <w:i w:val="0"/>
                <w:iCs w:val="0"/>
                <w:color w:val="000000"/>
                <w:sz w:val="22"/>
                <w:szCs w:val="22"/>
                <w:u w:val="none"/>
                <w:lang w:val="en-US" w:eastAsia="zh-CN"/>
              </w:rPr>
              <w:t>两年（合同一年一签，采购人将根据成交供应商第一年服务和诚信履约情况经双方协商后视情决定是否续签）</w:t>
            </w:r>
          </w:p>
          <w:p w14:paraId="40A0C0CC">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sz w:val="22"/>
                <w:szCs w:val="22"/>
                <w:u w:val="none"/>
              </w:rPr>
              <w:t>6.验收方式及标准：按照需求及技术参数表及中标单位响应文件集中组织开展验收（需基层单位协助进行验收）。</w:t>
            </w:r>
          </w:p>
          <w:p w14:paraId="1D8E03E9">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sz w:val="22"/>
                <w:szCs w:val="22"/>
                <w:u w:val="none"/>
              </w:rPr>
              <w:t>7.特定资格要求：无</w:t>
            </w:r>
          </w:p>
          <w:p w14:paraId="76A9C22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val="0"/>
                <w:bCs w:val="0"/>
                <w:i w:val="0"/>
                <w:iCs w:val="0"/>
                <w:color w:val="000000"/>
                <w:sz w:val="22"/>
                <w:szCs w:val="22"/>
                <w:u w:val="none"/>
              </w:rPr>
              <w:t>8.其他技术、服务要求：无</w:t>
            </w:r>
          </w:p>
        </w:tc>
      </w:tr>
      <w:tr w14:paraId="1277A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438D2">
            <w:pPr>
              <w:jc w:val="center"/>
              <w:rPr>
                <w:rFonts w:hint="default" w:ascii="Times New Roman" w:hAnsi="Times New Roman" w:eastAsia="宋体" w:cs="Times New Roman"/>
                <w:i w:val="0"/>
                <w:iCs w:val="0"/>
                <w:color w:val="000000"/>
                <w:sz w:val="22"/>
                <w:szCs w:val="22"/>
                <w:u w:val="none"/>
              </w:rPr>
            </w:pPr>
          </w:p>
        </w:tc>
        <w:tc>
          <w:tcPr>
            <w:tcW w:w="890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B8FAB">
            <w:pPr>
              <w:jc w:val="left"/>
              <w:rPr>
                <w:rFonts w:hint="default" w:ascii="Times New Roman" w:hAnsi="Times New Roman" w:eastAsia="宋体" w:cs="Times New Roman"/>
                <w:b/>
                <w:bCs/>
                <w:i w:val="0"/>
                <w:iCs w:val="0"/>
                <w:color w:val="000000"/>
                <w:sz w:val="22"/>
                <w:szCs w:val="22"/>
                <w:u w:val="none"/>
              </w:rPr>
            </w:pPr>
          </w:p>
        </w:tc>
      </w:tr>
      <w:tr w14:paraId="5E2C9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0619E">
            <w:pPr>
              <w:jc w:val="center"/>
              <w:rPr>
                <w:rFonts w:hint="default" w:ascii="Times New Roman" w:hAnsi="Times New Roman" w:eastAsia="宋体" w:cs="Times New Roman"/>
                <w:i w:val="0"/>
                <w:iCs w:val="0"/>
                <w:color w:val="000000"/>
                <w:sz w:val="22"/>
                <w:szCs w:val="22"/>
                <w:u w:val="none"/>
              </w:rPr>
            </w:pPr>
          </w:p>
        </w:tc>
        <w:tc>
          <w:tcPr>
            <w:tcW w:w="890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02224">
            <w:pPr>
              <w:jc w:val="left"/>
              <w:rPr>
                <w:rFonts w:hint="default" w:ascii="Times New Roman" w:hAnsi="Times New Roman" w:eastAsia="宋体" w:cs="Times New Roman"/>
                <w:b/>
                <w:bCs/>
                <w:i w:val="0"/>
                <w:iCs w:val="0"/>
                <w:color w:val="000000"/>
                <w:sz w:val="22"/>
                <w:szCs w:val="22"/>
                <w:u w:val="none"/>
              </w:rPr>
            </w:pPr>
          </w:p>
        </w:tc>
      </w:tr>
      <w:tr w14:paraId="2000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22B1A">
            <w:pPr>
              <w:jc w:val="center"/>
              <w:rPr>
                <w:rFonts w:hint="default" w:ascii="Times New Roman" w:hAnsi="Times New Roman" w:eastAsia="宋体" w:cs="Times New Roman"/>
                <w:i w:val="0"/>
                <w:iCs w:val="0"/>
                <w:color w:val="000000"/>
                <w:sz w:val="22"/>
                <w:szCs w:val="22"/>
                <w:u w:val="none"/>
              </w:rPr>
            </w:pPr>
          </w:p>
        </w:tc>
        <w:tc>
          <w:tcPr>
            <w:tcW w:w="890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5C82C">
            <w:pPr>
              <w:jc w:val="left"/>
              <w:rPr>
                <w:rFonts w:hint="default" w:ascii="Times New Roman" w:hAnsi="Times New Roman" w:eastAsia="宋体" w:cs="Times New Roman"/>
                <w:b/>
                <w:bCs/>
                <w:i w:val="0"/>
                <w:iCs w:val="0"/>
                <w:color w:val="000000"/>
                <w:sz w:val="22"/>
                <w:szCs w:val="22"/>
                <w:u w:val="none"/>
              </w:rPr>
            </w:pPr>
          </w:p>
        </w:tc>
      </w:tr>
      <w:tr w14:paraId="3E154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8" w:hRule="atLeast"/>
          <w:jc w:val="center"/>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DF390">
            <w:pPr>
              <w:jc w:val="center"/>
              <w:rPr>
                <w:rFonts w:hint="default" w:ascii="Times New Roman" w:hAnsi="Times New Roman" w:eastAsia="宋体" w:cs="Times New Roman"/>
                <w:i w:val="0"/>
                <w:iCs w:val="0"/>
                <w:color w:val="000000"/>
                <w:sz w:val="22"/>
                <w:szCs w:val="22"/>
                <w:u w:val="none"/>
              </w:rPr>
            </w:pPr>
          </w:p>
        </w:tc>
        <w:tc>
          <w:tcPr>
            <w:tcW w:w="890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80E61">
            <w:pPr>
              <w:jc w:val="left"/>
              <w:rPr>
                <w:rFonts w:hint="default" w:ascii="Times New Roman" w:hAnsi="Times New Roman" w:eastAsia="宋体" w:cs="Times New Roman"/>
                <w:b/>
                <w:bCs/>
                <w:i w:val="0"/>
                <w:iCs w:val="0"/>
                <w:color w:val="000000"/>
                <w:sz w:val="22"/>
                <w:szCs w:val="22"/>
                <w:u w:val="none"/>
              </w:rPr>
            </w:pPr>
          </w:p>
        </w:tc>
      </w:tr>
    </w:tbl>
    <w:p w14:paraId="4919F496">
      <w:pPr>
        <w:pStyle w:val="21"/>
        <w:ind w:left="0" w:leftChars="0" w:firstLine="0" w:firstLineChars="0"/>
        <w:rPr>
          <w:rFonts w:hint="default" w:ascii="Times New Roman" w:hAnsi="Times New Roman" w:cs="Times New Roman"/>
          <w:color w:val="auto"/>
        </w:rPr>
      </w:pPr>
    </w:p>
    <w:p w14:paraId="4EED4D5D">
      <w:pPr>
        <w:pStyle w:val="187"/>
        <w:rPr>
          <w:rFonts w:hint="default" w:ascii="Times New Roman" w:hAnsi="Times New Roman" w:eastAsia="黑体" w:cs="Times New Roman"/>
          <w:b/>
          <w:color w:val="auto"/>
          <w:sz w:val="32"/>
          <w:szCs w:val="32"/>
        </w:rPr>
      </w:pPr>
    </w:p>
    <w:p w14:paraId="491CCC3C">
      <w:pPr>
        <w:rPr>
          <w:rFonts w:hint="default" w:ascii="Times New Roman" w:hAnsi="Times New Roman" w:eastAsia="黑体" w:cs="Times New Roman"/>
          <w:b/>
          <w:color w:val="auto"/>
          <w:sz w:val="32"/>
          <w:szCs w:val="32"/>
        </w:rPr>
      </w:pPr>
    </w:p>
    <w:p w14:paraId="7E098C9C">
      <w:pPr>
        <w:rPr>
          <w:rFonts w:hint="default"/>
        </w:rPr>
      </w:pPr>
    </w:p>
    <w:p w14:paraId="60D6DDCB">
      <w:pPr>
        <w:rPr>
          <w:rFonts w:hint="default" w:ascii="Times New Roman" w:hAnsi="Times New Roman" w:eastAsia="黑体" w:cs="Times New Roman"/>
          <w:b/>
          <w:color w:val="auto"/>
          <w:sz w:val="32"/>
          <w:szCs w:val="32"/>
        </w:rPr>
      </w:pPr>
    </w:p>
    <w:p w14:paraId="0C1E1014">
      <w:pPr>
        <w:rPr>
          <w:rFonts w:hint="default" w:ascii="Times New Roman" w:hAnsi="Times New Roman" w:eastAsia="黑体" w:cs="Times New Roman"/>
          <w:b/>
          <w:color w:val="auto"/>
          <w:sz w:val="32"/>
          <w:szCs w:val="32"/>
        </w:rPr>
      </w:pPr>
    </w:p>
    <w:p w14:paraId="520E1D08">
      <w:pPr>
        <w:rPr>
          <w:rFonts w:hint="default" w:ascii="Times New Roman" w:hAnsi="Times New Roman" w:eastAsia="黑体" w:cs="Times New Roman"/>
          <w:b/>
          <w:color w:val="auto"/>
          <w:sz w:val="32"/>
          <w:szCs w:val="32"/>
        </w:rPr>
      </w:pPr>
    </w:p>
    <w:p w14:paraId="092CD5C9">
      <w:pPr>
        <w:rPr>
          <w:rFonts w:hint="default" w:ascii="Times New Roman" w:hAnsi="Times New Roman" w:eastAsia="黑体" w:cs="Times New Roman"/>
          <w:b/>
          <w:color w:val="auto"/>
          <w:sz w:val="32"/>
          <w:szCs w:val="32"/>
        </w:rPr>
      </w:pPr>
    </w:p>
    <w:p w14:paraId="122B465C">
      <w:pPr>
        <w:rPr>
          <w:rFonts w:hint="default" w:ascii="Times New Roman" w:hAnsi="Times New Roman" w:eastAsia="黑体" w:cs="Times New Roman"/>
          <w:b/>
          <w:color w:val="auto"/>
          <w:sz w:val="32"/>
          <w:szCs w:val="32"/>
        </w:rPr>
      </w:pPr>
    </w:p>
    <w:p w14:paraId="2AA4860E">
      <w:pPr>
        <w:rPr>
          <w:rFonts w:hint="default" w:ascii="Times New Roman" w:hAnsi="Times New Roman" w:eastAsia="黑体" w:cs="Times New Roman"/>
          <w:b/>
          <w:color w:val="auto"/>
          <w:sz w:val="32"/>
          <w:szCs w:val="32"/>
        </w:rPr>
      </w:pPr>
    </w:p>
    <w:p w14:paraId="5264DD05">
      <w:pPr>
        <w:rPr>
          <w:rFonts w:hint="default" w:ascii="Times New Roman" w:hAnsi="Times New Roman" w:eastAsia="黑体" w:cs="Times New Roman"/>
          <w:b/>
          <w:color w:val="auto"/>
          <w:sz w:val="32"/>
          <w:szCs w:val="32"/>
        </w:rPr>
      </w:pPr>
    </w:p>
    <w:p w14:paraId="3E0374B1">
      <w:pPr>
        <w:rPr>
          <w:rFonts w:hint="default" w:ascii="Times New Roman" w:hAnsi="Times New Roman" w:eastAsia="黑体" w:cs="Times New Roman"/>
          <w:b/>
          <w:color w:val="auto"/>
          <w:sz w:val="32"/>
          <w:szCs w:val="32"/>
        </w:rPr>
      </w:pPr>
    </w:p>
    <w:p w14:paraId="4CE66635">
      <w:pPr>
        <w:rPr>
          <w:rFonts w:hint="default" w:ascii="Times New Roman" w:hAnsi="Times New Roman" w:eastAsia="黑体" w:cs="Times New Roman"/>
          <w:b/>
          <w:color w:val="auto"/>
          <w:sz w:val="32"/>
          <w:szCs w:val="32"/>
        </w:rPr>
      </w:pPr>
    </w:p>
    <w:p w14:paraId="1EF721B9">
      <w:pPr>
        <w:rPr>
          <w:rFonts w:hint="default" w:ascii="Times New Roman" w:hAnsi="Times New Roman" w:eastAsia="黑体" w:cs="Times New Roman"/>
          <w:b/>
          <w:color w:val="auto"/>
          <w:sz w:val="32"/>
          <w:szCs w:val="32"/>
        </w:rPr>
      </w:pPr>
    </w:p>
    <w:p w14:paraId="3EE21AFB">
      <w:pPr>
        <w:rPr>
          <w:rFonts w:hint="default" w:ascii="Times New Roman" w:hAnsi="Times New Roman" w:eastAsia="黑体" w:cs="Times New Roman"/>
          <w:b/>
          <w:color w:val="auto"/>
          <w:sz w:val="32"/>
          <w:szCs w:val="32"/>
        </w:rPr>
      </w:pPr>
    </w:p>
    <w:p w14:paraId="6E124997">
      <w:pPr>
        <w:rPr>
          <w:rFonts w:hint="default" w:ascii="Times New Roman" w:hAnsi="Times New Roman" w:eastAsia="黑体" w:cs="Times New Roman"/>
          <w:b/>
          <w:color w:val="auto"/>
          <w:sz w:val="32"/>
          <w:szCs w:val="32"/>
        </w:rPr>
      </w:pPr>
    </w:p>
    <w:p w14:paraId="797DD618">
      <w:pPr>
        <w:rPr>
          <w:rFonts w:hint="default" w:ascii="Times New Roman" w:hAnsi="Times New Roman" w:eastAsia="黑体" w:cs="Times New Roman"/>
          <w:b/>
          <w:color w:val="auto"/>
          <w:sz w:val="32"/>
          <w:szCs w:val="32"/>
        </w:rPr>
      </w:pPr>
    </w:p>
    <w:p w14:paraId="6846EF3E">
      <w:pPr>
        <w:rPr>
          <w:rFonts w:hint="default" w:ascii="Times New Roman" w:hAnsi="Times New Roman" w:eastAsia="黑体" w:cs="Times New Roman"/>
          <w:b/>
          <w:color w:val="auto"/>
          <w:sz w:val="32"/>
          <w:szCs w:val="32"/>
        </w:rPr>
      </w:pPr>
    </w:p>
    <w:p w14:paraId="15FDD082">
      <w:pPr>
        <w:rPr>
          <w:rFonts w:hint="default" w:ascii="Times New Roman" w:hAnsi="Times New Roman" w:eastAsia="黑体" w:cs="Times New Roman"/>
          <w:b/>
          <w:color w:val="auto"/>
          <w:sz w:val="32"/>
          <w:szCs w:val="32"/>
        </w:rPr>
      </w:pPr>
    </w:p>
    <w:p w14:paraId="3EC54389">
      <w:pPr>
        <w:numPr>
          <w:ilvl w:val="0"/>
          <w:numId w:val="0"/>
        </w:numPr>
        <w:spacing w:line="360" w:lineRule="exact"/>
        <w:jc w:val="center"/>
        <w:rPr>
          <w:rFonts w:hint="default" w:ascii="Times New Roman" w:hAnsi="Times New Roman" w:cs="Times New Roman"/>
          <w:lang w:val="en-US" w:eastAsia="zh-CN"/>
        </w:rPr>
      </w:pPr>
      <w:r>
        <w:rPr>
          <w:rFonts w:hint="default" w:ascii="Times New Roman" w:hAnsi="Times New Roman" w:eastAsia="微软雅黑" w:cs="Times New Roman"/>
          <w:b w:val="0"/>
          <w:bCs/>
          <w:color w:val="auto"/>
          <w:sz w:val="32"/>
          <w:szCs w:val="32"/>
          <w:lang w:val="en-US" w:eastAsia="zh-CN"/>
        </w:rPr>
        <w:t>第五章 响应文件组成</w:t>
      </w:r>
    </w:p>
    <w:p w14:paraId="70D99E49">
      <w:pPr>
        <w:adjustRightInd w:val="0"/>
        <w:snapToGrid w:val="0"/>
        <w:spacing w:line="480" w:lineRule="auto"/>
        <w:ind w:firstLine="420" w:firstLineChars="200"/>
        <w:rPr>
          <w:rFonts w:hint="default" w:ascii="Times New Roman" w:hAnsi="Times New Roman" w:cs="Times New Roman"/>
          <w:color w:val="auto"/>
          <w:lang w:val="en-US" w:eastAsia="zh-CN"/>
        </w:rPr>
      </w:pPr>
    </w:p>
    <w:p w14:paraId="27CA9D2B">
      <w:pPr>
        <w:adjustRightInd w:val="0"/>
        <w:snapToGrid w:val="0"/>
        <w:spacing w:line="480" w:lineRule="auto"/>
        <w:ind w:firstLine="480" w:firstLineChars="200"/>
        <w:rPr>
          <w:rFonts w:hint="default" w:ascii="Times New Roman" w:hAnsi="Times New Roman" w:cs="Times New Roman"/>
          <w:color w:val="auto"/>
          <w:sz w:val="24"/>
          <w:szCs w:val="32"/>
        </w:rPr>
      </w:pPr>
      <w:r>
        <w:rPr>
          <w:rFonts w:hint="default" w:ascii="Times New Roman" w:hAnsi="Times New Roman" w:cs="Times New Roman"/>
          <w:color w:val="auto"/>
          <w:sz w:val="24"/>
          <w:szCs w:val="32"/>
          <w:lang w:val="en-US" w:eastAsia="zh-CN"/>
        </w:rPr>
        <w:t>附件</w:t>
      </w:r>
      <w:r>
        <w:rPr>
          <w:rFonts w:hint="default" w:ascii="Times New Roman" w:hAnsi="Times New Roman" w:cs="Times New Roman"/>
          <w:color w:val="auto"/>
          <w:sz w:val="24"/>
          <w:szCs w:val="32"/>
        </w:rPr>
        <w:t>一、报价函</w:t>
      </w:r>
    </w:p>
    <w:p w14:paraId="3F6272A3">
      <w:pPr>
        <w:adjustRightInd w:val="0"/>
        <w:snapToGrid w:val="0"/>
        <w:spacing w:line="480" w:lineRule="auto"/>
        <w:ind w:firstLine="480" w:firstLineChars="200"/>
        <w:rPr>
          <w:rFonts w:hint="default" w:ascii="Times New Roman" w:hAnsi="Times New Roman" w:cs="Times New Roman"/>
          <w:color w:val="auto"/>
          <w:sz w:val="24"/>
          <w:szCs w:val="32"/>
        </w:rPr>
      </w:pPr>
      <w:r>
        <w:rPr>
          <w:rFonts w:hint="default" w:ascii="Times New Roman" w:hAnsi="Times New Roman" w:cs="Times New Roman"/>
          <w:color w:val="auto"/>
          <w:sz w:val="24"/>
          <w:szCs w:val="32"/>
          <w:lang w:val="en-US" w:eastAsia="zh-CN"/>
        </w:rPr>
        <w:t>附件</w:t>
      </w:r>
      <w:r>
        <w:rPr>
          <w:rFonts w:hint="default" w:ascii="Times New Roman" w:hAnsi="Times New Roman" w:cs="Times New Roman"/>
          <w:color w:val="auto"/>
          <w:sz w:val="24"/>
          <w:szCs w:val="32"/>
        </w:rPr>
        <w:t>二、法</w:t>
      </w:r>
      <w:r>
        <w:rPr>
          <w:rFonts w:hint="default" w:ascii="Times New Roman" w:hAnsi="Times New Roman" w:cs="Times New Roman"/>
          <w:color w:val="auto"/>
          <w:sz w:val="24"/>
          <w:szCs w:val="32"/>
          <w:lang w:val="en-US" w:eastAsia="zh-CN"/>
        </w:rPr>
        <w:t>定代表人身份</w:t>
      </w:r>
      <w:r>
        <w:rPr>
          <w:rFonts w:hint="default" w:ascii="Times New Roman" w:hAnsi="Times New Roman" w:cs="Times New Roman"/>
          <w:color w:val="auto"/>
          <w:sz w:val="24"/>
          <w:szCs w:val="32"/>
        </w:rPr>
        <w:t>证明</w:t>
      </w:r>
      <w:r>
        <w:rPr>
          <w:rFonts w:hint="default" w:ascii="Times New Roman" w:hAnsi="Times New Roman" w:cs="Times New Roman"/>
          <w:color w:val="auto"/>
          <w:sz w:val="24"/>
          <w:szCs w:val="32"/>
          <w:lang w:eastAsia="zh-CN"/>
        </w:rPr>
        <w:t>或</w:t>
      </w:r>
      <w:r>
        <w:rPr>
          <w:rFonts w:hint="default" w:ascii="Times New Roman" w:hAnsi="Times New Roman" w:cs="Times New Roman"/>
          <w:color w:val="auto"/>
          <w:sz w:val="24"/>
          <w:szCs w:val="32"/>
        </w:rPr>
        <w:t>法定代表人委托授权书</w:t>
      </w:r>
    </w:p>
    <w:p w14:paraId="24E54F04">
      <w:pPr>
        <w:adjustRightInd w:val="0"/>
        <w:snapToGrid w:val="0"/>
        <w:spacing w:line="480" w:lineRule="auto"/>
        <w:ind w:firstLine="480" w:firstLineChars="200"/>
        <w:rPr>
          <w:rFonts w:hint="default" w:ascii="Times New Roman" w:hAnsi="Times New Roman" w:eastAsia="宋体" w:cs="Times New Roman"/>
          <w:color w:val="auto"/>
          <w:sz w:val="24"/>
          <w:szCs w:val="32"/>
          <w:lang w:val="en-US" w:eastAsia="zh-CN"/>
        </w:rPr>
      </w:pPr>
      <w:r>
        <w:rPr>
          <w:rFonts w:hint="default" w:ascii="Times New Roman" w:hAnsi="Times New Roman" w:cs="Times New Roman"/>
          <w:color w:val="auto"/>
          <w:sz w:val="24"/>
          <w:szCs w:val="32"/>
          <w:lang w:val="en-US" w:eastAsia="zh-CN"/>
        </w:rPr>
        <w:t>附件</w:t>
      </w:r>
      <w:r>
        <w:rPr>
          <w:rFonts w:hint="default" w:ascii="Times New Roman" w:hAnsi="Times New Roman" w:cs="Times New Roman"/>
          <w:color w:val="auto"/>
          <w:sz w:val="24"/>
          <w:szCs w:val="32"/>
        </w:rPr>
        <w:t>三、</w:t>
      </w:r>
      <w:r>
        <w:rPr>
          <w:rFonts w:hint="default" w:ascii="Times New Roman" w:hAnsi="Times New Roman" w:eastAsia="宋体" w:cs="Times New Roman"/>
          <w:color w:val="auto"/>
          <w:sz w:val="24"/>
          <w:szCs w:val="32"/>
          <w:lang w:val="en-US" w:eastAsia="zh-CN"/>
        </w:rPr>
        <w:t>报价一览表</w:t>
      </w:r>
      <w:r>
        <w:rPr>
          <w:rFonts w:hint="eastAsia" w:cs="Times New Roman"/>
          <w:color w:val="auto"/>
          <w:sz w:val="24"/>
          <w:szCs w:val="32"/>
          <w:lang w:val="en-US" w:eastAsia="zh-CN"/>
        </w:rPr>
        <w:t>（首次报价）</w:t>
      </w:r>
    </w:p>
    <w:p w14:paraId="24BFBE17">
      <w:pPr>
        <w:adjustRightInd w:val="0"/>
        <w:snapToGrid w:val="0"/>
        <w:spacing w:line="480" w:lineRule="auto"/>
        <w:ind w:firstLine="480" w:firstLineChars="200"/>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附件四、</w:t>
      </w:r>
      <w:r>
        <w:rPr>
          <w:rFonts w:hint="eastAsia" w:cs="Times New Roman"/>
          <w:color w:val="auto"/>
          <w:sz w:val="24"/>
          <w:szCs w:val="32"/>
          <w:lang w:val="en-US" w:eastAsia="zh-CN"/>
        </w:rPr>
        <w:t>技术条款偏离标</w:t>
      </w:r>
    </w:p>
    <w:p w14:paraId="5BBA9DD5">
      <w:pPr>
        <w:adjustRightInd w:val="0"/>
        <w:snapToGrid w:val="0"/>
        <w:spacing w:line="480" w:lineRule="auto"/>
        <w:ind w:firstLine="480" w:firstLineChars="200"/>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附件五、供应商基本情况表</w:t>
      </w:r>
    </w:p>
    <w:p w14:paraId="090F1A0B">
      <w:pPr>
        <w:adjustRightInd w:val="0"/>
        <w:snapToGrid w:val="0"/>
        <w:spacing w:line="480" w:lineRule="auto"/>
        <w:ind w:firstLine="480" w:firstLineChars="200"/>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附件六、资</w:t>
      </w:r>
      <w:r>
        <w:rPr>
          <w:rFonts w:hint="eastAsia" w:cs="Times New Roman"/>
          <w:color w:val="auto"/>
          <w:sz w:val="24"/>
          <w:szCs w:val="32"/>
          <w:lang w:val="en-US" w:eastAsia="zh-CN"/>
        </w:rPr>
        <w:t>格</w:t>
      </w:r>
      <w:r>
        <w:rPr>
          <w:rFonts w:hint="default" w:ascii="Times New Roman" w:hAnsi="Times New Roman" w:eastAsia="宋体" w:cs="Times New Roman"/>
          <w:color w:val="auto"/>
          <w:sz w:val="24"/>
          <w:szCs w:val="32"/>
          <w:lang w:val="en-US" w:eastAsia="zh-CN"/>
        </w:rPr>
        <w:t>证明文件</w:t>
      </w:r>
    </w:p>
    <w:p w14:paraId="3280C92E">
      <w:pPr>
        <w:adjustRightInd w:val="0"/>
        <w:snapToGrid w:val="0"/>
        <w:spacing w:line="480" w:lineRule="auto"/>
        <w:ind w:firstLine="480" w:firstLineChars="200"/>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附件七、参加政府采购活动承诺书</w:t>
      </w:r>
    </w:p>
    <w:p w14:paraId="4002A798">
      <w:pPr>
        <w:adjustRightInd w:val="0"/>
        <w:snapToGrid w:val="0"/>
        <w:spacing w:line="480" w:lineRule="auto"/>
        <w:ind w:firstLine="480" w:firstLineChars="200"/>
        <w:rPr>
          <w:rFonts w:hint="default" w:ascii="Times New Roman" w:hAnsi="Times New Roman" w:eastAsia="宋体" w:cs="Times New Roman"/>
          <w:color w:val="auto"/>
          <w:sz w:val="24"/>
          <w:szCs w:val="32"/>
          <w:lang w:val="en-US" w:eastAsia="zh-CN"/>
        </w:rPr>
      </w:pPr>
      <w:r>
        <w:rPr>
          <w:rFonts w:hint="eastAsia" w:cs="Times New Roman"/>
          <w:color w:val="auto"/>
          <w:sz w:val="24"/>
          <w:szCs w:val="32"/>
          <w:lang w:val="en-US" w:eastAsia="zh-CN"/>
        </w:rPr>
        <w:t>附件八、</w:t>
      </w:r>
      <w:r>
        <w:rPr>
          <w:rFonts w:hint="eastAsia" w:ascii="Times New Roman" w:hAnsi="Times New Roman" w:eastAsia="宋体" w:cs="Times New Roman"/>
          <w:color w:val="auto"/>
          <w:sz w:val="24"/>
          <w:szCs w:val="32"/>
          <w:lang w:val="en-US" w:eastAsia="zh-CN"/>
        </w:rPr>
        <w:t>中小企业声明函（</w:t>
      </w:r>
      <w:r>
        <w:rPr>
          <w:rFonts w:hint="eastAsia" w:cs="Times New Roman"/>
          <w:color w:val="auto"/>
          <w:sz w:val="24"/>
          <w:szCs w:val="32"/>
          <w:lang w:val="en-US" w:eastAsia="zh-CN"/>
        </w:rPr>
        <w:t>如有/</w:t>
      </w:r>
      <w:r>
        <w:rPr>
          <w:rFonts w:hint="eastAsia" w:ascii="Times New Roman" w:hAnsi="Times New Roman" w:eastAsia="宋体" w:cs="Times New Roman"/>
          <w:color w:val="auto"/>
          <w:sz w:val="24"/>
          <w:szCs w:val="32"/>
          <w:lang w:val="en-US" w:eastAsia="zh-CN"/>
        </w:rPr>
        <w:t>服务类）</w:t>
      </w:r>
    </w:p>
    <w:p w14:paraId="2E781B73">
      <w:pPr>
        <w:adjustRightInd w:val="0"/>
        <w:snapToGrid w:val="0"/>
        <w:spacing w:line="480" w:lineRule="auto"/>
        <w:ind w:firstLine="420" w:firstLineChars="200"/>
        <w:rPr>
          <w:rFonts w:hint="default" w:ascii="Times New Roman" w:hAnsi="Times New Roman" w:eastAsia="宋体" w:cs="Times New Roman"/>
          <w:color w:val="auto"/>
          <w:lang w:val="en-US" w:eastAsia="zh-CN"/>
        </w:rPr>
      </w:pPr>
    </w:p>
    <w:p w14:paraId="558326E5">
      <w:pPr>
        <w:adjustRightInd w:val="0"/>
        <w:snapToGrid w:val="0"/>
        <w:spacing w:line="360" w:lineRule="auto"/>
        <w:rPr>
          <w:rFonts w:hint="default" w:ascii="Times New Roman" w:hAnsi="Times New Roman" w:cs="Times New Roman"/>
          <w:b/>
          <w:color w:val="auto"/>
          <w:szCs w:val="21"/>
        </w:rPr>
      </w:pPr>
    </w:p>
    <w:p w14:paraId="014C05AC">
      <w:pPr>
        <w:adjustRightInd w:val="0"/>
        <w:snapToGrid w:val="0"/>
        <w:spacing w:line="360" w:lineRule="auto"/>
        <w:rPr>
          <w:rFonts w:hint="default" w:ascii="Times New Roman" w:hAnsi="Times New Roman" w:cs="Times New Roman"/>
          <w:b/>
          <w:color w:val="auto"/>
          <w:szCs w:val="21"/>
        </w:rPr>
      </w:pPr>
    </w:p>
    <w:p w14:paraId="5A475FF6">
      <w:pPr>
        <w:ind w:right="420"/>
        <w:jc w:val="right"/>
        <w:rPr>
          <w:rFonts w:hint="default" w:ascii="Times New Roman" w:hAnsi="Times New Roman" w:cs="Times New Roman"/>
          <w:b/>
          <w:bCs/>
          <w:color w:val="auto"/>
        </w:rPr>
      </w:pPr>
      <w:r>
        <w:rPr>
          <w:rFonts w:hint="default" w:ascii="Times New Roman" w:hAnsi="Times New Roman" w:cs="Times New Roman"/>
          <w:b/>
          <w:color w:val="auto"/>
          <w:szCs w:val="21"/>
        </w:rPr>
        <w:br w:type="page"/>
      </w:r>
      <w:r>
        <w:rPr>
          <w:rFonts w:hint="default" w:ascii="Times New Roman" w:hAnsi="Times New Roman" w:cs="Times New Roman"/>
          <w:b/>
          <w:bCs/>
          <w:color w:val="auto"/>
          <w:bdr w:val="single" w:color="auto" w:sz="4" w:space="0"/>
        </w:rPr>
        <w:t>正本</w:t>
      </w:r>
    </w:p>
    <w:p w14:paraId="48BF7AA8">
      <w:pPr>
        <w:jc w:val="center"/>
        <w:rPr>
          <w:rFonts w:hint="default" w:ascii="Times New Roman" w:hAnsi="Times New Roman" w:eastAsia="华文新魏" w:cs="Times New Roman"/>
          <w:color w:val="auto"/>
          <w:sz w:val="72"/>
        </w:rPr>
      </w:pPr>
    </w:p>
    <w:p w14:paraId="73D4EF9A">
      <w:pPr>
        <w:jc w:val="center"/>
        <w:rPr>
          <w:rFonts w:hint="default" w:ascii="Times New Roman" w:hAnsi="Times New Roman" w:eastAsia="华文新魏" w:cs="Times New Roman"/>
          <w:color w:val="auto"/>
          <w:sz w:val="72"/>
        </w:rPr>
      </w:pPr>
      <w:r>
        <w:rPr>
          <w:rFonts w:hint="default" w:ascii="Times New Roman" w:hAnsi="Times New Roman" w:eastAsia="华文新魏" w:cs="Times New Roman"/>
          <w:color w:val="auto"/>
          <w:sz w:val="72"/>
        </w:rPr>
        <w:t>项目名称</w:t>
      </w:r>
    </w:p>
    <w:p w14:paraId="39D28E7B">
      <w:pPr>
        <w:jc w:val="center"/>
        <w:rPr>
          <w:rFonts w:hint="default" w:ascii="Times New Roman" w:hAnsi="Times New Roman" w:eastAsia="华文新魏" w:cs="Times New Roman"/>
          <w:color w:val="auto"/>
          <w:sz w:val="72"/>
        </w:rPr>
      </w:pPr>
    </w:p>
    <w:p w14:paraId="6E3E81DE">
      <w:pPr>
        <w:jc w:val="center"/>
        <w:rPr>
          <w:rFonts w:hint="default" w:ascii="Times New Roman" w:hAnsi="Times New Roman" w:eastAsia="华文新魏" w:cs="Times New Roman"/>
          <w:color w:val="auto"/>
          <w:sz w:val="72"/>
        </w:rPr>
      </w:pPr>
      <w:r>
        <w:rPr>
          <w:rFonts w:hint="default" w:ascii="Times New Roman" w:hAnsi="Times New Roman" w:eastAsia="华文新魏" w:cs="Times New Roman"/>
          <w:color w:val="auto"/>
          <w:sz w:val="72"/>
        </w:rPr>
        <w:t>响应文件</w:t>
      </w:r>
    </w:p>
    <w:p w14:paraId="1D1A7F9D">
      <w:pPr>
        <w:jc w:val="center"/>
        <w:rPr>
          <w:rFonts w:hint="default" w:ascii="Times New Roman" w:hAnsi="Times New Roman" w:cs="Times New Roman"/>
          <w:color w:val="auto"/>
          <w:sz w:val="28"/>
          <w:szCs w:val="28"/>
        </w:rPr>
      </w:pPr>
      <w:r>
        <w:rPr>
          <w:rFonts w:hint="default" w:ascii="Times New Roman" w:hAnsi="Times New Roman" w:cs="Times New Roman"/>
          <w:color w:val="auto"/>
        </w:rPr>
        <w:t xml:space="preserve">                                      </w:t>
      </w:r>
    </w:p>
    <w:p w14:paraId="5B49F99F">
      <w:pPr>
        <w:pStyle w:val="12"/>
        <w:ind w:firstLine="0"/>
        <w:rPr>
          <w:rFonts w:hint="default" w:ascii="Times New Roman" w:hAnsi="Times New Roman" w:eastAsia="华文新魏" w:cs="Times New Roman"/>
          <w:color w:val="auto"/>
          <w:sz w:val="72"/>
        </w:rPr>
      </w:pPr>
    </w:p>
    <w:p w14:paraId="76D7E408">
      <w:pPr>
        <w:pStyle w:val="12"/>
        <w:ind w:firstLine="0"/>
        <w:rPr>
          <w:rFonts w:hint="default" w:ascii="Times New Roman" w:hAnsi="Times New Roman" w:eastAsia="华文新魏" w:cs="Times New Roman"/>
          <w:color w:val="auto"/>
          <w:sz w:val="72"/>
        </w:rPr>
      </w:pPr>
    </w:p>
    <w:p w14:paraId="07A07085">
      <w:pPr>
        <w:jc w:val="center"/>
        <w:rPr>
          <w:rFonts w:hint="default" w:ascii="Times New Roman" w:hAnsi="Times New Roman" w:eastAsia="黑体" w:cs="Times New Roman"/>
          <w:color w:val="auto"/>
          <w:sz w:val="32"/>
        </w:rPr>
      </w:pPr>
    </w:p>
    <w:p w14:paraId="747FAC41">
      <w:pPr>
        <w:bidi w:val="0"/>
        <w:spacing w:line="480" w:lineRule="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项目编号：</w:t>
      </w:r>
    </w:p>
    <w:p w14:paraId="5D9CEEAA">
      <w:pPr>
        <w:bidi w:val="0"/>
        <w:spacing w:line="480" w:lineRule="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单位名称</w:t>
      </w:r>
      <w:r>
        <w:rPr>
          <w:rFonts w:hint="default" w:ascii="Times New Roman" w:hAnsi="Times New Roman" w:cs="Times New Roman"/>
          <w:b/>
          <w:bCs/>
          <w:color w:val="auto"/>
          <w:sz w:val="32"/>
          <w:szCs w:val="32"/>
          <w:lang w:eastAsia="zh-CN"/>
        </w:rPr>
        <w:t>（盖章）</w:t>
      </w:r>
      <w:r>
        <w:rPr>
          <w:rFonts w:hint="default" w:ascii="Times New Roman" w:hAnsi="Times New Roman" w:cs="Times New Roman"/>
          <w:b/>
          <w:bCs/>
          <w:color w:val="auto"/>
          <w:sz w:val="32"/>
          <w:szCs w:val="32"/>
        </w:rPr>
        <w:t>：</w:t>
      </w:r>
    </w:p>
    <w:p w14:paraId="0F13E455">
      <w:pPr>
        <w:bidi w:val="0"/>
        <w:spacing w:line="480" w:lineRule="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单位地址：</w:t>
      </w:r>
    </w:p>
    <w:p w14:paraId="20A78766">
      <w:pPr>
        <w:bidi w:val="0"/>
        <w:spacing w:line="480" w:lineRule="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法定代表人或</w:t>
      </w:r>
      <w:r>
        <w:rPr>
          <w:rFonts w:hint="default" w:ascii="Times New Roman" w:hAnsi="Times New Roman" w:cs="Times New Roman"/>
          <w:b/>
          <w:bCs/>
          <w:color w:val="auto"/>
          <w:sz w:val="32"/>
          <w:szCs w:val="32"/>
          <w:lang w:eastAsia="zh-CN"/>
        </w:rPr>
        <w:t>授权代表（</w:t>
      </w:r>
      <w:r>
        <w:rPr>
          <w:rFonts w:hint="default" w:ascii="Times New Roman" w:hAnsi="Times New Roman" w:cs="Times New Roman"/>
          <w:b/>
          <w:bCs/>
          <w:color w:val="auto"/>
          <w:sz w:val="32"/>
          <w:szCs w:val="32"/>
        </w:rPr>
        <w:t>签字</w:t>
      </w:r>
      <w:r>
        <w:rPr>
          <w:rFonts w:hint="default" w:ascii="Times New Roman" w:hAnsi="Times New Roman" w:cs="Times New Roman"/>
          <w:b/>
          <w:bCs/>
          <w:color w:val="auto"/>
          <w:sz w:val="32"/>
          <w:szCs w:val="32"/>
          <w:lang w:val="en-US" w:eastAsia="zh-CN"/>
        </w:rPr>
        <w:t>或盖章</w:t>
      </w:r>
      <w:r>
        <w:rPr>
          <w:rFonts w:hint="default" w:ascii="Times New Roman" w:hAnsi="Times New Roman" w:cs="Times New Roman"/>
          <w:b/>
          <w:bCs/>
          <w:color w:val="auto"/>
          <w:sz w:val="32"/>
          <w:szCs w:val="32"/>
          <w:lang w:eastAsia="zh-CN"/>
        </w:rPr>
        <w:t>）</w:t>
      </w:r>
      <w:r>
        <w:rPr>
          <w:rFonts w:hint="default" w:ascii="Times New Roman" w:hAnsi="Times New Roman" w:cs="Times New Roman"/>
          <w:b/>
          <w:bCs/>
          <w:color w:val="auto"/>
          <w:sz w:val="32"/>
          <w:szCs w:val="32"/>
        </w:rPr>
        <w:t>：</w:t>
      </w:r>
    </w:p>
    <w:p w14:paraId="42019B9F">
      <w:pPr>
        <w:bidi w:val="0"/>
        <w:spacing w:line="480" w:lineRule="auto"/>
        <w:rPr>
          <w:rFonts w:hint="default" w:ascii="Times New Roman" w:hAnsi="Times New Roman" w:eastAsia="宋体"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联系电话：</w:t>
      </w:r>
    </w:p>
    <w:p w14:paraId="50FDA584">
      <w:pPr>
        <w:bidi w:val="0"/>
        <w:spacing w:line="480" w:lineRule="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日</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cs="Times New Roman"/>
          <w:b/>
          <w:bCs/>
          <w:color w:val="auto"/>
          <w:sz w:val="32"/>
          <w:szCs w:val="32"/>
        </w:rPr>
        <w:t>期：</w:t>
      </w:r>
    </w:p>
    <w:p w14:paraId="099D574E">
      <w:pPr>
        <w:pStyle w:val="26"/>
        <w:adjustRightInd w:val="0"/>
        <w:snapToGrid w:val="0"/>
        <w:spacing w:line="300" w:lineRule="auto"/>
        <w:rPr>
          <w:rFonts w:hint="default" w:ascii="Times New Roman" w:hAnsi="Times New Roman" w:eastAsia="仿宋_GB2312" w:cs="Times New Roman"/>
          <w:b/>
          <w:color w:val="auto"/>
          <w:sz w:val="24"/>
          <w:szCs w:val="24"/>
        </w:rPr>
      </w:pPr>
    </w:p>
    <w:p w14:paraId="7A8C1954">
      <w:pPr>
        <w:pStyle w:val="26"/>
        <w:adjustRightInd w:val="0"/>
        <w:snapToGrid w:val="0"/>
        <w:spacing w:line="300" w:lineRule="auto"/>
        <w:rPr>
          <w:rFonts w:hint="default" w:ascii="Times New Roman" w:hAnsi="Times New Roman" w:eastAsia="仿宋_GB2312" w:cs="Times New Roman"/>
          <w:b/>
          <w:color w:val="auto"/>
          <w:sz w:val="24"/>
          <w:szCs w:val="24"/>
        </w:rPr>
      </w:pPr>
    </w:p>
    <w:p w14:paraId="133D08EF">
      <w:pPr>
        <w:pStyle w:val="26"/>
        <w:adjustRightInd w:val="0"/>
        <w:snapToGrid w:val="0"/>
        <w:spacing w:line="300" w:lineRule="auto"/>
        <w:rPr>
          <w:rFonts w:hint="default" w:ascii="Times New Roman" w:hAnsi="Times New Roman" w:eastAsia="仿宋_GB2312" w:cs="Times New Roman"/>
          <w:b/>
          <w:color w:val="auto"/>
          <w:sz w:val="24"/>
          <w:szCs w:val="24"/>
        </w:rPr>
      </w:pPr>
    </w:p>
    <w:p w14:paraId="1041056D">
      <w:pPr>
        <w:pStyle w:val="26"/>
        <w:adjustRightInd w:val="0"/>
        <w:snapToGrid w:val="0"/>
        <w:spacing w:line="300" w:lineRule="auto"/>
        <w:rPr>
          <w:rFonts w:hint="default" w:ascii="Times New Roman" w:hAnsi="Times New Roman" w:eastAsia="仿宋_GB2312" w:cs="Times New Roman"/>
          <w:b/>
          <w:color w:val="auto"/>
          <w:sz w:val="24"/>
          <w:szCs w:val="24"/>
        </w:rPr>
      </w:pPr>
    </w:p>
    <w:p w14:paraId="59688930">
      <w:pPr>
        <w:pStyle w:val="26"/>
        <w:adjustRightInd w:val="0"/>
        <w:snapToGrid w:val="0"/>
        <w:spacing w:line="300" w:lineRule="auto"/>
        <w:rPr>
          <w:rFonts w:hint="default" w:ascii="Times New Roman" w:hAnsi="Times New Roman" w:eastAsia="仿宋_GB2312" w:cs="Times New Roman"/>
          <w:b/>
          <w:color w:val="auto"/>
          <w:sz w:val="24"/>
          <w:szCs w:val="24"/>
        </w:rPr>
      </w:pPr>
    </w:p>
    <w:p w14:paraId="734F9D75">
      <w:pPr>
        <w:pStyle w:val="26"/>
        <w:adjustRightInd w:val="0"/>
        <w:snapToGrid w:val="0"/>
        <w:spacing w:line="300" w:lineRule="auto"/>
        <w:rPr>
          <w:rFonts w:hint="default" w:ascii="Times New Roman" w:hAnsi="Times New Roman" w:eastAsia="仿宋_GB2312" w:cs="Times New Roman"/>
          <w:b/>
          <w:color w:val="auto"/>
          <w:sz w:val="24"/>
          <w:szCs w:val="24"/>
        </w:rPr>
      </w:pPr>
    </w:p>
    <w:p w14:paraId="30D044AF">
      <w:pPr>
        <w:rPr>
          <w:rFonts w:hint="default"/>
        </w:rPr>
      </w:pPr>
    </w:p>
    <w:p w14:paraId="73473FE0">
      <w:pPr>
        <w:pStyle w:val="26"/>
        <w:adjustRightInd w:val="0"/>
        <w:snapToGrid w:val="0"/>
        <w:spacing w:line="300" w:lineRule="auto"/>
        <w:rPr>
          <w:rFonts w:hint="default" w:ascii="Times New Roman" w:hAnsi="Times New Roman" w:eastAsia="仿宋_GB2312" w:cs="Times New Roman"/>
          <w:b/>
          <w:color w:val="auto"/>
          <w:sz w:val="24"/>
          <w:szCs w:val="24"/>
        </w:rPr>
      </w:pPr>
    </w:p>
    <w:p w14:paraId="193172E4">
      <w:pPr>
        <w:jc w:val="both"/>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b w:val="0"/>
          <w:bCs/>
          <w:color w:val="auto"/>
          <w:kern w:val="0"/>
          <w:sz w:val="32"/>
          <w:szCs w:val="32"/>
          <w:lang w:val="en-US" w:eastAsia="zh-CN" w:bidi="ar-SA"/>
        </w:rPr>
        <w:t xml:space="preserve">附件一   </w:t>
      </w:r>
      <w:r>
        <w:rPr>
          <w:rFonts w:hint="default" w:ascii="Times New Roman" w:hAnsi="Times New Roman" w:eastAsia="黑体" w:cs="Times New Roman"/>
          <w:color w:val="auto"/>
          <w:sz w:val="24"/>
          <w:lang w:val="en-US" w:eastAsia="zh-CN"/>
        </w:rPr>
        <w:t xml:space="preserve">                    </w:t>
      </w:r>
    </w:p>
    <w:p w14:paraId="659FB035">
      <w:pPr>
        <w:ind w:firstLine="3840" w:firstLineChars="1600"/>
        <w:jc w:val="both"/>
        <w:rPr>
          <w:rFonts w:hint="default" w:ascii="Times New Roman" w:hAnsi="Times New Roman" w:eastAsia="黑体" w:cs="Times New Roman"/>
          <w:color w:val="auto"/>
          <w:kern w:val="32"/>
          <w:sz w:val="32"/>
          <w:szCs w:val="32"/>
        </w:rPr>
      </w:pPr>
      <w:r>
        <w:rPr>
          <w:rFonts w:hint="default" w:ascii="Times New Roman" w:hAnsi="Times New Roman" w:eastAsia="黑体" w:cs="Times New Roman"/>
          <w:color w:val="auto"/>
          <w:sz w:val="24"/>
          <w:lang w:val="en-US" w:eastAsia="zh-CN"/>
        </w:rPr>
        <w:t xml:space="preserve"> </w:t>
      </w:r>
      <w:r>
        <w:rPr>
          <w:rFonts w:hint="default" w:ascii="Times New Roman" w:hAnsi="Times New Roman" w:eastAsia="黑体" w:cs="Times New Roman"/>
          <w:color w:val="auto"/>
          <w:kern w:val="32"/>
          <w:sz w:val="32"/>
          <w:szCs w:val="32"/>
        </w:rPr>
        <w:t>报价函</w:t>
      </w:r>
    </w:p>
    <w:p w14:paraId="642B3A23">
      <w:pPr>
        <w:spacing w:line="500" w:lineRule="exact"/>
        <w:rPr>
          <w:rFonts w:hint="default" w:ascii="Times New Roman" w:hAnsi="Times New Roman" w:cs="Times New Roman"/>
          <w:color w:val="auto"/>
          <w:sz w:val="24"/>
        </w:rPr>
      </w:pP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u w:val="single"/>
          <w:lang w:eastAsia="zh-CN"/>
        </w:rPr>
        <w:t>阿勒泰边境管理支队</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w:t>
      </w:r>
    </w:p>
    <w:p w14:paraId="702CED3F">
      <w:pPr>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（一）根据已收到的</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项目的</w:t>
      </w:r>
      <w:r>
        <w:rPr>
          <w:rFonts w:hint="eastAsia" w:cs="Times New Roman"/>
          <w:color w:val="auto"/>
          <w:sz w:val="24"/>
          <w:lang w:eastAsia="zh-CN"/>
        </w:rPr>
        <w:t>竞争性谈判</w:t>
      </w:r>
      <w:r>
        <w:rPr>
          <w:rFonts w:hint="default" w:ascii="Times New Roman" w:hAnsi="Times New Roman" w:cs="Times New Roman"/>
          <w:color w:val="auto"/>
          <w:sz w:val="24"/>
        </w:rPr>
        <w:t>文件，遵照《中华人民共和国政府采购法》等有关法律、法规的规定，经研究</w:t>
      </w:r>
      <w:r>
        <w:rPr>
          <w:rFonts w:hint="eastAsia" w:cs="Times New Roman"/>
          <w:color w:val="auto"/>
          <w:sz w:val="24"/>
          <w:lang w:eastAsia="zh-CN"/>
        </w:rPr>
        <w:t>竞争性谈判</w:t>
      </w:r>
      <w:r>
        <w:rPr>
          <w:rFonts w:hint="default" w:ascii="Times New Roman" w:hAnsi="Times New Roman" w:cs="Times New Roman"/>
          <w:color w:val="auto"/>
          <w:sz w:val="24"/>
        </w:rPr>
        <w:t>文件后，愿以</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u w:val="single"/>
          <w:lang w:val="en-US" w:eastAsia="zh-CN"/>
        </w:rPr>
        <w:t xml:space="preserve">  </w:t>
      </w:r>
      <w:r>
        <w:rPr>
          <w:rFonts w:hint="default" w:ascii="Times New Roman" w:hAnsi="Times New Roman" w:cs="Times New Roman"/>
          <w:color w:val="auto"/>
          <w:sz w:val="24"/>
          <w:u w:val="single"/>
        </w:rPr>
        <w:t xml:space="preserve">   </w:t>
      </w:r>
      <w:r>
        <w:rPr>
          <w:rFonts w:hint="eastAsia" w:cs="Times New Roman"/>
          <w:color w:val="auto"/>
          <w:sz w:val="24"/>
          <w:u w:val="none"/>
          <w:lang w:val="en-US" w:eastAsia="zh-CN"/>
        </w:rPr>
        <w:t xml:space="preserve"> </w:t>
      </w:r>
      <w:r>
        <w:rPr>
          <w:rFonts w:hint="default" w:ascii="Times New Roman" w:hAnsi="Times New Roman" w:cs="Times New Roman"/>
          <w:color w:val="auto"/>
          <w:sz w:val="24"/>
          <w:u w:val="none"/>
          <w:lang w:eastAsia="zh-CN"/>
        </w:rPr>
        <w:t>元</w:t>
      </w:r>
      <w:r>
        <w:rPr>
          <w:rFonts w:hint="default" w:ascii="Times New Roman" w:hAnsi="Times New Roman" w:cs="Times New Roman"/>
          <w:color w:val="auto"/>
          <w:sz w:val="24"/>
        </w:rPr>
        <w:t>（人民币）</w:t>
      </w:r>
      <w:r>
        <w:rPr>
          <w:rFonts w:hint="default" w:ascii="Times New Roman" w:hAnsi="Times New Roman" w:cs="Times New Roman"/>
          <w:color w:val="auto"/>
          <w:sz w:val="24"/>
          <w:lang w:eastAsia="zh-CN"/>
        </w:rPr>
        <w:t>进行</w:t>
      </w:r>
      <w:r>
        <w:rPr>
          <w:rFonts w:hint="default" w:ascii="Times New Roman" w:hAnsi="Times New Roman" w:cs="Times New Roman"/>
          <w:color w:val="auto"/>
          <w:sz w:val="24"/>
        </w:rPr>
        <w:t>报价</w:t>
      </w:r>
      <w:r>
        <w:rPr>
          <w:rFonts w:hint="default" w:ascii="Times New Roman" w:hAnsi="Times New Roman" w:cs="Times New Roman"/>
          <w:color w:val="auto"/>
          <w:sz w:val="24"/>
          <w:lang w:eastAsia="zh-CN"/>
        </w:rPr>
        <w:t>响应</w:t>
      </w:r>
      <w:r>
        <w:rPr>
          <w:rFonts w:hint="default" w:ascii="Times New Roman" w:hAnsi="Times New Roman" w:cs="Times New Roman"/>
          <w:color w:val="auto"/>
          <w:sz w:val="24"/>
        </w:rPr>
        <w:t>。</w:t>
      </w:r>
    </w:p>
    <w:p w14:paraId="5A559B92">
      <w:pPr>
        <w:spacing w:line="500" w:lineRule="exact"/>
        <w:ind w:firstLine="480" w:firstLineChars="200"/>
        <w:rPr>
          <w:rFonts w:hint="default" w:ascii="Times New Roman" w:hAnsi="Times New Roman" w:cs="Times New Roman"/>
          <w:color w:val="auto"/>
          <w:kern w:val="0"/>
          <w:sz w:val="24"/>
        </w:rPr>
      </w:pPr>
      <w:r>
        <w:rPr>
          <w:rFonts w:hint="eastAsia" w:cs="Times New Roman"/>
          <w:color w:val="auto"/>
          <w:sz w:val="24"/>
          <w:lang w:eastAsia="zh-CN"/>
        </w:rPr>
        <w:t>（</w:t>
      </w:r>
      <w:r>
        <w:rPr>
          <w:rFonts w:hint="eastAsia" w:cs="Times New Roman"/>
          <w:color w:val="auto"/>
          <w:sz w:val="24"/>
          <w:lang w:val="en-US" w:eastAsia="zh-CN"/>
        </w:rPr>
        <w:t>二</w:t>
      </w:r>
      <w:r>
        <w:rPr>
          <w:rFonts w:hint="eastAsia" w:cs="Times New Roman"/>
          <w:color w:val="auto"/>
          <w:sz w:val="24"/>
          <w:lang w:eastAsia="zh-CN"/>
        </w:rPr>
        <w:t>）</w:t>
      </w:r>
      <w:r>
        <w:rPr>
          <w:rFonts w:hint="default" w:ascii="Times New Roman" w:hAnsi="Times New Roman" w:cs="Times New Roman"/>
          <w:color w:val="auto"/>
          <w:sz w:val="24"/>
        </w:rPr>
        <w:t>一旦我方成为成交</w:t>
      </w:r>
      <w:r>
        <w:rPr>
          <w:rFonts w:hint="default" w:ascii="Times New Roman" w:hAnsi="Times New Roman" w:cs="Times New Roman"/>
          <w:color w:val="auto"/>
          <w:sz w:val="24"/>
          <w:lang w:eastAsia="zh-CN"/>
        </w:rPr>
        <w:t>单位</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将</w:t>
      </w:r>
      <w:r>
        <w:rPr>
          <w:rFonts w:hint="default" w:ascii="Times New Roman" w:hAnsi="Times New Roman" w:cs="Times New Roman"/>
          <w:color w:val="auto"/>
          <w:kern w:val="0"/>
          <w:sz w:val="24"/>
        </w:rPr>
        <w:t xml:space="preserve">保证在 </w:t>
      </w:r>
      <w:r>
        <w:rPr>
          <w:rFonts w:hint="default" w:ascii="Times New Roman" w:hAnsi="Times New Roman" w:cs="Times New Roman"/>
          <w:color w:val="auto"/>
          <w:kern w:val="0"/>
          <w:sz w:val="24"/>
          <w:u w:val="single"/>
        </w:rPr>
        <w:t>   </w:t>
      </w:r>
      <w:r>
        <w:rPr>
          <w:rFonts w:hint="default" w:ascii="Times New Roman" w:hAnsi="Times New Roman" w:cs="Times New Roman"/>
          <w:color w:val="auto"/>
          <w:sz w:val="24"/>
          <w:u w:val="single"/>
        </w:rPr>
        <w:t xml:space="preserve">          </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eastAsia="zh-CN"/>
        </w:rPr>
        <w:t>履约</w:t>
      </w:r>
      <w:r>
        <w:rPr>
          <w:rFonts w:hint="default" w:ascii="Times New Roman" w:hAnsi="Times New Roman" w:cs="Times New Roman"/>
          <w:color w:val="auto"/>
          <w:kern w:val="0"/>
          <w:sz w:val="24"/>
        </w:rPr>
        <w:t>期</w:t>
      </w:r>
      <w:r>
        <w:rPr>
          <w:rFonts w:hint="default" w:ascii="Times New Roman" w:hAnsi="Times New Roman" w:cs="Times New Roman"/>
          <w:color w:val="auto"/>
          <w:kern w:val="0"/>
          <w:sz w:val="24"/>
          <w:lang w:eastAsia="zh-CN"/>
        </w:rPr>
        <w:t>限</w:t>
      </w:r>
      <w:r>
        <w:rPr>
          <w:rFonts w:hint="default" w:ascii="Times New Roman" w:hAnsi="Times New Roman" w:cs="Times New Roman"/>
          <w:color w:val="auto"/>
          <w:kern w:val="0"/>
          <w:sz w:val="24"/>
        </w:rPr>
        <w:t>）响应</w:t>
      </w:r>
      <w:r>
        <w:rPr>
          <w:rFonts w:hint="eastAsia" w:cs="Times New Roman"/>
          <w:color w:val="auto"/>
          <w:kern w:val="0"/>
          <w:sz w:val="24"/>
          <w:lang w:eastAsia="zh-CN"/>
        </w:rPr>
        <w:t>竞争性谈判</w:t>
      </w:r>
      <w:r>
        <w:rPr>
          <w:rFonts w:hint="default" w:ascii="Times New Roman" w:hAnsi="Times New Roman" w:cs="Times New Roman"/>
          <w:color w:val="auto"/>
          <w:kern w:val="0"/>
          <w:sz w:val="24"/>
        </w:rPr>
        <w:t>文件要求</w:t>
      </w:r>
      <w:r>
        <w:rPr>
          <w:rFonts w:hint="default" w:ascii="Times New Roman" w:hAnsi="Times New Roman" w:cs="Times New Roman"/>
          <w:color w:val="auto"/>
          <w:kern w:val="0"/>
          <w:sz w:val="24"/>
          <w:lang w:eastAsia="zh-CN"/>
        </w:rPr>
        <w:t>保质保量</w:t>
      </w:r>
      <w:r>
        <w:rPr>
          <w:rFonts w:hint="default" w:ascii="Times New Roman" w:hAnsi="Times New Roman" w:cs="Times New Roman"/>
          <w:color w:val="auto"/>
          <w:kern w:val="0"/>
          <w:sz w:val="24"/>
          <w:highlight w:val="none"/>
        </w:rPr>
        <w:t>完成</w:t>
      </w:r>
      <w:r>
        <w:rPr>
          <w:rFonts w:hint="eastAsia" w:cs="Times New Roman"/>
          <w:color w:val="auto"/>
          <w:kern w:val="0"/>
          <w:sz w:val="24"/>
          <w:highlight w:val="none"/>
          <w:lang w:val="en-US" w:eastAsia="zh-CN"/>
        </w:rPr>
        <w:t>履约</w:t>
      </w:r>
      <w:r>
        <w:rPr>
          <w:rFonts w:hint="default" w:ascii="Times New Roman" w:hAnsi="Times New Roman" w:cs="Times New Roman"/>
          <w:color w:val="auto"/>
          <w:kern w:val="0"/>
          <w:sz w:val="24"/>
        </w:rPr>
        <w:t>。</w:t>
      </w:r>
    </w:p>
    <w:p w14:paraId="2B7E4E37">
      <w:pPr>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（三）你方的</w:t>
      </w:r>
      <w:r>
        <w:rPr>
          <w:rFonts w:hint="eastAsia" w:cs="Times New Roman"/>
          <w:color w:val="auto"/>
          <w:sz w:val="24"/>
          <w:lang w:eastAsia="zh-CN"/>
        </w:rPr>
        <w:t>竞争性谈判</w:t>
      </w:r>
      <w:r>
        <w:rPr>
          <w:rFonts w:hint="default" w:ascii="Times New Roman" w:hAnsi="Times New Roman" w:cs="Times New Roman"/>
          <w:color w:val="auto"/>
          <w:sz w:val="24"/>
        </w:rPr>
        <w:t>文件、成交</w:t>
      </w:r>
      <w:r>
        <w:rPr>
          <w:rFonts w:hint="eastAsia" w:cs="Times New Roman"/>
          <w:color w:val="auto"/>
          <w:sz w:val="24"/>
          <w:lang w:eastAsia="zh-CN"/>
        </w:rPr>
        <w:t>文件</w:t>
      </w:r>
      <w:r>
        <w:rPr>
          <w:rFonts w:hint="default" w:ascii="Times New Roman" w:hAnsi="Times New Roman" w:cs="Times New Roman"/>
          <w:color w:val="auto"/>
          <w:sz w:val="24"/>
        </w:rPr>
        <w:t>和</w:t>
      </w:r>
      <w:r>
        <w:rPr>
          <w:rFonts w:hint="default" w:ascii="Times New Roman" w:hAnsi="Times New Roman" w:cs="Times New Roman"/>
          <w:color w:val="auto"/>
          <w:sz w:val="24"/>
          <w:lang w:eastAsia="zh-CN"/>
        </w:rPr>
        <w:t>我方</w:t>
      </w:r>
      <w:r>
        <w:rPr>
          <w:rFonts w:hint="default" w:ascii="Times New Roman" w:hAnsi="Times New Roman" w:cs="Times New Roman"/>
          <w:color w:val="auto"/>
          <w:sz w:val="24"/>
        </w:rPr>
        <w:t>响应文件将构成约束我们双方的合同</w:t>
      </w:r>
      <w:r>
        <w:rPr>
          <w:rFonts w:hint="eastAsia" w:cs="Times New Roman"/>
          <w:color w:val="auto"/>
          <w:sz w:val="24"/>
          <w:lang w:val="en-US" w:eastAsia="zh-CN"/>
        </w:rPr>
        <w:t>内容</w:t>
      </w:r>
      <w:r>
        <w:rPr>
          <w:rFonts w:hint="default" w:ascii="Times New Roman" w:hAnsi="Times New Roman" w:cs="Times New Roman"/>
          <w:color w:val="auto"/>
          <w:sz w:val="24"/>
        </w:rPr>
        <w:t>。</w:t>
      </w:r>
    </w:p>
    <w:p w14:paraId="1F1310C9">
      <w:pPr>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eastAsia" w:cs="Times New Roman"/>
          <w:color w:val="auto"/>
          <w:sz w:val="24"/>
          <w:lang w:val="en-US" w:eastAsia="zh-CN"/>
        </w:rPr>
        <w:t>四</w:t>
      </w:r>
      <w:r>
        <w:rPr>
          <w:rFonts w:hint="default" w:ascii="Times New Roman" w:hAnsi="Times New Roman" w:eastAsia="宋体" w:cs="Times New Roman"/>
          <w:color w:val="auto"/>
          <w:sz w:val="24"/>
        </w:rPr>
        <w:t>）</w:t>
      </w:r>
      <w:r>
        <w:rPr>
          <w:rFonts w:hint="default" w:ascii="Times New Roman" w:hAnsi="Times New Roman" w:cs="Times New Roman"/>
          <w:color w:val="auto"/>
          <w:sz w:val="24"/>
        </w:rPr>
        <w:t>我方的</w:t>
      </w:r>
      <w:r>
        <w:rPr>
          <w:rFonts w:hint="eastAsia" w:cs="Times New Roman"/>
          <w:color w:val="auto"/>
          <w:sz w:val="24"/>
          <w:lang w:val="en-US" w:eastAsia="zh-CN"/>
        </w:rPr>
        <w:t>响应</w:t>
      </w:r>
      <w:r>
        <w:rPr>
          <w:rFonts w:hint="default" w:ascii="Times New Roman" w:hAnsi="Times New Roman" w:cs="Times New Roman"/>
          <w:color w:val="auto"/>
          <w:sz w:val="24"/>
        </w:rPr>
        <w:t>文件有效期为</w:t>
      </w:r>
      <w:r>
        <w:rPr>
          <w:rFonts w:hint="eastAsia" w:ascii="宋体" w:hAnsi="宋体" w:eastAsia="宋体" w:cs="宋体"/>
          <w:color w:val="auto"/>
          <w:sz w:val="24"/>
          <w:highlight w:val="none"/>
        </w:rPr>
        <w:t>自</w:t>
      </w:r>
      <w:r>
        <w:rPr>
          <w:rFonts w:hint="eastAsia" w:ascii="宋体" w:hAnsi="宋体" w:cs="宋体"/>
          <w:color w:val="auto"/>
          <w:sz w:val="24"/>
          <w:highlight w:val="none"/>
          <w:lang w:eastAsia="zh-CN"/>
        </w:rPr>
        <w:t>提</w:t>
      </w:r>
      <w:r>
        <w:rPr>
          <w:rFonts w:hint="eastAsia" w:ascii="宋体" w:hAnsi="宋体" w:eastAsia="宋体" w:cs="宋体"/>
          <w:color w:val="auto"/>
          <w:sz w:val="24"/>
          <w:highlight w:val="none"/>
        </w:rPr>
        <w:t>交响应文件截止之日起</w:t>
      </w:r>
      <w:r>
        <w:rPr>
          <w:rFonts w:hint="default" w:ascii="Times New Roman" w:hAnsi="Times New Roman" w:eastAsia="宋体" w:cs="Times New Roman"/>
          <w:color w:val="auto"/>
          <w:sz w:val="24"/>
          <w:u w:val="single"/>
          <w:lang w:val="en-US" w:eastAsia="zh-CN"/>
        </w:rPr>
        <w:t xml:space="preserve">    </w:t>
      </w:r>
      <w:r>
        <w:rPr>
          <w:rFonts w:hint="default" w:ascii="Times New Roman" w:hAnsi="Times New Roman" w:eastAsia="宋体" w:cs="Times New Roman"/>
          <w:color w:val="auto"/>
          <w:sz w:val="24"/>
          <w:u w:val="none"/>
          <w:lang w:val="en-US" w:eastAsia="zh-CN"/>
        </w:rPr>
        <w:t>个日历</w:t>
      </w:r>
      <w:r>
        <w:rPr>
          <w:rFonts w:hint="default" w:ascii="Times New Roman" w:hAnsi="Times New Roman" w:eastAsia="宋体" w:cs="Times New Roman"/>
          <w:color w:val="auto"/>
          <w:sz w:val="24"/>
          <w:u w:val="none"/>
          <w:lang w:eastAsia="zh-CN"/>
        </w:rPr>
        <w:t>日</w:t>
      </w:r>
      <w:r>
        <w:rPr>
          <w:rFonts w:hint="default" w:ascii="Times New Roman" w:hAnsi="Times New Roman" w:eastAsia="宋体" w:cs="Times New Roman"/>
          <w:color w:val="auto"/>
          <w:sz w:val="24"/>
        </w:rPr>
        <w:t>。</w:t>
      </w:r>
    </w:p>
    <w:p w14:paraId="56028456">
      <w:pPr>
        <w:spacing w:line="500" w:lineRule="exact"/>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w:t>
      </w:r>
      <w:r>
        <w:rPr>
          <w:rFonts w:hint="eastAsia" w:cs="Times New Roman"/>
          <w:color w:val="auto"/>
          <w:sz w:val="24"/>
          <w:lang w:val="en-US" w:eastAsia="zh-CN"/>
        </w:rPr>
        <w:t>五</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若我方成交，</w:t>
      </w:r>
      <w:r>
        <w:rPr>
          <w:rFonts w:hint="default" w:ascii="Times New Roman" w:hAnsi="Times New Roman" w:eastAsia="宋体" w:cs="Times New Roman"/>
          <w:color w:val="auto"/>
          <w:sz w:val="24"/>
        </w:rPr>
        <w:t>在领取</w:t>
      </w:r>
      <w:r>
        <w:rPr>
          <w:rFonts w:hint="default" w:ascii="Times New Roman" w:hAnsi="Times New Roman" w:eastAsia="宋体" w:cs="Times New Roman"/>
          <w:color w:val="auto"/>
          <w:sz w:val="24"/>
          <w:lang w:eastAsia="zh-CN"/>
        </w:rPr>
        <w:t>成交</w:t>
      </w:r>
      <w:r>
        <w:rPr>
          <w:rFonts w:hint="eastAsia" w:cs="Times New Roman"/>
          <w:color w:val="auto"/>
          <w:sz w:val="24"/>
          <w:lang w:eastAsia="zh-CN"/>
        </w:rPr>
        <w:t>文件</w:t>
      </w:r>
      <w:r>
        <w:rPr>
          <w:rFonts w:hint="default" w:ascii="Times New Roman" w:hAnsi="Times New Roman" w:eastAsia="宋体" w:cs="Times New Roman"/>
          <w:color w:val="auto"/>
          <w:sz w:val="24"/>
        </w:rPr>
        <w:t>的同时按</w:t>
      </w:r>
      <w:r>
        <w:rPr>
          <w:rFonts w:hint="eastAsia" w:cs="Times New Roman"/>
          <w:color w:val="auto"/>
          <w:sz w:val="24"/>
          <w:lang w:val="en-US" w:eastAsia="zh-CN"/>
        </w:rPr>
        <w:t>竞争性谈判文件</w:t>
      </w:r>
      <w:r>
        <w:rPr>
          <w:rFonts w:hint="default" w:ascii="Times New Roman" w:hAnsi="Times New Roman" w:eastAsia="宋体" w:cs="Times New Roman"/>
          <w:color w:val="auto"/>
          <w:sz w:val="24"/>
        </w:rPr>
        <w:t>规定的形式，向</w:t>
      </w:r>
      <w:r>
        <w:rPr>
          <w:rFonts w:hint="default" w:ascii="Times New Roman" w:hAnsi="Times New Roman" w:eastAsia="宋体" w:cs="Times New Roman"/>
          <w:color w:val="auto"/>
          <w:sz w:val="24"/>
          <w:lang w:val="en-US" w:eastAsia="zh-CN"/>
        </w:rPr>
        <w:t>采购代理机构</w:t>
      </w:r>
      <w:r>
        <w:rPr>
          <w:rFonts w:hint="default" w:ascii="Times New Roman" w:hAnsi="Times New Roman" w:eastAsia="宋体" w:cs="Times New Roman"/>
          <w:color w:val="auto"/>
          <w:sz w:val="24"/>
        </w:rPr>
        <w:t>一次性支付</w:t>
      </w:r>
      <w:r>
        <w:rPr>
          <w:rFonts w:hint="default" w:ascii="Times New Roman" w:hAnsi="Times New Roman" w:eastAsia="宋体" w:cs="Times New Roman"/>
          <w:color w:val="auto"/>
          <w:sz w:val="24"/>
          <w:lang w:eastAsia="zh-CN"/>
        </w:rPr>
        <w:t>本项目</w:t>
      </w:r>
      <w:r>
        <w:rPr>
          <w:rFonts w:hint="default" w:ascii="Times New Roman" w:hAnsi="Times New Roman" w:eastAsia="宋体" w:cs="Times New Roman"/>
          <w:color w:val="auto"/>
          <w:sz w:val="24"/>
        </w:rPr>
        <w:t>采购代理服务费</w:t>
      </w:r>
      <w:r>
        <w:rPr>
          <w:rFonts w:hint="default" w:ascii="Times New Roman" w:hAnsi="Times New Roman" w:eastAsia="宋体" w:cs="Times New Roman"/>
          <w:color w:val="auto"/>
          <w:sz w:val="24"/>
          <w:lang w:eastAsia="zh-CN"/>
        </w:rPr>
        <w:t>。</w:t>
      </w:r>
    </w:p>
    <w:p w14:paraId="79B7474F">
      <w:pPr>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eastAsia" w:cs="Times New Roman"/>
          <w:color w:val="auto"/>
          <w:sz w:val="24"/>
          <w:lang w:val="en-US" w:eastAsia="zh-CN"/>
        </w:rPr>
        <w:t>六</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按照</w:t>
      </w:r>
      <w:r>
        <w:rPr>
          <w:rFonts w:hint="eastAsia" w:cs="Times New Roman"/>
          <w:color w:val="auto"/>
          <w:sz w:val="24"/>
          <w:lang w:val="en-US" w:eastAsia="zh-CN"/>
        </w:rPr>
        <w:t>竞争性谈判文件</w:t>
      </w:r>
      <w:r>
        <w:rPr>
          <w:rFonts w:hint="default" w:ascii="Times New Roman" w:hAnsi="Times New Roman" w:eastAsia="宋体" w:cs="Times New Roman"/>
          <w:color w:val="auto"/>
          <w:sz w:val="24"/>
        </w:rPr>
        <w:t>的规定履行合同责任和义务。</w:t>
      </w:r>
    </w:p>
    <w:p w14:paraId="73977467">
      <w:pPr>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eastAsia" w:cs="Times New Roman"/>
          <w:color w:val="auto"/>
          <w:sz w:val="24"/>
          <w:lang w:val="en-US" w:eastAsia="zh-CN"/>
        </w:rPr>
        <w:t>七</w:t>
      </w:r>
      <w:r>
        <w:rPr>
          <w:rFonts w:hint="default" w:ascii="Times New Roman" w:hAnsi="Times New Roman" w:eastAsia="宋体" w:cs="Times New Roman"/>
          <w:color w:val="auto"/>
          <w:sz w:val="24"/>
        </w:rPr>
        <w:t>）我方承诺响应文件中的证明材料真实、合法、有效。</w:t>
      </w:r>
    </w:p>
    <w:p w14:paraId="1E8921A0">
      <w:pPr>
        <w:spacing w:line="500" w:lineRule="exact"/>
        <w:ind w:firstLine="570"/>
        <w:rPr>
          <w:rFonts w:hint="default" w:ascii="Times New Roman" w:hAnsi="Times New Roman" w:eastAsia="宋体" w:cs="Times New Roman"/>
          <w:color w:val="auto"/>
          <w:sz w:val="24"/>
          <w:lang w:eastAsia="zh-CN"/>
        </w:rPr>
      </w:pPr>
    </w:p>
    <w:p w14:paraId="37CB85D7">
      <w:pPr>
        <w:spacing w:line="500" w:lineRule="exact"/>
        <w:ind w:firstLine="570"/>
        <w:rPr>
          <w:rFonts w:hint="default" w:ascii="Times New Roman" w:hAnsi="Times New Roman" w:cs="Times New Roman"/>
          <w:color w:val="auto"/>
          <w:sz w:val="24"/>
        </w:rPr>
      </w:pPr>
    </w:p>
    <w:p w14:paraId="406704AE">
      <w:pPr>
        <w:spacing w:line="500" w:lineRule="exact"/>
        <w:ind w:firstLine="570"/>
        <w:rPr>
          <w:rFonts w:hint="default" w:ascii="Times New Roman" w:hAnsi="Times New Roman" w:cs="Times New Roman"/>
          <w:color w:val="auto"/>
          <w:sz w:val="24"/>
        </w:rPr>
      </w:pPr>
      <w:r>
        <w:rPr>
          <w:rFonts w:hint="default" w:ascii="Times New Roman" w:hAnsi="Times New Roman" w:cs="Times New Roman"/>
          <w:color w:val="auto"/>
          <w:sz w:val="24"/>
        </w:rPr>
        <w:t>供应商（盖章）：</w:t>
      </w:r>
      <w:r>
        <w:rPr>
          <w:rFonts w:hint="default" w:ascii="Times New Roman" w:hAnsi="Times New Roman" w:cs="Times New Roman"/>
          <w:color w:val="auto"/>
          <w:sz w:val="24"/>
          <w:u w:val="single"/>
        </w:rPr>
        <w:t xml:space="preserve">                     </w:t>
      </w:r>
    </w:p>
    <w:p w14:paraId="6CBB3368">
      <w:pPr>
        <w:spacing w:line="500" w:lineRule="exact"/>
        <w:ind w:firstLine="570"/>
        <w:rPr>
          <w:rFonts w:hint="default" w:ascii="Times New Roman" w:hAnsi="Times New Roman" w:cs="Times New Roman"/>
          <w:color w:val="auto"/>
          <w:sz w:val="24"/>
        </w:rPr>
      </w:pPr>
      <w:r>
        <w:rPr>
          <w:rFonts w:hint="default" w:ascii="Times New Roman" w:hAnsi="Times New Roman" w:cs="Times New Roman"/>
          <w:color w:val="auto"/>
          <w:sz w:val="24"/>
        </w:rPr>
        <w:t>法定代表人或</w:t>
      </w:r>
      <w:r>
        <w:rPr>
          <w:rFonts w:hint="default" w:ascii="Times New Roman" w:hAnsi="Times New Roman" w:cs="Times New Roman"/>
          <w:color w:val="auto"/>
          <w:sz w:val="24"/>
          <w:lang w:eastAsia="zh-CN"/>
        </w:rPr>
        <w:t>授权代表</w:t>
      </w:r>
      <w:r>
        <w:rPr>
          <w:rFonts w:hint="default" w:ascii="Times New Roman" w:hAnsi="Times New Roman" w:cs="Times New Roman"/>
          <w:color w:val="auto"/>
          <w:sz w:val="24"/>
        </w:rPr>
        <w:t>（签字或盖章）：</w:t>
      </w:r>
      <w:r>
        <w:rPr>
          <w:rFonts w:hint="default" w:ascii="Times New Roman" w:hAnsi="Times New Roman" w:cs="Times New Roman"/>
          <w:color w:val="auto"/>
          <w:sz w:val="24"/>
          <w:u w:val="single"/>
        </w:rPr>
        <w:t xml:space="preserve">                  </w:t>
      </w:r>
    </w:p>
    <w:p w14:paraId="59766D45">
      <w:pPr>
        <w:spacing w:line="500" w:lineRule="exact"/>
        <w:ind w:firstLine="57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日期：</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年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月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日</w:t>
      </w:r>
    </w:p>
    <w:p w14:paraId="4E897008">
      <w:pPr>
        <w:adjustRightInd w:val="0"/>
        <w:snapToGrid w:val="0"/>
        <w:spacing w:line="360" w:lineRule="auto"/>
        <w:rPr>
          <w:rFonts w:hint="default" w:ascii="Times New Roman" w:hAnsi="Times New Roman" w:cs="Times New Roman"/>
          <w:b/>
          <w:color w:val="auto"/>
        </w:rPr>
      </w:pPr>
    </w:p>
    <w:p w14:paraId="038A7ADF">
      <w:pPr>
        <w:pStyle w:val="12"/>
        <w:rPr>
          <w:rFonts w:hint="default" w:ascii="Times New Roman" w:hAnsi="Times New Roman" w:eastAsia="黑体" w:cs="Times New Roman"/>
          <w:b w:val="0"/>
          <w:bCs/>
          <w:color w:val="auto"/>
          <w:sz w:val="32"/>
          <w:szCs w:val="32"/>
        </w:rPr>
      </w:pPr>
    </w:p>
    <w:p w14:paraId="56BBA08E">
      <w:pPr>
        <w:spacing w:line="360" w:lineRule="auto"/>
        <w:jc w:val="left"/>
        <w:rPr>
          <w:rFonts w:hint="default" w:ascii="Times New Roman" w:hAnsi="Times New Roman" w:eastAsia="黑体" w:cs="Times New Roman"/>
          <w:b w:val="0"/>
          <w:bCs/>
          <w:color w:val="auto"/>
          <w:kern w:val="0"/>
          <w:sz w:val="32"/>
          <w:szCs w:val="32"/>
          <w:lang w:val="en-US" w:eastAsia="zh-CN" w:bidi="ar-SA"/>
        </w:rPr>
      </w:pPr>
      <w:r>
        <w:rPr>
          <w:rFonts w:hint="default" w:ascii="Times New Roman" w:hAnsi="Times New Roman" w:eastAsia="黑体" w:cs="Times New Roman"/>
          <w:b w:val="0"/>
          <w:bCs/>
          <w:color w:val="auto"/>
          <w:sz w:val="32"/>
          <w:szCs w:val="32"/>
        </w:rPr>
        <w:br w:type="page"/>
      </w:r>
      <w:r>
        <w:rPr>
          <w:rFonts w:hint="default" w:ascii="Times New Roman" w:hAnsi="Times New Roman" w:eastAsia="黑体" w:cs="Times New Roman"/>
          <w:b w:val="0"/>
          <w:bCs/>
          <w:color w:val="auto"/>
          <w:kern w:val="0"/>
          <w:sz w:val="32"/>
          <w:szCs w:val="32"/>
          <w:lang w:val="en-US" w:eastAsia="zh-CN" w:bidi="ar-SA"/>
        </w:rPr>
        <w:t xml:space="preserve">附件二  </w:t>
      </w:r>
    </w:p>
    <w:p w14:paraId="3250698D">
      <w:pPr>
        <w:spacing w:line="360" w:lineRule="auto"/>
        <w:jc w:val="left"/>
        <w:rPr>
          <w:rFonts w:hint="default" w:ascii="Times New Roman" w:hAnsi="Times New Roman" w:eastAsia="黑体" w:cs="Times New Roman"/>
          <w:b w:val="0"/>
          <w:bCs/>
          <w:color w:val="auto"/>
          <w:kern w:val="0"/>
          <w:sz w:val="32"/>
          <w:szCs w:val="32"/>
          <w:lang w:val="en-US" w:eastAsia="zh-CN" w:bidi="ar-SA"/>
        </w:rPr>
      </w:pPr>
      <w:r>
        <w:rPr>
          <w:rFonts w:hint="default" w:ascii="Times New Roman" w:hAnsi="Times New Roman" w:eastAsia="黑体" w:cs="Times New Roman"/>
          <w:b w:val="0"/>
          <w:bCs/>
          <w:color w:val="auto"/>
          <w:kern w:val="0"/>
          <w:sz w:val="32"/>
          <w:szCs w:val="32"/>
          <w:lang w:val="en-US" w:eastAsia="zh-CN" w:bidi="ar-SA"/>
        </w:rPr>
        <w:t>附件2-1</w:t>
      </w:r>
    </w:p>
    <w:p w14:paraId="1EC8A0E2">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黑体" w:cs="Times New Roman"/>
          <w:b w:val="0"/>
          <w:bCs/>
          <w:color w:val="auto"/>
          <w:kern w:val="0"/>
          <w:sz w:val="32"/>
          <w:szCs w:val="32"/>
          <w:lang w:val="en-US" w:eastAsia="zh-CN" w:bidi="ar-SA"/>
        </w:rPr>
        <w:t xml:space="preserve"> </w:t>
      </w:r>
      <w:r>
        <w:rPr>
          <w:rFonts w:hint="default" w:ascii="Times New Roman" w:hAnsi="Times New Roman" w:eastAsia="宋体" w:cs="Times New Roman"/>
          <w:color w:val="auto"/>
          <w:sz w:val="24"/>
          <w:highlight w:val="none"/>
        </w:rPr>
        <w:t>法定代表人身份证明 （法定代表人参加</w:t>
      </w:r>
      <w:r>
        <w:rPr>
          <w:rFonts w:hint="default" w:ascii="Times New Roman" w:hAnsi="Times New Roman" w:eastAsia="宋体" w:cs="Times New Roman"/>
          <w:color w:val="auto"/>
          <w:sz w:val="24"/>
          <w:highlight w:val="none"/>
          <w:lang w:val="en-US" w:eastAsia="zh-CN"/>
        </w:rPr>
        <w:t>报名</w:t>
      </w:r>
      <w:r>
        <w:rPr>
          <w:rFonts w:hint="default" w:ascii="Times New Roman" w:hAnsi="Times New Roman" w:eastAsia="宋体" w:cs="Times New Roman"/>
          <w:color w:val="auto"/>
          <w:sz w:val="24"/>
          <w:highlight w:val="none"/>
        </w:rPr>
        <w:t xml:space="preserve">的） </w:t>
      </w:r>
    </w:p>
    <w:p w14:paraId="5E13518B">
      <w:pPr>
        <w:spacing w:line="420" w:lineRule="auto"/>
        <w:jc w:val="center"/>
        <w:rPr>
          <w:rFonts w:hint="default" w:ascii="Times New Roman" w:hAnsi="Times New Roman" w:eastAsia="黑体" w:cs="Times New Roman"/>
          <w:b w:val="0"/>
          <w:bCs w:val="0"/>
          <w:color w:val="auto"/>
          <w:sz w:val="32"/>
          <w:highlight w:val="none"/>
        </w:rPr>
      </w:pPr>
    </w:p>
    <w:p w14:paraId="7DA747A5">
      <w:pPr>
        <w:spacing w:line="420" w:lineRule="auto"/>
        <w:jc w:val="center"/>
        <w:rPr>
          <w:rFonts w:hint="default" w:ascii="Times New Roman" w:hAnsi="Times New Roman" w:eastAsia="黑体" w:cs="Times New Roman"/>
          <w:b w:val="0"/>
          <w:bCs w:val="0"/>
          <w:color w:val="auto"/>
          <w:sz w:val="32"/>
          <w:highlight w:val="none"/>
        </w:rPr>
      </w:pPr>
      <w:r>
        <w:rPr>
          <w:rFonts w:hint="default" w:ascii="Times New Roman" w:hAnsi="Times New Roman" w:eastAsia="黑体" w:cs="Times New Roman"/>
          <w:b w:val="0"/>
          <w:bCs w:val="0"/>
          <w:color w:val="auto"/>
          <w:sz w:val="32"/>
          <w:highlight w:val="none"/>
        </w:rPr>
        <w:t>法定代表人身份证明</w:t>
      </w:r>
    </w:p>
    <w:p w14:paraId="47317914">
      <w:pPr>
        <w:spacing w:line="360" w:lineRule="auto"/>
        <w:ind w:firstLine="480" w:firstLineChars="200"/>
        <w:jc w:val="left"/>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eastAsia="zh-CN"/>
        </w:rPr>
        <w:t>供应商</w:t>
      </w:r>
      <w:r>
        <w:rPr>
          <w:rFonts w:hint="default" w:ascii="Times New Roman" w:hAnsi="Times New Roman" w:eastAsia="宋体" w:cs="Times New Roman"/>
          <w:color w:val="auto"/>
          <w:sz w:val="24"/>
          <w:highlight w:val="none"/>
          <w:u w:val="none"/>
        </w:rPr>
        <w:t>名称：</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                   </w:t>
      </w:r>
    </w:p>
    <w:p w14:paraId="5574D38F">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单位性质：</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                   </w:t>
      </w:r>
    </w:p>
    <w:p w14:paraId="796DEE3B">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地</w:t>
      </w:r>
      <w:r>
        <w:rPr>
          <w:rFonts w:hint="default" w:ascii="Times New Roman" w:hAnsi="Times New Roman" w:eastAsia="宋体" w:cs="Times New Roman"/>
          <w:color w:val="auto"/>
          <w:sz w:val="24"/>
          <w:highlight w:val="none"/>
          <w:u w:val="none"/>
          <w:lang w:val="en-US" w:eastAsia="zh-CN"/>
        </w:rPr>
        <w:t xml:space="preserve">    </w:t>
      </w:r>
      <w:r>
        <w:rPr>
          <w:rFonts w:hint="default" w:ascii="Times New Roman" w:hAnsi="Times New Roman" w:eastAsia="宋体" w:cs="Times New Roman"/>
          <w:color w:val="auto"/>
          <w:sz w:val="24"/>
          <w:highlight w:val="none"/>
          <w:u w:val="none"/>
        </w:rPr>
        <w:t>址：</w:t>
      </w:r>
      <w:r>
        <w:rPr>
          <w:rFonts w:hint="default" w:ascii="Times New Roman" w:hAnsi="Times New Roman" w:eastAsia="宋体" w:cs="Times New Roman"/>
          <w:color w:val="auto"/>
          <w:sz w:val="24"/>
          <w:highlight w:val="none"/>
          <w:u w:val="none"/>
          <w:lang w:val="en-US" w:eastAsia="zh-CN"/>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                  </w:t>
      </w:r>
    </w:p>
    <w:p w14:paraId="02FD295C">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成立时间：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年</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月</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日</w:t>
      </w:r>
    </w:p>
    <w:p w14:paraId="0DC8F847">
      <w:pPr>
        <w:spacing w:line="360" w:lineRule="auto"/>
        <w:ind w:firstLine="480" w:firstLineChars="200"/>
        <w:jc w:val="left"/>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rPr>
        <w:t>经营期限：</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           </w:t>
      </w:r>
    </w:p>
    <w:p w14:paraId="28185708">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姓名</w:t>
      </w:r>
      <w:r>
        <w:rPr>
          <w:rFonts w:hint="default" w:ascii="Times New Roman" w:hAnsi="Times New Roman" w:eastAsia="宋体" w:cs="Times New Roman"/>
          <w:color w:val="auto"/>
          <w:sz w:val="24"/>
          <w:highlight w:val="none"/>
          <w:u w:val="none"/>
          <w:lang w:eastAsia="zh-CN"/>
        </w:rPr>
        <w:t>：</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性别：</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年龄：</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rPr>
        <w:t>职务：</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rPr>
        <w:t xml:space="preserve"> 系</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rPr>
        <w:t>（</w:t>
      </w:r>
      <w:r>
        <w:rPr>
          <w:rFonts w:hint="default" w:ascii="Times New Roman" w:hAnsi="Times New Roman" w:eastAsia="宋体" w:cs="Times New Roman"/>
          <w:color w:val="auto"/>
          <w:sz w:val="24"/>
          <w:highlight w:val="none"/>
          <w:u w:val="none"/>
          <w:lang w:val="en-US" w:eastAsia="zh-CN"/>
        </w:rPr>
        <w:t>供应商</w:t>
      </w:r>
      <w:r>
        <w:rPr>
          <w:rFonts w:hint="default" w:ascii="Times New Roman" w:hAnsi="Times New Roman" w:eastAsia="宋体" w:cs="Times New Roman"/>
          <w:color w:val="auto"/>
          <w:sz w:val="24"/>
          <w:highlight w:val="none"/>
          <w:u w:val="none"/>
        </w:rPr>
        <w:t>名称）的法定代表人。</w:t>
      </w:r>
    </w:p>
    <w:p w14:paraId="5D991C8B">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特此证明</w:t>
      </w:r>
    </w:p>
    <w:p w14:paraId="0B216435">
      <w:pPr>
        <w:spacing w:line="480" w:lineRule="auto"/>
        <w:ind w:left="42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法定代表人身份证复印件</w:t>
      </w:r>
    </w:p>
    <w:tbl>
      <w:tblPr>
        <w:tblStyle w:val="48"/>
        <w:tblW w:w="8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095"/>
        <w:gridCol w:w="4316"/>
      </w:tblGrid>
      <w:tr w14:paraId="4E6BE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926" w:hRule="atLeast"/>
          <w:jc w:val="center"/>
        </w:trPr>
        <w:tc>
          <w:tcPr>
            <w:tcW w:w="4095" w:type="dxa"/>
            <w:tcBorders>
              <w:top w:val="single" w:color="000000" w:sz="12" w:space="0"/>
              <w:left w:val="single" w:color="000000" w:sz="12" w:space="0"/>
              <w:bottom w:val="single" w:color="000000" w:sz="12" w:space="0"/>
              <w:right w:val="single" w:color="000000" w:sz="12" w:space="0"/>
            </w:tcBorders>
            <w:shd w:val="clear" w:color="000000" w:fill="auto"/>
            <w:noWrap w:val="0"/>
            <w:tcMar>
              <w:left w:w="108" w:type="dxa"/>
              <w:right w:w="108" w:type="dxa"/>
            </w:tcMar>
            <w:vAlign w:val="center"/>
          </w:tcPr>
          <w:p w14:paraId="786EEE12">
            <w:pPr>
              <w:spacing w:line="500" w:lineRule="auto"/>
              <w:jc w:val="center"/>
              <w:rPr>
                <w:rFonts w:hint="default" w:ascii="Times New Roman" w:hAnsi="Times New Roman" w:eastAsia="宋体" w:cs="Times New Roman"/>
                <w:color w:val="auto"/>
                <w:highlight w:val="none"/>
              </w:rPr>
            </w:pPr>
          </w:p>
          <w:p w14:paraId="2437B3BB">
            <w:pPr>
              <w:spacing w:line="500" w:lineRule="auto"/>
              <w:jc w:val="center"/>
              <w:rPr>
                <w:rFonts w:hint="default" w:ascii="Times New Roman" w:hAnsi="Times New Roman" w:eastAsia="宋体" w:cs="Times New Roman"/>
                <w:color w:val="auto"/>
                <w:highlight w:val="none"/>
              </w:rPr>
            </w:pPr>
          </w:p>
        </w:tc>
        <w:tc>
          <w:tcPr>
            <w:tcW w:w="4316" w:type="dxa"/>
            <w:tcBorders>
              <w:top w:val="single" w:color="000000" w:sz="12" w:space="0"/>
              <w:left w:val="single" w:color="000000" w:sz="12" w:space="0"/>
              <w:bottom w:val="single" w:color="000000" w:sz="12" w:space="0"/>
              <w:right w:val="single" w:color="000000" w:sz="12" w:space="0"/>
            </w:tcBorders>
            <w:shd w:val="clear" w:color="000000" w:fill="auto"/>
            <w:noWrap w:val="0"/>
            <w:tcMar>
              <w:left w:w="108" w:type="dxa"/>
              <w:right w:w="108" w:type="dxa"/>
            </w:tcMar>
            <w:vAlign w:val="center"/>
          </w:tcPr>
          <w:p w14:paraId="1752031A">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（背面）</w:t>
            </w:r>
          </w:p>
        </w:tc>
      </w:tr>
    </w:tbl>
    <w:p w14:paraId="7F01CE82">
      <w:pPr>
        <w:spacing w:line="420" w:lineRule="auto"/>
        <w:rPr>
          <w:rFonts w:hint="default" w:ascii="Times New Roman" w:hAnsi="Times New Roman" w:eastAsia="宋体" w:cs="Times New Roman"/>
          <w:color w:val="auto"/>
          <w:highlight w:val="none"/>
        </w:rPr>
      </w:pPr>
    </w:p>
    <w:p w14:paraId="02224FA8">
      <w:pPr>
        <w:spacing w:line="420" w:lineRule="auto"/>
        <w:ind w:left="5775" w:leftChars="2750" w:firstLine="420" w:firstLineChars="200"/>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 xml:space="preserve">                                              </w:t>
      </w:r>
    </w:p>
    <w:p w14:paraId="5FA3DA45">
      <w:pPr>
        <w:spacing w:line="500" w:lineRule="exact"/>
        <w:ind w:firstLine="570"/>
        <w:rPr>
          <w:rFonts w:hint="default" w:ascii="Times New Roman" w:hAnsi="Times New Roman" w:cs="Times New Roman"/>
          <w:color w:val="auto"/>
          <w:sz w:val="24"/>
        </w:rPr>
      </w:pPr>
      <w:r>
        <w:rPr>
          <w:rFonts w:hint="default" w:ascii="Times New Roman" w:hAnsi="Times New Roman" w:cs="Times New Roman"/>
          <w:color w:val="auto"/>
          <w:sz w:val="24"/>
        </w:rPr>
        <w:t>供</w:t>
      </w:r>
      <w:r>
        <w:rPr>
          <w:rFonts w:hint="default" w:ascii="Times New Roman" w:hAnsi="Times New Roman" w:eastAsia="宋体" w:cs="Times New Roman"/>
          <w:color w:val="auto"/>
          <w:sz w:val="24"/>
          <w:highlight w:val="none"/>
        </w:rPr>
        <w:t>应商（盖章）：</w:t>
      </w:r>
      <w:r>
        <w:rPr>
          <w:rFonts w:hint="default" w:ascii="Times New Roman" w:hAnsi="Times New Roman" w:cs="Times New Roman"/>
          <w:color w:val="auto"/>
          <w:sz w:val="24"/>
          <w:u w:val="single"/>
        </w:rPr>
        <w:t xml:space="preserve">                     </w:t>
      </w:r>
    </w:p>
    <w:p w14:paraId="079BC71A">
      <w:pPr>
        <w:spacing w:line="500" w:lineRule="exact"/>
        <w:ind w:firstLine="570"/>
        <w:rPr>
          <w:rFonts w:hint="default" w:ascii="Times New Roman" w:hAnsi="Times New Roman" w:cs="Times New Roman"/>
          <w:color w:val="auto"/>
          <w:sz w:val="24"/>
        </w:rPr>
      </w:pPr>
      <w:r>
        <w:rPr>
          <w:rFonts w:hint="default" w:ascii="Times New Roman" w:hAnsi="Times New Roman" w:eastAsia="宋体" w:cs="Times New Roman"/>
          <w:color w:val="auto"/>
          <w:sz w:val="24"/>
          <w:highlight w:val="none"/>
        </w:rPr>
        <w:t>法定代表人（签字或盖章）：</w:t>
      </w:r>
      <w:r>
        <w:rPr>
          <w:rFonts w:hint="default" w:ascii="Times New Roman" w:hAnsi="Times New Roman" w:cs="Times New Roman"/>
          <w:color w:val="auto"/>
          <w:sz w:val="24"/>
          <w:u w:val="single"/>
        </w:rPr>
        <w:t xml:space="preserve">                     </w:t>
      </w:r>
    </w:p>
    <w:p w14:paraId="36410359">
      <w:pPr>
        <w:spacing w:line="500" w:lineRule="exact"/>
        <w:ind w:firstLine="57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日期：</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年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月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日</w:t>
      </w:r>
    </w:p>
    <w:p w14:paraId="3E6328B8">
      <w:pPr>
        <w:spacing w:line="360" w:lineRule="auto"/>
        <w:rPr>
          <w:rFonts w:hint="default" w:ascii="Times New Roman" w:hAnsi="Times New Roman" w:eastAsia="宋体" w:cs="Times New Roman"/>
          <w:color w:val="auto"/>
          <w:sz w:val="24"/>
          <w:highlight w:val="none"/>
        </w:rPr>
      </w:pPr>
    </w:p>
    <w:p w14:paraId="5225AEB4">
      <w:pPr>
        <w:spacing w:line="360" w:lineRule="auto"/>
        <w:rPr>
          <w:rFonts w:hint="default" w:ascii="Times New Roman" w:hAnsi="Times New Roman" w:eastAsia="黑体" w:cs="Times New Roman"/>
          <w:b w:val="0"/>
          <w:bCs/>
          <w:color w:val="auto"/>
          <w:kern w:val="0"/>
          <w:sz w:val="32"/>
          <w:szCs w:val="32"/>
          <w:lang w:val="en-US" w:eastAsia="zh-CN" w:bidi="ar-SA"/>
        </w:rPr>
      </w:pPr>
    </w:p>
    <w:p w14:paraId="169D9180">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黑体" w:cs="Times New Roman"/>
          <w:b w:val="0"/>
          <w:bCs/>
          <w:color w:val="auto"/>
          <w:kern w:val="0"/>
          <w:sz w:val="32"/>
          <w:szCs w:val="32"/>
          <w:lang w:val="en-US" w:eastAsia="zh-CN" w:bidi="ar-SA"/>
        </w:rPr>
        <w:t xml:space="preserve">附件2-2 </w:t>
      </w:r>
      <w:r>
        <w:rPr>
          <w:rFonts w:hint="default" w:ascii="Times New Roman" w:hAnsi="Times New Roman" w:eastAsia="宋体" w:cs="Times New Roman"/>
          <w:color w:val="auto"/>
          <w:sz w:val="24"/>
          <w:highlight w:val="none"/>
        </w:rPr>
        <w:t>法定代表人授权委托书（</w:t>
      </w:r>
      <w:r>
        <w:rPr>
          <w:rFonts w:hint="default" w:ascii="Times New Roman" w:hAnsi="Times New Roman" w:cs="Times New Roman"/>
          <w:color w:val="auto"/>
          <w:sz w:val="24"/>
          <w:highlight w:val="none"/>
          <w:lang w:eastAsia="zh-CN"/>
        </w:rPr>
        <w:t>授权</w:t>
      </w:r>
      <w:r>
        <w:rPr>
          <w:rFonts w:hint="default" w:ascii="Times New Roman" w:hAnsi="Times New Roman" w:cs="Times New Roman"/>
          <w:color w:val="auto"/>
          <w:sz w:val="24"/>
          <w:highlight w:val="none"/>
          <w:lang w:val="en-US" w:eastAsia="zh-CN"/>
        </w:rPr>
        <w:t>代表</w:t>
      </w:r>
      <w:r>
        <w:rPr>
          <w:rFonts w:hint="default" w:ascii="Times New Roman" w:hAnsi="Times New Roman" w:eastAsia="宋体" w:cs="Times New Roman"/>
          <w:color w:val="auto"/>
          <w:sz w:val="24"/>
          <w:highlight w:val="none"/>
        </w:rPr>
        <w:t>参加</w:t>
      </w:r>
      <w:r>
        <w:rPr>
          <w:rFonts w:hint="default" w:ascii="Times New Roman" w:hAnsi="Times New Roman" w:eastAsia="宋体" w:cs="Times New Roman"/>
          <w:color w:val="auto"/>
          <w:sz w:val="24"/>
          <w:highlight w:val="none"/>
          <w:lang w:val="en-US" w:eastAsia="zh-CN"/>
        </w:rPr>
        <w:t>报名</w:t>
      </w:r>
      <w:r>
        <w:rPr>
          <w:rFonts w:hint="default" w:ascii="Times New Roman" w:hAnsi="Times New Roman" w:eastAsia="宋体" w:cs="Times New Roman"/>
          <w:color w:val="auto"/>
          <w:sz w:val="24"/>
          <w:highlight w:val="none"/>
        </w:rPr>
        <w:t>的）</w:t>
      </w:r>
    </w:p>
    <w:p w14:paraId="28BEDC2B">
      <w:pPr>
        <w:spacing w:line="360" w:lineRule="auto"/>
        <w:jc w:val="center"/>
        <w:rPr>
          <w:rFonts w:hint="default" w:ascii="Times New Roman" w:hAnsi="Times New Roman" w:eastAsia="宋体" w:cs="Times New Roman"/>
          <w:b w:val="0"/>
          <w:bCs w:val="0"/>
          <w:color w:val="auto"/>
          <w:sz w:val="24"/>
          <w:highlight w:val="none"/>
        </w:rPr>
      </w:pPr>
      <w:r>
        <w:rPr>
          <w:rFonts w:hint="default" w:ascii="Times New Roman" w:hAnsi="Times New Roman" w:eastAsia="黑体" w:cs="Times New Roman"/>
          <w:b w:val="0"/>
          <w:bCs w:val="0"/>
          <w:color w:val="auto"/>
          <w:sz w:val="32"/>
          <w:highlight w:val="none"/>
        </w:rPr>
        <w:t>法定代表人授权委托书</w:t>
      </w:r>
    </w:p>
    <w:p w14:paraId="6D9B7DE7">
      <w:pPr>
        <w:spacing w:line="360" w:lineRule="auto"/>
        <w:ind w:firstLine="960" w:firstLineChars="400"/>
        <w:jc w:val="left"/>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rPr>
        <w:t>（</w:t>
      </w:r>
      <w:r>
        <w:rPr>
          <w:rFonts w:hint="default" w:ascii="Times New Roman" w:hAnsi="Times New Roman" w:eastAsia="宋体" w:cs="Times New Roman"/>
          <w:color w:val="auto"/>
          <w:sz w:val="24"/>
          <w:highlight w:val="none"/>
          <w:u w:val="none"/>
          <w:lang w:eastAsia="zh-CN"/>
        </w:rPr>
        <w:t>供应商</w:t>
      </w:r>
      <w:r>
        <w:rPr>
          <w:rFonts w:hint="default" w:ascii="Times New Roman" w:hAnsi="Times New Roman" w:eastAsia="宋体" w:cs="Times New Roman"/>
          <w:color w:val="auto"/>
          <w:sz w:val="24"/>
          <w:highlight w:val="none"/>
          <w:u w:val="none"/>
        </w:rPr>
        <w:t>名称）</w:t>
      </w:r>
      <w:r>
        <w:rPr>
          <w:rFonts w:hint="default" w:ascii="Times New Roman" w:hAnsi="Times New Roman" w:eastAsia="宋体" w:cs="Times New Roman"/>
          <w:color w:val="auto"/>
          <w:sz w:val="24"/>
          <w:highlight w:val="none"/>
        </w:rPr>
        <w:t>的法定代表人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（姓名、职务）授权</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w:t>
      </w:r>
      <w:r>
        <w:rPr>
          <w:rFonts w:hint="default" w:ascii="Times New Roman" w:hAnsi="Times New Roman" w:cs="Times New Roman"/>
          <w:color w:val="auto"/>
          <w:sz w:val="24"/>
          <w:highlight w:val="none"/>
          <w:lang w:eastAsia="zh-CN"/>
        </w:rPr>
        <w:t>授权</w:t>
      </w:r>
      <w:r>
        <w:rPr>
          <w:rFonts w:hint="default" w:ascii="Times New Roman" w:hAnsi="Times New Roman" w:cs="Times New Roman"/>
          <w:color w:val="auto"/>
          <w:sz w:val="24"/>
          <w:highlight w:val="none"/>
          <w:lang w:val="en-US" w:eastAsia="zh-CN"/>
        </w:rPr>
        <w:t>代表</w:t>
      </w:r>
      <w:r>
        <w:rPr>
          <w:rFonts w:hint="default" w:ascii="Times New Roman" w:hAnsi="Times New Roman" w:eastAsia="宋体" w:cs="Times New Roman"/>
          <w:color w:val="auto"/>
          <w:sz w:val="24"/>
          <w:highlight w:val="none"/>
        </w:rPr>
        <w:t>姓名、职务）为本</w:t>
      </w:r>
      <w:r>
        <w:rPr>
          <w:rFonts w:hint="default" w:ascii="Times New Roman" w:hAnsi="Times New Roman" w:cs="Times New Roman"/>
          <w:color w:val="auto"/>
          <w:sz w:val="24"/>
          <w:highlight w:val="none"/>
          <w:lang w:val="en-US" w:eastAsia="zh-CN"/>
        </w:rPr>
        <w:t>单位</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en-US" w:eastAsia="zh-CN"/>
        </w:rPr>
        <w:t>授权</w:t>
      </w:r>
      <w:r>
        <w:rPr>
          <w:rFonts w:hint="default" w:ascii="Times New Roman" w:hAnsi="Times New Roman" w:eastAsia="宋体" w:cs="Times New Roman"/>
          <w:color w:val="auto"/>
          <w:sz w:val="24"/>
          <w:highlight w:val="none"/>
        </w:rPr>
        <w:t>代表，就</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（项目名称）</w:t>
      </w:r>
      <w:r>
        <w:rPr>
          <w:rFonts w:hint="eastAsia" w:cs="Times New Roman"/>
          <w:color w:val="auto"/>
          <w:sz w:val="24"/>
          <w:highlight w:val="none"/>
          <w:lang w:val="en-US" w:eastAsia="zh-CN"/>
        </w:rPr>
        <w:t>竞争性谈判</w:t>
      </w:r>
      <w:r>
        <w:rPr>
          <w:rFonts w:hint="default" w:ascii="Times New Roman" w:hAnsi="Times New Roman" w:eastAsia="宋体" w:cs="Times New Roman"/>
          <w:color w:val="auto"/>
          <w:sz w:val="24"/>
          <w:highlight w:val="none"/>
          <w:lang w:val="en-US" w:eastAsia="zh-CN"/>
        </w:rPr>
        <w:t>会</w:t>
      </w:r>
      <w:r>
        <w:rPr>
          <w:rFonts w:hint="default" w:ascii="Times New Roman" w:hAnsi="Times New Roman" w:eastAsia="宋体" w:cs="Times New Roman"/>
          <w:color w:val="auto"/>
          <w:sz w:val="24"/>
          <w:highlight w:val="none"/>
        </w:rPr>
        <w:t>及相关事务代表本</w:t>
      </w:r>
      <w:r>
        <w:rPr>
          <w:rFonts w:hint="default" w:ascii="Times New Roman" w:hAnsi="Times New Roman" w:eastAsia="宋体" w:cs="Times New Roman"/>
          <w:color w:val="auto"/>
          <w:sz w:val="24"/>
          <w:highlight w:val="none"/>
          <w:lang w:eastAsia="zh-CN"/>
        </w:rPr>
        <w:t>单位</w:t>
      </w:r>
      <w:r>
        <w:rPr>
          <w:rFonts w:hint="default" w:ascii="Times New Roman" w:hAnsi="Times New Roman" w:eastAsia="宋体" w:cs="Times New Roman"/>
          <w:color w:val="auto"/>
          <w:sz w:val="24"/>
          <w:highlight w:val="none"/>
        </w:rPr>
        <w:t xml:space="preserve">处理与之有关的一切事务。 </w:t>
      </w:r>
    </w:p>
    <w:p w14:paraId="3B4F44AB">
      <w:pPr>
        <w:spacing w:line="360" w:lineRule="auto"/>
        <w:ind w:firstLine="48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委托期限：</w:t>
      </w:r>
      <w:r>
        <w:rPr>
          <w:rFonts w:hint="default" w:ascii="Times New Roman" w:hAnsi="Times New Roman" w:eastAsia="宋体" w:cs="Times New Roman"/>
          <w:color w:val="auto"/>
          <w:sz w:val="24"/>
          <w:highlight w:val="none"/>
          <w:u w:val="single"/>
        </w:rPr>
        <w:t xml:space="preserve"> </w:t>
      </w:r>
      <w:r>
        <w:rPr>
          <w:rFonts w:hint="eastAsia" w:cs="Times New Roman"/>
          <w:color w:val="auto"/>
          <w:sz w:val="24"/>
          <w:highlight w:val="none"/>
          <w:u w:val="single"/>
          <w:lang w:eastAsia="zh-CN"/>
        </w:rPr>
        <w:t>（</w:t>
      </w:r>
      <w:r>
        <w:rPr>
          <w:rFonts w:hint="eastAsia" w:cs="Times New Roman"/>
          <w:color w:val="auto"/>
          <w:sz w:val="24"/>
          <w:highlight w:val="none"/>
          <w:u w:val="single"/>
          <w:lang w:val="en-US" w:eastAsia="zh-CN"/>
        </w:rPr>
        <w:t>同响应文件有效期</w:t>
      </w:r>
      <w:r>
        <w:rPr>
          <w:rFonts w:hint="eastAsia" w:cs="Times New Roman"/>
          <w:color w:val="auto"/>
          <w:sz w:val="24"/>
          <w:highlight w:val="none"/>
          <w:u w:val="single"/>
          <w:lang w:eastAsia="zh-CN"/>
        </w:rPr>
        <w:t>）</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，期间</w:t>
      </w:r>
      <w:r>
        <w:rPr>
          <w:rFonts w:hint="default" w:ascii="Times New Roman" w:hAnsi="Times New Roman" w:eastAsia="宋体" w:cs="Times New Roman"/>
          <w:color w:val="auto"/>
          <w:sz w:val="24"/>
          <w:highlight w:val="none"/>
          <w:lang w:eastAsia="zh-CN"/>
        </w:rPr>
        <w:t>授权代表</w:t>
      </w:r>
      <w:r>
        <w:rPr>
          <w:rFonts w:hint="default" w:ascii="Times New Roman" w:hAnsi="Times New Roman" w:eastAsia="宋体" w:cs="Times New Roman"/>
          <w:color w:val="auto"/>
          <w:sz w:val="24"/>
          <w:highlight w:val="none"/>
        </w:rPr>
        <w:t>无</w:t>
      </w:r>
      <w:r>
        <w:rPr>
          <w:rFonts w:hint="default" w:ascii="Times New Roman" w:hAnsi="Times New Roman" w:eastAsia="宋体" w:cs="Times New Roman"/>
          <w:color w:val="auto"/>
          <w:sz w:val="24"/>
          <w:highlight w:val="none"/>
          <w:lang w:eastAsia="zh-CN"/>
        </w:rPr>
        <w:t>转移</w:t>
      </w:r>
      <w:r>
        <w:rPr>
          <w:rFonts w:hint="default" w:ascii="Times New Roman" w:hAnsi="Times New Roman" w:eastAsia="宋体" w:cs="Times New Roman"/>
          <w:color w:val="auto"/>
          <w:sz w:val="24"/>
          <w:highlight w:val="none"/>
        </w:rPr>
        <w:t xml:space="preserve">委托权。 </w:t>
      </w:r>
    </w:p>
    <w:p w14:paraId="518540E4">
      <w:pPr>
        <w:spacing w:line="360" w:lineRule="auto"/>
        <w:ind w:firstLine="48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本授权书</w:t>
      </w:r>
      <w:r>
        <w:rPr>
          <w:rFonts w:hint="default" w:ascii="Times New Roman" w:hAnsi="Times New Roman" w:eastAsia="宋体" w:cs="Times New Roman"/>
          <w:color w:val="auto"/>
          <w:sz w:val="24"/>
          <w:highlight w:val="none"/>
          <w:lang w:eastAsia="zh-CN"/>
        </w:rPr>
        <w:t>自</w:t>
      </w:r>
      <w:r>
        <w:rPr>
          <w:rFonts w:hint="default" w:ascii="Times New Roman" w:hAnsi="Times New Roman" w:eastAsia="宋体" w:cs="Times New Roman"/>
          <w:color w:val="auto"/>
          <w:sz w:val="24"/>
          <w:highlight w:val="none"/>
        </w:rPr>
        <w:t>签字</w:t>
      </w:r>
      <w:r>
        <w:rPr>
          <w:rFonts w:hint="default" w:ascii="Times New Roman" w:hAnsi="Times New Roman" w:eastAsia="宋体" w:cs="Times New Roman"/>
          <w:color w:val="auto"/>
          <w:sz w:val="24"/>
          <w:highlight w:val="none"/>
          <w:lang w:eastAsia="zh-CN"/>
        </w:rPr>
        <w:t>盖章后</w:t>
      </w:r>
      <w:r>
        <w:rPr>
          <w:rFonts w:hint="default" w:ascii="Times New Roman" w:hAnsi="Times New Roman" w:eastAsia="宋体" w:cs="Times New Roman"/>
          <w:color w:val="auto"/>
          <w:sz w:val="24"/>
          <w:highlight w:val="none"/>
        </w:rPr>
        <w:t>生效，特此声明。</w:t>
      </w:r>
    </w:p>
    <w:p w14:paraId="24EFCB03">
      <w:pPr>
        <w:spacing w:line="360" w:lineRule="auto"/>
        <w:ind w:firstLine="482"/>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附：法定代表人和</w:t>
      </w:r>
      <w:r>
        <w:rPr>
          <w:rFonts w:hint="default" w:ascii="Times New Roman" w:hAnsi="Times New Roman" w:cs="Times New Roman"/>
          <w:color w:val="auto"/>
          <w:sz w:val="24"/>
          <w:highlight w:val="none"/>
          <w:lang w:eastAsia="zh-CN"/>
        </w:rPr>
        <w:t>授权</w:t>
      </w:r>
      <w:r>
        <w:rPr>
          <w:rFonts w:hint="default" w:ascii="Times New Roman" w:hAnsi="Times New Roman" w:cs="Times New Roman"/>
          <w:color w:val="auto"/>
          <w:sz w:val="24"/>
          <w:highlight w:val="none"/>
          <w:lang w:val="en-US" w:eastAsia="zh-CN"/>
        </w:rPr>
        <w:t>代表</w:t>
      </w:r>
      <w:r>
        <w:rPr>
          <w:rFonts w:hint="default" w:ascii="Times New Roman" w:hAnsi="Times New Roman" w:eastAsia="宋体" w:cs="Times New Roman"/>
          <w:color w:val="auto"/>
          <w:sz w:val="24"/>
          <w:highlight w:val="none"/>
        </w:rPr>
        <w:t xml:space="preserve">身份证复印件正反面 </w:t>
      </w:r>
    </w:p>
    <w:p w14:paraId="434A57C7">
      <w:pPr>
        <w:spacing w:line="480" w:lineRule="auto"/>
        <w:ind w:left="42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法定代表人身份证复印件</w:t>
      </w:r>
    </w:p>
    <w:tbl>
      <w:tblPr>
        <w:tblStyle w:val="48"/>
        <w:tblW w:w="8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095"/>
        <w:gridCol w:w="4316"/>
      </w:tblGrid>
      <w:tr w14:paraId="3264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926" w:hRule="atLeast"/>
          <w:jc w:val="center"/>
        </w:trPr>
        <w:tc>
          <w:tcPr>
            <w:tcW w:w="4095" w:type="dxa"/>
            <w:tcBorders>
              <w:top w:val="single" w:color="000000" w:sz="12" w:space="0"/>
              <w:left w:val="single" w:color="000000" w:sz="12" w:space="0"/>
              <w:bottom w:val="single" w:color="000000" w:sz="12" w:space="0"/>
              <w:right w:val="single" w:color="000000" w:sz="12" w:space="0"/>
            </w:tcBorders>
            <w:shd w:val="clear" w:color="000000" w:fill="auto"/>
            <w:noWrap w:val="0"/>
            <w:tcMar>
              <w:left w:w="108" w:type="dxa"/>
              <w:right w:w="108" w:type="dxa"/>
            </w:tcMar>
            <w:vAlign w:val="center"/>
          </w:tcPr>
          <w:p w14:paraId="64EDD215">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（正面）</w:t>
            </w:r>
          </w:p>
        </w:tc>
        <w:tc>
          <w:tcPr>
            <w:tcW w:w="4316" w:type="dxa"/>
            <w:tcBorders>
              <w:top w:val="single" w:color="000000" w:sz="12" w:space="0"/>
              <w:left w:val="single" w:color="000000" w:sz="12" w:space="0"/>
              <w:bottom w:val="single" w:color="000000" w:sz="12" w:space="0"/>
              <w:right w:val="single" w:color="000000" w:sz="12" w:space="0"/>
            </w:tcBorders>
            <w:shd w:val="clear" w:color="000000" w:fill="auto"/>
            <w:noWrap w:val="0"/>
            <w:tcMar>
              <w:left w:w="108" w:type="dxa"/>
              <w:right w:w="108" w:type="dxa"/>
            </w:tcMar>
            <w:vAlign w:val="center"/>
          </w:tcPr>
          <w:p w14:paraId="1AB9D8E7">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（背面）</w:t>
            </w:r>
          </w:p>
        </w:tc>
      </w:tr>
    </w:tbl>
    <w:p w14:paraId="4337E7EB">
      <w:pPr>
        <w:spacing w:line="480" w:lineRule="auto"/>
        <w:ind w:left="420"/>
        <w:jc w:val="center"/>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lang w:eastAsia="zh-CN"/>
        </w:rPr>
        <w:t>授权</w:t>
      </w:r>
      <w:r>
        <w:rPr>
          <w:rFonts w:hint="default" w:ascii="Times New Roman" w:hAnsi="Times New Roman" w:cs="Times New Roman"/>
          <w:color w:val="auto"/>
          <w:highlight w:val="none"/>
          <w:lang w:val="en-US" w:eastAsia="zh-CN"/>
        </w:rPr>
        <w:t>代表</w:t>
      </w:r>
      <w:r>
        <w:rPr>
          <w:rFonts w:hint="default" w:ascii="Times New Roman" w:hAnsi="Times New Roman" w:eastAsia="宋体" w:cs="Times New Roman"/>
          <w:color w:val="auto"/>
          <w:highlight w:val="none"/>
        </w:rPr>
        <w:t>身份证复印件</w:t>
      </w:r>
    </w:p>
    <w:tbl>
      <w:tblPr>
        <w:tblStyle w:val="48"/>
        <w:tblW w:w="8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095"/>
        <w:gridCol w:w="4316"/>
      </w:tblGrid>
      <w:tr w14:paraId="4D3C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926" w:hRule="atLeast"/>
          <w:jc w:val="center"/>
        </w:trPr>
        <w:tc>
          <w:tcPr>
            <w:tcW w:w="4095" w:type="dxa"/>
            <w:tcBorders>
              <w:top w:val="single" w:color="000000" w:sz="12" w:space="0"/>
              <w:left w:val="single" w:color="000000" w:sz="12" w:space="0"/>
              <w:bottom w:val="single" w:color="000000" w:sz="12" w:space="0"/>
              <w:right w:val="single" w:color="000000" w:sz="12" w:space="0"/>
            </w:tcBorders>
            <w:shd w:val="clear" w:color="000000" w:fill="auto"/>
            <w:noWrap w:val="0"/>
            <w:tcMar>
              <w:left w:w="108" w:type="dxa"/>
              <w:right w:w="108" w:type="dxa"/>
            </w:tcMar>
            <w:vAlign w:val="center"/>
          </w:tcPr>
          <w:p w14:paraId="4ABCAFB3">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（正面）</w:t>
            </w:r>
          </w:p>
        </w:tc>
        <w:tc>
          <w:tcPr>
            <w:tcW w:w="4316" w:type="dxa"/>
            <w:tcBorders>
              <w:top w:val="single" w:color="000000" w:sz="12" w:space="0"/>
              <w:left w:val="single" w:color="000000" w:sz="12" w:space="0"/>
              <w:bottom w:val="single" w:color="000000" w:sz="12" w:space="0"/>
              <w:right w:val="single" w:color="000000" w:sz="12" w:space="0"/>
            </w:tcBorders>
            <w:shd w:val="clear" w:color="000000" w:fill="auto"/>
            <w:noWrap w:val="0"/>
            <w:tcMar>
              <w:left w:w="108" w:type="dxa"/>
              <w:right w:w="108" w:type="dxa"/>
            </w:tcMar>
            <w:vAlign w:val="center"/>
          </w:tcPr>
          <w:p w14:paraId="358BDE67">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（背面）</w:t>
            </w:r>
          </w:p>
        </w:tc>
      </w:tr>
    </w:tbl>
    <w:p w14:paraId="2C4D71A7">
      <w:pPr>
        <w:spacing w:line="500" w:lineRule="exact"/>
        <w:ind w:firstLine="570"/>
        <w:rPr>
          <w:rFonts w:hint="default" w:ascii="Times New Roman" w:hAnsi="Times New Roman" w:cs="Times New Roman"/>
          <w:color w:val="auto"/>
          <w:sz w:val="24"/>
        </w:rPr>
      </w:pPr>
      <w:r>
        <w:rPr>
          <w:rFonts w:hint="default" w:ascii="Times New Roman" w:hAnsi="Times New Roman" w:cs="Times New Roman"/>
          <w:color w:val="auto"/>
          <w:sz w:val="24"/>
        </w:rPr>
        <w:t>供应商（盖章）：</w:t>
      </w:r>
      <w:r>
        <w:rPr>
          <w:rFonts w:hint="default" w:ascii="Times New Roman" w:hAnsi="Times New Roman" w:cs="Times New Roman"/>
          <w:color w:val="auto"/>
          <w:sz w:val="24"/>
          <w:u w:val="single"/>
        </w:rPr>
        <w:t xml:space="preserve">                     </w:t>
      </w:r>
    </w:p>
    <w:p w14:paraId="6B3CEA80">
      <w:pPr>
        <w:spacing w:line="500" w:lineRule="exact"/>
        <w:ind w:firstLine="570"/>
        <w:rPr>
          <w:rFonts w:hint="default" w:ascii="Times New Roman" w:hAnsi="Times New Roman" w:cs="Times New Roman"/>
          <w:color w:val="auto"/>
          <w:sz w:val="24"/>
        </w:rPr>
      </w:pPr>
      <w:r>
        <w:rPr>
          <w:rFonts w:hint="default" w:ascii="Times New Roman" w:hAnsi="Times New Roman" w:cs="Times New Roman"/>
          <w:color w:val="auto"/>
          <w:sz w:val="24"/>
        </w:rPr>
        <w:t>法定代表人（签字或盖章）</w:t>
      </w:r>
      <w:r>
        <w:rPr>
          <w:rFonts w:hint="default" w:ascii="Times New Roman" w:hAnsi="Times New Roman" w:cs="Times New Roman"/>
          <w:color w:val="auto"/>
          <w:sz w:val="24"/>
          <w:lang w:eastAsia="zh-CN"/>
        </w:rPr>
        <w:t>：</w:t>
      </w:r>
      <w:r>
        <w:rPr>
          <w:rFonts w:hint="default" w:ascii="Times New Roman" w:hAnsi="Times New Roman" w:cs="Times New Roman"/>
          <w:color w:val="auto"/>
          <w:sz w:val="24"/>
          <w:u w:val="single"/>
        </w:rPr>
        <w:t xml:space="preserve">                  </w:t>
      </w:r>
    </w:p>
    <w:p w14:paraId="2F1D4A4F">
      <w:pPr>
        <w:spacing w:line="500" w:lineRule="exact"/>
        <w:ind w:firstLine="570"/>
        <w:rPr>
          <w:rFonts w:hint="default" w:ascii="Times New Roman" w:hAnsi="Times New Roman" w:cs="Times New Roman"/>
          <w:color w:val="auto"/>
          <w:sz w:val="24"/>
          <w:u w:val="single"/>
        </w:rPr>
      </w:pPr>
      <w:r>
        <w:rPr>
          <w:rFonts w:hint="default" w:ascii="Times New Roman" w:hAnsi="Times New Roman" w:cs="Times New Roman"/>
          <w:color w:val="auto"/>
          <w:sz w:val="24"/>
          <w:lang w:eastAsia="zh-CN"/>
        </w:rPr>
        <w:t>授权代表</w:t>
      </w:r>
      <w:r>
        <w:rPr>
          <w:rFonts w:hint="default" w:ascii="Times New Roman" w:hAnsi="Times New Roman" w:cs="Times New Roman"/>
          <w:color w:val="auto"/>
          <w:sz w:val="24"/>
        </w:rPr>
        <w:t>（签字或盖章）：</w:t>
      </w:r>
      <w:r>
        <w:rPr>
          <w:rFonts w:hint="default" w:ascii="Times New Roman" w:hAnsi="Times New Roman" w:cs="Times New Roman"/>
          <w:color w:val="auto"/>
          <w:sz w:val="24"/>
          <w:u w:val="single"/>
        </w:rPr>
        <w:t xml:space="preserve">                  </w:t>
      </w:r>
    </w:p>
    <w:p w14:paraId="779D463B">
      <w:pPr>
        <w:spacing w:line="500" w:lineRule="exact"/>
        <w:ind w:firstLine="57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日期：</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年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月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日</w:t>
      </w:r>
    </w:p>
    <w:p w14:paraId="18B45291">
      <w:pPr>
        <w:pStyle w:val="14"/>
        <w:rPr>
          <w:rFonts w:hint="default" w:ascii="Times New Roman" w:hAnsi="Times New Roman" w:cs="Times New Roman"/>
        </w:rPr>
      </w:pPr>
    </w:p>
    <w:p w14:paraId="58530825">
      <w:pPr>
        <w:pStyle w:val="12"/>
        <w:ind w:left="0" w:leftChars="0" w:firstLine="0" w:firstLineChars="0"/>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rPr>
        <w:t>附件</w:t>
      </w:r>
      <w:r>
        <w:rPr>
          <w:rFonts w:hint="default" w:ascii="Times New Roman" w:hAnsi="Times New Roman" w:eastAsia="黑体" w:cs="Times New Roman"/>
          <w:b w:val="0"/>
          <w:bCs/>
          <w:color w:val="auto"/>
          <w:sz w:val="32"/>
          <w:szCs w:val="32"/>
          <w:lang w:val="en-US" w:eastAsia="zh-CN"/>
        </w:rPr>
        <w:t>三</w:t>
      </w:r>
    </w:p>
    <w:p w14:paraId="6B5E3659">
      <w:pPr>
        <w:adjustRightInd w:val="0"/>
        <w:snapToGrid w:val="0"/>
        <w:spacing w:before="50" w:line="360" w:lineRule="auto"/>
        <w:jc w:val="center"/>
        <w:rPr>
          <w:rFonts w:hint="eastAsia"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rPr>
        <w:t>报价一览表</w:t>
      </w:r>
      <w:r>
        <w:rPr>
          <w:rFonts w:hint="eastAsia" w:eastAsia="黑体" w:cs="Times New Roman"/>
          <w:b w:val="0"/>
          <w:bCs/>
          <w:color w:val="auto"/>
          <w:sz w:val="32"/>
          <w:szCs w:val="32"/>
          <w:lang w:eastAsia="zh-CN"/>
        </w:rPr>
        <w:t>（</w:t>
      </w:r>
      <w:r>
        <w:rPr>
          <w:rFonts w:hint="eastAsia" w:eastAsia="黑体" w:cs="Times New Roman"/>
          <w:b w:val="0"/>
          <w:bCs/>
          <w:color w:val="auto"/>
          <w:sz w:val="32"/>
          <w:szCs w:val="32"/>
          <w:lang w:val="en-US" w:eastAsia="zh-CN"/>
        </w:rPr>
        <w:t>首次报价</w:t>
      </w:r>
      <w:r>
        <w:rPr>
          <w:rFonts w:hint="eastAsia" w:eastAsia="黑体" w:cs="Times New Roman"/>
          <w:b w:val="0"/>
          <w:bCs/>
          <w:color w:val="auto"/>
          <w:sz w:val="32"/>
          <w:szCs w:val="32"/>
          <w:lang w:eastAsia="zh-CN"/>
        </w:rPr>
        <w:t>）</w:t>
      </w:r>
    </w:p>
    <w:p w14:paraId="4A79FC16">
      <w:pPr>
        <w:spacing w:line="440" w:lineRule="exact"/>
        <w:rPr>
          <w:rFonts w:hint="default" w:ascii="Times New Roman" w:hAnsi="Times New Roman" w:cs="Times New Roman"/>
          <w:color w:val="auto"/>
        </w:rPr>
      </w:pPr>
    </w:p>
    <w:p w14:paraId="3B1177A2">
      <w:pPr>
        <w:spacing w:line="440" w:lineRule="exact"/>
        <w:rPr>
          <w:rFonts w:hint="default" w:ascii="Times New Roman" w:hAnsi="Times New Roman" w:eastAsia="宋体" w:cs="Times New Roman"/>
          <w:color w:val="auto"/>
          <w:sz w:val="24"/>
          <w:szCs w:val="24"/>
          <w:u w:val="single"/>
          <w:lang w:val="en-US" w:eastAsia="zh-CN"/>
        </w:rPr>
      </w:pPr>
      <w:r>
        <w:rPr>
          <w:rFonts w:hint="default" w:ascii="Times New Roman" w:hAnsi="Times New Roman" w:cs="Times New Roman"/>
          <w:color w:val="auto"/>
          <w:sz w:val="24"/>
          <w:szCs w:val="24"/>
        </w:rPr>
        <w:t>项目名称：</w:t>
      </w:r>
      <w:r>
        <w:rPr>
          <w:rFonts w:hint="default" w:ascii="Times New Roman" w:hAnsi="Times New Roman" w:cs="Times New Roman"/>
          <w:color w:val="auto"/>
          <w:sz w:val="24"/>
          <w:szCs w:val="24"/>
          <w:u w:val="single"/>
          <w:lang w:val="en-US" w:eastAsia="zh-CN"/>
        </w:rPr>
        <w:t xml:space="preserve">                   </w:t>
      </w:r>
    </w:p>
    <w:p w14:paraId="27B6E065">
      <w:pPr>
        <w:spacing w:line="440" w:lineRule="exact"/>
        <w:rPr>
          <w:rFonts w:hint="default" w:ascii="Times New Roman" w:hAnsi="Times New Roman" w:eastAsia="宋体" w:cs="Times New Roman"/>
          <w:color w:val="auto"/>
          <w:sz w:val="24"/>
          <w:szCs w:val="24"/>
          <w:u w:val="single"/>
          <w:lang w:val="en-US" w:eastAsia="zh-CN"/>
        </w:rPr>
      </w:pPr>
      <w:r>
        <w:rPr>
          <w:rFonts w:hint="default" w:ascii="Times New Roman" w:hAnsi="Times New Roman" w:cs="Times New Roman"/>
          <w:color w:val="auto"/>
          <w:sz w:val="24"/>
          <w:szCs w:val="24"/>
          <w:lang w:eastAsia="zh-CN"/>
        </w:rPr>
        <w:t>项目</w:t>
      </w:r>
      <w:r>
        <w:rPr>
          <w:rFonts w:hint="default" w:ascii="Times New Roman" w:hAnsi="Times New Roman" w:cs="Times New Roman"/>
          <w:color w:val="auto"/>
          <w:sz w:val="24"/>
          <w:szCs w:val="24"/>
        </w:rPr>
        <w:t>编号：</w:t>
      </w:r>
      <w:r>
        <w:rPr>
          <w:rFonts w:hint="default" w:ascii="Times New Roman" w:hAnsi="Times New Roman" w:cs="Times New Roman"/>
          <w:color w:val="auto"/>
          <w:sz w:val="24"/>
          <w:szCs w:val="24"/>
          <w:u w:val="single"/>
          <w:lang w:val="en-US" w:eastAsia="zh-CN"/>
        </w:rPr>
        <w:t xml:space="preserve">                   </w:t>
      </w:r>
    </w:p>
    <w:tbl>
      <w:tblPr>
        <w:tblStyle w:val="48"/>
        <w:tblpPr w:leftFromText="180" w:rightFromText="180" w:vertAnchor="text" w:horzAnchor="page" w:tblpX="1632" w:tblpY="421"/>
        <w:tblOverlap w:val="never"/>
        <w:tblW w:w="0" w:type="auto"/>
        <w:tblInd w:w="0" w:type="dxa"/>
        <w:tblLayout w:type="fixed"/>
        <w:tblCellMar>
          <w:top w:w="0" w:type="dxa"/>
          <w:left w:w="108" w:type="dxa"/>
          <w:bottom w:w="0" w:type="dxa"/>
          <w:right w:w="108" w:type="dxa"/>
        </w:tblCellMar>
      </w:tblPr>
      <w:tblGrid>
        <w:gridCol w:w="2194"/>
        <w:gridCol w:w="6645"/>
      </w:tblGrid>
      <w:tr w14:paraId="76AD7029">
        <w:tblPrEx>
          <w:tblCellMar>
            <w:top w:w="0" w:type="dxa"/>
            <w:left w:w="108" w:type="dxa"/>
            <w:bottom w:w="0" w:type="dxa"/>
            <w:right w:w="108" w:type="dxa"/>
          </w:tblCellMar>
        </w:tblPrEx>
        <w:trPr>
          <w:trHeight w:val="802" w:hRule="atLeast"/>
        </w:trPr>
        <w:tc>
          <w:tcPr>
            <w:tcW w:w="2194" w:type="dxa"/>
            <w:vMerge w:val="restart"/>
            <w:tcBorders>
              <w:top w:val="single" w:color="auto" w:sz="8" w:space="0"/>
              <w:left w:val="single" w:color="auto" w:sz="4" w:space="0"/>
              <w:right w:val="single" w:color="auto" w:sz="4" w:space="0"/>
            </w:tcBorders>
            <w:noWrap w:val="0"/>
            <w:vAlign w:val="center"/>
          </w:tcPr>
          <w:p w14:paraId="79D3D340">
            <w:pPr>
              <w:spacing w:before="100" w:beforeAutospacing="1" w:after="100" w:afterAutospacing="1" w:line="440" w:lineRule="exact"/>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zh-CN" w:eastAsia="zh-CN"/>
              </w:rPr>
              <w:t>总报价</w:t>
            </w:r>
          </w:p>
        </w:tc>
        <w:tc>
          <w:tcPr>
            <w:tcW w:w="6645" w:type="dxa"/>
            <w:tcBorders>
              <w:top w:val="single" w:color="auto" w:sz="8" w:space="0"/>
              <w:left w:val="single" w:color="auto" w:sz="4" w:space="0"/>
              <w:bottom w:val="single" w:color="auto" w:sz="8" w:space="0"/>
              <w:right w:val="single" w:color="auto" w:sz="8" w:space="0"/>
            </w:tcBorders>
            <w:noWrap w:val="0"/>
            <w:vAlign w:val="center"/>
          </w:tcPr>
          <w:p w14:paraId="2CD90551">
            <w:pPr>
              <w:spacing w:before="100" w:beforeAutospacing="1" w:after="100" w:afterAutospacing="1" w:line="440" w:lineRule="exact"/>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 xml:space="preserve">小写：                           （元）              </w:t>
            </w:r>
          </w:p>
        </w:tc>
      </w:tr>
      <w:tr w14:paraId="5E486D2C">
        <w:tblPrEx>
          <w:tblCellMar>
            <w:top w:w="0" w:type="dxa"/>
            <w:left w:w="108" w:type="dxa"/>
            <w:bottom w:w="0" w:type="dxa"/>
            <w:right w:w="108" w:type="dxa"/>
          </w:tblCellMar>
        </w:tblPrEx>
        <w:trPr>
          <w:trHeight w:val="802" w:hRule="atLeast"/>
        </w:trPr>
        <w:tc>
          <w:tcPr>
            <w:tcW w:w="2194" w:type="dxa"/>
            <w:vMerge w:val="continue"/>
            <w:tcBorders>
              <w:left w:val="single" w:color="auto" w:sz="4" w:space="0"/>
              <w:bottom w:val="single" w:color="auto" w:sz="8" w:space="0"/>
              <w:right w:val="single" w:color="auto" w:sz="4" w:space="0"/>
            </w:tcBorders>
            <w:noWrap w:val="0"/>
            <w:vAlign w:val="center"/>
          </w:tcPr>
          <w:p w14:paraId="60BBA935">
            <w:pPr>
              <w:spacing w:before="100" w:beforeAutospacing="1" w:after="100" w:afterAutospacing="1" w:line="440" w:lineRule="exact"/>
              <w:jc w:val="center"/>
              <w:rPr>
                <w:rFonts w:hint="eastAsia" w:ascii="Times New Roman" w:hAnsi="Times New Roman" w:eastAsia="宋体" w:cs="Times New Roman"/>
                <w:color w:val="auto"/>
                <w:sz w:val="24"/>
                <w:lang w:val="zh-CN" w:eastAsia="zh-CN"/>
              </w:rPr>
            </w:pPr>
          </w:p>
        </w:tc>
        <w:tc>
          <w:tcPr>
            <w:tcW w:w="6645" w:type="dxa"/>
            <w:tcBorders>
              <w:top w:val="single" w:color="auto" w:sz="8" w:space="0"/>
              <w:left w:val="single" w:color="auto" w:sz="4" w:space="0"/>
              <w:bottom w:val="single" w:color="auto" w:sz="8" w:space="0"/>
              <w:right w:val="single" w:color="auto" w:sz="8" w:space="0"/>
            </w:tcBorders>
            <w:noWrap w:val="0"/>
            <w:vAlign w:val="center"/>
          </w:tcPr>
          <w:p w14:paraId="62B3A417">
            <w:pPr>
              <w:spacing w:before="100" w:beforeAutospacing="1" w:after="100" w:afterAutospacing="1" w:line="440" w:lineRule="exact"/>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大写：</w:t>
            </w:r>
          </w:p>
        </w:tc>
      </w:tr>
      <w:tr w14:paraId="0F99C4D4">
        <w:tblPrEx>
          <w:tblCellMar>
            <w:top w:w="0" w:type="dxa"/>
            <w:left w:w="108" w:type="dxa"/>
            <w:bottom w:w="0" w:type="dxa"/>
            <w:right w:w="108" w:type="dxa"/>
          </w:tblCellMar>
        </w:tblPrEx>
        <w:trPr>
          <w:trHeight w:val="802" w:hRule="atLeast"/>
        </w:trPr>
        <w:tc>
          <w:tcPr>
            <w:tcW w:w="2194" w:type="dxa"/>
            <w:tcBorders>
              <w:top w:val="single" w:color="auto" w:sz="8" w:space="0"/>
              <w:left w:val="single" w:color="auto" w:sz="4" w:space="0"/>
              <w:bottom w:val="single" w:color="auto" w:sz="8" w:space="0"/>
              <w:right w:val="single" w:color="auto" w:sz="4" w:space="0"/>
            </w:tcBorders>
            <w:noWrap w:val="0"/>
            <w:vAlign w:val="center"/>
          </w:tcPr>
          <w:p w14:paraId="2B27A75A">
            <w:pPr>
              <w:spacing w:before="100" w:beforeAutospacing="1" w:after="100" w:afterAutospacing="1" w:line="440" w:lineRule="exact"/>
              <w:jc w:val="center"/>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履行</w:t>
            </w:r>
            <w:r>
              <w:rPr>
                <w:rFonts w:hint="default" w:ascii="Times New Roman" w:hAnsi="Times New Roman" w:cs="Times New Roman"/>
                <w:color w:val="auto"/>
                <w:sz w:val="24"/>
              </w:rPr>
              <w:t>期</w:t>
            </w:r>
            <w:r>
              <w:rPr>
                <w:rFonts w:hint="eastAsia" w:cs="Times New Roman"/>
                <w:color w:val="auto"/>
                <w:sz w:val="24"/>
                <w:lang w:val="en-US" w:eastAsia="zh-CN"/>
              </w:rPr>
              <w:t>限</w:t>
            </w:r>
          </w:p>
        </w:tc>
        <w:tc>
          <w:tcPr>
            <w:tcW w:w="6645" w:type="dxa"/>
            <w:tcBorders>
              <w:top w:val="single" w:color="auto" w:sz="8" w:space="0"/>
              <w:left w:val="single" w:color="auto" w:sz="4" w:space="0"/>
              <w:bottom w:val="single" w:color="auto" w:sz="8" w:space="0"/>
              <w:right w:val="single" w:color="auto" w:sz="8" w:space="0"/>
            </w:tcBorders>
            <w:noWrap w:val="0"/>
            <w:vAlign w:val="center"/>
          </w:tcPr>
          <w:p w14:paraId="6DBC5BCB">
            <w:pPr>
              <w:spacing w:before="100" w:beforeAutospacing="1" w:after="100" w:afterAutospacing="1" w:line="440" w:lineRule="exact"/>
              <w:jc w:val="center"/>
              <w:rPr>
                <w:rFonts w:hint="eastAsia" w:ascii="Times New Roman" w:hAnsi="Times New Roman" w:eastAsia="宋体" w:cs="Times New Roman"/>
                <w:color w:val="auto"/>
                <w:sz w:val="24"/>
                <w:lang w:val="en-US" w:eastAsia="zh-CN"/>
              </w:rPr>
            </w:pPr>
          </w:p>
        </w:tc>
      </w:tr>
      <w:tr w14:paraId="087818CF">
        <w:tblPrEx>
          <w:tblCellMar>
            <w:top w:w="0" w:type="dxa"/>
            <w:left w:w="108" w:type="dxa"/>
            <w:bottom w:w="0" w:type="dxa"/>
            <w:right w:w="108" w:type="dxa"/>
          </w:tblCellMar>
        </w:tblPrEx>
        <w:trPr>
          <w:trHeight w:val="916" w:hRule="atLeast"/>
        </w:trPr>
        <w:tc>
          <w:tcPr>
            <w:tcW w:w="2194" w:type="dxa"/>
            <w:tcBorders>
              <w:top w:val="single" w:color="auto" w:sz="8" w:space="0"/>
              <w:left w:val="single" w:color="auto" w:sz="4" w:space="0"/>
              <w:bottom w:val="single" w:color="auto" w:sz="8" w:space="0"/>
              <w:right w:val="single" w:color="auto" w:sz="4" w:space="0"/>
            </w:tcBorders>
            <w:noWrap w:val="0"/>
            <w:vAlign w:val="center"/>
          </w:tcPr>
          <w:p w14:paraId="092B50B9">
            <w:pPr>
              <w:spacing w:before="100" w:beforeAutospacing="1" w:after="100" w:afterAutospacing="1" w:line="440" w:lineRule="exact"/>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履约</w:t>
            </w:r>
            <w:r>
              <w:rPr>
                <w:rFonts w:hint="eastAsia" w:ascii="Times New Roman" w:hAnsi="Times New Roman" w:eastAsia="宋体" w:cs="Times New Roman"/>
                <w:color w:val="auto"/>
                <w:sz w:val="24"/>
                <w:lang w:val="en-US" w:eastAsia="zh-CN"/>
              </w:rPr>
              <w:t>地点</w:t>
            </w:r>
          </w:p>
        </w:tc>
        <w:tc>
          <w:tcPr>
            <w:tcW w:w="6645" w:type="dxa"/>
            <w:tcBorders>
              <w:top w:val="single" w:color="auto" w:sz="8" w:space="0"/>
              <w:left w:val="single" w:color="auto" w:sz="4" w:space="0"/>
              <w:bottom w:val="single" w:color="auto" w:sz="8" w:space="0"/>
              <w:right w:val="single" w:color="auto" w:sz="8" w:space="0"/>
            </w:tcBorders>
            <w:noWrap w:val="0"/>
            <w:vAlign w:val="center"/>
          </w:tcPr>
          <w:p w14:paraId="65D3C54A">
            <w:pPr>
              <w:spacing w:before="100" w:beforeAutospacing="1" w:after="100" w:afterAutospacing="1" w:line="440" w:lineRule="exact"/>
              <w:jc w:val="center"/>
              <w:rPr>
                <w:rFonts w:hint="eastAsia" w:ascii="Times New Roman" w:hAnsi="Times New Roman" w:eastAsia="宋体" w:cs="Times New Roman"/>
                <w:color w:val="auto"/>
                <w:sz w:val="24"/>
                <w:lang w:val="en-US" w:eastAsia="zh-CN"/>
              </w:rPr>
            </w:pPr>
          </w:p>
        </w:tc>
      </w:tr>
      <w:tr w14:paraId="4DA10E04">
        <w:tblPrEx>
          <w:tblCellMar>
            <w:top w:w="0" w:type="dxa"/>
            <w:left w:w="108" w:type="dxa"/>
            <w:bottom w:w="0" w:type="dxa"/>
            <w:right w:w="108" w:type="dxa"/>
          </w:tblCellMar>
        </w:tblPrEx>
        <w:trPr>
          <w:trHeight w:val="916" w:hRule="atLeast"/>
        </w:trPr>
        <w:tc>
          <w:tcPr>
            <w:tcW w:w="2194" w:type="dxa"/>
            <w:tcBorders>
              <w:top w:val="single" w:color="auto" w:sz="8" w:space="0"/>
              <w:left w:val="single" w:color="auto" w:sz="4" w:space="0"/>
              <w:bottom w:val="single" w:color="auto" w:sz="8" w:space="0"/>
              <w:right w:val="single" w:color="auto" w:sz="4" w:space="0"/>
            </w:tcBorders>
            <w:noWrap w:val="0"/>
            <w:vAlign w:val="center"/>
          </w:tcPr>
          <w:p w14:paraId="224EAB54">
            <w:pPr>
              <w:spacing w:before="100" w:beforeAutospacing="1" w:after="100" w:afterAutospacing="1" w:line="440" w:lineRule="exact"/>
              <w:jc w:val="center"/>
              <w:rPr>
                <w:rFonts w:hint="eastAsia" w:cs="Times New Roman"/>
                <w:color w:val="auto"/>
                <w:sz w:val="24"/>
                <w:lang w:val="en-US" w:eastAsia="zh-CN"/>
              </w:rPr>
            </w:pPr>
            <w:r>
              <w:rPr>
                <w:rFonts w:hint="eastAsia" w:ascii="Times New Roman" w:hAnsi="Times New Roman" w:eastAsia="宋体" w:cs="Times New Roman"/>
                <w:color w:val="auto"/>
                <w:sz w:val="24"/>
                <w:highlight w:val="none"/>
                <w:lang w:val="en-US" w:eastAsia="zh-CN"/>
              </w:rPr>
              <w:t>网络租赁时</w:t>
            </w:r>
            <w:r>
              <w:rPr>
                <w:rFonts w:hint="eastAsia" w:ascii="Times New Roman" w:hAnsi="Times New Roman" w:eastAsia="宋体" w:cs="Times New Roman"/>
                <w:color w:val="auto"/>
                <w:sz w:val="24"/>
                <w:lang w:val="en-US" w:eastAsia="zh-CN"/>
              </w:rPr>
              <w:t>间</w:t>
            </w:r>
          </w:p>
        </w:tc>
        <w:tc>
          <w:tcPr>
            <w:tcW w:w="6645" w:type="dxa"/>
            <w:tcBorders>
              <w:top w:val="single" w:color="auto" w:sz="8" w:space="0"/>
              <w:left w:val="single" w:color="auto" w:sz="4" w:space="0"/>
              <w:bottom w:val="single" w:color="auto" w:sz="8" w:space="0"/>
              <w:right w:val="single" w:color="auto" w:sz="8" w:space="0"/>
            </w:tcBorders>
            <w:noWrap w:val="0"/>
            <w:vAlign w:val="center"/>
          </w:tcPr>
          <w:p w14:paraId="03D21A56">
            <w:pPr>
              <w:spacing w:before="100" w:beforeAutospacing="1" w:after="100" w:afterAutospacing="1" w:line="440" w:lineRule="exact"/>
              <w:jc w:val="center"/>
              <w:rPr>
                <w:rFonts w:hint="eastAsia" w:ascii="Times New Roman" w:hAnsi="Times New Roman" w:eastAsia="宋体" w:cs="Times New Roman"/>
                <w:color w:val="auto"/>
                <w:sz w:val="24"/>
                <w:lang w:val="en-US" w:eastAsia="zh-CN"/>
              </w:rPr>
            </w:pPr>
          </w:p>
        </w:tc>
      </w:tr>
    </w:tbl>
    <w:p w14:paraId="06EEDD96">
      <w:pPr>
        <w:spacing w:line="440" w:lineRule="exact"/>
        <w:ind w:firstLine="420" w:firstLineChars="200"/>
        <w:rPr>
          <w:rFonts w:hint="default" w:ascii="Times New Roman" w:hAnsi="Times New Roman" w:cs="Times New Roman"/>
          <w:color w:val="auto"/>
        </w:rPr>
      </w:pPr>
    </w:p>
    <w:p w14:paraId="62EF8A1D">
      <w:pPr>
        <w:spacing w:line="360" w:lineRule="auto"/>
        <w:ind w:firstLine="560" w:firstLineChars="200"/>
        <w:rPr>
          <w:rFonts w:hint="default" w:ascii="宋体" w:hAnsi="宋体" w:eastAsia="宋体" w:cs="宋体"/>
          <w:spacing w:val="8"/>
          <w:sz w:val="24"/>
          <w:szCs w:val="24"/>
          <w:lang w:val="en-US" w:eastAsia="zh-CN"/>
        </w:rPr>
      </w:pPr>
      <w:r>
        <w:rPr>
          <w:rFonts w:hint="default" w:ascii="Times New Roman" w:hAnsi="Times New Roman" w:eastAsia="宋体" w:cs="Times New Roman"/>
          <w:b w:val="0"/>
          <w:bCs/>
          <w:color w:val="auto"/>
          <w:kern w:val="0"/>
          <w:sz w:val="28"/>
          <w:szCs w:val="28"/>
          <w:lang w:eastAsia="zh-CN"/>
        </w:rPr>
        <w:t>注：</w:t>
      </w:r>
      <w:r>
        <w:rPr>
          <w:rFonts w:ascii="宋体" w:hAnsi="宋体" w:eastAsia="宋体" w:cs="宋体"/>
          <w:spacing w:val="8"/>
          <w:sz w:val="24"/>
          <w:szCs w:val="24"/>
        </w:rPr>
        <w:t>报价包括提供服务过程中所产生的保险费、人工费、路途费、税费等其他未列明细但须产生的</w:t>
      </w:r>
      <w:r>
        <w:rPr>
          <w:rFonts w:hint="default" w:ascii="宋体" w:hAnsi="宋体" w:eastAsia="宋体" w:cs="宋体"/>
          <w:spacing w:val="8"/>
          <w:sz w:val="24"/>
          <w:szCs w:val="24"/>
          <w:lang w:eastAsia="zh-CN"/>
        </w:rPr>
        <w:t>费用</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lang w:val="en-US" w:eastAsia="zh-CN"/>
        </w:rPr>
        <w:t>项目实施过程中不再单独结算。</w:t>
      </w:r>
    </w:p>
    <w:p w14:paraId="31A7952E">
      <w:pPr>
        <w:spacing w:line="440" w:lineRule="exact"/>
        <w:ind w:firstLine="512" w:firstLineChars="200"/>
        <w:rPr>
          <w:rFonts w:hint="default" w:ascii="宋体" w:hAnsi="宋体" w:eastAsia="宋体" w:cs="宋体"/>
          <w:spacing w:val="8"/>
          <w:sz w:val="24"/>
          <w:szCs w:val="24"/>
        </w:rPr>
      </w:pPr>
    </w:p>
    <w:p w14:paraId="73C9AA38">
      <w:pPr>
        <w:spacing w:line="440" w:lineRule="exact"/>
        <w:ind w:left="319" w:right="420" w:firstLine="99"/>
        <w:rPr>
          <w:rFonts w:hint="default" w:ascii="Times New Roman" w:hAnsi="Times New Roman" w:cs="Times New Roman"/>
          <w:color w:val="auto"/>
        </w:rPr>
      </w:pPr>
    </w:p>
    <w:p w14:paraId="376FDEF4">
      <w:pPr>
        <w:spacing w:line="480" w:lineRule="auto"/>
        <w:ind w:left="319" w:leftChars="152" w:right="420" w:firstLine="3563" w:firstLineChars="1697"/>
        <w:rPr>
          <w:rFonts w:hint="default" w:ascii="Times New Roman" w:hAnsi="Times New Roman" w:cs="Times New Roman"/>
          <w:color w:val="auto"/>
        </w:rPr>
      </w:pPr>
    </w:p>
    <w:p w14:paraId="55BBCE4C">
      <w:pPr>
        <w:spacing w:line="500" w:lineRule="exact"/>
        <w:ind w:firstLine="3050" w:firstLineChars="1271"/>
        <w:rPr>
          <w:rFonts w:hint="default" w:ascii="Times New Roman" w:hAnsi="Times New Roman" w:cs="Times New Roman"/>
          <w:color w:val="auto"/>
          <w:sz w:val="24"/>
        </w:rPr>
      </w:pPr>
      <w:r>
        <w:rPr>
          <w:rFonts w:hint="default" w:ascii="Times New Roman" w:hAnsi="Times New Roman" w:cs="Times New Roman"/>
          <w:color w:val="auto"/>
          <w:sz w:val="24"/>
        </w:rPr>
        <w:t>供应商（盖章）：</w:t>
      </w:r>
      <w:r>
        <w:rPr>
          <w:rFonts w:hint="default" w:ascii="Times New Roman" w:hAnsi="Times New Roman" w:cs="Times New Roman"/>
          <w:color w:val="auto"/>
          <w:sz w:val="24"/>
          <w:u w:val="single"/>
        </w:rPr>
        <w:t xml:space="preserve">                     </w:t>
      </w:r>
    </w:p>
    <w:p w14:paraId="08AC5A0D">
      <w:pPr>
        <w:spacing w:line="500" w:lineRule="exact"/>
        <w:ind w:firstLine="1850" w:firstLineChars="771"/>
        <w:rPr>
          <w:rFonts w:hint="default" w:ascii="Times New Roman" w:hAnsi="Times New Roman" w:cs="Times New Roman"/>
          <w:color w:val="auto"/>
          <w:sz w:val="24"/>
        </w:rPr>
      </w:pPr>
      <w:r>
        <w:rPr>
          <w:rFonts w:hint="default" w:ascii="Times New Roman" w:hAnsi="Times New Roman" w:cs="Times New Roman"/>
          <w:color w:val="auto"/>
          <w:sz w:val="24"/>
        </w:rPr>
        <w:t>法定代表人或</w:t>
      </w:r>
      <w:r>
        <w:rPr>
          <w:rFonts w:hint="default" w:ascii="Times New Roman" w:hAnsi="Times New Roman" w:cs="Times New Roman"/>
          <w:color w:val="auto"/>
          <w:sz w:val="24"/>
          <w:lang w:eastAsia="zh-CN"/>
        </w:rPr>
        <w:t>授权代表</w:t>
      </w:r>
      <w:r>
        <w:rPr>
          <w:rFonts w:hint="default" w:ascii="Times New Roman" w:hAnsi="Times New Roman" w:cs="Times New Roman"/>
          <w:color w:val="auto"/>
          <w:sz w:val="24"/>
        </w:rPr>
        <w:t>（签字或盖章）：</w:t>
      </w:r>
      <w:r>
        <w:rPr>
          <w:rFonts w:hint="default" w:ascii="Times New Roman" w:hAnsi="Times New Roman" w:cs="Times New Roman"/>
          <w:color w:val="auto"/>
          <w:sz w:val="24"/>
          <w:u w:val="single"/>
        </w:rPr>
        <w:t xml:space="preserve">                  </w:t>
      </w:r>
    </w:p>
    <w:p w14:paraId="646BEA67">
      <w:pPr>
        <w:spacing w:line="500" w:lineRule="exact"/>
        <w:ind w:firstLine="4728" w:firstLineChars="197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日期：</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日</w:t>
      </w:r>
    </w:p>
    <w:p w14:paraId="78574C4F">
      <w:pPr>
        <w:adjustRightInd w:val="0"/>
        <w:snapToGrid w:val="0"/>
        <w:spacing w:line="480" w:lineRule="auto"/>
        <w:rPr>
          <w:rFonts w:hint="default" w:ascii="Times New Roman" w:hAnsi="Times New Roman" w:cs="Times New Roman"/>
          <w:color w:val="auto"/>
          <w:szCs w:val="21"/>
        </w:rPr>
      </w:pPr>
    </w:p>
    <w:p w14:paraId="210FF18B">
      <w:pPr>
        <w:adjustRightInd w:val="0"/>
        <w:snapToGrid w:val="0"/>
        <w:spacing w:line="480" w:lineRule="auto"/>
        <w:rPr>
          <w:rFonts w:hint="default" w:ascii="Times New Roman" w:hAnsi="Times New Roman" w:eastAsia="黑体" w:cs="Times New Roman"/>
          <w:b/>
          <w:color w:val="auto"/>
          <w:sz w:val="24"/>
        </w:rPr>
      </w:pPr>
    </w:p>
    <w:p w14:paraId="3CF82C46">
      <w:pPr>
        <w:pStyle w:val="12"/>
        <w:ind w:left="0" w:leftChars="0" w:firstLine="0" w:firstLineChars="0"/>
        <w:rPr>
          <w:rFonts w:hint="default" w:ascii="Times New Roman" w:hAnsi="Times New Roman" w:eastAsia="黑体" w:cs="Times New Roman"/>
          <w:b w:val="0"/>
          <w:bCs/>
          <w:color w:val="auto"/>
          <w:sz w:val="32"/>
          <w:szCs w:val="32"/>
        </w:rPr>
      </w:pPr>
    </w:p>
    <w:p w14:paraId="5AA7793B">
      <w:pPr>
        <w:pStyle w:val="12"/>
        <w:ind w:left="0" w:leftChars="0" w:firstLine="0" w:firstLineChars="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附件</w:t>
      </w:r>
      <w:r>
        <w:rPr>
          <w:rFonts w:hint="default" w:ascii="Times New Roman" w:hAnsi="Times New Roman" w:eastAsia="黑体" w:cs="Times New Roman"/>
          <w:b w:val="0"/>
          <w:bCs/>
          <w:color w:val="auto"/>
          <w:sz w:val="32"/>
          <w:szCs w:val="32"/>
          <w:lang w:val="en-US" w:eastAsia="zh-CN"/>
        </w:rPr>
        <w:t>四</w:t>
      </w:r>
      <w:r>
        <w:rPr>
          <w:rFonts w:hint="default" w:ascii="Times New Roman" w:hAnsi="Times New Roman" w:eastAsia="黑体" w:cs="Times New Roman"/>
          <w:b w:val="0"/>
          <w:bCs/>
          <w:color w:val="auto"/>
          <w:sz w:val="32"/>
          <w:szCs w:val="32"/>
        </w:rPr>
        <w:t xml:space="preserve">  </w:t>
      </w:r>
    </w:p>
    <w:p w14:paraId="49B379F6">
      <w:pPr>
        <w:pStyle w:val="4"/>
        <w:bidi w:val="0"/>
        <w:jc w:val="center"/>
        <w:rPr>
          <w:rFonts w:hint="eastAsia"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 xml:space="preserve">   </w:t>
      </w:r>
      <w:bookmarkStart w:id="42" w:name="OLE_LINK9"/>
      <w:r>
        <w:rPr>
          <w:rFonts w:hint="eastAsia" w:ascii="Times New Roman" w:hAnsi="Times New Roman" w:eastAsia="黑体" w:cs="Times New Roman"/>
          <w:b w:val="0"/>
          <w:bCs/>
          <w:color w:val="auto"/>
          <w:sz w:val="32"/>
          <w:szCs w:val="32"/>
          <w:lang w:val="en-US" w:eastAsia="zh-CN"/>
        </w:rPr>
        <w:t>技术条款偏离表</w:t>
      </w:r>
    </w:p>
    <w:p w14:paraId="022E784D">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项目名称：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none"/>
          <w:lang w:val="en-US" w:eastAsia="zh-CN"/>
        </w:rPr>
        <w:t xml:space="preserve">     项目</w:t>
      </w:r>
      <w:r>
        <w:rPr>
          <w:rFonts w:hint="eastAsia" w:ascii="宋体" w:hAnsi="宋体" w:cs="宋体"/>
          <w:color w:val="auto"/>
          <w:sz w:val="24"/>
          <w:highlight w:val="none"/>
          <w:lang w:val="en-US" w:eastAsia="zh-CN"/>
        </w:rPr>
        <w:t>编</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u w:val="single"/>
        </w:rPr>
        <w:t xml:space="preserve">               </w:t>
      </w:r>
    </w:p>
    <w:tbl>
      <w:tblPr>
        <w:tblStyle w:val="48"/>
        <w:tblW w:w="10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41"/>
        <w:gridCol w:w="4423"/>
        <w:gridCol w:w="3406"/>
        <w:gridCol w:w="810"/>
        <w:gridCol w:w="808"/>
      </w:tblGrid>
      <w:tr w14:paraId="5727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469" w:type="dxa"/>
            <w:noWrap w:val="0"/>
            <w:vAlign w:val="center"/>
          </w:tcPr>
          <w:p w14:paraId="5E4B495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841" w:type="dxa"/>
            <w:noWrap w:val="0"/>
            <w:vAlign w:val="center"/>
          </w:tcPr>
          <w:p w14:paraId="344CFA87">
            <w:pPr>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条款</w:t>
            </w:r>
            <w:r>
              <w:rPr>
                <w:rFonts w:hint="eastAsia" w:ascii="宋体" w:hAnsi="宋体" w:eastAsia="宋体" w:cs="宋体"/>
                <w:bCs/>
                <w:color w:val="auto"/>
                <w:sz w:val="21"/>
                <w:szCs w:val="21"/>
                <w:highlight w:val="none"/>
                <w:lang w:val="en-US" w:eastAsia="zh-CN"/>
              </w:rPr>
              <w:t>内容</w:t>
            </w:r>
          </w:p>
        </w:tc>
        <w:tc>
          <w:tcPr>
            <w:tcW w:w="4423" w:type="dxa"/>
            <w:noWrap w:val="0"/>
            <w:vAlign w:val="center"/>
          </w:tcPr>
          <w:p w14:paraId="658995F0">
            <w:pPr>
              <w:spacing w:line="360" w:lineRule="auto"/>
              <w:jc w:val="center"/>
              <w:rPr>
                <w:rFonts w:hint="eastAsia" w:ascii="宋体" w:hAnsi="宋体" w:eastAsia="宋体" w:cs="宋体"/>
                <w:bCs/>
                <w:color w:val="auto"/>
                <w:sz w:val="21"/>
                <w:szCs w:val="21"/>
                <w:highlight w:val="none"/>
              </w:rPr>
            </w:pPr>
            <w:r>
              <w:rPr>
                <w:rFonts w:hint="eastAsia" w:ascii="新宋体" w:hAnsi="新宋体" w:eastAsia="新宋体"/>
                <w:color w:val="auto"/>
                <w:sz w:val="22"/>
                <w:szCs w:val="22"/>
                <w:lang w:val="en-US" w:eastAsia="zh-CN"/>
              </w:rPr>
              <w:t>竞争性谈判文件技术</w:t>
            </w:r>
            <w:r>
              <w:rPr>
                <w:rFonts w:hint="eastAsia" w:ascii="新宋体" w:hAnsi="新宋体" w:eastAsia="新宋体"/>
                <w:color w:val="auto"/>
                <w:sz w:val="22"/>
                <w:szCs w:val="22"/>
              </w:rPr>
              <w:t>条款描述</w:t>
            </w:r>
          </w:p>
        </w:tc>
        <w:tc>
          <w:tcPr>
            <w:tcW w:w="3406" w:type="dxa"/>
            <w:noWrap w:val="0"/>
            <w:vAlign w:val="center"/>
          </w:tcPr>
          <w:p w14:paraId="5C172A06">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响应文件技术</w:t>
            </w:r>
            <w:r>
              <w:rPr>
                <w:rFonts w:hint="eastAsia" w:ascii="新宋体" w:hAnsi="新宋体" w:eastAsia="新宋体"/>
                <w:color w:val="auto"/>
                <w:sz w:val="22"/>
                <w:szCs w:val="22"/>
              </w:rPr>
              <w:t>条款描述</w:t>
            </w:r>
          </w:p>
        </w:tc>
        <w:tc>
          <w:tcPr>
            <w:tcW w:w="810" w:type="dxa"/>
            <w:noWrap w:val="0"/>
            <w:vAlign w:val="center"/>
          </w:tcPr>
          <w:p w14:paraId="059DA2D3">
            <w:pPr>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偏离</w:t>
            </w:r>
          </w:p>
        </w:tc>
        <w:tc>
          <w:tcPr>
            <w:tcW w:w="808" w:type="dxa"/>
            <w:noWrap w:val="0"/>
            <w:vAlign w:val="center"/>
          </w:tcPr>
          <w:p w14:paraId="42E5CB14">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w:t>
            </w:r>
          </w:p>
        </w:tc>
      </w:tr>
      <w:tr w14:paraId="5A60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469" w:type="dxa"/>
            <w:noWrap w:val="0"/>
            <w:vAlign w:val="center"/>
          </w:tcPr>
          <w:p w14:paraId="50DD6C5B">
            <w:pPr>
              <w:spacing w:line="360" w:lineRule="auto"/>
              <w:jc w:val="center"/>
              <w:rPr>
                <w:rFonts w:hint="eastAsia" w:ascii="宋体" w:hAnsi="宋体" w:eastAsia="宋体" w:cs="宋体"/>
                <w:b w:val="0"/>
                <w:bCs w:val="0"/>
                <w:color w:val="auto"/>
                <w:kern w:val="2"/>
                <w:sz w:val="21"/>
                <w:szCs w:val="22"/>
                <w:lang w:val="en-US" w:eastAsia="zh-CN" w:bidi="ar-SA"/>
              </w:rPr>
            </w:pPr>
            <w:r>
              <w:rPr>
                <w:rFonts w:hint="eastAsia" w:ascii="宋体" w:hAnsi="宋体" w:eastAsia="宋体" w:cs="宋体"/>
                <w:b w:val="0"/>
                <w:bCs w:val="0"/>
                <w:color w:val="auto"/>
                <w:kern w:val="2"/>
                <w:sz w:val="21"/>
                <w:szCs w:val="22"/>
                <w:lang w:val="en-US" w:eastAsia="zh-CN" w:bidi="ar-SA"/>
              </w:rPr>
              <w:t>1</w:t>
            </w:r>
          </w:p>
        </w:tc>
        <w:tc>
          <w:tcPr>
            <w:tcW w:w="841" w:type="dxa"/>
            <w:vMerge w:val="restart"/>
            <w:noWrap w:val="0"/>
            <w:vAlign w:val="center"/>
          </w:tcPr>
          <w:p w14:paraId="3D1EA2E3">
            <w:pPr>
              <w:spacing w:line="360" w:lineRule="auto"/>
              <w:jc w:val="center"/>
              <w:rPr>
                <w:rFonts w:hint="default" w:ascii="Times New Roman" w:hAnsi="Times New Roman" w:eastAsia="仿宋_GB2312" w:cs="Times New Roman"/>
                <w:b w:val="0"/>
                <w:bCs w:val="0"/>
                <w:color w:val="auto"/>
                <w:kern w:val="2"/>
                <w:sz w:val="21"/>
                <w:szCs w:val="22"/>
                <w:lang w:val="en-US" w:eastAsia="zh-CN" w:bidi="ar-SA"/>
              </w:rPr>
            </w:pPr>
            <w:r>
              <w:rPr>
                <w:rFonts w:hint="eastAsia" w:ascii="宋体" w:hAnsi="宋体" w:eastAsia="宋体" w:cs="宋体"/>
                <w:b w:val="0"/>
                <w:bCs w:val="0"/>
                <w:color w:val="auto"/>
                <w:kern w:val="2"/>
                <w:sz w:val="21"/>
                <w:szCs w:val="22"/>
                <w:lang w:val="en-US" w:eastAsia="zh-CN" w:bidi="ar-SA"/>
              </w:rPr>
              <w:t>专线数据业务</w:t>
            </w:r>
          </w:p>
        </w:tc>
        <w:tc>
          <w:tcPr>
            <w:tcW w:w="4423" w:type="dxa"/>
            <w:noWrap w:val="0"/>
            <w:vAlign w:val="center"/>
          </w:tcPr>
          <w:p w14:paraId="38DB7FE8">
            <w:pPr>
              <w:spacing w:line="240" w:lineRule="auto"/>
              <w:ind w:firstLine="210" w:firstLineChars="100"/>
              <w:jc w:val="left"/>
              <w:rPr>
                <w:rFonts w:hint="eastAsia" w:ascii="宋体" w:hAnsi="宋体" w:eastAsia="宋体" w:cs="宋体"/>
                <w:b w:val="0"/>
                <w:bCs w:val="0"/>
                <w:color w:val="auto"/>
                <w:kern w:val="2"/>
                <w:sz w:val="21"/>
                <w:szCs w:val="22"/>
                <w:lang w:val="en-US" w:eastAsia="zh-CN" w:bidi="ar-SA"/>
              </w:rPr>
            </w:pPr>
            <w:r>
              <w:rPr>
                <w:rFonts w:hint="eastAsia" w:ascii="宋体" w:hAnsi="宋体" w:eastAsia="宋体" w:cs="宋体"/>
                <w:b w:val="0"/>
                <w:bCs w:val="0"/>
                <w:color w:val="auto"/>
                <w:kern w:val="2"/>
                <w:sz w:val="21"/>
                <w:szCs w:val="22"/>
                <w:lang w:val="en-US" w:eastAsia="zh-CN" w:bidi="ar-SA"/>
              </w:rPr>
              <w:t xml:space="preserve">1、开通71个前出点位公安网络，链路带宽≥20兆，主要采用先进行业主流接入方式；                                                              </w:t>
            </w:r>
          </w:p>
        </w:tc>
        <w:tc>
          <w:tcPr>
            <w:tcW w:w="3406" w:type="dxa"/>
            <w:noWrap w:val="0"/>
            <w:vAlign w:val="center"/>
          </w:tcPr>
          <w:p w14:paraId="29503D50">
            <w:pPr>
              <w:spacing w:line="240" w:lineRule="auto"/>
              <w:jc w:val="left"/>
              <w:rPr>
                <w:rFonts w:hint="eastAsia" w:ascii="宋体" w:hAnsi="宋体" w:eastAsia="宋体" w:cs="宋体"/>
                <w:color w:val="auto"/>
                <w:sz w:val="21"/>
                <w:szCs w:val="21"/>
                <w:highlight w:val="none"/>
              </w:rPr>
            </w:pPr>
          </w:p>
        </w:tc>
        <w:tc>
          <w:tcPr>
            <w:tcW w:w="810" w:type="dxa"/>
            <w:noWrap w:val="0"/>
            <w:vAlign w:val="center"/>
          </w:tcPr>
          <w:p w14:paraId="54969430">
            <w:pPr>
              <w:spacing w:line="360" w:lineRule="auto"/>
              <w:jc w:val="left"/>
              <w:rPr>
                <w:rFonts w:hint="eastAsia" w:ascii="宋体" w:hAnsi="宋体" w:eastAsia="宋体" w:cs="宋体"/>
                <w:color w:val="auto"/>
                <w:sz w:val="21"/>
                <w:szCs w:val="21"/>
                <w:highlight w:val="none"/>
              </w:rPr>
            </w:pPr>
          </w:p>
        </w:tc>
        <w:tc>
          <w:tcPr>
            <w:tcW w:w="808" w:type="dxa"/>
            <w:noWrap w:val="0"/>
            <w:vAlign w:val="center"/>
          </w:tcPr>
          <w:p w14:paraId="19C9FBB0">
            <w:pPr>
              <w:spacing w:line="360" w:lineRule="auto"/>
              <w:jc w:val="left"/>
              <w:rPr>
                <w:rFonts w:hint="eastAsia" w:ascii="宋体" w:hAnsi="宋体" w:eastAsia="宋体" w:cs="宋体"/>
                <w:color w:val="auto"/>
                <w:sz w:val="21"/>
                <w:szCs w:val="21"/>
                <w:highlight w:val="none"/>
              </w:rPr>
            </w:pPr>
          </w:p>
        </w:tc>
      </w:tr>
      <w:tr w14:paraId="4DEB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469" w:type="dxa"/>
            <w:noWrap w:val="0"/>
            <w:vAlign w:val="center"/>
          </w:tcPr>
          <w:p w14:paraId="492D35CA">
            <w:pPr>
              <w:spacing w:line="360" w:lineRule="auto"/>
              <w:jc w:val="center"/>
              <w:rPr>
                <w:rFonts w:hint="eastAsia" w:ascii="宋体" w:hAnsi="宋体" w:eastAsia="宋体" w:cs="宋体"/>
                <w:b w:val="0"/>
                <w:bCs w:val="0"/>
                <w:color w:val="auto"/>
                <w:kern w:val="2"/>
                <w:sz w:val="21"/>
                <w:szCs w:val="22"/>
                <w:lang w:val="en-US" w:eastAsia="zh-CN" w:bidi="ar-SA"/>
              </w:rPr>
            </w:pPr>
            <w:r>
              <w:rPr>
                <w:rFonts w:hint="eastAsia" w:ascii="宋体" w:hAnsi="宋体" w:eastAsia="宋体" w:cs="宋体"/>
                <w:b w:val="0"/>
                <w:bCs w:val="0"/>
                <w:color w:val="auto"/>
                <w:kern w:val="2"/>
                <w:sz w:val="21"/>
                <w:szCs w:val="22"/>
                <w:lang w:val="en-US" w:eastAsia="zh-CN" w:bidi="ar-SA"/>
              </w:rPr>
              <w:t>2</w:t>
            </w:r>
          </w:p>
        </w:tc>
        <w:tc>
          <w:tcPr>
            <w:tcW w:w="841" w:type="dxa"/>
            <w:vMerge w:val="continue"/>
            <w:noWrap w:val="0"/>
            <w:vAlign w:val="center"/>
          </w:tcPr>
          <w:p w14:paraId="02A534E9">
            <w:pPr>
              <w:spacing w:line="360" w:lineRule="auto"/>
              <w:jc w:val="center"/>
              <w:rPr>
                <w:rFonts w:hint="default" w:ascii="Times New Roman" w:hAnsi="Times New Roman" w:eastAsia="仿宋_GB2312" w:cs="Times New Roman"/>
                <w:b w:val="0"/>
                <w:bCs w:val="0"/>
                <w:color w:val="auto"/>
                <w:kern w:val="2"/>
                <w:sz w:val="21"/>
                <w:szCs w:val="22"/>
                <w:lang w:val="en-US" w:eastAsia="zh-CN" w:bidi="ar-SA"/>
              </w:rPr>
            </w:pPr>
          </w:p>
        </w:tc>
        <w:tc>
          <w:tcPr>
            <w:tcW w:w="4423" w:type="dxa"/>
            <w:noWrap w:val="0"/>
            <w:vAlign w:val="center"/>
          </w:tcPr>
          <w:p w14:paraId="0BAAC3FB">
            <w:pPr>
              <w:spacing w:line="240" w:lineRule="auto"/>
              <w:ind w:firstLine="210" w:firstLine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2"/>
                <w:lang w:val="en-US" w:eastAsia="zh-CN" w:bidi="ar-SA"/>
              </w:rPr>
              <w:t xml:space="preserve">2、支队机关至阿勒泰地区公安局和维稳指挥部开通横向光纤链路2条，链路带宽≥20兆；  </w:t>
            </w:r>
          </w:p>
        </w:tc>
        <w:tc>
          <w:tcPr>
            <w:tcW w:w="3406" w:type="dxa"/>
            <w:noWrap w:val="0"/>
            <w:vAlign w:val="center"/>
          </w:tcPr>
          <w:p w14:paraId="22A4D441">
            <w:pPr>
              <w:spacing w:line="240" w:lineRule="auto"/>
              <w:jc w:val="left"/>
              <w:rPr>
                <w:rFonts w:hint="eastAsia" w:ascii="宋体" w:hAnsi="宋体" w:eastAsia="宋体" w:cs="宋体"/>
                <w:color w:val="auto"/>
                <w:sz w:val="21"/>
                <w:szCs w:val="21"/>
                <w:highlight w:val="none"/>
              </w:rPr>
            </w:pPr>
          </w:p>
        </w:tc>
        <w:tc>
          <w:tcPr>
            <w:tcW w:w="810" w:type="dxa"/>
            <w:noWrap w:val="0"/>
            <w:vAlign w:val="center"/>
          </w:tcPr>
          <w:p w14:paraId="6E83583B">
            <w:pPr>
              <w:spacing w:line="360" w:lineRule="auto"/>
              <w:jc w:val="left"/>
              <w:rPr>
                <w:rFonts w:hint="eastAsia" w:ascii="宋体" w:hAnsi="宋体" w:eastAsia="宋体" w:cs="宋体"/>
                <w:color w:val="auto"/>
                <w:sz w:val="21"/>
                <w:szCs w:val="21"/>
                <w:highlight w:val="none"/>
              </w:rPr>
            </w:pPr>
          </w:p>
        </w:tc>
        <w:tc>
          <w:tcPr>
            <w:tcW w:w="808" w:type="dxa"/>
            <w:noWrap w:val="0"/>
            <w:vAlign w:val="center"/>
          </w:tcPr>
          <w:p w14:paraId="195C7C20">
            <w:pPr>
              <w:spacing w:line="360" w:lineRule="auto"/>
              <w:jc w:val="left"/>
              <w:rPr>
                <w:rFonts w:hint="eastAsia" w:ascii="宋体" w:hAnsi="宋体" w:eastAsia="宋体" w:cs="宋体"/>
                <w:color w:val="auto"/>
                <w:sz w:val="21"/>
                <w:szCs w:val="21"/>
                <w:highlight w:val="none"/>
              </w:rPr>
            </w:pPr>
          </w:p>
        </w:tc>
      </w:tr>
      <w:tr w14:paraId="6C38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469" w:type="dxa"/>
            <w:noWrap w:val="0"/>
            <w:vAlign w:val="center"/>
          </w:tcPr>
          <w:p w14:paraId="31602C0A">
            <w:pPr>
              <w:spacing w:line="360" w:lineRule="auto"/>
              <w:jc w:val="center"/>
              <w:rPr>
                <w:rFonts w:hint="eastAsia" w:ascii="宋体" w:hAnsi="宋体" w:eastAsia="宋体" w:cs="宋体"/>
                <w:b w:val="0"/>
                <w:bCs w:val="0"/>
                <w:color w:val="auto"/>
                <w:kern w:val="2"/>
                <w:sz w:val="21"/>
                <w:szCs w:val="22"/>
                <w:lang w:val="en-US" w:eastAsia="zh-CN" w:bidi="ar-SA"/>
              </w:rPr>
            </w:pPr>
            <w:r>
              <w:rPr>
                <w:rFonts w:hint="eastAsia" w:ascii="宋体" w:hAnsi="宋体" w:eastAsia="宋体" w:cs="宋体"/>
                <w:b w:val="0"/>
                <w:bCs w:val="0"/>
                <w:color w:val="auto"/>
                <w:kern w:val="2"/>
                <w:sz w:val="21"/>
                <w:szCs w:val="22"/>
                <w:lang w:val="en-US" w:eastAsia="zh-CN" w:bidi="ar-SA"/>
              </w:rPr>
              <w:t>3</w:t>
            </w:r>
          </w:p>
        </w:tc>
        <w:tc>
          <w:tcPr>
            <w:tcW w:w="841" w:type="dxa"/>
            <w:vMerge w:val="continue"/>
            <w:noWrap w:val="0"/>
            <w:vAlign w:val="center"/>
          </w:tcPr>
          <w:p w14:paraId="6B2AC996">
            <w:pPr>
              <w:spacing w:line="360" w:lineRule="auto"/>
              <w:jc w:val="center"/>
              <w:rPr>
                <w:rFonts w:hint="default" w:ascii="Times New Roman" w:hAnsi="Times New Roman" w:eastAsia="仿宋_GB2312" w:cs="Times New Roman"/>
                <w:b w:val="0"/>
                <w:bCs w:val="0"/>
                <w:color w:val="auto"/>
                <w:kern w:val="2"/>
                <w:sz w:val="21"/>
                <w:szCs w:val="22"/>
                <w:lang w:val="en-US" w:eastAsia="zh-CN" w:bidi="ar-SA"/>
              </w:rPr>
            </w:pPr>
          </w:p>
        </w:tc>
        <w:tc>
          <w:tcPr>
            <w:tcW w:w="4423" w:type="dxa"/>
            <w:noWrap w:val="0"/>
            <w:vAlign w:val="center"/>
          </w:tcPr>
          <w:p w14:paraId="0F4F1329">
            <w:pPr>
              <w:spacing w:line="240" w:lineRule="auto"/>
              <w:ind w:firstLine="210" w:firstLine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2"/>
                <w:lang w:val="en-US" w:eastAsia="zh-CN" w:bidi="ar-SA"/>
              </w:rPr>
              <w:t>3、采用专线网络接入，提供必要的网络传输类U设备，且无互联网WiFi功能，传输设备、网络交换设备设置在独立机柜内。</w:t>
            </w:r>
          </w:p>
        </w:tc>
        <w:tc>
          <w:tcPr>
            <w:tcW w:w="3406" w:type="dxa"/>
            <w:noWrap w:val="0"/>
            <w:vAlign w:val="center"/>
          </w:tcPr>
          <w:p w14:paraId="0624EC5E">
            <w:pPr>
              <w:spacing w:line="240" w:lineRule="auto"/>
              <w:jc w:val="left"/>
              <w:rPr>
                <w:rFonts w:hint="eastAsia" w:ascii="宋体" w:hAnsi="宋体" w:eastAsia="宋体" w:cs="宋体"/>
                <w:color w:val="auto"/>
                <w:sz w:val="21"/>
                <w:szCs w:val="21"/>
                <w:highlight w:val="none"/>
              </w:rPr>
            </w:pPr>
          </w:p>
        </w:tc>
        <w:tc>
          <w:tcPr>
            <w:tcW w:w="810" w:type="dxa"/>
            <w:noWrap w:val="0"/>
            <w:vAlign w:val="center"/>
          </w:tcPr>
          <w:p w14:paraId="4C7B8CEC">
            <w:pPr>
              <w:spacing w:line="360" w:lineRule="auto"/>
              <w:jc w:val="left"/>
              <w:rPr>
                <w:rFonts w:hint="eastAsia" w:ascii="宋体" w:hAnsi="宋体" w:eastAsia="宋体" w:cs="宋体"/>
                <w:color w:val="auto"/>
                <w:sz w:val="21"/>
                <w:szCs w:val="21"/>
                <w:highlight w:val="none"/>
              </w:rPr>
            </w:pPr>
          </w:p>
        </w:tc>
        <w:tc>
          <w:tcPr>
            <w:tcW w:w="808" w:type="dxa"/>
            <w:noWrap w:val="0"/>
            <w:vAlign w:val="center"/>
          </w:tcPr>
          <w:p w14:paraId="11F45A0E">
            <w:pPr>
              <w:spacing w:line="360" w:lineRule="auto"/>
              <w:jc w:val="left"/>
              <w:rPr>
                <w:rFonts w:hint="eastAsia" w:ascii="宋体" w:hAnsi="宋体" w:eastAsia="宋体" w:cs="宋体"/>
                <w:color w:val="auto"/>
                <w:sz w:val="21"/>
                <w:szCs w:val="21"/>
                <w:highlight w:val="none"/>
              </w:rPr>
            </w:pPr>
          </w:p>
        </w:tc>
      </w:tr>
    </w:tbl>
    <w:p w14:paraId="1FC9AD01">
      <w:pPr>
        <w:rPr>
          <w:rFonts w:hint="eastAsia"/>
          <w:lang w:val="en-US" w:eastAsia="zh-CN"/>
        </w:rPr>
      </w:pPr>
    </w:p>
    <w:bookmarkEnd w:id="42"/>
    <w:p w14:paraId="15337962">
      <w:pPr>
        <w:spacing w:line="360" w:lineRule="auto"/>
        <w:ind w:firstLine="480" w:firstLineChars="200"/>
        <w:jc w:val="left"/>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注：1、</w:t>
      </w:r>
      <w:r>
        <w:rPr>
          <w:rFonts w:hint="eastAsia" w:ascii="宋体" w:hAnsi="宋体" w:eastAsia="宋体" w:cs="宋体"/>
          <w:color w:val="auto"/>
          <w:sz w:val="24"/>
          <w:highlight w:val="none"/>
        </w:rPr>
        <w:t>本偏离表是</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小组评审最重要的直观材料和主要依据，供应商应当予以填写，表中“偏离情况”一栏应填写“正偏离”</w:t>
      </w:r>
      <w:r>
        <w:rPr>
          <w:rFonts w:hint="eastAsia" w:ascii="宋体" w:hAnsi="宋体" w:eastAsia="宋体" w:cs="宋体"/>
          <w:color w:val="auto"/>
          <w:sz w:val="24"/>
          <w:highlight w:val="none"/>
          <w:lang w:val="en-US" w:eastAsia="zh-CN"/>
        </w:rPr>
        <w:t>或“无偏离”</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文件中的所有</w:t>
      </w:r>
      <w:r>
        <w:rPr>
          <w:rFonts w:hint="eastAsia" w:ascii="宋体" w:hAnsi="宋体" w:eastAsia="宋体" w:cs="宋体"/>
          <w:color w:val="auto"/>
          <w:sz w:val="24"/>
          <w:highlight w:val="none"/>
          <w:lang w:val="en-US" w:eastAsia="zh-CN"/>
        </w:rPr>
        <w:t>商务技术</w:t>
      </w:r>
      <w:r>
        <w:rPr>
          <w:rFonts w:hint="eastAsia" w:ascii="宋体" w:hAnsi="宋体" w:eastAsia="宋体" w:cs="宋体"/>
          <w:color w:val="auto"/>
          <w:sz w:val="24"/>
          <w:highlight w:val="none"/>
        </w:rPr>
        <w:t>条款，除本表所列明的所有偏离外，均视作供应商已对之理解和同意。</w:t>
      </w:r>
    </w:p>
    <w:p w14:paraId="1655CA47">
      <w:pPr>
        <w:spacing w:line="360" w:lineRule="auto"/>
        <w:ind w:firstLine="480" w:firstLineChars="200"/>
        <w:jc w:val="left"/>
        <w:rPr>
          <w:rFonts w:hint="eastAsia" w:ascii="宋体" w:hAnsi="宋体" w:eastAsia="宋体" w:cs="宋体"/>
          <w:color w:val="auto"/>
          <w:sz w:val="24"/>
          <w:highlight w:val="none"/>
          <w:lang w:val="en-GB"/>
        </w:rPr>
      </w:pPr>
      <w:r>
        <w:rPr>
          <w:rFonts w:hint="eastAsia" w:ascii="宋体" w:hAnsi="宋体" w:eastAsia="宋体" w:cs="宋体"/>
          <w:bCs/>
          <w:color w:val="auto"/>
          <w:sz w:val="24"/>
          <w:highlight w:val="none"/>
        </w:rPr>
        <w:t xml:space="preserve"> 2、供应商对于偏离情况请如实列出，否则根据情况承担相应后果。</w:t>
      </w:r>
    </w:p>
    <w:p w14:paraId="45309D2B">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3、签订合同时，对于</w:t>
      </w:r>
      <w:r>
        <w:rPr>
          <w:rFonts w:hint="eastAsia" w:ascii="宋体" w:hAnsi="宋体" w:eastAsia="宋体" w:cs="宋体"/>
          <w:bCs/>
          <w:color w:val="auto"/>
          <w:sz w:val="24"/>
          <w:highlight w:val="none"/>
          <w:lang w:eastAsia="zh-CN"/>
        </w:rPr>
        <w:t>谈判</w:t>
      </w:r>
      <w:r>
        <w:rPr>
          <w:rFonts w:hint="eastAsia" w:ascii="宋体" w:hAnsi="宋体" w:eastAsia="宋体" w:cs="宋体"/>
          <w:bCs/>
          <w:color w:val="auto"/>
          <w:sz w:val="24"/>
          <w:highlight w:val="none"/>
        </w:rPr>
        <w:t>文件中的所有商务</w:t>
      </w:r>
      <w:r>
        <w:rPr>
          <w:rFonts w:hint="eastAsia" w:ascii="宋体" w:hAnsi="宋体" w:eastAsia="宋体" w:cs="宋体"/>
          <w:bCs/>
          <w:color w:val="auto"/>
          <w:sz w:val="24"/>
          <w:highlight w:val="none"/>
          <w:lang w:val="en-US" w:eastAsia="zh-CN"/>
        </w:rPr>
        <w:t>技术</w:t>
      </w:r>
      <w:r>
        <w:rPr>
          <w:rFonts w:hint="eastAsia" w:ascii="宋体" w:hAnsi="宋体" w:eastAsia="宋体" w:cs="宋体"/>
          <w:bCs/>
          <w:color w:val="auto"/>
          <w:sz w:val="24"/>
          <w:highlight w:val="none"/>
        </w:rPr>
        <w:t>条款，除在本表中已列明的所有偏离外，均视作完全响应和满足</w:t>
      </w:r>
      <w:r>
        <w:rPr>
          <w:rFonts w:hint="eastAsia" w:ascii="宋体" w:hAnsi="宋体" w:eastAsia="宋体" w:cs="宋体"/>
          <w:bCs/>
          <w:color w:val="auto"/>
          <w:sz w:val="24"/>
          <w:highlight w:val="none"/>
          <w:lang w:eastAsia="zh-CN"/>
        </w:rPr>
        <w:t>谈判</w:t>
      </w:r>
      <w:r>
        <w:rPr>
          <w:rFonts w:hint="eastAsia" w:ascii="宋体" w:hAnsi="宋体" w:eastAsia="宋体" w:cs="宋体"/>
          <w:bCs/>
          <w:color w:val="auto"/>
          <w:sz w:val="24"/>
          <w:highlight w:val="none"/>
        </w:rPr>
        <w:t>文件中的要求。</w:t>
      </w:r>
    </w:p>
    <w:p w14:paraId="341B3321">
      <w:pPr>
        <w:spacing w:line="360" w:lineRule="auto"/>
        <w:ind w:firstLine="480" w:firstLineChars="200"/>
        <w:jc w:val="left"/>
        <w:rPr>
          <w:rFonts w:hint="eastAsia" w:ascii="宋体" w:hAnsi="宋体" w:eastAsia="宋体" w:cs="宋体"/>
          <w:color w:val="auto"/>
          <w:sz w:val="24"/>
          <w:highlight w:val="none"/>
          <w:lang w:val="en-GB"/>
        </w:rPr>
      </w:pPr>
    </w:p>
    <w:p w14:paraId="71C238F5">
      <w:pPr>
        <w:pStyle w:val="20"/>
        <w:rPr>
          <w:rFonts w:hint="eastAsia"/>
          <w:lang w:val="en-GB"/>
        </w:rPr>
      </w:pPr>
    </w:p>
    <w:p w14:paraId="7117DB33">
      <w:pPr>
        <w:tabs>
          <w:tab w:val="left" w:pos="10467"/>
        </w:tabs>
        <w:adjustRightInd w:val="0"/>
        <w:snapToGrid w:val="0"/>
        <w:spacing w:line="360" w:lineRule="auto"/>
        <w:ind w:right="260" w:rightChars="124" w:firstLine="544" w:firstLineChars="227"/>
        <w:jc w:val="center"/>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供应商名称（</w:t>
      </w:r>
      <w:r>
        <w:rPr>
          <w:rFonts w:hint="eastAsia" w:ascii="宋体" w:hAnsi="宋体" w:cs="宋体"/>
          <w:color w:val="auto"/>
          <w:sz w:val="24"/>
          <w:highlight w:val="none"/>
          <w:lang w:val="en-US" w:eastAsia="zh-CN"/>
        </w:rPr>
        <w:t>盖</w:t>
      </w:r>
      <w:r>
        <w:rPr>
          <w:rFonts w:hint="eastAsia" w:ascii="宋体" w:hAnsi="宋体" w:eastAsia="宋体" w:cs="宋体"/>
          <w:color w:val="auto"/>
          <w:sz w:val="24"/>
          <w:highlight w:val="none"/>
        </w:rPr>
        <w:t>单位公章）:</w:t>
      </w:r>
      <w:r>
        <w:rPr>
          <w:rFonts w:hint="eastAsia" w:ascii="宋体" w:hAnsi="宋体" w:cs="宋体"/>
          <w:color w:val="auto"/>
          <w:sz w:val="24"/>
          <w:highlight w:val="none"/>
          <w:u w:val="single"/>
          <w:lang w:val="en-US" w:eastAsia="zh-CN"/>
        </w:rPr>
        <w:t xml:space="preserve">          </w:t>
      </w:r>
    </w:p>
    <w:p w14:paraId="356D9288">
      <w:pPr>
        <w:tabs>
          <w:tab w:val="left" w:pos="10467"/>
        </w:tabs>
        <w:adjustRightInd w:val="0"/>
        <w:snapToGrid w:val="0"/>
        <w:spacing w:line="360" w:lineRule="auto"/>
        <w:ind w:right="260" w:rightChars="124" w:firstLine="544" w:firstLineChars="227"/>
        <w:jc w:val="center"/>
        <w:rPr>
          <w:rFonts w:hint="default" w:ascii="宋体" w:hAnsi="宋体" w:cs="宋体"/>
          <w:color w:val="auto"/>
          <w:sz w:val="24"/>
          <w:highlight w:val="none"/>
          <w:u w:val="single"/>
          <w:lang w:val="en-US" w:eastAsia="zh-CN"/>
        </w:rPr>
      </w:pPr>
      <w:r>
        <w:rPr>
          <w:rFonts w:hint="eastAsia" w:ascii="宋体" w:hAnsi="宋体" w:eastAsia="宋体" w:cs="宋体"/>
          <w:color w:val="auto"/>
          <w:sz w:val="24"/>
          <w:highlight w:val="none"/>
        </w:rPr>
        <w:t>法定代表人或</w:t>
      </w:r>
      <w:r>
        <w:rPr>
          <w:rFonts w:hint="eastAsia" w:ascii="宋体" w:hAnsi="宋体" w:cs="宋体"/>
          <w:color w:val="auto"/>
          <w:sz w:val="24"/>
          <w:highlight w:val="none"/>
          <w:lang w:val="en-US" w:eastAsia="zh-CN"/>
        </w:rPr>
        <w:t>授权代表</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p>
    <w:p w14:paraId="7F064E53">
      <w:pPr>
        <w:tabs>
          <w:tab w:val="left" w:pos="10467"/>
        </w:tabs>
        <w:adjustRightInd w:val="0"/>
        <w:snapToGrid w:val="0"/>
        <w:spacing w:line="360" w:lineRule="auto"/>
        <w:ind w:right="260" w:rightChars="124" w:firstLine="544" w:firstLineChars="227"/>
        <w:jc w:val="center"/>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日期:</w:t>
      </w:r>
      <w:r>
        <w:rPr>
          <w:rFonts w:hint="eastAsia" w:ascii="宋体" w:hAnsi="宋体" w:cs="宋体"/>
          <w:color w:val="auto"/>
          <w:sz w:val="24"/>
          <w:highlight w:val="none"/>
          <w:u w:val="single"/>
          <w:lang w:val="en-US" w:eastAsia="zh-CN"/>
        </w:rPr>
        <w:t xml:space="preserve">            </w:t>
      </w:r>
    </w:p>
    <w:p w14:paraId="7A006137">
      <w:pPr>
        <w:pStyle w:val="12"/>
        <w:ind w:left="0" w:leftChars="0" w:firstLine="0" w:firstLineChars="0"/>
        <w:rPr>
          <w:rFonts w:hint="default" w:ascii="Times New Roman" w:hAnsi="Times New Roman" w:eastAsia="黑体" w:cs="Times New Roman"/>
          <w:b w:val="0"/>
          <w:bCs/>
          <w:color w:val="auto"/>
          <w:sz w:val="32"/>
          <w:szCs w:val="32"/>
          <w:lang w:val="en-US" w:eastAsia="zh-CN"/>
        </w:rPr>
      </w:pPr>
    </w:p>
    <w:p w14:paraId="1C399FE8">
      <w:pPr>
        <w:spacing w:line="500" w:lineRule="exact"/>
        <w:ind w:firstLine="3050" w:firstLineChars="1271"/>
        <w:rPr>
          <w:rFonts w:hint="default" w:ascii="Times New Roman" w:hAnsi="Times New Roman" w:cs="Times New Roman"/>
          <w:color w:val="auto"/>
          <w:sz w:val="24"/>
        </w:rPr>
      </w:pPr>
    </w:p>
    <w:p w14:paraId="72B88E1A">
      <w:pPr>
        <w:pStyle w:val="20"/>
        <w:rPr>
          <w:rFonts w:hint="default"/>
        </w:rPr>
      </w:pPr>
    </w:p>
    <w:p w14:paraId="320171F1">
      <w:pPr>
        <w:adjustRightInd w:val="0"/>
        <w:snapToGrid w:val="0"/>
        <w:spacing w:line="360" w:lineRule="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kern w:val="0"/>
          <w:sz w:val="32"/>
          <w:szCs w:val="32"/>
          <w:lang w:val="en-US" w:eastAsia="zh-CN" w:bidi="ar-SA"/>
        </w:rPr>
        <w:t>附件五</w:t>
      </w:r>
      <w:r>
        <w:rPr>
          <w:rFonts w:hint="default" w:ascii="Times New Roman" w:hAnsi="Times New Roman" w:eastAsia="黑体" w:cs="Times New Roman"/>
          <w:bCs/>
          <w:color w:val="auto"/>
          <w:sz w:val="24"/>
        </w:rPr>
        <w:t xml:space="preserve">                </w:t>
      </w:r>
      <w:r>
        <w:rPr>
          <w:rFonts w:hint="default" w:ascii="Times New Roman" w:hAnsi="Times New Roman" w:eastAsia="黑体" w:cs="Times New Roman"/>
          <w:b w:val="0"/>
          <w:bCs/>
          <w:color w:val="auto"/>
          <w:sz w:val="24"/>
        </w:rPr>
        <w:t xml:space="preserve"> </w:t>
      </w:r>
    </w:p>
    <w:p w14:paraId="5024D16F">
      <w:pPr>
        <w:adjustRightInd w:val="0"/>
        <w:snapToGrid w:val="0"/>
        <w:spacing w:line="360" w:lineRule="auto"/>
        <w:ind w:firstLine="3200" w:firstLineChars="100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供应商基本情况表</w:t>
      </w:r>
    </w:p>
    <w:p w14:paraId="0C2CCDB6">
      <w:pPr>
        <w:adjustRightInd w:val="0"/>
        <w:snapToGrid w:val="0"/>
        <w:spacing w:line="360" w:lineRule="auto"/>
        <w:jc w:val="left"/>
        <w:rPr>
          <w:rFonts w:hint="default" w:ascii="Times New Roman" w:hAnsi="Times New Roman" w:cs="Times New Roman"/>
          <w:b w:val="0"/>
          <w:bCs w:val="0"/>
          <w:color w:val="auto"/>
          <w:szCs w:val="21"/>
          <w:u w:val="single"/>
          <w:lang w:val="en-US"/>
        </w:rPr>
      </w:pPr>
      <w:r>
        <w:rPr>
          <w:rFonts w:hint="default" w:ascii="Times New Roman" w:hAnsi="Times New Roman" w:cs="Times New Roman"/>
          <w:b w:val="0"/>
          <w:bCs w:val="0"/>
          <w:color w:val="auto"/>
          <w:szCs w:val="21"/>
        </w:rPr>
        <w:t>供应商</w:t>
      </w:r>
      <w:r>
        <w:rPr>
          <w:rFonts w:hint="default" w:ascii="Times New Roman" w:hAnsi="Times New Roman" w:cs="Times New Roman"/>
          <w:b w:val="0"/>
          <w:bCs w:val="0"/>
          <w:color w:val="auto"/>
          <w:szCs w:val="21"/>
          <w:lang w:eastAsia="zh-CN"/>
        </w:rPr>
        <w:t>名称：</w:t>
      </w:r>
      <w:r>
        <w:rPr>
          <w:rFonts w:hint="default" w:ascii="Times New Roman" w:hAnsi="Times New Roman" w:cs="Times New Roman"/>
          <w:b w:val="0"/>
          <w:bCs w:val="0"/>
          <w:color w:val="auto"/>
          <w:szCs w:val="21"/>
          <w:u w:val="single"/>
          <w:lang w:val="en-US" w:eastAsia="zh-CN"/>
        </w:rPr>
        <w:t xml:space="preserve">              </w:t>
      </w:r>
      <w:r>
        <w:rPr>
          <w:rFonts w:hint="default" w:ascii="Times New Roman" w:hAnsi="Times New Roman" w:cs="Times New Roman"/>
          <w:b w:val="0"/>
          <w:bCs w:val="0"/>
          <w:color w:val="auto"/>
          <w:szCs w:val="21"/>
          <w:lang w:eastAsia="zh-CN"/>
        </w:rPr>
        <w:t>（盖</w:t>
      </w:r>
      <w:r>
        <w:rPr>
          <w:rFonts w:hint="default" w:ascii="Times New Roman" w:hAnsi="Times New Roman" w:cs="Times New Roman"/>
          <w:b w:val="0"/>
          <w:bCs w:val="0"/>
          <w:color w:val="auto"/>
          <w:szCs w:val="21"/>
        </w:rPr>
        <w:t>章</w:t>
      </w:r>
      <w:r>
        <w:rPr>
          <w:rFonts w:hint="default" w:ascii="Times New Roman" w:hAnsi="Times New Roman" w:cs="Times New Roman"/>
          <w:b w:val="0"/>
          <w:bCs w:val="0"/>
          <w:color w:val="auto"/>
          <w:szCs w:val="21"/>
          <w:lang w:eastAsia="zh-CN"/>
        </w:rPr>
        <w:t>）</w:t>
      </w:r>
    </w:p>
    <w:tbl>
      <w:tblPr>
        <w:tblStyle w:val="48"/>
        <w:tblW w:w="90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2092"/>
      </w:tblGrid>
      <w:tr w14:paraId="6620E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620" w:type="dxa"/>
            <w:gridSpan w:val="3"/>
            <w:tcBorders>
              <w:top w:val="double" w:color="auto" w:sz="4" w:space="0"/>
              <w:left w:val="double" w:color="auto" w:sz="4" w:space="0"/>
              <w:bottom w:val="single" w:color="auto" w:sz="6" w:space="0"/>
              <w:right w:val="single" w:color="auto" w:sz="6" w:space="0"/>
            </w:tcBorders>
            <w:noWrap w:val="0"/>
            <w:vAlign w:val="center"/>
          </w:tcPr>
          <w:p w14:paraId="1C1E2627">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noWrap w:val="0"/>
            <w:vAlign w:val="center"/>
          </w:tcPr>
          <w:p w14:paraId="7CC1477F">
            <w:pPr>
              <w:topLinePunct/>
              <w:spacing w:line="440" w:lineRule="exact"/>
              <w:jc w:val="center"/>
              <w:rPr>
                <w:rFonts w:hint="default" w:ascii="Times New Roman" w:hAnsi="Times New Roman" w:cs="Times New Roman"/>
                <w:color w:val="auto"/>
                <w:szCs w:val="21"/>
              </w:rPr>
            </w:pPr>
          </w:p>
        </w:tc>
        <w:tc>
          <w:tcPr>
            <w:tcW w:w="1329" w:type="dxa"/>
            <w:tcBorders>
              <w:top w:val="double" w:color="auto" w:sz="4" w:space="0"/>
              <w:left w:val="single" w:color="auto" w:sz="6" w:space="0"/>
              <w:bottom w:val="single" w:color="auto" w:sz="6" w:space="0"/>
              <w:right w:val="single" w:color="auto" w:sz="6" w:space="0"/>
            </w:tcBorders>
            <w:noWrap w:val="0"/>
            <w:vAlign w:val="center"/>
          </w:tcPr>
          <w:p w14:paraId="7B579B4F">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法定代表人</w:t>
            </w:r>
          </w:p>
        </w:tc>
        <w:tc>
          <w:tcPr>
            <w:tcW w:w="2092" w:type="dxa"/>
            <w:tcBorders>
              <w:top w:val="double" w:color="auto" w:sz="4" w:space="0"/>
              <w:left w:val="single" w:color="auto" w:sz="6" w:space="0"/>
              <w:bottom w:val="single" w:color="auto" w:sz="6" w:space="0"/>
              <w:right w:val="double" w:color="auto" w:sz="4" w:space="0"/>
            </w:tcBorders>
            <w:noWrap w:val="0"/>
            <w:vAlign w:val="center"/>
          </w:tcPr>
          <w:p w14:paraId="4E802570">
            <w:pPr>
              <w:topLinePunct/>
              <w:spacing w:line="440" w:lineRule="exact"/>
              <w:jc w:val="center"/>
              <w:rPr>
                <w:rFonts w:hint="default" w:ascii="Times New Roman" w:hAnsi="Times New Roman" w:cs="Times New Roman"/>
                <w:color w:val="auto"/>
                <w:szCs w:val="21"/>
              </w:rPr>
            </w:pPr>
          </w:p>
        </w:tc>
      </w:tr>
      <w:tr w14:paraId="6E517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14:paraId="54A320F2">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组织机构代码</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14:paraId="2761EF90">
            <w:pPr>
              <w:topLinePunct/>
              <w:spacing w:line="440" w:lineRule="exact"/>
              <w:jc w:val="center"/>
              <w:rPr>
                <w:rFonts w:hint="default" w:ascii="Times New Roman" w:hAnsi="Times New Roman" w:cs="Times New Roman"/>
                <w:color w:val="auto"/>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18200037">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邮政编码</w:t>
            </w:r>
          </w:p>
        </w:tc>
        <w:tc>
          <w:tcPr>
            <w:tcW w:w="2092" w:type="dxa"/>
            <w:tcBorders>
              <w:top w:val="single" w:color="auto" w:sz="6" w:space="0"/>
              <w:left w:val="single" w:color="auto" w:sz="6" w:space="0"/>
              <w:bottom w:val="single" w:color="auto" w:sz="6" w:space="0"/>
              <w:right w:val="double" w:color="auto" w:sz="4" w:space="0"/>
            </w:tcBorders>
            <w:noWrap w:val="0"/>
            <w:vAlign w:val="center"/>
          </w:tcPr>
          <w:p w14:paraId="685E04B7">
            <w:pPr>
              <w:topLinePunct/>
              <w:spacing w:line="440" w:lineRule="exact"/>
              <w:jc w:val="center"/>
              <w:rPr>
                <w:rFonts w:hint="default" w:ascii="Times New Roman" w:hAnsi="Times New Roman" w:cs="Times New Roman"/>
                <w:color w:val="auto"/>
                <w:szCs w:val="21"/>
              </w:rPr>
            </w:pPr>
          </w:p>
        </w:tc>
      </w:tr>
      <w:tr w14:paraId="1F0CA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14:paraId="4E237461">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 w:val="18"/>
                <w:szCs w:val="18"/>
                <w:lang w:eastAsia="zh-CN"/>
              </w:rPr>
              <w:t>本项目授权代表</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14:paraId="0E02FBF0">
            <w:pPr>
              <w:topLinePunct/>
              <w:spacing w:line="440" w:lineRule="exact"/>
              <w:jc w:val="center"/>
              <w:rPr>
                <w:rFonts w:hint="default" w:ascii="Times New Roman" w:hAnsi="Times New Roman" w:cs="Times New Roman"/>
                <w:color w:val="auto"/>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58AA9268">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电子邮箱</w:t>
            </w:r>
          </w:p>
        </w:tc>
        <w:tc>
          <w:tcPr>
            <w:tcW w:w="2092" w:type="dxa"/>
            <w:tcBorders>
              <w:top w:val="single" w:color="auto" w:sz="6" w:space="0"/>
              <w:left w:val="single" w:color="auto" w:sz="6" w:space="0"/>
              <w:bottom w:val="single" w:color="auto" w:sz="6" w:space="0"/>
              <w:right w:val="double" w:color="auto" w:sz="4" w:space="0"/>
            </w:tcBorders>
            <w:noWrap w:val="0"/>
            <w:vAlign w:val="center"/>
          </w:tcPr>
          <w:p w14:paraId="369A8985">
            <w:pPr>
              <w:topLinePunct/>
              <w:spacing w:line="440" w:lineRule="exact"/>
              <w:jc w:val="center"/>
              <w:rPr>
                <w:rFonts w:hint="default" w:ascii="Times New Roman" w:hAnsi="Times New Roman" w:cs="Times New Roman"/>
                <w:color w:val="auto"/>
                <w:szCs w:val="21"/>
              </w:rPr>
            </w:pPr>
          </w:p>
        </w:tc>
      </w:tr>
      <w:tr w14:paraId="16D4E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14:paraId="51AF8D60">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14:paraId="43BBC2BF">
            <w:pPr>
              <w:topLinePunct/>
              <w:spacing w:line="440" w:lineRule="exact"/>
              <w:jc w:val="center"/>
              <w:rPr>
                <w:rFonts w:hint="default" w:ascii="Times New Roman" w:hAnsi="Times New Roman" w:cs="Times New Roman"/>
                <w:color w:val="auto"/>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4EAA51AA">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员工总人数</w:t>
            </w:r>
          </w:p>
        </w:tc>
        <w:tc>
          <w:tcPr>
            <w:tcW w:w="2092" w:type="dxa"/>
            <w:tcBorders>
              <w:top w:val="single" w:color="auto" w:sz="6" w:space="0"/>
              <w:left w:val="single" w:color="auto" w:sz="6" w:space="0"/>
              <w:bottom w:val="single" w:color="auto" w:sz="6" w:space="0"/>
              <w:right w:val="double" w:color="auto" w:sz="4" w:space="0"/>
            </w:tcBorders>
            <w:noWrap w:val="0"/>
            <w:vAlign w:val="center"/>
          </w:tcPr>
          <w:p w14:paraId="2DB413DE">
            <w:pPr>
              <w:topLinePunct/>
              <w:spacing w:line="440" w:lineRule="exact"/>
              <w:jc w:val="center"/>
              <w:rPr>
                <w:rFonts w:hint="default" w:ascii="Times New Roman" w:hAnsi="Times New Roman" w:cs="Times New Roman"/>
                <w:color w:val="auto"/>
                <w:szCs w:val="21"/>
              </w:rPr>
            </w:pPr>
          </w:p>
        </w:tc>
      </w:tr>
      <w:tr w14:paraId="2C49A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9" w:type="dxa"/>
            <w:vMerge w:val="restart"/>
            <w:tcBorders>
              <w:top w:val="single" w:color="auto" w:sz="6" w:space="0"/>
              <w:left w:val="double" w:color="auto" w:sz="4" w:space="0"/>
              <w:bottom w:val="single" w:color="auto" w:sz="6" w:space="0"/>
              <w:right w:val="single" w:color="auto" w:sz="6" w:space="0"/>
            </w:tcBorders>
            <w:noWrap w:val="0"/>
            <w:vAlign w:val="center"/>
          </w:tcPr>
          <w:p w14:paraId="5E62B2D2">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68C0FFEB">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14:paraId="1961E5A0">
            <w:pPr>
              <w:topLinePunct/>
              <w:spacing w:line="440" w:lineRule="exact"/>
              <w:jc w:val="center"/>
              <w:rPr>
                <w:rFonts w:hint="default" w:ascii="Times New Roman" w:hAnsi="Times New Roman" w:cs="Times New Roman"/>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14:paraId="1C4DD8CB">
            <w:pPr>
              <w:topLinePunct/>
              <w:spacing w:line="440" w:lineRule="exact"/>
              <w:ind w:firstLine="105" w:firstLineChars="50"/>
              <w:jc w:val="center"/>
              <w:rPr>
                <w:rFonts w:hint="default" w:ascii="Times New Roman" w:hAnsi="Times New Roman" w:cs="Times New Roman"/>
                <w:color w:val="auto"/>
                <w:szCs w:val="21"/>
              </w:rPr>
            </w:pPr>
            <w:r>
              <w:rPr>
                <w:rFonts w:hint="default" w:ascii="Times New Roman" w:hAnsi="Times New Roman" w:cs="Times New Roman"/>
                <w:color w:val="auto"/>
                <w:szCs w:val="21"/>
              </w:rPr>
              <w:t>注册地址</w:t>
            </w: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25646ECE">
            <w:pPr>
              <w:topLinePunct/>
              <w:spacing w:line="440" w:lineRule="exact"/>
              <w:ind w:firstLine="105" w:firstLineChars="50"/>
              <w:jc w:val="center"/>
              <w:rPr>
                <w:rFonts w:hint="default" w:ascii="Times New Roman" w:hAnsi="Times New Roman" w:cs="Times New Roman"/>
                <w:color w:val="auto"/>
                <w:szCs w:val="21"/>
              </w:rPr>
            </w:pPr>
          </w:p>
        </w:tc>
      </w:tr>
      <w:tr w14:paraId="561D4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2D88696C">
            <w:pPr>
              <w:topLinePunct/>
              <w:spacing w:line="440" w:lineRule="exact"/>
              <w:jc w:val="center"/>
              <w:rPr>
                <w:rFonts w:hint="default" w:ascii="Times New Roman" w:hAnsi="Times New Roman" w:cs="Times New Roman"/>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5E264A09">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14:paraId="3B5ED3AA">
            <w:pPr>
              <w:topLinePunct/>
              <w:spacing w:line="440" w:lineRule="exact"/>
              <w:jc w:val="center"/>
              <w:rPr>
                <w:rFonts w:hint="default" w:ascii="Times New Roman" w:hAnsi="Times New Roman" w:cs="Times New Roman"/>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14:paraId="2ED6C9BB">
            <w:pPr>
              <w:topLinePunct/>
              <w:spacing w:line="440" w:lineRule="exact"/>
              <w:ind w:firstLine="105" w:firstLineChars="50"/>
              <w:jc w:val="center"/>
              <w:rPr>
                <w:rFonts w:hint="default" w:ascii="Times New Roman" w:hAnsi="Times New Roman" w:cs="Times New Roman"/>
                <w:color w:val="auto"/>
                <w:szCs w:val="21"/>
              </w:rPr>
            </w:pPr>
            <w:r>
              <w:rPr>
                <w:rFonts w:hint="default" w:ascii="Times New Roman" w:hAnsi="Times New Roman" w:cs="Times New Roman"/>
                <w:color w:val="auto"/>
                <w:szCs w:val="21"/>
              </w:rPr>
              <w:t>发证日期</w:t>
            </w: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1651CE9F">
            <w:pPr>
              <w:topLinePunct/>
              <w:spacing w:line="440" w:lineRule="exact"/>
              <w:ind w:firstLine="105" w:firstLineChars="50"/>
              <w:jc w:val="center"/>
              <w:rPr>
                <w:rFonts w:hint="default" w:ascii="Times New Roman" w:hAnsi="Times New Roman" w:cs="Times New Roman"/>
                <w:color w:val="auto"/>
                <w:szCs w:val="21"/>
              </w:rPr>
            </w:pPr>
          </w:p>
        </w:tc>
      </w:tr>
      <w:tr w14:paraId="1D029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2687B641">
            <w:pPr>
              <w:topLinePunct/>
              <w:spacing w:line="440" w:lineRule="exact"/>
              <w:jc w:val="center"/>
              <w:rPr>
                <w:rFonts w:hint="default" w:ascii="Times New Roman" w:hAnsi="Times New Roman" w:cs="Times New Roman"/>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1D692785">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营业范围（主营）</w:t>
            </w:r>
          </w:p>
        </w:tc>
        <w:tc>
          <w:tcPr>
            <w:tcW w:w="6238" w:type="dxa"/>
            <w:gridSpan w:val="6"/>
            <w:tcBorders>
              <w:top w:val="single" w:color="auto" w:sz="6" w:space="0"/>
              <w:left w:val="single" w:color="auto" w:sz="6" w:space="0"/>
              <w:bottom w:val="single" w:color="auto" w:sz="6" w:space="0"/>
              <w:right w:val="double" w:color="auto" w:sz="4" w:space="0"/>
            </w:tcBorders>
            <w:noWrap w:val="0"/>
            <w:vAlign w:val="center"/>
          </w:tcPr>
          <w:p w14:paraId="17C95161">
            <w:pPr>
              <w:topLinePunct/>
              <w:spacing w:line="440" w:lineRule="exact"/>
              <w:ind w:firstLine="105" w:firstLineChars="50"/>
              <w:jc w:val="center"/>
              <w:rPr>
                <w:rFonts w:hint="default" w:ascii="Times New Roman" w:hAnsi="Times New Roman" w:cs="Times New Roman"/>
                <w:color w:val="auto"/>
                <w:szCs w:val="21"/>
              </w:rPr>
            </w:pPr>
          </w:p>
        </w:tc>
      </w:tr>
      <w:tr w14:paraId="5C592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1CD85A13">
            <w:pPr>
              <w:topLinePunct/>
              <w:spacing w:line="440" w:lineRule="exact"/>
              <w:jc w:val="center"/>
              <w:rPr>
                <w:rFonts w:hint="default" w:ascii="Times New Roman" w:hAnsi="Times New Roman" w:cs="Times New Roman"/>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264B0E41">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营业范围（兼营）</w:t>
            </w:r>
          </w:p>
        </w:tc>
        <w:tc>
          <w:tcPr>
            <w:tcW w:w="6238" w:type="dxa"/>
            <w:gridSpan w:val="6"/>
            <w:tcBorders>
              <w:top w:val="single" w:color="auto" w:sz="6" w:space="0"/>
              <w:left w:val="single" w:color="auto" w:sz="6" w:space="0"/>
              <w:bottom w:val="single" w:color="auto" w:sz="6" w:space="0"/>
              <w:right w:val="double" w:color="auto" w:sz="4" w:space="0"/>
            </w:tcBorders>
            <w:noWrap w:val="0"/>
            <w:vAlign w:val="center"/>
          </w:tcPr>
          <w:p w14:paraId="1C79A4A8">
            <w:pPr>
              <w:topLinePunct/>
              <w:spacing w:line="440" w:lineRule="exact"/>
              <w:ind w:firstLine="105" w:firstLineChars="50"/>
              <w:jc w:val="center"/>
              <w:rPr>
                <w:rFonts w:hint="default" w:ascii="Times New Roman" w:hAnsi="Times New Roman" w:cs="Times New Roman"/>
                <w:color w:val="auto"/>
                <w:szCs w:val="21"/>
              </w:rPr>
            </w:pPr>
          </w:p>
        </w:tc>
      </w:tr>
      <w:tr w14:paraId="6E96C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14:paraId="28193B61">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基本账户开户行及</w:t>
            </w:r>
            <w:r>
              <w:rPr>
                <w:rFonts w:hint="default" w:ascii="Times New Roman" w:hAnsi="Times New Roman" w:cs="Times New Roman"/>
                <w:color w:val="auto"/>
                <w:szCs w:val="21"/>
                <w:lang w:eastAsia="zh-CN"/>
              </w:rPr>
              <w:t>账</w:t>
            </w:r>
            <w:r>
              <w:rPr>
                <w:rFonts w:hint="default" w:ascii="Times New Roman" w:hAnsi="Times New Roman" w:cs="Times New Roman"/>
                <w:color w:val="auto"/>
                <w:szCs w:val="21"/>
              </w:rPr>
              <w:t>号</w:t>
            </w:r>
          </w:p>
          <w:p w14:paraId="18B974E5">
            <w:pPr>
              <w:topLinePunct/>
              <w:spacing w:line="440" w:lineRule="exact"/>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（如有）</w:t>
            </w:r>
          </w:p>
        </w:tc>
        <w:tc>
          <w:tcPr>
            <w:tcW w:w="6238" w:type="dxa"/>
            <w:gridSpan w:val="6"/>
            <w:tcBorders>
              <w:top w:val="single" w:color="auto" w:sz="6" w:space="0"/>
              <w:left w:val="single" w:color="auto" w:sz="6" w:space="0"/>
              <w:bottom w:val="single" w:color="auto" w:sz="6" w:space="0"/>
              <w:right w:val="double" w:color="auto" w:sz="4" w:space="0"/>
            </w:tcBorders>
            <w:noWrap w:val="0"/>
            <w:vAlign w:val="center"/>
          </w:tcPr>
          <w:p w14:paraId="5AAF4267">
            <w:pPr>
              <w:topLinePunct/>
              <w:spacing w:line="440" w:lineRule="exact"/>
              <w:jc w:val="center"/>
              <w:rPr>
                <w:rFonts w:hint="default" w:ascii="Times New Roman" w:hAnsi="Times New Roman" w:cs="Times New Roman"/>
                <w:color w:val="auto"/>
                <w:szCs w:val="21"/>
              </w:rPr>
            </w:pPr>
          </w:p>
        </w:tc>
      </w:tr>
      <w:tr w14:paraId="3783C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14:paraId="2694ABF8">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税务登记机关</w:t>
            </w:r>
          </w:p>
        </w:tc>
        <w:tc>
          <w:tcPr>
            <w:tcW w:w="6238" w:type="dxa"/>
            <w:gridSpan w:val="6"/>
            <w:tcBorders>
              <w:top w:val="single" w:color="auto" w:sz="6" w:space="0"/>
              <w:left w:val="single" w:color="auto" w:sz="6" w:space="0"/>
              <w:bottom w:val="single" w:color="auto" w:sz="6" w:space="0"/>
              <w:right w:val="double" w:color="auto" w:sz="4" w:space="0"/>
            </w:tcBorders>
            <w:noWrap w:val="0"/>
            <w:vAlign w:val="center"/>
          </w:tcPr>
          <w:p w14:paraId="2EBB48C3">
            <w:pPr>
              <w:topLinePunct/>
              <w:spacing w:line="440" w:lineRule="exact"/>
              <w:jc w:val="center"/>
              <w:rPr>
                <w:rFonts w:hint="default" w:ascii="Times New Roman" w:hAnsi="Times New Roman" w:cs="Times New Roman"/>
                <w:color w:val="auto"/>
                <w:szCs w:val="21"/>
              </w:rPr>
            </w:pPr>
          </w:p>
        </w:tc>
      </w:tr>
      <w:tr w14:paraId="3954C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3F969CBD">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资质名称（经营业务范围）</w:t>
            </w: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7C543586">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等级</w:t>
            </w:r>
          </w:p>
        </w:tc>
        <w:tc>
          <w:tcPr>
            <w:tcW w:w="1083" w:type="dxa"/>
            <w:tcBorders>
              <w:top w:val="single" w:color="auto" w:sz="6" w:space="0"/>
              <w:left w:val="single" w:color="auto" w:sz="6" w:space="0"/>
              <w:bottom w:val="single" w:color="auto" w:sz="6" w:space="0"/>
              <w:right w:val="single" w:color="auto" w:sz="6" w:space="0"/>
            </w:tcBorders>
            <w:noWrap w:val="0"/>
            <w:vAlign w:val="center"/>
          </w:tcPr>
          <w:p w14:paraId="2F78F319">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发证机关</w:t>
            </w: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416FFD2C">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有效期</w:t>
            </w:r>
          </w:p>
        </w:tc>
      </w:tr>
      <w:tr w14:paraId="5B3BB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156AE28E">
            <w:pPr>
              <w:topLinePunct/>
              <w:spacing w:line="440" w:lineRule="exact"/>
              <w:jc w:val="center"/>
              <w:rPr>
                <w:rFonts w:hint="default" w:ascii="Times New Roman" w:hAnsi="Times New Roman" w:cs="Times New Roman"/>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32C21F53">
            <w:pPr>
              <w:topLinePunct/>
              <w:spacing w:line="440" w:lineRule="exact"/>
              <w:jc w:val="center"/>
              <w:rPr>
                <w:rFonts w:hint="default" w:ascii="Times New Roman" w:hAnsi="Times New Roman" w:cs="Times New Roman"/>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4062C363">
            <w:pPr>
              <w:topLinePunct/>
              <w:spacing w:line="440" w:lineRule="exact"/>
              <w:jc w:val="center"/>
              <w:rPr>
                <w:rFonts w:hint="default" w:ascii="Times New Roman" w:hAnsi="Times New Roman" w:cs="Times New Roman"/>
                <w:color w:val="auto"/>
                <w:szCs w:val="21"/>
              </w:rPr>
            </w:pP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64D05AA1">
            <w:pPr>
              <w:topLinePunct/>
              <w:spacing w:line="440" w:lineRule="exact"/>
              <w:jc w:val="center"/>
              <w:rPr>
                <w:rFonts w:hint="default" w:ascii="Times New Roman" w:hAnsi="Times New Roman" w:cs="Times New Roman"/>
                <w:color w:val="auto"/>
                <w:szCs w:val="21"/>
              </w:rPr>
            </w:pPr>
          </w:p>
        </w:tc>
      </w:tr>
      <w:tr w14:paraId="4D1C3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40BF7B85">
            <w:pPr>
              <w:topLinePunct/>
              <w:spacing w:line="440" w:lineRule="exact"/>
              <w:jc w:val="center"/>
              <w:rPr>
                <w:rFonts w:hint="default" w:ascii="Times New Roman" w:hAnsi="Times New Roman" w:cs="Times New Roman"/>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599E78EF">
            <w:pPr>
              <w:topLinePunct/>
              <w:spacing w:line="440" w:lineRule="exact"/>
              <w:jc w:val="center"/>
              <w:rPr>
                <w:rFonts w:hint="default" w:ascii="Times New Roman" w:hAnsi="Times New Roman" w:cs="Times New Roman"/>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08B6D861">
            <w:pPr>
              <w:topLinePunct/>
              <w:spacing w:line="440" w:lineRule="exact"/>
              <w:jc w:val="center"/>
              <w:rPr>
                <w:rFonts w:hint="default" w:ascii="Times New Roman" w:hAnsi="Times New Roman" w:cs="Times New Roman"/>
                <w:color w:val="auto"/>
                <w:szCs w:val="21"/>
              </w:rPr>
            </w:pP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0C0E0E5F">
            <w:pPr>
              <w:topLinePunct/>
              <w:spacing w:line="440" w:lineRule="exact"/>
              <w:jc w:val="center"/>
              <w:rPr>
                <w:rFonts w:hint="default" w:ascii="Times New Roman" w:hAnsi="Times New Roman" w:cs="Times New Roman"/>
                <w:color w:val="auto"/>
                <w:szCs w:val="21"/>
              </w:rPr>
            </w:pPr>
          </w:p>
        </w:tc>
      </w:tr>
      <w:tr w14:paraId="30562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26065076">
            <w:pPr>
              <w:topLinePunct/>
              <w:spacing w:line="440" w:lineRule="exact"/>
              <w:jc w:val="center"/>
              <w:rPr>
                <w:rFonts w:hint="default" w:ascii="Times New Roman" w:hAnsi="Times New Roman" w:cs="Times New Roman"/>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7965E0A6">
            <w:pPr>
              <w:topLinePunct/>
              <w:spacing w:line="440" w:lineRule="exact"/>
              <w:jc w:val="center"/>
              <w:rPr>
                <w:rFonts w:hint="default" w:ascii="Times New Roman" w:hAnsi="Times New Roman" w:cs="Times New Roman"/>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2CB0591A">
            <w:pPr>
              <w:topLinePunct/>
              <w:spacing w:line="440" w:lineRule="exact"/>
              <w:jc w:val="center"/>
              <w:rPr>
                <w:rFonts w:hint="default" w:ascii="Times New Roman" w:hAnsi="Times New Roman" w:cs="Times New Roman"/>
                <w:color w:val="auto"/>
                <w:szCs w:val="21"/>
              </w:rPr>
            </w:pP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2565DB98">
            <w:pPr>
              <w:topLinePunct/>
              <w:spacing w:line="440" w:lineRule="exact"/>
              <w:jc w:val="center"/>
              <w:rPr>
                <w:rFonts w:hint="default" w:ascii="Times New Roman" w:hAnsi="Times New Roman" w:cs="Times New Roman"/>
                <w:color w:val="auto"/>
                <w:szCs w:val="21"/>
              </w:rPr>
            </w:pPr>
          </w:p>
        </w:tc>
      </w:tr>
      <w:tr w14:paraId="11EE2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6FB411C3">
            <w:pPr>
              <w:topLinePunct/>
              <w:spacing w:line="440" w:lineRule="exact"/>
              <w:jc w:val="center"/>
              <w:rPr>
                <w:rFonts w:hint="default" w:ascii="Times New Roman" w:hAnsi="Times New Roman" w:cs="Times New Roman"/>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0523F1DB">
            <w:pPr>
              <w:topLinePunct/>
              <w:spacing w:line="440" w:lineRule="exact"/>
              <w:jc w:val="center"/>
              <w:rPr>
                <w:rFonts w:hint="default" w:ascii="Times New Roman" w:hAnsi="Times New Roman" w:cs="Times New Roman"/>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6BC0CCB9">
            <w:pPr>
              <w:topLinePunct/>
              <w:spacing w:line="440" w:lineRule="exact"/>
              <w:jc w:val="center"/>
              <w:rPr>
                <w:rFonts w:hint="default" w:ascii="Times New Roman" w:hAnsi="Times New Roman" w:cs="Times New Roman"/>
                <w:color w:val="auto"/>
                <w:szCs w:val="21"/>
              </w:rPr>
            </w:pP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4BECF03B">
            <w:pPr>
              <w:topLinePunct/>
              <w:spacing w:line="440" w:lineRule="exact"/>
              <w:jc w:val="center"/>
              <w:rPr>
                <w:rFonts w:hint="default" w:ascii="Times New Roman" w:hAnsi="Times New Roman" w:cs="Times New Roman"/>
                <w:color w:val="auto"/>
                <w:szCs w:val="21"/>
              </w:rPr>
            </w:pPr>
          </w:p>
        </w:tc>
      </w:tr>
      <w:tr w14:paraId="4A939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jc w:val="center"/>
        </w:trPr>
        <w:tc>
          <w:tcPr>
            <w:tcW w:w="1258" w:type="dxa"/>
            <w:gridSpan w:val="2"/>
            <w:tcBorders>
              <w:top w:val="single" w:color="auto" w:sz="6" w:space="0"/>
              <w:left w:val="double" w:color="auto" w:sz="4" w:space="0"/>
              <w:bottom w:val="double" w:color="auto" w:sz="4" w:space="0"/>
              <w:right w:val="single" w:color="auto" w:sz="6" w:space="0"/>
            </w:tcBorders>
            <w:noWrap w:val="0"/>
            <w:vAlign w:val="center"/>
          </w:tcPr>
          <w:p w14:paraId="288C7E2A">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备注</w:t>
            </w:r>
          </w:p>
        </w:tc>
        <w:tc>
          <w:tcPr>
            <w:tcW w:w="7743" w:type="dxa"/>
            <w:gridSpan w:val="8"/>
            <w:tcBorders>
              <w:top w:val="single" w:color="auto" w:sz="6" w:space="0"/>
              <w:left w:val="single" w:color="auto" w:sz="6" w:space="0"/>
              <w:bottom w:val="double" w:color="auto" w:sz="4" w:space="0"/>
              <w:right w:val="double" w:color="auto" w:sz="4" w:space="0"/>
            </w:tcBorders>
            <w:noWrap w:val="0"/>
            <w:vAlign w:val="center"/>
          </w:tcPr>
          <w:p w14:paraId="65DAD232">
            <w:pPr>
              <w:topLinePunct/>
              <w:spacing w:line="440" w:lineRule="exact"/>
              <w:rPr>
                <w:rFonts w:hint="default" w:ascii="Times New Roman" w:hAnsi="Times New Roman" w:eastAsia="仿宋_GB2312" w:cs="Times New Roman"/>
                <w:color w:val="auto"/>
                <w:szCs w:val="21"/>
              </w:rPr>
            </w:pPr>
            <w:r>
              <w:rPr>
                <w:rFonts w:hint="default" w:ascii="Times New Roman" w:hAnsi="Times New Roman" w:eastAsia="宋体" w:cs="Times New Roman"/>
                <w:color w:val="auto"/>
                <w:szCs w:val="21"/>
              </w:rPr>
              <w:t>提供营业执复印件</w:t>
            </w:r>
          </w:p>
        </w:tc>
      </w:tr>
    </w:tbl>
    <w:p w14:paraId="14B42ACD">
      <w:pPr>
        <w:adjustRightInd w:val="0"/>
        <w:snapToGrid w:val="0"/>
        <w:spacing w:line="360" w:lineRule="auto"/>
        <w:jc w:val="both"/>
        <w:rPr>
          <w:rFonts w:hint="default" w:ascii="Times New Roman" w:hAnsi="Times New Roman" w:eastAsia="黑体" w:cs="Times New Roman"/>
          <w:color w:val="auto"/>
          <w:sz w:val="24"/>
          <w:lang w:val="en-US" w:eastAsia="zh-CN"/>
        </w:rPr>
      </w:pPr>
      <w:r>
        <w:rPr>
          <w:rFonts w:hint="eastAsia" w:eastAsia="黑体" w:cs="Times New Roman"/>
          <w:color w:val="auto"/>
          <w:sz w:val="24"/>
          <w:lang w:val="en-US" w:eastAsia="zh-CN"/>
        </w:rPr>
        <w:t>附：营业执照</w:t>
      </w:r>
    </w:p>
    <w:p w14:paraId="31EDDB37">
      <w:pPr>
        <w:pStyle w:val="12"/>
        <w:ind w:left="0" w:leftChars="0" w:firstLine="0" w:firstLineChars="0"/>
        <w:rPr>
          <w:rFonts w:hint="default" w:ascii="Times New Roman" w:hAnsi="Times New Roman" w:eastAsia="黑体" w:cs="Times New Roman"/>
          <w:color w:val="auto"/>
          <w:sz w:val="24"/>
        </w:rPr>
      </w:pPr>
      <w:r>
        <w:rPr>
          <w:rFonts w:hint="default" w:ascii="Times New Roman" w:hAnsi="Times New Roman" w:eastAsia="黑体" w:cs="Times New Roman"/>
          <w:b w:val="0"/>
          <w:bCs/>
          <w:color w:val="auto"/>
          <w:kern w:val="0"/>
          <w:sz w:val="32"/>
          <w:szCs w:val="32"/>
          <w:lang w:val="en-US" w:eastAsia="zh-CN" w:bidi="ar-SA"/>
        </w:rPr>
        <w:t xml:space="preserve">附件六 </w:t>
      </w:r>
      <w:r>
        <w:rPr>
          <w:rFonts w:hint="default" w:ascii="Times New Roman" w:hAnsi="Times New Roman" w:eastAsia="黑体" w:cs="Times New Roman"/>
          <w:bCs/>
          <w:color w:val="auto"/>
          <w:sz w:val="24"/>
        </w:rPr>
        <w:t xml:space="preserve">  </w:t>
      </w:r>
    </w:p>
    <w:p w14:paraId="74E4E358">
      <w:pPr>
        <w:adjustRightInd w:val="0"/>
        <w:snapToGrid w:val="0"/>
        <w:spacing w:line="360" w:lineRule="auto"/>
        <w:ind w:firstLine="3200" w:firstLineChars="1000"/>
        <w:rPr>
          <w:rFonts w:hint="default" w:ascii="Times New Roman" w:hAnsi="Times New Roman" w:eastAsia="黑体" w:cs="Times New Roman"/>
          <w:b w:val="0"/>
          <w:bCs/>
          <w:color w:val="auto"/>
          <w:sz w:val="32"/>
          <w:szCs w:val="32"/>
        </w:rPr>
      </w:pPr>
    </w:p>
    <w:p w14:paraId="09DB0F59">
      <w:pPr>
        <w:adjustRightInd w:val="0"/>
        <w:snapToGrid w:val="0"/>
        <w:spacing w:line="360" w:lineRule="auto"/>
        <w:ind w:firstLine="3200" w:firstLineChars="1000"/>
        <w:rPr>
          <w:rFonts w:hint="default" w:ascii="Times New Roman" w:hAnsi="Times New Roman" w:eastAsia="黑体" w:cs="Times New Roman"/>
          <w:b w:val="0"/>
          <w:bCs/>
          <w:color w:val="auto"/>
          <w:sz w:val="32"/>
          <w:szCs w:val="32"/>
        </w:rPr>
      </w:pPr>
    </w:p>
    <w:p w14:paraId="6AF91B73">
      <w:pPr>
        <w:adjustRightInd w:val="0"/>
        <w:snapToGrid w:val="0"/>
        <w:spacing w:line="360" w:lineRule="auto"/>
        <w:ind w:firstLine="3200" w:firstLineChars="100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资</w:t>
      </w:r>
      <w:r>
        <w:rPr>
          <w:rFonts w:hint="eastAsia" w:eastAsia="黑体" w:cs="Times New Roman"/>
          <w:b w:val="0"/>
          <w:bCs/>
          <w:color w:val="auto"/>
          <w:sz w:val="32"/>
          <w:szCs w:val="32"/>
          <w:lang w:val="en-US" w:eastAsia="zh-CN"/>
        </w:rPr>
        <w:t>格</w:t>
      </w:r>
      <w:r>
        <w:rPr>
          <w:rFonts w:hint="default" w:ascii="Times New Roman" w:hAnsi="Times New Roman" w:eastAsia="黑体" w:cs="Times New Roman"/>
          <w:b w:val="0"/>
          <w:bCs/>
          <w:color w:val="auto"/>
          <w:sz w:val="32"/>
          <w:szCs w:val="32"/>
        </w:rPr>
        <w:t>证明文件</w:t>
      </w:r>
    </w:p>
    <w:p w14:paraId="277E62E2">
      <w:pPr>
        <w:adjustRightInd w:val="0"/>
        <w:snapToGrid w:val="0"/>
        <w:spacing w:line="360" w:lineRule="auto"/>
        <w:jc w:val="both"/>
        <w:rPr>
          <w:rFonts w:hint="default" w:ascii="Times New Roman" w:hAnsi="Times New Roman" w:eastAsia="黑体" w:cs="Times New Roman"/>
          <w:b/>
          <w:bCs/>
          <w:color w:val="auto"/>
          <w:sz w:val="24"/>
          <w:szCs w:val="24"/>
        </w:rPr>
      </w:pPr>
    </w:p>
    <w:p w14:paraId="2C448E93">
      <w:pPr>
        <w:numPr>
          <w:ilvl w:val="0"/>
          <w:numId w:val="0"/>
        </w:numPr>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cs="Times New Roman"/>
          <w:color w:val="000000"/>
          <w:sz w:val="24"/>
          <w:lang w:val="en-US" w:eastAsia="zh-CN"/>
        </w:rPr>
        <w:t>1</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提供有效的营业执照</w:t>
      </w:r>
    </w:p>
    <w:p w14:paraId="5A7B141C">
      <w:pPr>
        <w:numPr>
          <w:ilvl w:val="0"/>
          <w:numId w:val="0"/>
        </w:numPr>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2.</w:t>
      </w:r>
      <w:r>
        <w:rPr>
          <w:rFonts w:hint="default" w:ascii="Times New Roman" w:hAnsi="Times New Roman" w:eastAsia="宋体" w:cs="Times New Roman"/>
          <w:color w:val="auto"/>
          <w:sz w:val="24"/>
          <w:lang w:val="en-US" w:eastAsia="zh-CN"/>
        </w:rPr>
        <w:t>供应商提供202</w:t>
      </w:r>
      <w:r>
        <w:rPr>
          <w:rFonts w:hint="eastAsia" w:cs="Times New Roman"/>
          <w:color w:val="auto"/>
          <w:sz w:val="24"/>
          <w:lang w:val="en-US" w:eastAsia="zh-CN"/>
        </w:rPr>
        <w:t>4</w:t>
      </w:r>
      <w:r>
        <w:rPr>
          <w:rFonts w:hint="default" w:ascii="Times New Roman" w:hAnsi="Times New Roman" w:eastAsia="宋体" w:cs="Times New Roman"/>
          <w:color w:val="auto"/>
          <w:sz w:val="24"/>
          <w:lang w:val="en-US" w:eastAsia="zh-CN"/>
        </w:rPr>
        <w:t>年度财务审计报告复印件并加盖供应商公章。如供应商无法提供审计报告，则须提供银行出具的资信证明或健全的财务会计制度或提供书面承诺函（格式自拟）</w:t>
      </w:r>
    </w:p>
    <w:p w14:paraId="7820EE70">
      <w:pPr>
        <w:numPr>
          <w:ilvl w:val="0"/>
          <w:numId w:val="0"/>
        </w:numPr>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.加盖公章的</w:t>
      </w:r>
      <w:r>
        <w:rPr>
          <w:rFonts w:hint="eastAsia" w:cs="Times New Roman"/>
          <w:color w:val="auto"/>
          <w:sz w:val="24"/>
          <w:lang w:val="en-US" w:eastAsia="zh-CN"/>
        </w:rPr>
        <w:t>谈判保证金</w:t>
      </w:r>
      <w:r>
        <w:rPr>
          <w:rFonts w:hint="default" w:ascii="Times New Roman" w:hAnsi="Times New Roman" w:eastAsia="宋体" w:cs="Times New Roman"/>
          <w:color w:val="auto"/>
          <w:sz w:val="24"/>
          <w:lang w:val="en-US" w:eastAsia="zh-CN"/>
        </w:rPr>
        <w:t>付款凭证</w:t>
      </w:r>
      <w:r>
        <w:rPr>
          <w:rFonts w:hint="eastAsia" w:cs="Times New Roman"/>
          <w:color w:val="auto"/>
          <w:sz w:val="24"/>
          <w:lang w:val="en-US" w:eastAsia="zh-CN"/>
        </w:rPr>
        <w:t>或</w:t>
      </w:r>
      <w:r>
        <w:rPr>
          <w:rFonts w:hint="eastAsia" w:ascii="宋体" w:hAnsi="宋体" w:eastAsia="宋体" w:cs="宋体"/>
          <w:color w:val="auto"/>
          <w:kern w:val="2"/>
          <w:sz w:val="24"/>
          <w:szCs w:val="24"/>
          <w:highlight w:val="none"/>
          <w:u w:val="none"/>
          <w:lang w:val="en-US" w:eastAsia="zh-CN" w:bidi="ar-SA"/>
        </w:rPr>
        <w:t>金融机构</w:t>
      </w:r>
      <w:r>
        <w:rPr>
          <w:rFonts w:hint="eastAsia" w:ascii="宋体" w:hAnsi="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u w:val="none"/>
          <w:lang w:val="en-US" w:eastAsia="zh-CN" w:bidi="ar-SA"/>
        </w:rPr>
        <w:t>担保机构出具的保函</w:t>
      </w:r>
    </w:p>
    <w:p w14:paraId="53B0EBD7">
      <w:pPr>
        <w:numPr>
          <w:ilvl w:val="0"/>
          <w:numId w:val="0"/>
        </w:numPr>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4</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zh-CN" w:eastAsia="zh-CN"/>
        </w:rPr>
        <w:t>具有履行合同所必须的设备和专业技术能力，以承诺函方式提供（格式自拟）</w:t>
      </w:r>
    </w:p>
    <w:p w14:paraId="7737D3D3">
      <w:pPr>
        <w:numPr>
          <w:ilvl w:val="0"/>
          <w:numId w:val="0"/>
        </w:numPr>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5</w:t>
      </w:r>
      <w:r>
        <w:rPr>
          <w:rFonts w:hint="default" w:ascii="Times New Roman" w:hAnsi="Times New Roman" w:eastAsia="宋体" w:cs="Times New Roman"/>
          <w:color w:val="auto"/>
          <w:sz w:val="24"/>
          <w:lang w:val="en-US" w:eastAsia="zh-CN"/>
        </w:rPr>
        <w:t>.提供</w:t>
      </w:r>
      <w:r>
        <w:rPr>
          <w:rFonts w:hint="eastAsia" w:cs="Times New Roman"/>
          <w:color w:val="auto"/>
          <w:sz w:val="24"/>
          <w:lang w:val="en-US" w:eastAsia="zh-CN"/>
        </w:rPr>
        <w:t>竞争性谈判</w:t>
      </w:r>
      <w:r>
        <w:rPr>
          <w:rFonts w:hint="default" w:ascii="Times New Roman" w:hAnsi="Times New Roman" w:eastAsia="宋体" w:cs="Times New Roman"/>
          <w:color w:val="auto"/>
          <w:sz w:val="24"/>
          <w:lang w:val="en-US" w:eastAsia="zh-CN"/>
        </w:rPr>
        <w:t>会召开前</w:t>
      </w:r>
      <w:r>
        <w:rPr>
          <w:rFonts w:hint="eastAsia" w:cs="Times New Roman"/>
          <w:color w:val="auto"/>
          <w:sz w:val="24"/>
          <w:lang w:val="en-US" w:eastAsia="zh-CN"/>
        </w:rPr>
        <w:t>一</w:t>
      </w:r>
      <w:r>
        <w:rPr>
          <w:rFonts w:hint="default" w:ascii="Times New Roman" w:hAnsi="Times New Roman" w:eastAsia="宋体" w:cs="Times New Roman"/>
          <w:color w:val="auto"/>
          <w:sz w:val="24"/>
          <w:lang w:val="en-US" w:eastAsia="zh-CN"/>
        </w:rPr>
        <w:t>年</w:t>
      </w:r>
      <w:r>
        <w:rPr>
          <w:rFonts w:hint="eastAsia" w:cs="Times New Roman"/>
          <w:color w:val="auto"/>
          <w:sz w:val="24"/>
          <w:highlight w:val="none"/>
          <w:lang w:val="en-US" w:eastAsia="zh-CN"/>
        </w:rPr>
        <w:t>（2024年7月—2025年7月）</w:t>
      </w:r>
      <w:r>
        <w:rPr>
          <w:rFonts w:hint="default" w:ascii="Times New Roman" w:hAnsi="Times New Roman" w:eastAsia="宋体" w:cs="Times New Roman"/>
          <w:color w:val="auto"/>
          <w:sz w:val="24"/>
          <w:lang w:val="en-US" w:eastAsia="zh-CN"/>
        </w:rPr>
        <w:t>任意一个月的依法缴纳税收</w:t>
      </w:r>
      <w:r>
        <w:rPr>
          <w:rFonts w:hint="eastAsia" w:ascii="宋体" w:hAnsi="宋体" w:cs="宋体"/>
          <w:color w:val="auto"/>
          <w:sz w:val="24"/>
          <w:highlight w:val="none"/>
          <w:lang w:val="en-US" w:eastAsia="zh-CN"/>
        </w:rPr>
        <w:t>（如缴纳的增值税、所得税、印花税等我国现行税种中任意一项即可）</w:t>
      </w:r>
      <w:r>
        <w:rPr>
          <w:rFonts w:hint="default" w:ascii="Times New Roman" w:hAnsi="Times New Roman" w:eastAsia="宋体" w:cs="Times New Roman"/>
          <w:color w:val="auto"/>
          <w:sz w:val="24"/>
          <w:lang w:val="en-US" w:eastAsia="zh-CN"/>
        </w:rPr>
        <w:t>和社会保障资金的证明（依法免税和依法不需要缴纳社会保障资金的供应商应提供相应文件证明）或书面承诺函（格式自拟）</w:t>
      </w:r>
    </w:p>
    <w:p w14:paraId="3E9BA1E5">
      <w:pPr>
        <w:numPr>
          <w:ilvl w:val="0"/>
          <w:numId w:val="0"/>
        </w:numPr>
        <w:spacing w:line="360" w:lineRule="auto"/>
        <w:ind w:firstLine="480" w:firstLineChars="200"/>
        <w:jc w:val="left"/>
        <w:rPr>
          <w:rFonts w:hint="eastAsia" w:cs="Times New Roman"/>
          <w:color w:val="auto"/>
          <w:sz w:val="24"/>
          <w:lang w:val="en-US" w:eastAsia="zh-CN"/>
        </w:rPr>
      </w:pPr>
      <w:r>
        <w:rPr>
          <w:rFonts w:hint="eastAsia" w:cs="Times New Roman"/>
          <w:color w:val="auto"/>
          <w:sz w:val="24"/>
          <w:lang w:val="en-US" w:eastAsia="zh-CN"/>
        </w:rPr>
        <w:t>6</w:t>
      </w:r>
      <w:r>
        <w:rPr>
          <w:rFonts w:hint="eastAsia" w:ascii="Times New Roman" w:hAnsi="Times New Roman" w:eastAsia="宋体" w:cs="Times New Roman"/>
          <w:color w:val="auto"/>
          <w:sz w:val="24"/>
          <w:lang w:val="en-US" w:eastAsia="zh-CN"/>
        </w:rPr>
        <w:t>.提供单位负责人为同一人或者存在直接控股、管理关系的不同供应商，不得参加同一合同项下的政府采购活动</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书面承诺函</w:t>
      </w:r>
      <w:r>
        <w:rPr>
          <w:rFonts w:hint="eastAsia" w:cs="Times New Roman"/>
          <w:color w:val="auto"/>
          <w:sz w:val="24"/>
          <w:lang w:val="en-US" w:eastAsia="zh-CN"/>
        </w:rPr>
        <w:t>格式自拟）</w:t>
      </w:r>
    </w:p>
    <w:p w14:paraId="568BA830">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auto"/>
          <w:sz w:val="24"/>
          <w:lang w:val="en-US" w:eastAsia="zh-CN"/>
        </w:rPr>
      </w:pPr>
      <w:r>
        <w:rPr>
          <w:rFonts w:hint="eastAsia"/>
          <w:color w:val="auto"/>
          <w:sz w:val="24"/>
          <w:lang w:val="en-US" w:eastAsia="zh-CN"/>
        </w:rPr>
        <w:t>7.</w:t>
      </w:r>
      <w:r>
        <w:rPr>
          <w:rFonts w:hint="eastAsia" w:ascii="Times New Roman" w:hAnsi="Times New Roman"/>
          <w:color w:val="auto"/>
          <w:sz w:val="24"/>
          <w:lang w:val="zh-CN"/>
        </w:rPr>
        <w:t>参加政府采购活动</w:t>
      </w:r>
      <w:r>
        <w:rPr>
          <w:rFonts w:hint="eastAsia" w:ascii="宋体" w:hAnsi="宋体" w:eastAsia="宋体" w:cs="宋体"/>
          <w:color w:val="auto"/>
          <w:sz w:val="24"/>
          <w:lang w:val="zh-CN"/>
        </w:rPr>
        <w:t>近</w:t>
      </w:r>
      <w:r>
        <w:rPr>
          <w:rFonts w:hint="eastAsia" w:ascii="宋体" w:hAnsi="宋体" w:cs="宋体"/>
          <w:color w:val="auto"/>
          <w:sz w:val="24"/>
          <w:lang w:val="en-US" w:eastAsia="zh-CN"/>
        </w:rPr>
        <w:t>三</w:t>
      </w:r>
      <w:r>
        <w:rPr>
          <w:rFonts w:hint="eastAsia" w:ascii="宋体" w:hAnsi="宋体" w:eastAsia="宋体" w:cs="宋体"/>
          <w:color w:val="auto"/>
          <w:sz w:val="24"/>
          <w:lang w:val="zh-CN"/>
        </w:rPr>
        <w:t>年</w:t>
      </w:r>
      <w:r>
        <w:rPr>
          <w:rFonts w:hint="eastAsia" w:ascii="Times New Roman" w:hAnsi="Times New Roman"/>
          <w:color w:val="auto"/>
          <w:sz w:val="24"/>
          <w:lang w:val="zh-CN"/>
        </w:rPr>
        <w:t>内，在经营活动中没有重大违法记录（提供书面承诺函（按照附件</w:t>
      </w:r>
      <w:r>
        <w:rPr>
          <w:rFonts w:hint="eastAsia" w:ascii="Times New Roman" w:hAnsi="Times New Roman"/>
          <w:color w:val="auto"/>
          <w:sz w:val="24"/>
        </w:rPr>
        <w:t>七</w:t>
      </w:r>
      <w:r>
        <w:rPr>
          <w:rFonts w:hint="eastAsia" w:ascii="Times New Roman" w:hAnsi="Times New Roman"/>
          <w:color w:val="auto"/>
          <w:sz w:val="24"/>
          <w:lang w:val="zh-CN"/>
        </w:rPr>
        <w:t>格式填写））</w:t>
      </w:r>
    </w:p>
    <w:p w14:paraId="48198DB9">
      <w:pPr>
        <w:pStyle w:val="20"/>
        <w:rPr>
          <w:rFonts w:hint="default"/>
          <w:lang w:val="en-US" w:eastAsia="zh-CN"/>
        </w:rPr>
      </w:pPr>
    </w:p>
    <w:p w14:paraId="236E7351">
      <w:pPr>
        <w:adjustRightInd w:val="0"/>
        <w:snapToGrid w:val="0"/>
        <w:spacing w:line="360" w:lineRule="auto"/>
        <w:ind w:firstLine="720" w:firstLineChars="300"/>
        <w:rPr>
          <w:rFonts w:hint="default" w:ascii="Times New Roman" w:hAnsi="Times New Roman" w:eastAsia="黑体" w:cs="Times New Roman"/>
          <w:bCs/>
          <w:color w:val="auto"/>
          <w:sz w:val="24"/>
        </w:rPr>
      </w:pPr>
    </w:p>
    <w:p w14:paraId="764B5E28">
      <w:pPr>
        <w:adjustRightInd w:val="0"/>
        <w:snapToGrid w:val="0"/>
        <w:spacing w:line="360" w:lineRule="auto"/>
        <w:ind w:firstLine="720" w:firstLineChars="300"/>
        <w:rPr>
          <w:rFonts w:hint="default" w:ascii="Times New Roman" w:hAnsi="Times New Roman" w:eastAsia="黑体" w:cs="Times New Roman"/>
          <w:bCs/>
          <w:color w:val="auto"/>
          <w:sz w:val="24"/>
        </w:rPr>
      </w:pPr>
    </w:p>
    <w:p w14:paraId="210076CC">
      <w:pPr>
        <w:adjustRightInd w:val="0"/>
        <w:snapToGrid w:val="0"/>
        <w:spacing w:line="360" w:lineRule="auto"/>
        <w:rPr>
          <w:rFonts w:hint="default" w:ascii="Times New Roman" w:hAnsi="Times New Roman" w:eastAsia="黑体" w:cs="Times New Roman"/>
          <w:bCs/>
          <w:color w:val="auto"/>
          <w:sz w:val="24"/>
        </w:rPr>
      </w:pPr>
    </w:p>
    <w:p w14:paraId="63B71C2B">
      <w:pPr>
        <w:jc w:val="left"/>
        <w:rPr>
          <w:rFonts w:hint="default" w:ascii="Times New Roman" w:hAnsi="Times New Roman" w:eastAsia="宋体" w:cs="Times New Roman"/>
          <w:b/>
          <w:bCs/>
          <w:color w:val="000000"/>
          <w:kern w:val="2"/>
          <w:sz w:val="32"/>
          <w:szCs w:val="32"/>
          <w:highlight w:val="none"/>
          <w:lang w:val="en-US" w:eastAsia="zh-CN" w:bidi="ar-SA"/>
        </w:rPr>
      </w:pPr>
    </w:p>
    <w:p w14:paraId="1419A2A6">
      <w:pPr>
        <w:jc w:val="left"/>
        <w:rPr>
          <w:rFonts w:hint="default" w:ascii="Times New Roman" w:hAnsi="Times New Roman" w:eastAsia="宋体" w:cs="Times New Roman"/>
          <w:b/>
          <w:bCs/>
          <w:color w:val="000000"/>
          <w:kern w:val="2"/>
          <w:sz w:val="32"/>
          <w:szCs w:val="32"/>
          <w:highlight w:val="none"/>
          <w:lang w:val="en-US" w:eastAsia="zh-CN" w:bidi="ar-SA"/>
        </w:rPr>
      </w:pPr>
    </w:p>
    <w:p w14:paraId="567438EC">
      <w:pPr>
        <w:jc w:val="left"/>
        <w:rPr>
          <w:rFonts w:hint="default" w:ascii="Times New Roman" w:hAnsi="Times New Roman" w:eastAsia="宋体" w:cs="Times New Roman"/>
          <w:b/>
          <w:bCs/>
          <w:color w:val="000000"/>
          <w:kern w:val="2"/>
          <w:sz w:val="32"/>
          <w:szCs w:val="32"/>
          <w:highlight w:val="none"/>
          <w:lang w:val="en-US" w:eastAsia="zh-CN" w:bidi="ar-SA"/>
        </w:rPr>
      </w:pPr>
    </w:p>
    <w:p w14:paraId="52D78635">
      <w:pPr>
        <w:jc w:val="left"/>
        <w:rPr>
          <w:rFonts w:hint="default" w:ascii="Times New Roman" w:hAnsi="Times New Roman" w:eastAsia="宋体" w:cs="Times New Roman"/>
          <w:b/>
          <w:bCs/>
          <w:color w:val="000000"/>
          <w:kern w:val="2"/>
          <w:sz w:val="32"/>
          <w:szCs w:val="32"/>
          <w:highlight w:val="none"/>
          <w:lang w:val="en-US" w:eastAsia="zh-CN" w:bidi="ar-SA"/>
        </w:rPr>
      </w:pPr>
    </w:p>
    <w:p w14:paraId="4C1D64BE">
      <w:pPr>
        <w:rPr>
          <w:rFonts w:hint="default"/>
          <w:lang w:val="en-US" w:eastAsia="zh-CN"/>
        </w:rPr>
      </w:pPr>
    </w:p>
    <w:p w14:paraId="3C5A877F">
      <w:pPr>
        <w:spacing w:line="440" w:lineRule="exact"/>
        <w:rPr>
          <w:rFonts w:hint="default" w:ascii="Times New Roman" w:hAnsi="Times New Roman" w:cs="Times New Roman"/>
          <w:b/>
          <w:color w:val="auto"/>
          <w:sz w:val="28"/>
          <w:szCs w:val="28"/>
        </w:rPr>
      </w:pPr>
      <w:r>
        <w:rPr>
          <w:rFonts w:hint="default" w:ascii="Times New Roman" w:hAnsi="Times New Roman" w:eastAsia="黑体" w:cs="Times New Roman"/>
          <w:b w:val="0"/>
          <w:bCs/>
          <w:color w:val="auto"/>
          <w:kern w:val="0"/>
          <w:sz w:val="32"/>
          <w:szCs w:val="32"/>
          <w:lang w:val="en-US" w:eastAsia="zh-CN" w:bidi="ar-SA"/>
        </w:rPr>
        <w:t xml:space="preserve"> 附件七 </w:t>
      </w:r>
    </w:p>
    <w:p w14:paraId="4833140E">
      <w:pPr>
        <w:keepNext w:val="0"/>
        <w:keepLines w:val="0"/>
        <w:pageBreakBefore w:val="0"/>
        <w:widowControl w:val="0"/>
        <w:kinsoku/>
        <w:wordWrap/>
        <w:overflowPunct/>
        <w:topLinePunct w:val="0"/>
        <w:bidi w:val="0"/>
        <w:spacing w:line="600" w:lineRule="exact"/>
        <w:jc w:val="left"/>
        <w:textAlignment w:val="auto"/>
        <w:rPr>
          <w:rFonts w:hint="default" w:ascii="Times New Roman" w:hAnsi="Times New Roman" w:eastAsia="黑体" w:cs="Times New Roman"/>
          <w:b w:val="0"/>
          <w:bCs w:val="0"/>
          <w:color w:val="auto"/>
          <w:sz w:val="30"/>
          <w:szCs w:val="30"/>
          <w:lang w:eastAsia="zh-CN"/>
        </w:rPr>
      </w:pPr>
    </w:p>
    <w:p w14:paraId="11B2CCED">
      <w:pPr>
        <w:adjustRightInd w:val="0"/>
        <w:snapToGrid w:val="0"/>
        <w:spacing w:line="360" w:lineRule="auto"/>
        <w:ind w:left="-88" w:leftChars="-42"/>
        <w:jc w:val="center"/>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参加政府采购活动承诺书</w:t>
      </w:r>
    </w:p>
    <w:p w14:paraId="5FFB2058">
      <w:pPr>
        <w:rPr>
          <w:rFonts w:hint="default" w:ascii="Times New Roman" w:hAnsi="Times New Roman" w:cs="Times New Roman"/>
          <w:color w:val="auto"/>
          <w:kern w:val="0"/>
          <w:sz w:val="24"/>
        </w:rPr>
      </w:pPr>
    </w:p>
    <w:p w14:paraId="094159C1">
      <w:pPr>
        <w:autoSpaceDE w:val="0"/>
        <w:autoSpaceDN w:val="0"/>
        <w:adjustRightInd w:val="0"/>
        <w:spacing w:line="360" w:lineRule="auto"/>
        <w:ind w:firstLine="432"/>
        <w:jc w:val="left"/>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eastAsia="zh-CN"/>
        </w:rPr>
        <w:t>依据《中华人民共和国政府采购法》及其实施条例，我单位在参加本次政府采购活动时，作如下承诺：</w:t>
      </w:r>
    </w:p>
    <w:p w14:paraId="5312E3DC">
      <w:pPr>
        <w:autoSpaceDE w:val="0"/>
        <w:autoSpaceDN w:val="0"/>
        <w:adjustRightInd w:val="0"/>
        <w:spacing w:line="360" w:lineRule="auto"/>
        <w:ind w:firstLine="432"/>
        <w:jc w:val="left"/>
        <w:rPr>
          <w:rFonts w:hint="default" w:ascii="Times New Roman" w:hAnsi="Times New Roman" w:eastAsia="宋体" w:cs="Times New Roman"/>
          <w:color w:val="auto"/>
          <w:kern w:val="0"/>
          <w:sz w:val="24"/>
          <w:szCs w:val="24"/>
        </w:rPr>
      </w:pPr>
      <w:r>
        <w:rPr>
          <w:rFonts w:hint="default" w:ascii="Times New Roman" w:hAnsi="Times New Roman" w:cs="Times New Roman"/>
          <w:color w:val="auto"/>
          <w:kern w:val="0"/>
          <w:sz w:val="24"/>
          <w:szCs w:val="24"/>
          <w:lang w:eastAsia="zh-CN"/>
        </w:rPr>
        <w:t>一、</w:t>
      </w:r>
      <w:r>
        <w:rPr>
          <w:rFonts w:hint="default" w:ascii="Times New Roman" w:hAnsi="Times New Roman" w:eastAsia="宋体" w:cs="Times New Roman"/>
          <w:color w:val="auto"/>
          <w:kern w:val="0"/>
          <w:sz w:val="24"/>
          <w:szCs w:val="24"/>
        </w:rPr>
        <w:t>在参加</w:t>
      </w:r>
      <w:r>
        <w:rPr>
          <w:rFonts w:hint="default" w:ascii="Times New Roman" w:hAnsi="Times New Roman" w:eastAsia="宋体" w:cs="Times New Roman"/>
          <w:color w:val="auto"/>
          <w:kern w:val="0"/>
          <w:sz w:val="24"/>
          <w:szCs w:val="24"/>
          <w:lang w:eastAsia="zh-CN"/>
        </w:rPr>
        <w:t>本次政府</w:t>
      </w:r>
      <w:r>
        <w:rPr>
          <w:rFonts w:hint="default" w:ascii="Times New Roman" w:hAnsi="Times New Roman" w:eastAsia="宋体" w:cs="Times New Roman"/>
          <w:color w:val="auto"/>
          <w:kern w:val="0"/>
          <w:sz w:val="24"/>
          <w:szCs w:val="24"/>
        </w:rPr>
        <w:t>采购活动前三年内，</w:t>
      </w:r>
      <w:r>
        <w:rPr>
          <w:rFonts w:hint="default" w:ascii="Times New Roman" w:hAnsi="Times New Roman" w:eastAsia="宋体" w:cs="Times New Roman"/>
          <w:color w:val="auto"/>
          <w:kern w:val="0"/>
          <w:sz w:val="24"/>
          <w:szCs w:val="24"/>
          <w:lang w:eastAsia="zh-CN"/>
        </w:rPr>
        <w:t>在经营活动中没有</w:t>
      </w:r>
      <w:r>
        <w:rPr>
          <w:rFonts w:hint="default" w:ascii="Times New Roman" w:hAnsi="Times New Roman" w:eastAsia="宋体" w:cs="Times New Roman"/>
          <w:color w:val="auto"/>
          <w:kern w:val="0"/>
          <w:sz w:val="24"/>
          <w:szCs w:val="24"/>
        </w:rPr>
        <w:t>重大违法</w:t>
      </w:r>
      <w:r>
        <w:rPr>
          <w:rFonts w:hint="default" w:ascii="Times New Roman" w:hAnsi="Times New Roman" w:eastAsia="宋体" w:cs="Times New Roman"/>
          <w:color w:val="auto"/>
          <w:kern w:val="0"/>
          <w:sz w:val="24"/>
          <w:szCs w:val="24"/>
          <w:lang w:eastAsia="zh-CN"/>
        </w:rPr>
        <w:t>记录</w:t>
      </w:r>
      <w:r>
        <w:rPr>
          <w:rFonts w:hint="default" w:ascii="Times New Roman" w:hAnsi="Times New Roman" w:eastAsia="宋体" w:cs="Times New Roman"/>
          <w:color w:val="auto"/>
          <w:kern w:val="0"/>
          <w:sz w:val="24"/>
          <w:szCs w:val="24"/>
        </w:rPr>
        <w:t xml:space="preserve">； </w:t>
      </w:r>
    </w:p>
    <w:p w14:paraId="6D87C84D">
      <w:pPr>
        <w:autoSpaceDE w:val="0"/>
        <w:autoSpaceDN w:val="0"/>
        <w:adjustRightInd w:val="0"/>
        <w:spacing w:line="360" w:lineRule="auto"/>
        <w:ind w:firstLine="432"/>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CN"/>
        </w:rPr>
        <w:t>二、没有任何</w:t>
      </w:r>
      <w:r>
        <w:rPr>
          <w:rFonts w:hint="default" w:ascii="Times New Roman" w:hAnsi="Times New Roman" w:eastAsia="宋体" w:cs="Times New Roman"/>
          <w:color w:val="auto"/>
          <w:kern w:val="0"/>
          <w:sz w:val="24"/>
          <w:szCs w:val="24"/>
        </w:rPr>
        <w:t xml:space="preserve">商业贿赂行为； </w:t>
      </w:r>
    </w:p>
    <w:p w14:paraId="48680A43">
      <w:pPr>
        <w:autoSpaceDE w:val="0"/>
        <w:autoSpaceDN w:val="0"/>
        <w:adjustRightInd w:val="0"/>
        <w:spacing w:line="360" w:lineRule="auto"/>
        <w:ind w:firstLine="432"/>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CN"/>
        </w:rPr>
        <w:t>三、不存在《中华人民共和国</w:t>
      </w:r>
      <w:r>
        <w:rPr>
          <w:rFonts w:hint="default" w:ascii="Times New Roman" w:hAnsi="Times New Roman" w:eastAsia="宋体" w:cs="Times New Roman"/>
          <w:color w:val="auto"/>
          <w:kern w:val="0"/>
          <w:sz w:val="24"/>
          <w:szCs w:val="24"/>
        </w:rPr>
        <w:t>政府采购法</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第七十七条</w:t>
      </w:r>
      <w:r>
        <w:rPr>
          <w:rFonts w:hint="default" w:ascii="Times New Roman" w:hAnsi="Times New Roman" w:eastAsia="宋体" w:cs="Times New Roman"/>
          <w:color w:val="auto"/>
          <w:kern w:val="0"/>
          <w:sz w:val="24"/>
          <w:szCs w:val="24"/>
          <w:lang w:eastAsia="zh-CN"/>
        </w:rPr>
        <w:t>列明的相关情形</w:t>
      </w:r>
      <w:r>
        <w:rPr>
          <w:rFonts w:hint="default" w:ascii="Times New Roman" w:hAnsi="Times New Roman" w:eastAsia="宋体" w:cs="Times New Roman"/>
          <w:color w:val="auto"/>
          <w:kern w:val="0"/>
          <w:sz w:val="24"/>
          <w:szCs w:val="24"/>
        </w:rPr>
        <w:t>；</w:t>
      </w:r>
    </w:p>
    <w:p w14:paraId="3823227B">
      <w:pPr>
        <w:autoSpaceDE w:val="0"/>
        <w:autoSpaceDN w:val="0"/>
        <w:adjustRightInd w:val="0"/>
        <w:spacing w:line="360" w:lineRule="auto"/>
        <w:ind w:firstLine="432"/>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CN"/>
        </w:rPr>
        <w:t>四、不存在《中华人民共和国</w:t>
      </w:r>
      <w:r>
        <w:rPr>
          <w:rFonts w:hint="default" w:ascii="Times New Roman" w:hAnsi="Times New Roman" w:eastAsia="宋体" w:cs="Times New Roman"/>
          <w:color w:val="auto"/>
          <w:kern w:val="0"/>
          <w:sz w:val="24"/>
          <w:szCs w:val="24"/>
        </w:rPr>
        <w:t>政府采购法</w:t>
      </w:r>
      <w:r>
        <w:rPr>
          <w:rFonts w:hint="default" w:ascii="Times New Roman" w:hAnsi="Times New Roman" w:eastAsia="宋体" w:cs="Times New Roman"/>
          <w:color w:val="auto"/>
          <w:kern w:val="0"/>
          <w:sz w:val="24"/>
          <w:szCs w:val="24"/>
          <w:lang w:eastAsia="zh-CN"/>
        </w:rPr>
        <w:t>实施条例》第十八条列明的相关情形。</w:t>
      </w:r>
      <w:r>
        <w:rPr>
          <w:rFonts w:hint="default" w:ascii="Times New Roman" w:hAnsi="Times New Roman" w:eastAsia="宋体" w:cs="Times New Roman"/>
          <w:color w:val="auto"/>
          <w:kern w:val="0"/>
          <w:sz w:val="24"/>
          <w:szCs w:val="24"/>
        </w:rPr>
        <w:t xml:space="preserve"> </w:t>
      </w:r>
    </w:p>
    <w:p w14:paraId="3447BF56">
      <w:pPr>
        <w:autoSpaceDE w:val="0"/>
        <w:autoSpaceDN w:val="0"/>
        <w:adjustRightInd w:val="0"/>
        <w:spacing w:line="360" w:lineRule="auto"/>
        <w:ind w:firstLine="432"/>
        <w:jc w:val="left"/>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如</w:t>
      </w:r>
      <w:r>
        <w:rPr>
          <w:rFonts w:hint="eastAsia" w:cs="Times New Roman"/>
          <w:color w:val="auto"/>
          <w:kern w:val="0"/>
          <w:sz w:val="24"/>
          <w:szCs w:val="24"/>
          <w:lang w:val="en-US" w:eastAsia="zh-CN"/>
        </w:rPr>
        <w:t>违反上述承诺</w:t>
      </w:r>
      <w:r>
        <w:rPr>
          <w:rFonts w:hint="default" w:ascii="Times New Roman" w:hAnsi="Times New Roman" w:eastAsia="宋体" w:cs="Times New Roman"/>
          <w:color w:val="auto"/>
          <w:kern w:val="0"/>
          <w:sz w:val="24"/>
          <w:szCs w:val="24"/>
        </w:rPr>
        <w:t>，我</w:t>
      </w:r>
      <w:r>
        <w:rPr>
          <w:rFonts w:hint="default" w:ascii="Times New Roman" w:hAnsi="Times New Roman" w:eastAsia="宋体" w:cs="Times New Roman"/>
          <w:color w:val="auto"/>
          <w:kern w:val="0"/>
          <w:sz w:val="24"/>
          <w:szCs w:val="24"/>
          <w:lang w:eastAsia="zh-CN"/>
        </w:rPr>
        <w:t>单位</w:t>
      </w:r>
      <w:r>
        <w:rPr>
          <w:rFonts w:hint="default" w:ascii="Times New Roman" w:hAnsi="Times New Roman" w:eastAsia="宋体" w:cs="Times New Roman"/>
          <w:color w:val="auto"/>
          <w:kern w:val="0"/>
          <w:sz w:val="24"/>
          <w:szCs w:val="24"/>
        </w:rPr>
        <w:t>自愿放弃本次项目的</w:t>
      </w:r>
      <w:r>
        <w:rPr>
          <w:rFonts w:hint="default" w:ascii="Times New Roman" w:hAnsi="Times New Roman" w:eastAsia="宋体" w:cs="Times New Roman"/>
          <w:color w:val="auto"/>
          <w:kern w:val="0"/>
          <w:sz w:val="24"/>
          <w:szCs w:val="24"/>
          <w:lang w:eastAsia="zh-CN"/>
        </w:rPr>
        <w:t>投标或</w:t>
      </w:r>
      <w:r>
        <w:rPr>
          <w:rFonts w:hint="default" w:ascii="Times New Roman" w:hAnsi="Times New Roman" w:eastAsia="宋体" w:cs="Times New Roman"/>
          <w:color w:val="auto"/>
          <w:kern w:val="0"/>
          <w:sz w:val="24"/>
          <w:szCs w:val="24"/>
        </w:rPr>
        <w:t>报价资格，若为</w:t>
      </w:r>
      <w:r>
        <w:rPr>
          <w:rFonts w:hint="default" w:ascii="Times New Roman" w:hAnsi="Times New Roman" w:eastAsia="宋体" w:cs="Times New Roman"/>
          <w:color w:val="auto"/>
          <w:kern w:val="0"/>
          <w:sz w:val="24"/>
          <w:szCs w:val="24"/>
          <w:lang w:eastAsia="zh-CN"/>
        </w:rPr>
        <w:t>中标或</w:t>
      </w:r>
      <w:r>
        <w:rPr>
          <w:rFonts w:hint="default" w:ascii="Times New Roman" w:hAnsi="Times New Roman" w:eastAsia="宋体" w:cs="Times New Roman"/>
          <w:color w:val="auto"/>
          <w:kern w:val="0"/>
          <w:sz w:val="24"/>
          <w:szCs w:val="24"/>
        </w:rPr>
        <w:t>成交</w:t>
      </w:r>
      <w:r>
        <w:rPr>
          <w:rFonts w:hint="default" w:ascii="Times New Roman" w:hAnsi="Times New Roman" w:eastAsia="宋体" w:cs="Times New Roman"/>
          <w:color w:val="auto"/>
          <w:kern w:val="0"/>
          <w:sz w:val="24"/>
          <w:szCs w:val="24"/>
          <w:lang w:eastAsia="zh-CN"/>
        </w:rPr>
        <w:t>单位</w:t>
      </w:r>
      <w:r>
        <w:rPr>
          <w:rFonts w:hint="default" w:ascii="Times New Roman" w:hAnsi="Times New Roman" w:eastAsia="宋体" w:cs="Times New Roman"/>
          <w:color w:val="auto"/>
          <w:kern w:val="0"/>
          <w:sz w:val="24"/>
          <w:szCs w:val="24"/>
        </w:rPr>
        <w:t>也自愿放弃</w:t>
      </w:r>
      <w:r>
        <w:rPr>
          <w:rFonts w:hint="default" w:ascii="Times New Roman" w:hAnsi="Times New Roman" w:eastAsia="宋体" w:cs="Times New Roman"/>
          <w:color w:val="auto"/>
          <w:kern w:val="0"/>
          <w:sz w:val="24"/>
          <w:szCs w:val="24"/>
          <w:lang w:eastAsia="zh-CN"/>
        </w:rPr>
        <w:t>中标或</w:t>
      </w:r>
      <w:r>
        <w:rPr>
          <w:rFonts w:hint="default" w:ascii="Times New Roman" w:hAnsi="Times New Roman" w:eastAsia="宋体" w:cs="Times New Roman"/>
          <w:color w:val="auto"/>
          <w:kern w:val="0"/>
          <w:sz w:val="24"/>
          <w:szCs w:val="24"/>
        </w:rPr>
        <w:t>成交资格</w:t>
      </w:r>
      <w:r>
        <w:rPr>
          <w:rFonts w:hint="default" w:ascii="Times New Roman" w:hAnsi="Times New Roman" w:eastAsia="宋体" w:cs="Times New Roman"/>
          <w:color w:val="auto"/>
          <w:kern w:val="0"/>
          <w:sz w:val="24"/>
          <w:szCs w:val="24"/>
          <w:lang w:eastAsia="zh-CN"/>
        </w:rPr>
        <w:t>。</w:t>
      </w:r>
    </w:p>
    <w:p w14:paraId="0D8F59F5">
      <w:pPr>
        <w:autoSpaceDE w:val="0"/>
        <w:autoSpaceDN w:val="0"/>
        <w:adjustRightInd w:val="0"/>
        <w:spacing w:line="417" w:lineRule="exact"/>
        <w:ind w:firstLine="432"/>
        <w:jc w:val="left"/>
        <w:rPr>
          <w:rFonts w:hint="default" w:ascii="Times New Roman" w:hAnsi="Times New Roman" w:eastAsia="宋体" w:cs="Times New Roman"/>
          <w:color w:val="auto"/>
          <w:kern w:val="0"/>
          <w:szCs w:val="21"/>
        </w:rPr>
      </w:pPr>
    </w:p>
    <w:p w14:paraId="097F489F">
      <w:pPr>
        <w:autoSpaceDE w:val="0"/>
        <w:autoSpaceDN w:val="0"/>
        <w:adjustRightInd w:val="0"/>
        <w:spacing w:line="218" w:lineRule="exact"/>
        <w:jc w:val="left"/>
        <w:rPr>
          <w:rFonts w:hint="default" w:ascii="Times New Roman" w:hAnsi="Times New Roman" w:cs="Times New Roman"/>
          <w:color w:val="auto"/>
          <w:kern w:val="0"/>
          <w:sz w:val="24"/>
        </w:rPr>
      </w:pPr>
    </w:p>
    <w:p w14:paraId="4CB6B36A">
      <w:pPr>
        <w:rPr>
          <w:rFonts w:hint="default" w:ascii="Times New Roman" w:hAnsi="Times New Roman" w:cs="Times New Roman"/>
          <w:color w:val="auto"/>
          <w:sz w:val="28"/>
          <w:szCs w:val="28"/>
        </w:rPr>
      </w:pPr>
    </w:p>
    <w:p w14:paraId="7399E028">
      <w:pPr>
        <w:keepNext w:val="0"/>
        <w:keepLines w:val="0"/>
        <w:pageBreakBefore w:val="0"/>
        <w:widowControl w:val="0"/>
        <w:kinsoku/>
        <w:wordWrap/>
        <w:overflowPunct/>
        <w:topLinePunct w:val="0"/>
        <w:bidi w:val="0"/>
        <w:adjustRightInd w:val="0"/>
        <w:snapToGrid w:val="0"/>
        <w:spacing w:line="600" w:lineRule="exact"/>
        <w:ind w:right="420" w:firstLine="3840" w:firstLineChars="1600"/>
        <w:textAlignment w:val="auto"/>
        <w:rPr>
          <w:rFonts w:hint="default" w:ascii="Times New Roman" w:hAnsi="Times New Roman" w:eastAsia="宋体" w:cs="Times New Roman"/>
          <w:color w:val="auto"/>
          <w:sz w:val="24"/>
          <w:szCs w:val="24"/>
          <w:u w:val="single"/>
          <w:lang w:val="en-US" w:eastAsia="zh-CN"/>
        </w:rPr>
      </w:pPr>
      <w:r>
        <w:rPr>
          <w:rFonts w:hint="default" w:ascii="Times New Roman" w:hAnsi="Times New Roman" w:cs="Times New Roman"/>
          <w:color w:val="auto"/>
          <w:sz w:val="24"/>
          <w:szCs w:val="24"/>
        </w:rPr>
        <w:t>供应商（盖章）：</w:t>
      </w:r>
      <w:r>
        <w:rPr>
          <w:rFonts w:hint="default" w:ascii="Times New Roman" w:hAnsi="Times New Roman" w:cs="Times New Roman"/>
          <w:color w:val="auto"/>
          <w:sz w:val="24"/>
          <w:szCs w:val="24"/>
          <w:u w:val="single"/>
          <w:lang w:val="en-US" w:eastAsia="zh-CN"/>
        </w:rPr>
        <w:t xml:space="preserve">           </w:t>
      </w:r>
    </w:p>
    <w:p w14:paraId="16110E57">
      <w:pPr>
        <w:keepNext w:val="0"/>
        <w:keepLines w:val="0"/>
        <w:pageBreakBefore w:val="0"/>
        <w:widowControl w:val="0"/>
        <w:kinsoku/>
        <w:wordWrap/>
        <w:overflowPunct/>
        <w:topLinePunct w:val="0"/>
        <w:autoSpaceDE w:val="0"/>
        <w:autoSpaceDN w:val="0"/>
        <w:bidi w:val="0"/>
        <w:adjustRightInd w:val="0"/>
        <w:spacing w:line="600" w:lineRule="exact"/>
        <w:ind w:firstLine="2704" w:firstLineChars="1127"/>
        <w:jc w:val="left"/>
        <w:textAlignment w:val="auto"/>
        <w:rPr>
          <w:rFonts w:hint="default" w:ascii="Times New Roman" w:hAnsi="Times New Roman" w:eastAsia="宋体" w:cs="Times New Roman"/>
          <w:b/>
          <w:bCs/>
          <w:color w:val="auto"/>
          <w:kern w:val="0"/>
          <w:sz w:val="24"/>
          <w:szCs w:val="24"/>
          <w:u w:val="single"/>
          <w:lang w:val="en-US" w:eastAsia="zh-CN"/>
        </w:rPr>
      </w:pPr>
      <w:r>
        <w:rPr>
          <w:rFonts w:hint="default" w:ascii="Times New Roman" w:hAnsi="Times New Roman" w:cs="Times New Roman"/>
          <w:color w:val="auto"/>
          <w:kern w:val="0"/>
          <w:sz w:val="24"/>
          <w:szCs w:val="24"/>
        </w:rPr>
        <w:t>法定代表人</w:t>
      </w:r>
      <w:r>
        <w:rPr>
          <w:rFonts w:hint="default" w:ascii="Times New Roman" w:hAnsi="Times New Roman" w:cs="Times New Roman"/>
          <w:color w:val="auto"/>
          <w:kern w:val="0"/>
          <w:sz w:val="24"/>
          <w:szCs w:val="24"/>
          <w:lang w:eastAsia="zh-CN"/>
        </w:rPr>
        <w:t>或</w:t>
      </w:r>
      <w:r>
        <w:rPr>
          <w:rFonts w:hint="default" w:ascii="Times New Roman" w:hAnsi="Times New Roman" w:cs="Times New Roman"/>
          <w:color w:val="auto"/>
          <w:kern w:val="0"/>
          <w:sz w:val="24"/>
          <w:szCs w:val="24"/>
          <w:lang w:val="en-US" w:eastAsia="zh-CN"/>
        </w:rPr>
        <w:t>授权代表</w:t>
      </w:r>
      <w:r>
        <w:rPr>
          <w:rFonts w:hint="default" w:ascii="Times New Roman" w:hAnsi="Times New Roman" w:cs="Times New Roman"/>
          <w:color w:val="auto"/>
          <w:kern w:val="0"/>
          <w:sz w:val="24"/>
          <w:szCs w:val="24"/>
          <w:lang w:eastAsia="zh-CN"/>
        </w:rPr>
        <w:t>（签字或盖章）</w:t>
      </w:r>
      <w:r>
        <w:rPr>
          <w:rFonts w:hint="default" w:ascii="Times New Roman" w:hAnsi="Times New Roman" w:cs="Times New Roman"/>
          <w:color w:val="auto"/>
          <w:kern w:val="0"/>
          <w:sz w:val="24"/>
          <w:szCs w:val="24"/>
        </w:rPr>
        <w:t xml:space="preserve">： </w:t>
      </w:r>
      <w:r>
        <w:rPr>
          <w:rFonts w:hint="default" w:ascii="Times New Roman" w:hAnsi="Times New Roman" w:cs="Times New Roman"/>
          <w:color w:val="auto"/>
          <w:kern w:val="0"/>
          <w:sz w:val="24"/>
          <w:szCs w:val="24"/>
          <w:u w:val="single"/>
          <w:lang w:val="en-US" w:eastAsia="zh-CN"/>
        </w:rPr>
        <w:t xml:space="preserve">           </w:t>
      </w:r>
    </w:p>
    <w:p w14:paraId="2E6C9FC6">
      <w:pPr>
        <w:pStyle w:val="187"/>
        <w:keepNext w:val="0"/>
        <w:keepLines w:val="0"/>
        <w:pageBreakBefore w:val="0"/>
        <w:widowControl w:val="0"/>
        <w:kinsoku/>
        <w:wordWrap/>
        <w:overflowPunct/>
        <w:topLinePunct w:val="0"/>
        <w:bidi w:val="0"/>
        <w:spacing w:line="600" w:lineRule="exact"/>
        <w:ind w:firstLine="3600" w:firstLineChars="1500"/>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日期：</w:t>
      </w:r>
      <w:r>
        <w:rPr>
          <w:rFonts w:hint="default" w:ascii="Times New Roman" w:hAnsi="Times New Roman" w:eastAsia="宋体" w:cs="Times New Roman"/>
          <w:color w:val="auto"/>
          <w:kern w:val="0"/>
          <w:sz w:val="24"/>
          <w:szCs w:val="24"/>
          <w:u w:val="single"/>
          <w:lang w:val="en-US" w:eastAsia="zh-CN" w:bidi="ar-SA"/>
        </w:rPr>
        <w:t xml:space="preserve">      </w:t>
      </w:r>
      <w:r>
        <w:rPr>
          <w:rFonts w:hint="default" w:ascii="Times New Roman" w:hAnsi="Times New Roman" w:eastAsia="宋体" w:cs="Times New Roman"/>
          <w:color w:val="auto"/>
          <w:kern w:val="0"/>
          <w:sz w:val="24"/>
          <w:szCs w:val="24"/>
          <w:lang w:val="en-US" w:eastAsia="zh-CN" w:bidi="ar-SA"/>
        </w:rPr>
        <w:t>年</w:t>
      </w:r>
      <w:r>
        <w:rPr>
          <w:rFonts w:hint="default" w:ascii="Times New Roman" w:hAnsi="Times New Roman" w:eastAsia="宋体" w:cs="Times New Roman"/>
          <w:color w:val="auto"/>
          <w:kern w:val="0"/>
          <w:sz w:val="24"/>
          <w:szCs w:val="24"/>
          <w:u w:val="single"/>
          <w:lang w:val="en-US" w:eastAsia="zh-CN" w:bidi="ar-SA"/>
        </w:rPr>
        <w:t xml:space="preserve">      </w:t>
      </w:r>
      <w:r>
        <w:rPr>
          <w:rFonts w:hint="default" w:ascii="Times New Roman" w:hAnsi="Times New Roman" w:eastAsia="宋体" w:cs="Times New Roman"/>
          <w:color w:val="auto"/>
          <w:kern w:val="0"/>
          <w:sz w:val="24"/>
          <w:szCs w:val="24"/>
          <w:lang w:val="en-US" w:eastAsia="zh-CN" w:bidi="ar-SA"/>
        </w:rPr>
        <w:t>月</w:t>
      </w:r>
      <w:r>
        <w:rPr>
          <w:rFonts w:hint="default" w:ascii="Times New Roman" w:hAnsi="Times New Roman" w:eastAsia="宋体" w:cs="Times New Roman"/>
          <w:color w:val="auto"/>
          <w:kern w:val="0"/>
          <w:sz w:val="24"/>
          <w:szCs w:val="24"/>
          <w:u w:val="single"/>
          <w:lang w:val="en-US" w:eastAsia="zh-CN" w:bidi="ar-SA"/>
        </w:rPr>
        <w:t xml:space="preserve">      </w:t>
      </w:r>
      <w:r>
        <w:rPr>
          <w:rFonts w:hint="default" w:ascii="Times New Roman" w:hAnsi="Times New Roman" w:eastAsia="宋体" w:cs="Times New Roman"/>
          <w:color w:val="auto"/>
          <w:kern w:val="0"/>
          <w:sz w:val="24"/>
          <w:szCs w:val="24"/>
          <w:lang w:val="en-US" w:eastAsia="zh-CN" w:bidi="ar-SA"/>
        </w:rPr>
        <w:t>日</w:t>
      </w:r>
    </w:p>
    <w:p w14:paraId="4DBEC132">
      <w:pPr>
        <w:pStyle w:val="12"/>
        <w:ind w:firstLine="0"/>
        <w:rPr>
          <w:rFonts w:hint="default" w:ascii="Times New Roman" w:hAnsi="Times New Roman" w:cs="Times New Roman"/>
          <w:color w:val="auto"/>
        </w:rPr>
      </w:pPr>
    </w:p>
    <w:p w14:paraId="13089878">
      <w:pPr>
        <w:pStyle w:val="12"/>
        <w:ind w:firstLine="0"/>
        <w:rPr>
          <w:rFonts w:hint="default" w:ascii="Times New Roman" w:hAnsi="Times New Roman" w:cs="Times New Roman"/>
          <w:color w:val="auto"/>
        </w:rPr>
      </w:pPr>
    </w:p>
    <w:p w14:paraId="5596F7C4">
      <w:pPr>
        <w:spacing w:line="440" w:lineRule="exact"/>
        <w:rPr>
          <w:rFonts w:hint="default" w:ascii="Times New Roman" w:hAnsi="Times New Roman" w:eastAsia="黑体" w:cs="Times New Roman"/>
          <w:b w:val="0"/>
          <w:bCs/>
          <w:color w:val="auto"/>
          <w:kern w:val="0"/>
          <w:sz w:val="32"/>
          <w:szCs w:val="32"/>
          <w:lang w:val="en-US" w:eastAsia="zh-CN" w:bidi="ar-SA"/>
        </w:rPr>
      </w:pPr>
    </w:p>
    <w:p w14:paraId="627570CE">
      <w:pPr>
        <w:spacing w:line="440" w:lineRule="exact"/>
        <w:rPr>
          <w:rFonts w:hint="default" w:ascii="Times New Roman" w:hAnsi="Times New Roman" w:eastAsia="黑体" w:cs="Times New Roman"/>
          <w:b w:val="0"/>
          <w:bCs/>
          <w:color w:val="auto"/>
          <w:kern w:val="0"/>
          <w:sz w:val="32"/>
          <w:szCs w:val="32"/>
          <w:lang w:val="en-US" w:eastAsia="zh-CN" w:bidi="ar-SA"/>
        </w:rPr>
      </w:pPr>
    </w:p>
    <w:p w14:paraId="1198B922">
      <w:pPr>
        <w:spacing w:line="440" w:lineRule="exact"/>
        <w:rPr>
          <w:rFonts w:hint="default" w:ascii="Times New Roman" w:hAnsi="Times New Roman" w:eastAsia="黑体" w:cs="Times New Roman"/>
          <w:b w:val="0"/>
          <w:bCs/>
          <w:color w:val="auto"/>
          <w:kern w:val="0"/>
          <w:sz w:val="32"/>
          <w:szCs w:val="32"/>
          <w:lang w:val="en-US" w:eastAsia="zh-CN" w:bidi="ar-SA"/>
        </w:rPr>
      </w:pPr>
    </w:p>
    <w:p w14:paraId="2A0E6044">
      <w:pPr>
        <w:spacing w:line="440" w:lineRule="exact"/>
        <w:rPr>
          <w:rFonts w:hint="default" w:ascii="Times New Roman" w:hAnsi="Times New Roman" w:eastAsia="黑体" w:cs="Times New Roman"/>
          <w:b w:val="0"/>
          <w:bCs/>
          <w:color w:val="auto"/>
          <w:kern w:val="0"/>
          <w:sz w:val="32"/>
          <w:szCs w:val="32"/>
          <w:lang w:val="en-US" w:eastAsia="zh-CN" w:bidi="ar-SA"/>
        </w:rPr>
      </w:pPr>
    </w:p>
    <w:p w14:paraId="1918F1A4">
      <w:pPr>
        <w:spacing w:line="440" w:lineRule="exact"/>
        <w:rPr>
          <w:rFonts w:hint="default" w:ascii="Times New Roman" w:hAnsi="Times New Roman" w:eastAsia="黑体" w:cs="Times New Roman"/>
          <w:b w:val="0"/>
          <w:bCs/>
          <w:color w:val="auto"/>
          <w:kern w:val="0"/>
          <w:sz w:val="32"/>
          <w:szCs w:val="32"/>
          <w:lang w:val="en-US" w:eastAsia="zh-CN" w:bidi="ar-SA"/>
        </w:rPr>
      </w:pPr>
    </w:p>
    <w:p w14:paraId="2996F080">
      <w:pPr>
        <w:spacing w:line="440" w:lineRule="exact"/>
        <w:rPr>
          <w:rFonts w:hint="default" w:ascii="Times New Roman" w:hAnsi="Times New Roman" w:eastAsia="黑体" w:cs="Times New Roman"/>
          <w:b w:val="0"/>
          <w:bCs/>
          <w:color w:val="auto"/>
          <w:kern w:val="0"/>
          <w:sz w:val="32"/>
          <w:szCs w:val="32"/>
          <w:lang w:val="en-US" w:eastAsia="zh-CN" w:bidi="ar-SA"/>
        </w:rPr>
      </w:pPr>
    </w:p>
    <w:p w14:paraId="3D0D3E62">
      <w:pPr>
        <w:spacing w:line="440" w:lineRule="exact"/>
        <w:rPr>
          <w:rFonts w:hint="default" w:ascii="Times New Roman" w:hAnsi="Times New Roman" w:eastAsia="黑体" w:cs="Times New Roman"/>
          <w:b w:val="0"/>
          <w:bCs/>
          <w:color w:val="auto"/>
          <w:kern w:val="0"/>
          <w:sz w:val="32"/>
          <w:szCs w:val="32"/>
          <w:lang w:val="en-US" w:eastAsia="zh-CN" w:bidi="ar-SA"/>
        </w:rPr>
      </w:pPr>
    </w:p>
    <w:p w14:paraId="68CB7F91">
      <w:pPr>
        <w:spacing w:line="440" w:lineRule="exact"/>
        <w:rPr>
          <w:rFonts w:hint="default" w:ascii="Times New Roman" w:hAnsi="Times New Roman" w:eastAsia="黑体" w:cs="Times New Roman"/>
          <w:b w:val="0"/>
          <w:bCs/>
          <w:color w:val="auto"/>
          <w:kern w:val="0"/>
          <w:sz w:val="32"/>
          <w:szCs w:val="32"/>
          <w:lang w:val="en-US" w:eastAsia="zh-CN" w:bidi="ar-SA"/>
        </w:rPr>
      </w:pPr>
    </w:p>
    <w:p w14:paraId="7823B823">
      <w:pPr>
        <w:spacing w:line="440" w:lineRule="exact"/>
        <w:rPr>
          <w:rFonts w:hint="default" w:ascii="Times New Roman" w:hAnsi="Times New Roman" w:eastAsia="黑体" w:cs="Times New Roman"/>
          <w:b w:val="0"/>
          <w:bCs/>
          <w:color w:val="auto"/>
          <w:kern w:val="0"/>
          <w:sz w:val="32"/>
          <w:szCs w:val="32"/>
          <w:lang w:val="en-US" w:eastAsia="zh-CN" w:bidi="ar-SA"/>
        </w:rPr>
      </w:pPr>
    </w:p>
    <w:p w14:paraId="43E68C77">
      <w:pPr>
        <w:spacing w:line="440" w:lineRule="exact"/>
        <w:rPr>
          <w:rFonts w:hint="default" w:ascii="Times New Roman" w:hAnsi="Times New Roman" w:eastAsia="黑体" w:cs="Times New Roman"/>
          <w:b w:val="0"/>
          <w:bCs/>
          <w:color w:val="auto"/>
          <w:kern w:val="0"/>
          <w:sz w:val="32"/>
          <w:szCs w:val="32"/>
          <w:lang w:val="en-US" w:eastAsia="zh-CN" w:bidi="ar-SA"/>
        </w:rPr>
      </w:pPr>
    </w:p>
    <w:p w14:paraId="76BB4FC5">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lang w:val="en-US" w:eastAsia="zh-CN"/>
        </w:rPr>
      </w:pPr>
      <w:r>
        <w:rPr>
          <w:rFonts w:hint="default" w:ascii="Times New Roman" w:hAnsi="Times New Roman" w:eastAsia="黑体" w:cs="Times New Roman"/>
          <w:b w:val="0"/>
          <w:bCs/>
          <w:color w:val="auto"/>
          <w:kern w:val="0"/>
          <w:sz w:val="32"/>
          <w:szCs w:val="32"/>
          <w:lang w:val="en-US" w:eastAsia="zh-CN" w:bidi="ar-SA"/>
        </w:rPr>
        <w:t>附件</w:t>
      </w:r>
      <w:r>
        <w:rPr>
          <w:rFonts w:hint="eastAsia" w:ascii="Times New Roman" w:hAnsi="Times New Roman" w:eastAsia="黑体" w:cs="Times New Roman"/>
          <w:b w:val="0"/>
          <w:bCs/>
          <w:color w:val="auto"/>
          <w:kern w:val="0"/>
          <w:sz w:val="32"/>
          <w:szCs w:val="32"/>
          <w:lang w:val="en-US" w:eastAsia="zh-CN" w:bidi="ar-SA"/>
        </w:rPr>
        <w:t>八</w:t>
      </w:r>
    </w:p>
    <w:p w14:paraId="2852F812">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中小企业声明函（如有）</w:t>
      </w:r>
    </w:p>
    <w:p w14:paraId="5501A5D8">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560" w:firstLineChars="200"/>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default" w:ascii="Times New Roman" w:hAnsi="Times New Roman" w:eastAsia="仿宋" w:cs="Times New Roman"/>
          <w:i w:val="0"/>
          <w:iCs w:val="0"/>
          <w:color w:val="auto"/>
          <w:kern w:val="0"/>
          <w:sz w:val="28"/>
          <w:szCs w:val="28"/>
          <w:highlight w:val="none"/>
          <w:u w:val="none"/>
          <w:lang w:val="en-US" w:eastAsia="zh-CN" w:bidi="ar"/>
        </w:rPr>
        <w:t>本公司（联合体）郑重声明，根据《政府采购促进中小</w:t>
      </w:r>
      <w:r>
        <w:rPr>
          <w:rFonts w:hint="eastAsia" w:ascii="Times New Roman" w:hAnsi="Times New Roman" w:eastAsia="仿宋" w:cs="Times New Roman"/>
          <w:i w:val="0"/>
          <w:iCs w:val="0"/>
          <w:color w:val="auto"/>
          <w:kern w:val="0"/>
          <w:sz w:val="28"/>
          <w:szCs w:val="28"/>
          <w:highlight w:val="none"/>
          <w:u w:val="none"/>
          <w:lang w:val="en-US" w:eastAsia="zh-CN" w:bidi="ar"/>
        </w:rPr>
        <w:t>企业发展管理办法》（财库﹝2020﹞46 号）的规定，本公司（联合体）参加</w:t>
      </w:r>
      <w:r>
        <w:rPr>
          <w:rFonts w:hint="eastAsia" w:ascii="Times New Roman" w:hAnsi="Times New Roman" w:eastAsia="仿宋" w:cs="Times New Roman"/>
          <w:i w:val="0"/>
          <w:iCs w:val="0"/>
          <w:color w:val="auto"/>
          <w:kern w:val="0"/>
          <w:sz w:val="28"/>
          <w:szCs w:val="28"/>
          <w:highlight w:val="none"/>
          <w:u w:val="single"/>
          <w:lang w:val="en-US" w:eastAsia="zh-CN" w:bidi="ar"/>
        </w:rPr>
        <w:t>阿勒泰边境管理支队</w:t>
      </w:r>
      <w:r>
        <w:rPr>
          <w:rFonts w:hint="eastAsia" w:ascii="Times New Roman" w:hAnsi="Times New Roman" w:eastAsia="仿宋" w:cs="Times New Roman"/>
          <w:i w:val="0"/>
          <w:iCs w:val="0"/>
          <w:color w:val="auto"/>
          <w:kern w:val="0"/>
          <w:sz w:val="28"/>
          <w:szCs w:val="28"/>
          <w:highlight w:val="none"/>
          <w:u w:val="none"/>
          <w:lang w:val="en-US" w:eastAsia="zh-CN" w:bidi="ar"/>
        </w:rPr>
        <w:t>的</w:t>
      </w:r>
      <w:r>
        <w:rPr>
          <w:rFonts w:hint="eastAsia" w:ascii="Times New Roman" w:hAnsi="Times New Roman" w:eastAsia="仿宋" w:cs="Times New Roman"/>
          <w:i w:val="0"/>
          <w:iCs w:val="0"/>
          <w:color w:val="auto"/>
          <w:kern w:val="0"/>
          <w:sz w:val="28"/>
          <w:szCs w:val="28"/>
          <w:highlight w:val="none"/>
          <w:u w:val="single"/>
          <w:lang w:val="en-US" w:eastAsia="zh-CN" w:bidi="ar"/>
        </w:rPr>
        <w:t>阿勒泰边境管理支队</w:t>
      </w:r>
      <w:r>
        <w:rPr>
          <w:rFonts w:hint="eastAsia" w:eastAsia="仿宋" w:cs="Times New Roman"/>
          <w:i w:val="0"/>
          <w:iCs w:val="0"/>
          <w:color w:val="auto"/>
          <w:kern w:val="0"/>
          <w:sz w:val="28"/>
          <w:szCs w:val="28"/>
          <w:highlight w:val="none"/>
          <w:u w:val="single"/>
          <w:lang w:val="en-US" w:eastAsia="zh-CN" w:bidi="ar"/>
        </w:rPr>
        <w:t>网络租赁服务项目</w:t>
      </w:r>
      <w:r>
        <w:rPr>
          <w:rFonts w:hint="eastAsia" w:ascii="Times New Roman" w:hAnsi="Times New Roman" w:eastAsia="仿宋" w:cs="Times New Roman"/>
          <w:i w:val="0"/>
          <w:iCs w:val="0"/>
          <w:color w:val="auto"/>
          <w:kern w:val="0"/>
          <w:sz w:val="28"/>
          <w:szCs w:val="28"/>
          <w:highlight w:val="none"/>
          <w:u w:val="none"/>
          <w:lang w:val="en-US" w:eastAsia="zh-CN" w:bidi="ar"/>
        </w:rPr>
        <w:t>采购活动，服务全部由符合政策要求的中小企业承接。相关企业（含联合体中的中小企业、签订分包意向协议的中小企业）的具体情况如下：</w:t>
      </w:r>
    </w:p>
    <w:p w14:paraId="0E16E5D3">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560" w:firstLineChars="200"/>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eastAsia" w:ascii="Times New Roman" w:hAnsi="Times New Roman" w:eastAsia="仿宋" w:cs="Times New Roman"/>
          <w:i w:val="0"/>
          <w:iCs w:val="0"/>
          <w:color w:val="auto"/>
          <w:kern w:val="0"/>
          <w:sz w:val="28"/>
          <w:szCs w:val="28"/>
          <w:highlight w:val="none"/>
          <w:u w:val="none"/>
          <w:lang w:val="en-US" w:eastAsia="zh-CN" w:bidi="ar"/>
        </w:rPr>
        <w:t xml:space="preserve">1. </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阿勒泰边境管理支队</w:t>
      </w:r>
      <w:r>
        <w:rPr>
          <w:rFonts w:hint="eastAsia" w:eastAsia="仿宋" w:cs="Times New Roman"/>
          <w:i w:val="0"/>
          <w:iCs w:val="0"/>
          <w:color w:val="auto"/>
          <w:kern w:val="0"/>
          <w:sz w:val="28"/>
          <w:szCs w:val="28"/>
          <w:highlight w:val="none"/>
          <w:u w:val="single"/>
          <w:lang w:val="en-US" w:eastAsia="zh-CN" w:bidi="ar"/>
        </w:rPr>
        <w:t>网络租赁服务项目</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（标的名称） ，属于</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信息传输业</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（采购文件中明确的所属行业）；承建（承接）企业为</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（企业名称），从业人员</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人，营业收入为</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万元，资产总额为</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万元，属于</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 xml:space="preserve">（中型企业、小型企业、微型企业）； </w:t>
      </w:r>
    </w:p>
    <w:p w14:paraId="7ABC6C65">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560" w:firstLineChars="200"/>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eastAsia" w:ascii="Times New Roman" w:hAnsi="Times New Roman" w:eastAsia="仿宋" w:cs="Times New Roman"/>
          <w:i w:val="0"/>
          <w:iCs w:val="0"/>
          <w:color w:val="auto"/>
          <w:kern w:val="0"/>
          <w:sz w:val="28"/>
          <w:szCs w:val="28"/>
          <w:highlight w:val="none"/>
          <w:u w:val="none"/>
          <w:lang w:val="en-US" w:eastAsia="zh-CN" w:bidi="ar"/>
        </w:rPr>
        <w:t xml:space="preserve">2. </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（标的名称） ，属于</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（采购文件中明确的所属行业）；承建（承接）企业为</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（企业名称），从业人员</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人，营业收入为</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万元，资产总额为</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万元，属于</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（中型企业、小型企业、微型企业）；</w:t>
      </w:r>
    </w:p>
    <w:p w14:paraId="0A977A95">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560" w:firstLineChars="200"/>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eastAsia" w:ascii="Times New Roman" w:hAnsi="Times New Roman" w:eastAsia="仿宋" w:cs="Times New Roman"/>
          <w:i w:val="0"/>
          <w:iCs w:val="0"/>
          <w:color w:val="auto"/>
          <w:kern w:val="0"/>
          <w:sz w:val="28"/>
          <w:szCs w:val="28"/>
          <w:highlight w:val="none"/>
          <w:u w:val="none"/>
          <w:lang w:val="en-US" w:eastAsia="zh-CN" w:bidi="ar"/>
        </w:rPr>
        <w:t>……</w:t>
      </w:r>
    </w:p>
    <w:p w14:paraId="0DB9A96A">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560" w:firstLineChars="200"/>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eastAsia" w:ascii="Times New Roman" w:hAnsi="Times New Roman" w:eastAsia="仿宋" w:cs="Times New Roman"/>
          <w:i w:val="0"/>
          <w:iCs w:val="0"/>
          <w:color w:val="auto"/>
          <w:kern w:val="0"/>
          <w:sz w:val="28"/>
          <w:szCs w:val="28"/>
          <w:highlight w:val="none"/>
          <w:u w:val="none"/>
          <w:lang w:val="en-US" w:eastAsia="zh-CN" w:bidi="ar"/>
        </w:rPr>
        <w:t>以上企业，不属于大企业的分支机构，不存在控股股东为大企业的情形，也不存在与大企业的负责人为同一人的情形。</w:t>
      </w:r>
    </w:p>
    <w:p w14:paraId="4A9FBD5E">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560" w:firstLineChars="200"/>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eastAsia" w:ascii="Times New Roman" w:hAnsi="Times New Roman" w:eastAsia="仿宋" w:cs="Times New Roman"/>
          <w:i w:val="0"/>
          <w:iCs w:val="0"/>
          <w:color w:val="auto"/>
          <w:kern w:val="0"/>
          <w:sz w:val="28"/>
          <w:szCs w:val="28"/>
          <w:highlight w:val="none"/>
          <w:u w:val="none"/>
          <w:lang w:val="en-US" w:eastAsia="zh-CN" w:bidi="ar"/>
        </w:rPr>
        <w:t>本企业对上述声明内容的真实性负责。如有虚假，将依法承担相应责任。</w:t>
      </w:r>
    </w:p>
    <w:p w14:paraId="58C9705C">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4760" w:firstLineChars="1700"/>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eastAsia" w:ascii="Times New Roman" w:hAnsi="Times New Roman" w:eastAsia="仿宋" w:cs="Times New Roman"/>
          <w:i w:val="0"/>
          <w:iCs w:val="0"/>
          <w:color w:val="auto"/>
          <w:kern w:val="0"/>
          <w:sz w:val="28"/>
          <w:szCs w:val="28"/>
          <w:highlight w:val="none"/>
          <w:u w:val="none"/>
          <w:lang w:val="en-US" w:eastAsia="zh-CN" w:bidi="ar"/>
        </w:rPr>
        <w:t xml:space="preserve">企业名称（盖章）： </w:t>
      </w:r>
    </w:p>
    <w:p w14:paraId="4FFB2788">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4760" w:firstLineChars="1700"/>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eastAsia" w:ascii="Times New Roman" w:hAnsi="Times New Roman" w:eastAsia="仿宋" w:cs="Times New Roman"/>
          <w:i w:val="0"/>
          <w:iCs w:val="0"/>
          <w:color w:val="auto"/>
          <w:kern w:val="0"/>
          <w:sz w:val="28"/>
          <w:szCs w:val="28"/>
          <w:highlight w:val="none"/>
          <w:u w:val="none"/>
          <w:lang w:val="en-US" w:eastAsia="zh-CN" w:bidi="ar"/>
        </w:rPr>
        <w:t xml:space="preserve">日 期： </w:t>
      </w:r>
    </w:p>
    <w:p w14:paraId="1DD29E43">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eastAsia="仿宋" w:cs="Times New Roman"/>
          <w:i w:val="0"/>
          <w:iCs w:val="0"/>
          <w:color w:val="auto"/>
          <w:kern w:val="0"/>
          <w:sz w:val="22"/>
          <w:szCs w:val="22"/>
          <w:highlight w:val="none"/>
          <w:u w:val="none"/>
          <w:lang w:val="en-US" w:eastAsia="zh-CN" w:bidi="ar"/>
        </w:rPr>
      </w:pPr>
      <w:r>
        <w:rPr>
          <w:rFonts w:hint="default" w:ascii="Times New Roman" w:hAnsi="Times New Roman" w:eastAsia="仿宋" w:cs="Times New Roman"/>
          <w:i w:val="0"/>
          <w:iCs w:val="0"/>
          <w:color w:val="auto"/>
          <w:kern w:val="0"/>
          <w:sz w:val="22"/>
          <w:szCs w:val="22"/>
          <w:highlight w:val="none"/>
          <w:u w:val="none"/>
          <w:lang w:val="en-US" w:eastAsia="zh-CN" w:bidi="ar"/>
        </w:rPr>
        <w:t>注：</w:t>
      </w:r>
    </w:p>
    <w:p w14:paraId="3F7D8C73">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eastAsia="仿宋" w:cs="Times New Roman"/>
          <w:i w:val="0"/>
          <w:iCs w:val="0"/>
          <w:color w:val="auto"/>
          <w:kern w:val="0"/>
          <w:sz w:val="22"/>
          <w:szCs w:val="22"/>
          <w:highlight w:val="none"/>
          <w:u w:val="none"/>
          <w:lang w:val="en-US" w:eastAsia="zh-CN" w:bidi="ar"/>
        </w:rPr>
      </w:pPr>
      <w:r>
        <w:rPr>
          <w:rFonts w:hint="default" w:ascii="Times New Roman" w:hAnsi="Times New Roman" w:eastAsia="仿宋" w:cs="Times New Roman"/>
          <w:i w:val="0"/>
          <w:iCs w:val="0"/>
          <w:color w:val="auto"/>
          <w:kern w:val="0"/>
          <w:sz w:val="22"/>
          <w:szCs w:val="22"/>
          <w:highlight w:val="none"/>
          <w:u w:val="none"/>
          <w:lang w:val="en-US" w:eastAsia="zh-CN" w:bidi="ar"/>
        </w:rPr>
        <w:t>①从业人员、营业收入、资产总额填报上一年度数据，无上一年度数据的新成立企业可不填报。</w:t>
      </w:r>
    </w:p>
    <w:p w14:paraId="46945753">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eastAsia="仿宋" w:cs="Times New Roman"/>
          <w:i w:val="0"/>
          <w:iCs w:val="0"/>
          <w:color w:val="auto"/>
          <w:kern w:val="0"/>
          <w:sz w:val="22"/>
          <w:szCs w:val="22"/>
          <w:highlight w:val="none"/>
          <w:u w:val="none"/>
          <w:lang w:val="en-US" w:eastAsia="zh-CN" w:bidi="ar"/>
        </w:rPr>
      </w:pPr>
      <w:r>
        <w:rPr>
          <w:rFonts w:hint="default" w:ascii="Times New Roman" w:hAnsi="Times New Roman" w:eastAsia="仿宋" w:cs="Times New Roman"/>
          <w:i w:val="0"/>
          <w:iCs w:val="0"/>
          <w:color w:val="auto"/>
          <w:kern w:val="0"/>
          <w:sz w:val="22"/>
          <w:szCs w:val="22"/>
          <w:highlight w:val="none"/>
          <w:u w:val="none"/>
          <w:lang w:val="en-US" w:eastAsia="zh-CN" w:bidi="ar"/>
        </w:rPr>
        <w:t>②《中小企业声明函》需按照本页声明函格式出具，否则不享受相关扶持政策。</w:t>
      </w:r>
    </w:p>
    <w:p w14:paraId="28A75B93">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rPr>
          <w:b/>
          <w:bCs/>
          <w:sz w:val="28"/>
          <w:szCs w:val="36"/>
        </w:rPr>
      </w:pPr>
      <w:r>
        <w:rPr>
          <w:rFonts w:hint="default" w:ascii="Times New Roman" w:hAnsi="Times New Roman" w:eastAsia="仿宋" w:cs="Times New Roman"/>
          <w:i w:val="0"/>
          <w:iCs w:val="0"/>
          <w:color w:val="auto"/>
          <w:kern w:val="0"/>
          <w:sz w:val="22"/>
          <w:szCs w:val="22"/>
          <w:highlight w:val="none"/>
          <w:u w:val="none"/>
          <w:lang w:val="en-US" w:eastAsia="zh-CN" w:bidi="ar"/>
        </w:rPr>
        <w:t>③本声明函将随中标（成交）结果公开，接受社会监督。</w:t>
      </w:r>
    </w:p>
    <w:p w14:paraId="4FAAA389">
      <w:pPr>
        <w:jc w:val="center"/>
        <w:rPr>
          <w:b/>
          <w:bCs/>
          <w:sz w:val="28"/>
          <w:szCs w:val="36"/>
        </w:rPr>
      </w:pPr>
      <w:r>
        <w:rPr>
          <w:b/>
          <w:bCs/>
          <w:sz w:val="28"/>
          <w:szCs w:val="36"/>
        </w:rPr>
        <w:t>中小企业划型标准规定</w:t>
      </w:r>
    </w:p>
    <w:p w14:paraId="3DE1D1EE">
      <w:r>
        <w:rPr>
          <w:b/>
          <w:bCs/>
        </w:rPr>
        <w:t>一、</w:t>
      </w:r>
      <w:r>
        <w:t>根据《中华人民共和国中小企业促进法》和《国务院关于进一步促进中小企业发展的若干意见》(国发〔2009〕36号)，制定本规定。</w:t>
      </w:r>
    </w:p>
    <w:p w14:paraId="0634990A">
      <w:r>
        <w:rPr>
          <w:b/>
          <w:bCs/>
        </w:rPr>
        <w:t>二、</w:t>
      </w:r>
      <w:r>
        <w:t>中小企业划分为</w:t>
      </w:r>
      <w:r>
        <w:rPr>
          <w:b/>
          <w:bCs/>
          <w:u w:val="single"/>
        </w:rPr>
        <w:t>中型、小型、微型</w:t>
      </w:r>
      <w:r>
        <w:t>三种类型，具体标准根据企业从业人员、营业收入、资产总额等指标，结合行业特点制定。</w:t>
      </w:r>
    </w:p>
    <w:p w14:paraId="00A4DAF1">
      <w:pPr>
        <w:spacing w:line="360" w:lineRule="auto"/>
      </w:pPr>
      <w:r>
        <w:rPr>
          <w:b/>
          <w:bCs/>
        </w:rPr>
        <w:t>三、</w:t>
      </w:r>
      <w: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93D7B99">
      <w:r>
        <w:t>四、各行业划型标准为：</w:t>
      </w:r>
    </w:p>
    <w:p w14:paraId="3CE27F20">
      <w:r>
        <w:rPr>
          <w:b/>
          <w:bCs/>
        </w:rPr>
        <w:t>（十一）信息传输业</w:t>
      </w:r>
      <w: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747C08F"/>
    <w:p w14:paraId="15A83107">
      <w:pPr>
        <w:spacing w:line="360" w:lineRule="auto"/>
      </w:pPr>
      <w:r>
        <w:t>五、企业类型的划分以统计部门的统计数据为依据。</w:t>
      </w:r>
    </w:p>
    <w:p w14:paraId="50B34D94">
      <w:pPr>
        <w:spacing w:line="360" w:lineRule="auto"/>
      </w:pPr>
      <w:r>
        <w:t>六、本规定适用于在中华人民共和国境内依法设立的各类所有制和各种组织形式的企业。个体工商户和本规定以外的行业，参照本规定进行划型。</w:t>
      </w:r>
    </w:p>
    <w:p w14:paraId="6B18635C">
      <w:pPr>
        <w:spacing w:line="360" w:lineRule="auto"/>
      </w:pPr>
      <w:r>
        <w:t>七、本规定的中型企业标准上限即为大型企业标准的下限，国家统计部门据此制定大中小微型企业的统计分类。国务院有关部门据此进行相关数据分析，不得制定与本规定不一致的企业划型标准。</w:t>
      </w:r>
    </w:p>
    <w:p w14:paraId="2D27E36C">
      <w:pPr>
        <w:spacing w:line="360" w:lineRule="auto"/>
      </w:pPr>
      <w:r>
        <w:t>八、本规定由工业和信息化部、国家统计局会同有关部门根据《国民经济行业分类》修订情况和企业发展变化情况适时修订。</w:t>
      </w:r>
    </w:p>
    <w:p w14:paraId="27C64EEE">
      <w:pPr>
        <w:spacing w:line="360" w:lineRule="auto"/>
      </w:pPr>
      <w:r>
        <w:t>九、本规定由工业和信息化部、国家统计局会同有关部门负责解释。</w:t>
      </w:r>
    </w:p>
    <w:p w14:paraId="14E3F237">
      <w:pPr>
        <w:rPr>
          <w:b/>
          <w:bCs/>
          <w:sz w:val="28"/>
          <w:szCs w:val="36"/>
        </w:rPr>
      </w:pPr>
      <w:r>
        <w:rPr>
          <w:rFonts w:hint="eastAsia"/>
        </w:rPr>
        <w:t>十、本规定自发布之日起执行，原国家经贸委、原国家计委、财政部和国家统计局2003年颁布的《中小企业标准暂行规定》同时废止。</w:t>
      </w:r>
    </w:p>
    <w:p w14:paraId="4DFD07E6">
      <w:pPr>
        <w:pStyle w:val="14"/>
      </w:pPr>
    </w:p>
    <w:p w14:paraId="5E10050E">
      <w:pPr>
        <w:rPr>
          <w:rFonts w:hint="default" w:ascii="Times New Roman" w:hAnsi="Times New Roman" w:cs="Times New Roman"/>
          <w:color w:val="auto"/>
          <w:highlight w:val="none"/>
        </w:rPr>
      </w:pPr>
    </w:p>
    <w:sectPr>
      <w:headerReference r:id="rId8" w:type="default"/>
      <w:footerReference r:id="rId9" w:type="default"/>
      <w:pgSz w:w="11906" w:h="16838"/>
      <w:pgMar w:top="1440" w:right="1536" w:bottom="1440" w:left="134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28A00E0-AADB-4C37-8319-ECEF739DA8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embedRegular r:id="rId2" w:fontKey="{9EC781DA-0001-466B-8B07-BBAC2A2EA842}"/>
  </w:font>
  <w:font w:name="仿宋_GB2312">
    <w:panose1 w:val="02010609030101010101"/>
    <w:charset w:val="86"/>
    <w:family w:val="auto"/>
    <w:pitch w:val="default"/>
    <w:sig w:usb0="00000001" w:usb1="080E0000" w:usb2="00000000" w:usb3="00000000" w:csb0="00040000" w:csb1="00000000"/>
    <w:embedRegular r:id="rId3" w:fontKey="{ACAADB23-E352-45F8-BAA2-4A3B87D0BC4C}"/>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ail">
    <w:altName w:val="Times New Roman"/>
    <w:panose1 w:val="00000000000000000000"/>
    <w:charset w:val="00"/>
    <w:family w:val="roma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Times New Roman"/>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embedRegular r:id="rId4" w:fontKey="{4CDA43EE-BD62-4DB6-A24C-C96D4975E16F}"/>
  </w:font>
  <w:font w:name="微软雅黑 Light">
    <w:panose1 w:val="020B0502040204020203"/>
    <w:charset w:val="86"/>
    <w:family w:val="swiss"/>
    <w:pitch w:val="default"/>
    <w:sig w:usb0="80000287" w:usb1="2ACF0010" w:usb2="00000016" w:usb3="00000000" w:csb0="0004001F" w:csb1="00000000"/>
    <w:embedRegular r:id="rId5" w:fontKey="{F217A7F5-0412-4AD2-AF49-B40C19128879}"/>
  </w:font>
  <w:font w:name="华文新魏">
    <w:panose1 w:val="02010800040101010101"/>
    <w:charset w:val="86"/>
    <w:family w:val="auto"/>
    <w:pitch w:val="default"/>
    <w:sig w:usb0="00000001" w:usb1="080F0000" w:usb2="00000000" w:usb3="00000000" w:csb0="00040000" w:csb1="00000000"/>
    <w:embedRegular r:id="rId6" w:fontKey="{6A1AFAE7-6D96-4CCD-9DBF-2A3C5224AB18}"/>
  </w:font>
  <w:font w:name="新宋体">
    <w:panose1 w:val="02010609030101010101"/>
    <w:charset w:val="86"/>
    <w:family w:val="modern"/>
    <w:pitch w:val="default"/>
    <w:sig w:usb0="00000203" w:usb1="288F0000" w:usb2="00000006" w:usb3="00000000" w:csb0="00040001" w:csb1="00000000"/>
    <w:embedRegular r:id="rId7" w:fontKey="{F4ED35D3-EA80-4CE2-9F79-AC6E5218CF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F7DB1">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F4057">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DF4057">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BEC6D">
    <w:pPr>
      <w:spacing w:line="184" w:lineRule="auto"/>
      <w:ind w:left="4644"/>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7103">
    <w:pPr>
      <w:spacing w:line="184" w:lineRule="auto"/>
      <w:ind w:left="408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3DD5">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B5D8B">
                          <w:pPr>
                            <w:pStyle w:val="3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8B5D8B">
                    <w:pPr>
                      <w:pStyle w:val="3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AC2A7">
    <w:pPr>
      <w:pStyle w:val="33"/>
      <w:pBdr>
        <w:bottom w:val="none" w:color="auto" w:sz="0" w:space="1"/>
      </w:pBdr>
      <w:jc w:val="both"/>
    </w:pPr>
  </w:p>
  <w:p w14:paraId="26D54E11">
    <w:pPr>
      <w:pStyle w:val="3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8075">
    <w:pPr>
      <w:pStyle w:val="19"/>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9BA2B">
    <w:pPr>
      <w:pStyle w:val="33"/>
      <w:pBdr>
        <w:bottom w:val="none" w:color="auto" w:sz="0" w:space="1"/>
      </w:pBdr>
      <w:jc w:val="both"/>
      <w:rPr>
        <w:rFonts w:hint="eastAsia"/>
      </w:rPr>
    </w:pPr>
    <w:r>
      <w:rPr>
        <w:rFonts w:hint="eastAsia" w:ascii="黑体" w:eastAsia="黑体"/>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0B4F7"/>
    <w:multiLevelType w:val="singleLevel"/>
    <w:tmpl w:val="DF30B4F7"/>
    <w:lvl w:ilvl="0" w:tentative="0">
      <w:start w:val="4"/>
      <w:numFmt w:val="chineseCounting"/>
      <w:suff w:val="space"/>
      <w:lvlText w:val="第%1章"/>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NzE5MGYwZmVjMTM1YTNkOTUxZDBkZjYzZTAwZDcifQ=="/>
  </w:docVars>
  <w:rsids>
    <w:rsidRoot w:val="00AF1046"/>
    <w:rsid w:val="00015671"/>
    <w:rsid w:val="00096824"/>
    <w:rsid w:val="000A5056"/>
    <w:rsid w:val="00112B83"/>
    <w:rsid w:val="00201D3D"/>
    <w:rsid w:val="002404C6"/>
    <w:rsid w:val="00256CA2"/>
    <w:rsid w:val="002C0282"/>
    <w:rsid w:val="00397656"/>
    <w:rsid w:val="006257CB"/>
    <w:rsid w:val="006D5F65"/>
    <w:rsid w:val="006E0320"/>
    <w:rsid w:val="00731539"/>
    <w:rsid w:val="00810634"/>
    <w:rsid w:val="00855981"/>
    <w:rsid w:val="0085758E"/>
    <w:rsid w:val="008619F5"/>
    <w:rsid w:val="0091386E"/>
    <w:rsid w:val="00A264F1"/>
    <w:rsid w:val="00A37B79"/>
    <w:rsid w:val="00A53288"/>
    <w:rsid w:val="00A601CF"/>
    <w:rsid w:val="00AF1046"/>
    <w:rsid w:val="00B54BB8"/>
    <w:rsid w:val="00CB330D"/>
    <w:rsid w:val="00CD74F6"/>
    <w:rsid w:val="00D04718"/>
    <w:rsid w:val="00D74862"/>
    <w:rsid w:val="00E21189"/>
    <w:rsid w:val="00E470A1"/>
    <w:rsid w:val="00EC4659"/>
    <w:rsid w:val="00F204A1"/>
    <w:rsid w:val="010C2B05"/>
    <w:rsid w:val="012B5D0C"/>
    <w:rsid w:val="013667FA"/>
    <w:rsid w:val="01961576"/>
    <w:rsid w:val="01D70F10"/>
    <w:rsid w:val="01EF3B71"/>
    <w:rsid w:val="02125874"/>
    <w:rsid w:val="022201C9"/>
    <w:rsid w:val="02A27A9B"/>
    <w:rsid w:val="02EF7931"/>
    <w:rsid w:val="02FE5D48"/>
    <w:rsid w:val="03003847"/>
    <w:rsid w:val="03076FD7"/>
    <w:rsid w:val="031C7CD7"/>
    <w:rsid w:val="039843FB"/>
    <w:rsid w:val="03A65F30"/>
    <w:rsid w:val="03AE2ADC"/>
    <w:rsid w:val="03B11C92"/>
    <w:rsid w:val="04054995"/>
    <w:rsid w:val="043F0BEF"/>
    <w:rsid w:val="045613A1"/>
    <w:rsid w:val="0489537F"/>
    <w:rsid w:val="04A54878"/>
    <w:rsid w:val="04C06024"/>
    <w:rsid w:val="04D10B79"/>
    <w:rsid w:val="04DB43BA"/>
    <w:rsid w:val="04E14A63"/>
    <w:rsid w:val="04F10AA4"/>
    <w:rsid w:val="04F42AE9"/>
    <w:rsid w:val="050925C9"/>
    <w:rsid w:val="0542186C"/>
    <w:rsid w:val="05881FB1"/>
    <w:rsid w:val="059C0C35"/>
    <w:rsid w:val="05C357CE"/>
    <w:rsid w:val="05C83CE7"/>
    <w:rsid w:val="05EA71DC"/>
    <w:rsid w:val="0603424E"/>
    <w:rsid w:val="062D260A"/>
    <w:rsid w:val="064A329A"/>
    <w:rsid w:val="064B5EAD"/>
    <w:rsid w:val="06843947"/>
    <w:rsid w:val="06902AE6"/>
    <w:rsid w:val="06B35B3A"/>
    <w:rsid w:val="06CB2EB0"/>
    <w:rsid w:val="06FD58F5"/>
    <w:rsid w:val="07137DDA"/>
    <w:rsid w:val="07291E48"/>
    <w:rsid w:val="073E6F9A"/>
    <w:rsid w:val="07E320E6"/>
    <w:rsid w:val="08173AB2"/>
    <w:rsid w:val="081C49CB"/>
    <w:rsid w:val="083553E2"/>
    <w:rsid w:val="084D36E5"/>
    <w:rsid w:val="08FF4DEF"/>
    <w:rsid w:val="090E23BE"/>
    <w:rsid w:val="094B44F6"/>
    <w:rsid w:val="09524C1C"/>
    <w:rsid w:val="09570789"/>
    <w:rsid w:val="099B42C5"/>
    <w:rsid w:val="0A3E5C51"/>
    <w:rsid w:val="0A592595"/>
    <w:rsid w:val="0A731F80"/>
    <w:rsid w:val="0AA45266"/>
    <w:rsid w:val="0AE11092"/>
    <w:rsid w:val="0AF24519"/>
    <w:rsid w:val="0AF50259"/>
    <w:rsid w:val="0B3F5363"/>
    <w:rsid w:val="0B505490"/>
    <w:rsid w:val="0B506994"/>
    <w:rsid w:val="0C177D5B"/>
    <w:rsid w:val="0C445746"/>
    <w:rsid w:val="0C8A446D"/>
    <w:rsid w:val="0C9678B5"/>
    <w:rsid w:val="0CA20CBD"/>
    <w:rsid w:val="0CA61A4C"/>
    <w:rsid w:val="0CB43141"/>
    <w:rsid w:val="0CCB5E7B"/>
    <w:rsid w:val="0CDF6084"/>
    <w:rsid w:val="0CEE264B"/>
    <w:rsid w:val="0D004CAA"/>
    <w:rsid w:val="0D195743"/>
    <w:rsid w:val="0D804083"/>
    <w:rsid w:val="0D92440E"/>
    <w:rsid w:val="0DCF0FFE"/>
    <w:rsid w:val="0DD229B7"/>
    <w:rsid w:val="0E5256D3"/>
    <w:rsid w:val="0E6B2288"/>
    <w:rsid w:val="0E833AB4"/>
    <w:rsid w:val="0EB75BC3"/>
    <w:rsid w:val="0EC266A4"/>
    <w:rsid w:val="0EF62AA0"/>
    <w:rsid w:val="0EFA18EC"/>
    <w:rsid w:val="0F0176E7"/>
    <w:rsid w:val="0F2B7AD4"/>
    <w:rsid w:val="0F4854ED"/>
    <w:rsid w:val="0F4D3CEE"/>
    <w:rsid w:val="0F4F0B8D"/>
    <w:rsid w:val="0F524DAD"/>
    <w:rsid w:val="0FAD1102"/>
    <w:rsid w:val="0FF22BF7"/>
    <w:rsid w:val="10115881"/>
    <w:rsid w:val="10150912"/>
    <w:rsid w:val="104F2D2A"/>
    <w:rsid w:val="10AF40A0"/>
    <w:rsid w:val="10B8719B"/>
    <w:rsid w:val="10E149C4"/>
    <w:rsid w:val="10E40761"/>
    <w:rsid w:val="10F52B3F"/>
    <w:rsid w:val="113C2884"/>
    <w:rsid w:val="11420385"/>
    <w:rsid w:val="114D21D6"/>
    <w:rsid w:val="11624472"/>
    <w:rsid w:val="1185634C"/>
    <w:rsid w:val="118A31A6"/>
    <w:rsid w:val="118D2741"/>
    <w:rsid w:val="11B74D9F"/>
    <w:rsid w:val="11BE194A"/>
    <w:rsid w:val="120313AE"/>
    <w:rsid w:val="120A29A3"/>
    <w:rsid w:val="12284FD4"/>
    <w:rsid w:val="12294AEA"/>
    <w:rsid w:val="123C3C8C"/>
    <w:rsid w:val="12704669"/>
    <w:rsid w:val="1271442E"/>
    <w:rsid w:val="12E30C06"/>
    <w:rsid w:val="13735271"/>
    <w:rsid w:val="13A76BA1"/>
    <w:rsid w:val="13EF3FBA"/>
    <w:rsid w:val="140A5634"/>
    <w:rsid w:val="14956609"/>
    <w:rsid w:val="14E90451"/>
    <w:rsid w:val="15711947"/>
    <w:rsid w:val="1573100F"/>
    <w:rsid w:val="157375E6"/>
    <w:rsid w:val="15873DC6"/>
    <w:rsid w:val="1588547F"/>
    <w:rsid w:val="15BF42C1"/>
    <w:rsid w:val="15D973EA"/>
    <w:rsid w:val="15EB6843"/>
    <w:rsid w:val="15F22659"/>
    <w:rsid w:val="160E1E7D"/>
    <w:rsid w:val="162278D2"/>
    <w:rsid w:val="16310404"/>
    <w:rsid w:val="163D7222"/>
    <w:rsid w:val="166B175E"/>
    <w:rsid w:val="167663A2"/>
    <w:rsid w:val="16937F9F"/>
    <w:rsid w:val="169B6A37"/>
    <w:rsid w:val="16A24B98"/>
    <w:rsid w:val="16EE789E"/>
    <w:rsid w:val="16F22095"/>
    <w:rsid w:val="170A2CE7"/>
    <w:rsid w:val="172960B8"/>
    <w:rsid w:val="172A128B"/>
    <w:rsid w:val="1737526D"/>
    <w:rsid w:val="177230DE"/>
    <w:rsid w:val="17D82E25"/>
    <w:rsid w:val="17D85D96"/>
    <w:rsid w:val="17E243FA"/>
    <w:rsid w:val="17FF6E8E"/>
    <w:rsid w:val="18251A52"/>
    <w:rsid w:val="1847204C"/>
    <w:rsid w:val="188B3D53"/>
    <w:rsid w:val="18A37EAD"/>
    <w:rsid w:val="18AC21A8"/>
    <w:rsid w:val="18D227C4"/>
    <w:rsid w:val="18E777FA"/>
    <w:rsid w:val="191A39A0"/>
    <w:rsid w:val="192827AE"/>
    <w:rsid w:val="192860CD"/>
    <w:rsid w:val="192A6A6A"/>
    <w:rsid w:val="192E209C"/>
    <w:rsid w:val="193E08AE"/>
    <w:rsid w:val="19824309"/>
    <w:rsid w:val="1A4161C2"/>
    <w:rsid w:val="1A7237B4"/>
    <w:rsid w:val="1A7F6DEE"/>
    <w:rsid w:val="1AB15456"/>
    <w:rsid w:val="1AE94033"/>
    <w:rsid w:val="1B0748FF"/>
    <w:rsid w:val="1B2C1908"/>
    <w:rsid w:val="1B613474"/>
    <w:rsid w:val="1B926F9D"/>
    <w:rsid w:val="1BB43093"/>
    <w:rsid w:val="1BC51209"/>
    <w:rsid w:val="1BEB7CA1"/>
    <w:rsid w:val="1C210B59"/>
    <w:rsid w:val="1C267F24"/>
    <w:rsid w:val="1C3D542D"/>
    <w:rsid w:val="1C9940FF"/>
    <w:rsid w:val="1CD974A7"/>
    <w:rsid w:val="1D0A34B3"/>
    <w:rsid w:val="1D0C3D38"/>
    <w:rsid w:val="1D8D22C6"/>
    <w:rsid w:val="1DB965F4"/>
    <w:rsid w:val="1DD94AF4"/>
    <w:rsid w:val="1DEF4264"/>
    <w:rsid w:val="1DF2028F"/>
    <w:rsid w:val="1DF5F283"/>
    <w:rsid w:val="1DF83E91"/>
    <w:rsid w:val="1E1D546B"/>
    <w:rsid w:val="1E297877"/>
    <w:rsid w:val="1E4B0F80"/>
    <w:rsid w:val="1E4E2CB5"/>
    <w:rsid w:val="1FB94DB1"/>
    <w:rsid w:val="1FD2166C"/>
    <w:rsid w:val="1FFB049E"/>
    <w:rsid w:val="201532B4"/>
    <w:rsid w:val="203A3E90"/>
    <w:rsid w:val="203B478E"/>
    <w:rsid w:val="204419DF"/>
    <w:rsid w:val="20570F78"/>
    <w:rsid w:val="208C484D"/>
    <w:rsid w:val="20A601F9"/>
    <w:rsid w:val="20B06817"/>
    <w:rsid w:val="20CE2DC1"/>
    <w:rsid w:val="21170CAE"/>
    <w:rsid w:val="212B782F"/>
    <w:rsid w:val="21311119"/>
    <w:rsid w:val="213737E4"/>
    <w:rsid w:val="21494021"/>
    <w:rsid w:val="21935C7E"/>
    <w:rsid w:val="21B14310"/>
    <w:rsid w:val="21E5472C"/>
    <w:rsid w:val="220A2B05"/>
    <w:rsid w:val="229177A6"/>
    <w:rsid w:val="229C48A8"/>
    <w:rsid w:val="230D4816"/>
    <w:rsid w:val="234C4941"/>
    <w:rsid w:val="23507563"/>
    <w:rsid w:val="235469C5"/>
    <w:rsid w:val="236A6D95"/>
    <w:rsid w:val="237369D2"/>
    <w:rsid w:val="23A85C81"/>
    <w:rsid w:val="23AB40FD"/>
    <w:rsid w:val="23BF0FAD"/>
    <w:rsid w:val="23E43D79"/>
    <w:rsid w:val="2469204D"/>
    <w:rsid w:val="24694383"/>
    <w:rsid w:val="24DD0F08"/>
    <w:rsid w:val="24F1239B"/>
    <w:rsid w:val="250F3978"/>
    <w:rsid w:val="25124B06"/>
    <w:rsid w:val="256E7318"/>
    <w:rsid w:val="25904E02"/>
    <w:rsid w:val="259421C6"/>
    <w:rsid w:val="25A67EDE"/>
    <w:rsid w:val="25AF469F"/>
    <w:rsid w:val="25EA0F9A"/>
    <w:rsid w:val="26296B28"/>
    <w:rsid w:val="264D6B71"/>
    <w:rsid w:val="26566720"/>
    <w:rsid w:val="2693166F"/>
    <w:rsid w:val="26B41203"/>
    <w:rsid w:val="26CB5D69"/>
    <w:rsid w:val="26D80F89"/>
    <w:rsid w:val="26DB3E55"/>
    <w:rsid w:val="26E01D94"/>
    <w:rsid w:val="271A074F"/>
    <w:rsid w:val="2735173E"/>
    <w:rsid w:val="27A2676E"/>
    <w:rsid w:val="27B6530F"/>
    <w:rsid w:val="27E251EC"/>
    <w:rsid w:val="28301098"/>
    <w:rsid w:val="28844E32"/>
    <w:rsid w:val="28FA1505"/>
    <w:rsid w:val="291E12A5"/>
    <w:rsid w:val="29341AF5"/>
    <w:rsid w:val="295A7314"/>
    <w:rsid w:val="298048B6"/>
    <w:rsid w:val="29D12852"/>
    <w:rsid w:val="2A7038D5"/>
    <w:rsid w:val="2A8725F8"/>
    <w:rsid w:val="2A8F5349"/>
    <w:rsid w:val="2A915F49"/>
    <w:rsid w:val="2A944FF5"/>
    <w:rsid w:val="2B0474F8"/>
    <w:rsid w:val="2B491A72"/>
    <w:rsid w:val="2B642A0D"/>
    <w:rsid w:val="2B6D5674"/>
    <w:rsid w:val="2BEA0FFC"/>
    <w:rsid w:val="2C194D7B"/>
    <w:rsid w:val="2C442E7A"/>
    <w:rsid w:val="2C493304"/>
    <w:rsid w:val="2C842D72"/>
    <w:rsid w:val="2C98515C"/>
    <w:rsid w:val="2CBC13E5"/>
    <w:rsid w:val="2CC11DC9"/>
    <w:rsid w:val="2D035837"/>
    <w:rsid w:val="2D3348FD"/>
    <w:rsid w:val="2D3866F0"/>
    <w:rsid w:val="2D3E5F8F"/>
    <w:rsid w:val="2D56036E"/>
    <w:rsid w:val="2D5D2B4A"/>
    <w:rsid w:val="2D910493"/>
    <w:rsid w:val="2DB231A7"/>
    <w:rsid w:val="2DBD27EB"/>
    <w:rsid w:val="2DCF65C9"/>
    <w:rsid w:val="2DF36B75"/>
    <w:rsid w:val="2DF76EB2"/>
    <w:rsid w:val="2E0B1E12"/>
    <w:rsid w:val="2E1035EF"/>
    <w:rsid w:val="2E6260E1"/>
    <w:rsid w:val="2E7C712B"/>
    <w:rsid w:val="2E9278CB"/>
    <w:rsid w:val="2EA809A2"/>
    <w:rsid w:val="2F0A38D7"/>
    <w:rsid w:val="2F520107"/>
    <w:rsid w:val="2F894ABF"/>
    <w:rsid w:val="2FA96F3F"/>
    <w:rsid w:val="2FB462E9"/>
    <w:rsid w:val="2FDF3BE9"/>
    <w:rsid w:val="2FF430D6"/>
    <w:rsid w:val="2FFE3A09"/>
    <w:rsid w:val="30057B3C"/>
    <w:rsid w:val="30240C3A"/>
    <w:rsid w:val="303E4CCB"/>
    <w:rsid w:val="304656D0"/>
    <w:rsid w:val="30555C99"/>
    <w:rsid w:val="30604877"/>
    <w:rsid w:val="307F3E96"/>
    <w:rsid w:val="307F414A"/>
    <w:rsid w:val="30941A7B"/>
    <w:rsid w:val="30D9732E"/>
    <w:rsid w:val="30EE6A82"/>
    <w:rsid w:val="316326BD"/>
    <w:rsid w:val="319B55DD"/>
    <w:rsid w:val="319B77EE"/>
    <w:rsid w:val="31A57A34"/>
    <w:rsid w:val="31BD32F8"/>
    <w:rsid w:val="31C73F5E"/>
    <w:rsid w:val="31FE736A"/>
    <w:rsid w:val="3213787F"/>
    <w:rsid w:val="321A72DE"/>
    <w:rsid w:val="321C34D7"/>
    <w:rsid w:val="32233C39"/>
    <w:rsid w:val="32590570"/>
    <w:rsid w:val="32955E08"/>
    <w:rsid w:val="32F53CF6"/>
    <w:rsid w:val="335B6D46"/>
    <w:rsid w:val="3364747B"/>
    <w:rsid w:val="338561F8"/>
    <w:rsid w:val="33894340"/>
    <w:rsid w:val="33AF54B6"/>
    <w:rsid w:val="33B2468A"/>
    <w:rsid w:val="33C148CD"/>
    <w:rsid w:val="33E15E41"/>
    <w:rsid w:val="33E35925"/>
    <w:rsid w:val="33E87816"/>
    <w:rsid w:val="33ED6A31"/>
    <w:rsid w:val="340F78E6"/>
    <w:rsid w:val="341113B0"/>
    <w:rsid w:val="342E24F7"/>
    <w:rsid w:val="342F78D7"/>
    <w:rsid w:val="346E22F6"/>
    <w:rsid w:val="347C04B6"/>
    <w:rsid w:val="34A20B28"/>
    <w:rsid w:val="34BA2646"/>
    <w:rsid w:val="34BE6F11"/>
    <w:rsid w:val="34FF3DD0"/>
    <w:rsid w:val="351779F4"/>
    <w:rsid w:val="353506DA"/>
    <w:rsid w:val="3561341D"/>
    <w:rsid w:val="35654D4A"/>
    <w:rsid w:val="3581131A"/>
    <w:rsid w:val="3584683C"/>
    <w:rsid w:val="35862311"/>
    <w:rsid w:val="35901861"/>
    <w:rsid w:val="35985976"/>
    <w:rsid w:val="35CE0FE2"/>
    <w:rsid w:val="35DF47C8"/>
    <w:rsid w:val="35EA4485"/>
    <w:rsid w:val="35FB78F3"/>
    <w:rsid w:val="36AF0197"/>
    <w:rsid w:val="371C3BE5"/>
    <w:rsid w:val="372857A4"/>
    <w:rsid w:val="3732587A"/>
    <w:rsid w:val="37604154"/>
    <w:rsid w:val="376564FA"/>
    <w:rsid w:val="37656F9E"/>
    <w:rsid w:val="379321CD"/>
    <w:rsid w:val="37A14685"/>
    <w:rsid w:val="37A16FE0"/>
    <w:rsid w:val="37CC536D"/>
    <w:rsid w:val="37D8552C"/>
    <w:rsid w:val="37FE1B5F"/>
    <w:rsid w:val="388D562A"/>
    <w:rsid w:val="389B3570"/>
    <w:rsid w:val="38A71D7A"/>
    <w:rsid w:val="38C2121B"/>
    <w:rsid w:val="392847CA"/>
    <w:rsid w:val="399677F9"/>
    <w:rsid w:val="39A305F6"/>
    <w:rsid w:val="39A7F5B7"/>
    <w:rsid w:val="39B85E2C"/>
    <w:rsid w:val="39C87AFD"/>
    <w:rsid w:val="39D40383"/>
    <w:rsid w:val="39D67622"/>
    <w:rsid w:val="3A041909"/>
    <w:rsid w:val="3A0D4EE6"/>
    <w:rsid w:val="3A6606A6"/>
    <w:rsid w:val="3A803208"/>
    <w:rsid w:val="3A8D4F3F"/>
    <w:rsid w:val="3A9974CE"/>
    <w:rsid w:val="3AA05A10"/>
    <w:rsid w:val="3AE37A2E"/>
    <w:rsid w:val="3B1B56B7"/>
    <w:rsid w:val="3B611356"/>
    <w:rsid w:val="3B734677"/>
    <w:rsid w:val="3B8A0DA8"/>
    <w:rsid w:val="3BB96D22"/>
    <w:rsid w:val="3BE73F80"/>
    <w:rsid w:val="3C027D33"/>
    <w:rsid w:val="3C0D345A"/>
    <w:rsid w:val="3C204327"/>
    <w:rsid w:val="3C2B401C"/>
    <w:rsid w:val="3C480311"/>
    <w:rsid w:val="3C487EE7"/>
    <w:rsid w:val="3C685AAF"/>
    <w:rsid w:val="3C7E3569"/>
    <w:rsid w:val="3CA05E63"/>
    <w:rsid w:val="3CC17B06"/>
    <w:rsid w:val="3CDD2255"/>
    <w:rsid w:val="3CE2299F"/>
    <w:rsid w:val="3CF74518"/>
    <w:rsid w:val="3D4579F5"/>
    <w:rsid w:val="3D6639FA"/>
    <w:rsid w:val="3D68135B"/>
    <w:rsid w:val="3D6D6430"/>
    <w:rsid w:val="3DB05A37"/>
    <w:rsid w:val="3DF5E208"/>
    <w:rsid w:val="3E332995"/>
    <w:rsid w:val="3E472896"/>
    <w:rsid w:val="3E6B7A5F"/>
    <w:rsid w:val="3E9D2C16"/>
    <w:rsid w:val="3EAD7688"/>
    <w:rsid w:val="3EFC1506"/>
    <w:rsid w:val="3F305648"/>
    <w:rsid w:val="3F566517"/>
    <w:rsid w:val="3F6C7D48"/>
    <w:rsid w:val="3F7146C3"/>
    <w:rsid w:val="3F7F561E"/>
    <w:rsid w:val="3F997BF1"/>
    <w:rsid w:val="3FAB5DB7"/>
    <w:rsid w:val="3FAFBA01"/>
    <w:rsid w:val="3FB57FE8"/>
    <w:rsid w:val="3FB7AA7E"/>
    <w:rsid w:val="3FBF0570"/>
    <w:rsid w:val="3FC113B6"/>
    <w:rsid w:val="3FDF4705"/>
    <w:rsid w:val="3FECF38B"/>
    <w:rsid w:val="3FFF9C35"/>
    <w:rsid w:val="40037B0F"/>
    <w:rsid w:val="402363AA"/>
    <w:rsid w:val="402828AC"/>
    <w:rsid w:val="409039B3"/>
    <w:rsid w:val="40C14D7F"/>
    <w:rsid w:val="40F33726"/>
    <w:rsid w:val="40F81239"/>
    <w:rsid w:val="40FE17C6"/>
    <w:rsid w:val="41421F7C"/>
    <w:rsid w:val="41790595"/>
    <w:rsid w:val="41A22617"/>
    <w:rsid w:val="41A847FE"/>
    <w:rsid w:val="41AD377A"/>
    <w:rsid w:val="41C71300"/>
    <w:rsid w:val="41D61E62"/>
    <w:rsid w:val="41D8350E"/>
    <w:rsid w:val="41FF7B6C"/>
    <w:rsid w:val="4216262C"/>
    <w:rsid w:val="421D22EF"/>
    <w:rsid w:val="42CA41EE"/>
    <w:rsid w:val="42EC368A"/>
    <w:rsid w:val="43205E52"/>
    <w:rsid w:val="4330186F"/>
    <w:rsid w:val="433507AF"/>
    <w:rsid w:val="43671135"/>
    <w:rsid w:val="43787300"/>
    <w:rsid w:val="43894B29"/>
    <w:rsid w:val="43AC0789"/>
    <w:rsid w:val="43ED5303"/>
    <w:rsid w:val="44093A33"/>
    <w:rsid w:val="44103433"/>
    <w:rsid w:val="44133BB3"/>
    <w:rsid w:val="44CF00CD"/>
    <w:rsid w:val="44D34460"/>
    <w:rsid w:val="450B2EEB"/>
    <w:rsid w:val="45174694"/>
    <w:rsid w:val="45CD0B68"/>
    <w:rsid w:val="45CE51A3"/>
    <w:rsid w:val="45FF0701"/>
    <w:rsid w:val="46290FE2"/>
    <w:rsid w:val="46366074"/>
    <w:rsid w:val="465840EE"/>
    <w:rsid w:val="466261A0"/>
    <w:rsid w:val="466E2058"/>
    <w:rsid w:val="467F07C2"/>
    <w:rsid w:val="46BF47D3"/>
    <w:rsid w:val="46C45385"/>
    <w:rsid w:val="46C72DC4"/>
    <w:rsid w:val="47125B41"/>
    <w:rsid w:val="47234E10"/>
    <w:rsid w:val="47522FC7"/>
    <w:rsid w:val="476702F0"/>
    <w:rsid w:val="479022F9"/>
    <w:rsid w:val="47A345BE"/>
    <w:rsid w:val="47B808DE"/>
    <w:rsid w:val="47D604EF"/>
    <w:rsid w:val="47EB7590"/>
    <w:rsid w:val="48010BEC"/>
    <w:rsid w:val="48182943"/>
    <w:rsid w:val="48354DD3"/>
    <w:rsid w:val="4878377C"/>
    <w:rsid w:val="48904B42"/>
    <w:rsid w:val="48DE6265"/>
    <w:rsid w:val="48F71814"/>
    <w:rsid w:val="492B0B24"/>
    <w:rsid w:val="4937206E"/>
    <w:rsid w:val="493C5CEB"/>
    <w:rsid w:val="495C4406"/>
    <w:rsid w:val="4A1E6786"/>
    <w:rsid w:val="4A1E6B61"/>
    <w:rsid w:val="4A7A4182"/>
    <w:rsid w:val="4A8267E1"/>
    <w:rsid w:val="4A903101"/>
    <w:rsid w:val="4AC8180B"/>
    <w:rsid w:val="4AEC5760"/>
    <w:rsid w:val="4AF140F2"/>
    <w:rsid w:val="4B345292"/>
    <w:rsid w:val="4B517E8D"/>
    <w:rsid w:val="4B8F742B"/>
    <w:rsid w:val="4BC63142"/>
    <w:rsid w:val="4BC633CA"/>
    <w:rsid w:val="4BC903C2"/>
    <w:rsid w:val="4BD1494B"/>
    <w:rsid w:val="4BF66717"/>
    <w:rsid w:val="4C19029E"/>
    <w:rsid w:val="4CCB6673"/>
    <w:rsid w:val="4D203B63"/>
    <w:rsid w:val="4D211D47"/>
    <w:rsid w:val="4D52232A"/>
    <w:rsid w:val="4DD84D94"/>
    <w:rsid w:val="4DDA328F"/>
    <w:rsid w:val="4DE86726"/>
    <w:rsid w:val="4DFB0E68"/>
    <w:rsid w:val="4E484CB8"/>
    <w:rsid w:val="4ECE3A54"/>
    <w:rsid w:val="4EE54E67"/>
    <w:rsid w:val="4EF616B0"/>
    <w:rsid w:val="4F08144D"/>
    <w:rsid w:val="4F194455"/>
    <w:rsid w:val="4F1B3A07"/>
    <w:rsid w:val="4F1F19C5"/>
    <w:rsid w:val="4F331E86"/>
    <w:rsid w:val="4F662BE8"/>
    <w:rsid w:val="4F7F0911"/>
    <w:rsid w:val="4FD15747"/>
    <w:rsid w:val="4FEB309F"/>
    <w:rsid w:val="502C161C"/>
    <w:rsid w:val="503A63C5"/>
    <w:rsid w:val="50997E4C"/>
    <w:rsid w:val="50A91891"/>
    <w:rsid w:val="50B86D67"/>
    <w:rsid w:val="51871CA3"/>
    <w:rsid w:val="51936F59"/>
    <w:rsid w:val="51C706FF"/>
    <w:rsid w:val="51DA5080"/>
    <w:rsid w:val="51DE42C4"/>
    <w:rsid w:val="51FE423F"/>
    <w:rsid w:val="521330ED"/>
    <w:rsid w:val="522947B5"/>
    <w:rsid w:val="522A5B12"/>
    <w:rsid w:val="523A2F0B"/>
    <w:rsid w:val="52577F9D"/>
    <w:rsid w:val="52713A93"/>
    <w:rsid w:val="527F1E95"/>
    <w:rsid w:val="529C1321"/>
    <w:rsid w:val="52BA6F61"/>
    <w:rsid w:val="52BD20DC"/>
    <w:rsid w:val="52BF557B"/>
    <w:rsid w:val="52C95AB2"/>
    <w:rsid w:val="52D459D5"/>
    <w:rsid w:val="52D63A99"/>
    <w:rsid w:val="52EC506B"/>
    <w:rsid w:val="52EE061D"/>
    <w:rsid w:val="53076EA3"/>
    <w:rsid w:val="5308159F"/>
    <w:rsid w:val="532529C3"/>
    <w:rsid w:val="53792CF8"/>
    <w:rsid w:val="537D02F8"/>
    <w:rsid w:val="53853FF3"/>
    <w:rsid w:val="53C27B7A"/>
    <w:rsid w:val="53C50672"/>
    <w:rsid w:val="53D224B3"/>
    <w:rsid w:val="54065CB8"/>
    <w:rsid w:val="54C03DEA"/>
    <w:rsid w:val="54E07C27"/>
    <w:rsid w:val="55067294"/>
    <w:rsid w:val="550753A9"/>
    <w:rsid w:val="55161F7B"/>
    <w:rsid w:val="55464FF8"/>
    <w:rsid w:val="55506889"/>
    <w:rsid w:val="555B6F4B"/>
    <w:rsid w:val="558811AC"/>
    <w:rsid w:val="55BE4E21"/>
    <w:rsid w:val="55C06FAA"/>
    <w:rsid w:val="55C411E9"/>
    <w:rsid w:val="55C62D64"/>
    <w:rsid w:val="55CF3A62"/>
    <w:rsid w:val="55D805F1"/>
    <w:rsid w:val="55E052C8"/>
    <w:rsid w:val="561146B6"/>
    <w:rsid w:val="56116563"/>
    <w:rsid w:val="563301DD"/>
    <w:rsid w:val="56BCA76A"/>
    <w:rsid w:val="56C85BEC"/>
    <w:rsid w:val="56F27E24"/>
    <w:rsid w:val="571A7727"/>
    <w:rsid w:val="57463E06"/>
    <w:rsid w:val="57A84082"/>
    <w:rsid w:val="57A84093"/>
    <w:rsid w:val="57AA7D8C"/>
    <w:rsid w:val="57CA626D"/>
    <w:rsid w:val="57EC736A"/>
    <w:rsid w:val="57EE718F"/>
    <w:rsid w:val="57EF76C6"/>
    <w:rsid w:val="581D5CC6"/>
    <w:rsid w:val="58481622"/>
    <w:rsid w:val="5849494C"/>
    <w:rsid w:val="588144EC"/>
    <w:rsid w:val="588B07E4"/>
    <w:rsid w:val="58BB5CBF"/>
    <w:rsid w:val="58F96D92"/>
    <w:rsid w:val="58FD42E3"/>
    <w:rsid w:val="59167E98"/>
    <w:rsid w:val="592D0B2E"/>
    <w:rsid w:val="593E6A0E"/>
    <w:rsid w:val="595D58BB"/>
    <w:rsid w:val="597404E6"/>
    <w:rsid w:val="5987295C"/>
    <w:rsid w:val="599B4966"/>
    <w:rsid w:val="59D27122"/>
    <w:rsid w:val="5A0E790C"/>
    <w:rsid w:val="5A326346"/>
    <w:rsid w:val="5A3A33DD"/>
    <w:rsid w:val="5A4979FA"/>
    <w:rsid w:val="5A9B22D6"/>
    <w:rsid w:val="5AA87715"/>
    <w:rsid w:val="5ADA4554"/>
    <w:rsid w:val="5B096715"/>
    <w:rsid w:val="5B0D49DF"/>
    <w:rsid w:val="5B320882"/>
    <w:rsid w:val="5B3A1842"/>
    <w:rsid w:val="5B553A36"/>
    <w:rsid w:val="5B617F6F"/>
    <w:rsid w:val="5B655CA2"/>
    <w:rsid w:val="5B79780D"/>
    <w:rsid w:val="5B844FAA"/>
    <w:rsid w:val="5B8610BB"/>
    <w:rsid w:val="5B921D45"/>
    <w:rsid w:val="5BBD043E"/>
    <w:rsid w:val="5BD577E0"/>
    <w:rsid w:val="5BDC76C4"/>
    <w:rsid w:val="5BF31F03"/>
    <w:rsid w:val="5C026FF4"/>
    <w:rsid w:val="5C0324D8"/>
    <w:rsid w:val="5C0E09F2"/>
    <w:rsid w:val="5C3D481E"/>
    <w:rsid w:val="5C53730B"/>
    <w:rsid w:val="5CA2086F"/>
    <w:rsid w:val="5CAD4EE9"/>
    <w:rsid w:val="5CB450F5"/>
    <w:rsid w:val="5CBD35D4"/>
    <w:rsid w:val="5CC435BB"/>
    <w:rsid w:val="5CD26562"/>
    <w:rsid w:val="5CEA02C9"/>
    <w:rsid w:val="5D203130"/>
    <w:rsid w:val="5D3D42AC"/>
    <w:rsid w:val="5D443C0D"/>
    <w:rsid w:val="5D4D7922"/>
    <w:rsid w:val="5D67A8B0"/>
    <w:rsid w:val="5DAB697C"/>
    <w:rsid w:val="5DF51605"/>
    <w:rsid w:val="5E1E2D54"/>
    <w:rsid w:val="5E4449F1"/>
    <w:rsid w:val="5E463290"/>
    <w:rsid w:val="5E482EE8"/>
    <w:rsid w:val="5E6B4F41"/>
    <w:rsid w:val="5E8A1CDF"/>
    <w:rsid w:val="5E9F1D0D"/>
    <w:rsid w:val="5ED522F1"/>
    <w:rsid w:val="5EE94E57"/>
    <w:rsid w:val="5EF33755"/>
    <w:rsid w:val="5F0739B9"/>
    <w:rsid w:val="5F1D0A10"/>
    <w:rsid w:val="5F1D5277"/>
    <w:rsid w:val="5F2B4F6A"/>
    <w:rsid w:val="5F6B4608"/>
    <w:rsid w:val="5F8E7237"/>
    <w:rsid w:val="5F9B6695"/>
    <w:rsid w:val="5FBB41DF"/>
    <w:rsid w:val="5FD467E3"/>
    <w:rsid w:val="5FD4E1F2"/>
    <w:rsid w:val="5FE96211"/>
    <w:rsid w:val="60450439"/>
    <w:rsid w:val="60726FC3"/>
    <w:rsid w:val="6076675A"/>
    <w:rsid w:val="60913F05"/>
    <w:rsid w:val="60B44D3F"/>
    <w:rsid w:val="60B911A7"/>
    <w:rsid w:val="60C11966"/>
    <w:rsid w:val="60D54B5B"/>
    <w:rsid w:val="60E276DF"/>
    <w:rsid w:val="60E36EF9"/>
    <w:rsid w:val="61986A45"/>
    <w:rsid w:val="61E72A0C"/>
    <w:rsid w:val="620B7001"/>
    <w:rsid w:val="62443F27"/>
    <w:rsid w:val="62526CD9"/>
    <w:rsid w:val="62547F90"/>
    <w:rsid w:val="62772C29"/>
    <w:rsid w:val="62927897"/>
    <w:rsid w:val="629611A5"/>
    <w:rsid w:val="62D46858"/>
    <w:rsid w:val="63132301"/>
    <w:rsid w:val="63464879"/>
    <w:rsid w:val="63522A5A"/>
    <w:rsid w:val="63587882"/>
    <w:rsid w:val="636C37AB"/>
    <w:rsid w:val="63877F1D"/>
    <w:rsid w:val="639A1D5C"/>
    <w:rsid w:val="63CC39FF"/>
    <w:rsid w:val="63E44C8C"/>
    <w:rsid w:val="63EB62E6"/>
    <w:rsid w:val="641C05D6"/>
    <w:rsid w:val="644F36B3"/>
    <w:rsid w:val="647A6D96"/>
    <w:rsid w:val="64B062FF"/>
    <w:rsid w:val="64CB26AD"/>
    <w:rsid w:val="64D40291"/>
    <w:rsid w:val="64E82E2C"/>
    <w:rsid w:val="64EF7FD4"/>
    <w:rsid w:val="650F17B8"/>
    <w:rsid w:val="652B5AD1"/>
    <w:rsid w:val="654C512D"/>
    <w:rsid w:val="655F72BB"/>
    <w:rsid w:val="6592589E"/>
    <w:rsid w:val="65963927"/>
    <w:rsid w:val="65C15EE3"/>
    <w:rsid w:val="65F060C8"/>
    <w:rsid w:val="6611054B"/>
    <w:rsid w:val="664A1F2B"/>
    <w:rsid w:val="66B17668"/>
    <w:rsid w:val="66C57713"/>
    <w:rsid w:val="66D0546C"/>
    <w:rsid w:val="66FD2797"/>
    <w:rsid w:val="673F378B"/>
    <w:rsid w:val="67421BCE"/>
    <w:rsid w:val="67647CAA"/>
    <w:rsid w:val="677A3DC0"/>
    <w:rsid w:val="67A562F1"/>
    <w:rsid w:val="67B15B3B"/>
    <w:rsid w:val="67B369FB"/>
    <w:rsid w:val="67DC7CC9"/>
    <w:rsid w:val="67DD4020"/>
    <w:rsid w:val="67F96B9C"/>
    <w:rsid w:val="687E00BB"/>
    <w:rsid w:val="68896A60"/>
    <w:rsid w:val="68A45D72"/>
    <w:rsid w:val="68A65864"/>
    <w:rsid w:val="68B20807"/>
    <w:rsid w:val="69531548"/>
    <w:rsid w:val="696026E8"/>
    <w:rsid w:val="697D4817"/>
    <w:rsid w:val="69A630F5"/>
    <w:rsid w:val="69B7110F"/>
    <w:rsid w:val="69C84400"/>
    <w:rsid w:val="69E8071A"/>
    <w:rsid w:val="69F45996"/>
    <w:rsid w:val="6A0E3E75"/>
    <w:rsid w:val="6A241DA7"/>
    <w:rsid w:val="6A476FE2"/>
    <w:rsid w:val="6A4D094C"/>
    <w:rsid w:val="6A506166"/>
    <w:rsid w:val="6A75005C"/>
    <w:rsid w:val="6A9E498B"/>
    <w:rsid w:val="6A9F6578"/>
    <w:rsid w:val="6AA858C3"/>
    <w:rsid w:val="6AEA07CF"/>
    <w:rsid w:val="6AEF704E"/>
    <w:rsid w:val="6B353252"/>
    <w:rsid w:val="6B460C38"/>
    <w:rsid w:val="6B8B678E"/>
    <w:rsid w:val="6B8F7835"/>
    <w:rsid w:val="6BF62E67"/>
    <w:rsid w:val="6BFD7CCA"/>
    <w:rsid w:val="6C5D705E"/>
    <w:rsid w:val="6C645963"/>
    <w:rsid w:val="6C9205D9"/>
    <w:rsid w:val="6CFA2479"/>
    <w:rsid w:val="6D002294"/>
    <w:rsid w:val="6D153606"/>
    <w:rsid w:val="6D2113A7"/>
    <w:rsid w:val="6D2D5FB9"/>
    <w:rsid w:val="6D396CA7"/>
    <w:rsid w:val="6D8F1A87"/>
    <w:rsid w:val="6DAF6794"/>
    <w:rsid w:val="6DD82A9A"/>
    <w:rsid w:val="6DE462DD"/>
    <w:rsid w:val="6DE72C68"/>
    <w:rsid w:val="6DEF102D"/>
    <w:rsid w:val="6E402AA1"/>
    <w:rsid w:val="6E4A235A"/>
    <w:rsid w:val="6E4A78C4"/>
    <w:rsid w:val="6E6C17E2"/>
    <w:rsid w:val="6E7E71FE"/>
    <w:rsid w:val="6E9A5B25"/>
    <w:rsid w:val="6E9E36B8"/>
    <w:rsid w:val="6EC21D0F"/>
    <w:rsid w:val="6EC833DB"/>
    <w:rsid w:val="6F741F0C"/>
    <w:rsid w:val="6F93074D"/>
    <w:rsid w:val="6FA32E40"/>
    <w:rsid w:val="6FAD14A8"/>
    <w:rsid w:val="70124404"/>
    <w:rsid w:val="70383BD4"/>
    <w:rsid w:val="7056165F"/>
    <w:rsid w:val="706E172F"/>
    <w:rsid w:val="707A4472"/>
    <w:rsid w:val="70BD4A0F"/>
    <w:rsid w:val="70F54AA5"/>
    <w:rsid w:val="70F9051F"/>
    <w:rsid w:val="710E65A0"/>
    <w:rsid w:val="713F6047"/>
    <w:rsid w:val="714D0E55"/>
    <w:rsid w:val="71532F72"/>
    <w:rsid w:val="716B0C6F"/>
    <w:rsid w:val="71880627"/>
    <w:rsid w:val="71AE04B2"/>
    <w:rsid w:val="71BF4A7A"/>
    <w:rsid w:val="71D979E4"/>
    <w:rsid w:val="721C52BB"/>
    <w:rsid w:val="723E0608"/>
    <w:rsid w:val="72896C8E"/>
    <w:rsid w:val="72C42F84"/>
    <w:rsid w:val="72CC3045"/>
    <w:rsid w:val="733B7FDD"/>
    <w:rsid w:val="73527C54"/>
    <w:rsid w:val="73727CD0"/>
    <w:rsid w:val="73923E83"/>
    <w:rsid w:val="7392593F"/>
    <w:rsid w:val="739818FF"/>
    <w:rsid w:val="739B7AF2"/>
    <w:rsid w:val="73A01215"/>
    <w:rsid w:val="7409766A"/>
    <w:rsid w:val="743326A2"/>
    <w:rsid w:val="7442713F"/>
    <w:rsid w:val="744839CB"/>
    <w:rsid w:val="74643349"/>
    <w:rsid w:val="74683A21"/>
    <w:rsid w:val="74720C25"/>
    <w:rsid w:val="74723F49"/>
    <w:rsid w:val="748C7BC6"/>
    <w:rsid w:val="749321FE"/>
    <w:rsid w:val="749F6928"/>
    <w:rsid w:val="74B15D82"/>
    <w:rsid w:val="74B81314"/>
    <w:rsid w:val="74BA6442"/>
    <w:rsid w:val="74CC38C4"/>
    <w:rsid w:val="75A30AAB"/>
    <w:rsid w:val="75B2406E"/>
    <w:rsid w:val="75B6CF11"/>
    <w:rsid w:val="75BFB5A8"/>
    <w:rsid w:val="75DA6091"/>
    <w:rsid w:val="75DC0FE0"/>
    <w:rsid w:val="75F34B35"/>
    <w:rsid w:val="75FF5719"/>
    <w:rsid w:val="760268A8"/>
    <w:rsid w:val="763E6C2C"/>
    <w:rsid w:val="765F1207"/>
    <w:rsid w:val="766D1DC8"/>
    <w:rsid w:val="76901824"/>
    <w:rsid w:val="769B013E"/>
    <w:rsid w:val="76C64DB8"/>
    <w:rsid w:val="76CE7CC7"/>
    <w:rsid w:val="76FC00CD"/>
    <w:rsid w:val="7716080D"/>
    <w:rsid w:val="772F08AF"/>
    <w:rsid w:val="77596094"/>
    <w:rsid w:val="776E453B"/>
    <w:rsid w:val="77A030C2"/>
    <w:rsid w:val="77CF1906"/>
    <w:rsid w:val="77FA9404"/>
    <w:rsid w:val="780A4D5A"/>
    <w:rsid w:val="78107712"/>
    <w:rsid w:val="782D3D3A"/>
    <w:rsid w:val="783A2F29"/>
    <w:rsid w:val="78580FFD"/>
    <w:rsid w:val="78664B90"/>
    <w:rsid w:val="78992332"/>
    <w:rsid w:val="78AF1487"/>
    <w:rsid w:val="78F45356"/>
    <w:rsid w:val="79776416"/>
    <w:rsid w:val="79824AF9"/>
    <w:rsid w:val="79A11E5C"/>
    <w:rsid w:val="79A12378"/>
    <w:rsid w:val="79BA2CF3"/>
    <w:rsid w:val="7A1B3A86"/>
    <w:rsid w:val="7A203523"/>
    <w:rsid w:val="7A287A1B"/>
    <w:rsid w:val="7A4F7169"/>
    <w:rsid w:val="7A5174CF"/>
    <w:rsid w:val="7A5344B6"/>
    <w:rsid w:val="7A7949A6"/>
    <w:rsid w:val="7ABA6C8A"/>
    <w:rsid w:val="7ABB4E56"/>
    <w:rsid w:val="7AECE6F8"/>
    <w:rsid w:val="7B2CE8D2"/>
    <w:rsid w:val="7B367FB1"/>
    <w:rsid w:val="7B5C4F23"/>
    <w:rsid w:val="7B6FF945"/>
    <w:rsid w:val="7B7C196C"/>
    <w:rsid w:val="7B907273"/>
    <w:rsid w:val="7B9131EB"/>
    <w:rsid w:val="7B9743E6"/>
    <w:rsid w:val="7BA728B7"/>
    <w:rsid w:val="7BB7D215"/>
    <w:rsid w:val="7BC05E03"/>
    <w:rsid w:val="7BD42815"/>
    <w:rsid w:val="7BEF0129"/>
    <w:rsid w:val="7C015130"/>
    <w:rsid w:val="7C025B9F"/>
    <w:rsid w:val="7C063AB1"/>
    <w:rsid w:val="7C133380"/>
    <w:rsid w:val="7C752829"/>
    <w:rsid w:val="7C8852FA"/>
    <w:rsid w:val="7CBF5A12"/>
    <w:rsid w:val="7CC25B3A"/>
    <w:rsid w:val="7CDCC7EA"/>
    <w:rsid w:val="7D0E59EE"/>
    <w:rsid w:val="7D160A2D"/>
    <w:rsid w:val="7D1C171C"/>
    <w:rsid w:val="7D425973"/>
    <w:rsid w:val="7D4E2E19"/>
    <w:rsid w:val="7D512C94"/>
    <w:rsid w:val="7D543564"/>
    <w:rsid w:val="7D7B3D91"/>
    <w:rsid w:val="7D966B3F"/>
    <w:rsid w:val="7DA7750C"/>
    <w:rsid w:val="7DAE4B47"/>
    <w:rsid w:val="7DBF3B18"/>
    <w:rsid w:val="7DD73197"/>
    <w:rsid w:val="7DD93EFB"/>
    <w:rsid w:val="7DDE7D26"/>
    <w:rsid w:val="7DFE937E"/>
    <w:rsid w:val="7E2E5C88"/>
    <w:rsid w:val="7E3C6641"/>
    <w:rsid w:val="7E3F7948"/>
    <w:rsid w:val="7E776BAE"/>
    <w:rsid w:val="7E78058D"/>
    <w:rsid w:val="7E7864B1"/>
    <w:rsid w:val="7E7B7DC8"/>
    <w:rsid w:val="7E87079C"/>
    <w:rsid w:val="7E9721A0"/>
    <w:rsid w:val="7EA660DE"/>
    <w:rsid w:val="7EB737D4"/>
    <w:rsid w:val="7EC52A29"/>
    <w:rsid w:val="7EE37094"/>
    <w:rsid w:val="7EF7F438"/>
    <w:rsid w:val="7EF86393"/>
    <w:rsid w:val="7F361160"/>
    <w:rsid w:val="7F9BF3CD"/>
    <w:rsid w:val="7FA85460"/>
    <w:rsid w:val="7FBBC91B"/>
    <w:rsid w:val="7FBF5B62"/>
    <w:rsid w:val="7FBFB40D"/>
    <w:rsid w:val="7FE10079"/>
    <w:rsid w:val="7FE74676"/>
    <w:rsid w:val="7FEF0854"/>
    <w:rsid w:val="7FF3DAF8"/>
    <w:rsid w:val="97FFF7AF"/>
    <w:rsid w:val="996F834E"/>
    <w:rsid w:val="9A7F9670"/>
    <w:rsid w:val="9F7D9BBF"/>
    <w:rsid w:val="9FF2DBDC"/>
    <w:rsid w:val="9FFF65DD"/>
    <w:rsid w:val="A2F7D67C"/>
    <w:rsid w:val="AF661879"/>
    <w:rsid w:val="AFD85E99"/>
    <w:rsid w:val="B4FF2416"/>
    <w:rsid w:val="B6FD8673"/>
    <w:rsid w:val="B7EDC7F9"/>
    <w:rsid w:val="B7FEDF76"/>
    <w:rsid w:val="B97D9D42"/>
    <w:rsid w:val="BBDF3538"/>
    <w:rsid w:val="BDFEF0DE"/>
    <w:rsid w:val="BE46AA69"/>
    <w:rsid w:val="BEFFD440"/>
    <w:rsid w:val="BFD809C4"/>
    <w:rsid w:val="BFF358EC"/>
    <w:rsid w:val="CBBF3FE6"/>
    <w:rsid w:val="CEBFCC61"/>
    <w:rsid w:val="CFFEC390"/>
    <w:rsid w:val="D3756D06"/>
    <w:rsid w:val="D3BF8E5B"/>
    <w:rsid w:val="D3DE2F38"/>
    <w:rsid w:val="D8FBA263"/>
    <w:rsid w:val="DBBFA9C9"/>
    <w:rsid w:val="DCDFC44B"/>
    <w:rsid w:val="DDD63C84"/>
    <w:rsid w:val="DEF864FA"/>
    <w:rsid w:val="DFEFB824"/>
    <w:rsid w:val="DFFAAFFD"/>
    <w:rsid w:val="E3E9E303"/>
    <w:rsid w:val="E7B73748"/>
    <w:rsid w:val="E7F736EE"/>
    <w:rsid w:val="E7FF19AC"/>
    <w:rsid w:val="EB3F9DC0"/>
    <w:rsid w:val="ECF7AF03"/>
    <w:rsid w:val="ED9E5F55"/>
    <w:rsid w:val="EEFF7EA6"/>
    <w:rsid w:val="EF3FE3FF"/>
    <w:rsid w:val="F072CFE8"/>
    <w:rsid w:val="F6B7A958"/>
    <w:rsid w:val="F79B2596"/>
    <w:rsid w:val="F7B7187F"/>
    <w:rsid w:val="F7B7ABC1"/>
    <w:rsid w:val="F7DE420D"/>
    <w:rsid w:val="FB6ECE4F"/>
    <w:rsid w:val="FBA6A695"/>
    <w:rsid w:val="FDBF4D83"/>
    <w:rsid w:val="FDFDF4AF"/>
    <w:rsid w:val="FEDF3189"/>
    <w:rsid w:val="FF4A2D3B"/>
    <w:rsid w:val="FF9F3F29"/>
    <w:rsid w:val="FFAFBACD"/>
    <w:rsid w:val="FFB6C26C"/>
    <w:rsid w:val="FFB7DB81"/>
    <w:rsid w:val="FFDB6A4C"/>
    <w:rsid w:val="FFDFB626"/>
    <w:rsid w:val="FFF325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jc w:val="center"/>
      <w:outlineLvl w:val="0"/>
    </w:pPr>
    <w:rPr>
      <w:b/>
      <w:bCs/>
      <w:sz w:val="24"/>
      <w:szCs w:val="20"/>
    </w:rPr>
  </w:style>
  <w:style w:type="paragraph" w:styleId="4">
    <w:name w:val="heading 2"/>
    <w:basedOn w:val="1"/>
    <w:next w:val="1"/>
    <w:link w:val="66"/>
    <w:qFormat/>
    <w:uiPriority w:val="0"/>
    <w:pPr>
      <w:keepNext/>
      <w:keepLines/>
      <w:spacing w:line="360" w:lineRule="auto"/>
      <w:outlineLvl w:val="1"/>
    </w:pPr>
    <w:rPr>
      <w:rFonts w:ascii="Arial" w:hAnsi="Arial"/>
      <w:b/>
      <w:bCs/>
      <w:sz w:val="24"/>
      <w:szCs w:val="32"/>
    </w:rPr>
  </w:style>
  <w:style w:type="paragraph" w:styleId="2">
    <w:name w:val="heading 3"/>
    <w:basedOn w:val="1"/>
    <w:next w:val="1"/>
    <w:link w:val="67"/>
    <w:qFormat/>
    <w:uiPriority w:val="0"/>
    <w:pPr>
      <w:keepNext/>
      <w:keepLines/>
      <w:spacing w:before="260" w:after="260" w:line="416" w:lineRule="auto"/>
      <w:outlineLvl w:val="2"/>
    </w:pPr>
    <w:rPr>
      <w:b/>
      <w:bCs/>
      <w:sz w:val="32"/>
      <w:szCs w:val="32"/>
    </w:rPr>
  </w:style>
  <w:style w:type="paragraph" w:styleId="5">
    <w:name w:val="heading 4"/>
    <w:basedOn w:val="1"/>
    <w:next w:val="1"/>
    <w:link w:val="6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70"/>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71"/>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72"/>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73"/>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50">
    <w:name w:val="Default Paragraph Font"/>
    <w:link w:val="51"/>
    <w:semiHidden/>
    <w:qFormat/>
    <w:uiPriority w:val="0"/>
    <w:rPr>
      <w:rFonts w:ascii="Verdana" w:hAnsi="Verdana"/>
      <w:kern w:val="0"/>
      <w:sz w:val="20"/>
      <w:szCs w:val="20"/>
      <w:lang w:eastAsia="en-US"/>
    </w:rPr>
  </w:style>
  <w:style w:type="table" w:default="1" w:styleId="48">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next w:val="1"/>
    <w:qFormat/>
    <w:uiPriority w:val="0"/>
    <w:pPr>
      <w:widowControl/>
      <w:ind w:firstLine="420"/>
      <w:jc w:val="left"/>
    </w:pPr>
    <w:rPr>
      <w:kern w:val="0"/>
      <w:sz w:val="20"/>
      <w:szCs w:val="20"/>
    </w:rPr>
  </w:style>
  <w:style w:type="paragraph" w:styleId="13">
    <w:name w:val="Document Map"/>
    <w:basedOn w:val="1"/>
    <w:semiHidden/>
    <w:qFormat/>
    <w:uiPriority w:val="0"/>
    <w:pPr>
      <w:shd w:val="clear" w:color="auto" w:fill="000080"/>
    </w:pPr>
  </w:style>
  <w:style w:type="paragraph" w:styleId="14">
    <w:name w:val="toa heading"/>
    <w:basedOn w:val="1"/>
    <w:next w:val="1"/>
    <w:qFormat/>
    <w:uiPriority w:val="0"/>
    <w:pPr>
      <w:spacing w:before="120"/>
    </w:pPr>
    <w:rPr>
      <w:rFonts w:ascii="Arial" w:hAnsi="Arial" w:eastAsia="仿宋" w:cs="Times New Roman"/>
      <w:sz w:val="24"/>
      <w:szCs w:val="20"/>
    </w:rPr>
  </w:style>
  <w:style w:type="paragraph" w:styleId="15">
    <w:name w:val="annotation text"/>
    <w:basedOn w:val="1"/>
    <w:link w:val="74"/>
    <w:semiHidden/>
    <w:qFormat/>
    <w:uiPriority w:val="0"/>
    <w:pPr>
      <w:jc w:val="left"/>
    </w:pPr>
  </w:style>
  <w:style w:type="paragraph" w:styleId="16">
    <w:name w:val="index 6"/>
    <w:basedOn w:val="1"/>
    <w:next w:val="1"/>
    <w:qFormat/>
    <w:uiPriority w:val="99"/>
    <w:pPr>
      <w:ind w:left="2100"/>
    </w:pPr>
  </w:style>
  <w:style w:type="paragraph" w:styleId="17">
    <w:name w:val="Salutation"/>
    <w:basedOn w:val="1"/>
    <w:next w:val="1"/>
    <w:qFormat/>
    <w:uiPriority w:val="0"/>
    <w:rPr>
      <w:rFonts w:ascii="仿宋_GB2312" w:eastAsia="仿宋_GB2312"/>
      <w:sz w:val="24"/>
    </w:rPr>
  </w:style>
  <w:style w:type="paragraph" w:styleId="18">
    <w:name w:val="Body Text 3"/>
    <w:basedOn w:val="1"/>
    <w:qFormat/>
    <w:uiPriority w:val="0"/>
    <w:pPr>
      <w:autoSpaceDE w:val="0"/>
      <w:autoSpaceDN w:val="0"/>
      <w:adjustRightInd w:val="0"/>
      <w:spacing w:line="410" w:lineRule="atLeast"/>
      <w:jc w:val="left"/>
    </w:pPr>
    <w:rPr>
      <w:rFonts w:ascii="宋体"/>
      <w:color w:val="000000"/>
      <w:kern w:val="0"/>
      <w:sz w:val="24"/>
      <w:szCs w:val="20"/>
    </w:rPr>
  </w:style>
  <w:style w:type="paragraph" w:styleId="19">
    <w:name w:val="Body Text"/>
    <w:basedOn w:val="1"/>
    <w:next w:val="20"/>
    <w:qFormat/>
    <w:uiPriority w:val="0"/>
    <w:pPr>
      <w:spacing w:after="120"/>
    </w:pPr>
  </w:style>
  <w:style w:type="paragraph" w:styleId="20">
    <w:name w:val="Body Text First Indent"/>
    <w:basedOn w:val="19"/>
    <w:qFormat/>
    <w:uiPriority w:val="0"/>
    <w:pPr>
      <w:autoSpaceDE w:val="0"/>
      <w:autoSpaceDN w:val="0"/>
      <w:adjustRightInd w:val="0"/>
      <w:ind w:firstLine="420" w:firstLineChars="100"/>
      <w:jc w:val="left"/>
    </w:pPr>
    <w:rPr>
      <w:kern w:val="0"/>
      <w:sz w:val="20"/>
    </w:r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ind w:left="1171" w:right="91" w:hanging="1080"/>
    </w:pPr>
    <w:rPr>
      <w:rFonts w:eastAsia="楷体_GB2312"/>
      <w:szCs w:val="20"/>
    </w:rPr>
  </w:style>
  <w:style w:type="paragraph" w:styleId="23">
    <w:name w:val="index 4"/>
    <w:basedOn w:val="1"/>
    <w:next w:val="1"/>
    <w:qFormat/>
    <w:uiPriority w:val="0"/>
    <w:pPr>
      <w:ind w:left="600" w:leftChars="600"/>
    </w:pPr>
    <w:rPr>
      <w:rFonts w:ascii="Calibri" w:hAnsi="Calibri"/>
    </w:rPr>
  </w:style>
  <w:style w:type="paragraph" w:styleId="24">
    <w:name w:val="toc 5"/>
    <w:basedOn w:val="1"/>
    <w:next w:val="1"/>
    <w:qFormat/>
    <w:uiPriority w:val="0"/>
    <w:pPr>
      <w:ind w:left="1680" w:leftChars="800"/>
    </w:pPr>
    <w:rPr>
      <w:rFonts w:ascii="Calibri" w:hAnsi="Calibri"/>
      <w:szCs w:val="22"/>
    </w:rPr>
  </w:style>
  <w:style w:type="paragraph" w:styleId="25">
    <w:name w:val="toc 3"/>
    <w:basedOn w:val="1"/>
    <w:next w:val="1"/>
    <w:qFormat/>
    <w:uiPriority w:val="0"/>
    <w:pPr>
      <w:ind w:left="840" w:leftChars="400"/>
    </w:pPr>
  </w:style>
  <w:style w:type="paragraph" w:styleId="26">
    <w:name w:val="Plain Text"/>
    <w:basedOn w:val="1"/>
    <w:next w:val="1"/>
    <w:link w:val="76"/>
    <w:qFormat/>
    <w:uiPriority w:val="0"/>
    <w:rPr>
      <w:rFonts w:ascii="宋体" w:hAnsi="Courier New" w:cs="Courier New"/>
      <w:szCs w:val="21"/>
    </w:rPr>
  </w:style>
  <w:style w:type="paragraph" w:styleId="27">
    <w:name w:val="toc 8"/>
    <w:basedOn w:val="1"/>
    <w:next w:val="1"/>
    <w:qFormat/>
    <w:uiPriority w:val="0"/>
    <w:pPr>
      <w:ind w:left="2940" w:leftChars="1400"/>
    </w:pPr>
    <w:rPr>
      <w:rFonts w:ascii="Calibri" w:hAnsi="Calibri"/>
      <w:szCs w:val="22"/>
    </w:rPr>
  </w:style>
  <w:style w:type="paragraph" w:styleId="28">
    <w:name w:val="Date"/>
    <w:basedOn w:val="1"/>
    <w:next w:val="1"/>
    <w:link w:val="77"/>
    <w:qFormat/>
    <w:uiPriority w:val="0"/>
    <w:rPr>
      <w:sz w:val="24"/>
      <w:szCs w:val="20"/>
    </w:rPr>
  </w:style>
  <w:style w:type="paragraph" w:styleId="29">
    <w:name w:val="Body Text Indent 2"/>
    <w:basedOn w:val="1"/>
    <w:qFormat/>
    <w:uiPriority w:val="0"/>
    <w:pPr>
      <w:spacing w:after="120" w:line="480" w:lineRule="auto"/>
      <w:ind w:left="420" w:leftChars="200"/>
    </w:pPr>
  </w:style>
  <w:style w:type="paragraph" w:styleId="30">
    <w:name w:val="Balloon Text"/>
    <w:basedOn w:val="1"/>
    <w:link w:val="78"/>
    <w:qFormat/>
    <w:uiPriority w:val="0"/>
    <w:rPr>
      <w:rFonts w:ascii="Calibri" w:hAnsi="Calibri"/>
      <w:sz w:val="18"/>
      <w:szCs w:val="18"/>
    </w:rPr>
  </w:style>
  <w:style w:type="paragraph" w:styleId="31">
    <w:name w:val="footer"/>
    <w:basedOn w:val="1"/>
    <w:link w:val="79"/>
    <w:qFormat/>
    <w:uiPriority w:val="0"/>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4">
    <w:name w:val="toc 4"/>
    <w:basedOn w:val="1"/>
    <w:next w:val="1"/>
    <w:qFormat/>
    <w:uiPriority w:val="0"/>
    <w:pPr>
      <w:ind w:left="1260" w:leftChars="600"/>
    </w:pPr>
  </w:style>
  <w:style w:type="paragraph" w:styleId="35">
    <w:name w:val="footnote text"/>
    <w:basedOn w:val="1"/>
    <w:qFormat/>
    <w:uiPriority w:val="0"/>
    <w:pPr>
      <w:snapToGrid w:val="0"/>
      <w:jc w:val="left"/>
    </w:pPr>
    <w:rPr>
      <w:sz w:val="18"/>
    </w:rPr>
  </w:style>
  <w:style w:type="paragraph" w:styleId="36">
    <w:name w:val="toc 6"/>
    <w:basedOn w:val="1"/>
    <w:next w:val="1"/>
    <w:qFormat/>
    <w:uiPriority w:val="0"/>
    <w:pPr>
      <w:ind w:left="2100" w:leftChars="1000"/>
    </w:pPr>
    <w:rPr>
      <w:rFonts w:ascii="Calibri" w:hAnsi="Calibri"/>
      <w:szCs w:val="22"/>
    </w:rPr>
  </w:style>
  <w:style w:type="paragraph" w:styleId="37">
    <w:name w:val="Body Text Indent 3"/>
    <w:basedOn w:val="1"/>
    <w:link w:val="81"/>
    <w:qFormat/>
    <w:uiPriority w:val="0"/>
    <w:pPr>
      <w:spacing w:after="120"/>
      <w:ind w:left="420" w:leftChars="200"/>
    </w:pPr>
    <w:rPr>
      <w:sz w:val="16"/>
      <w:szCs w:val="16"/>
    </w:rPr>
  </w:style>
  <w:style w:type="paragraph" w:styleId="38">
    <w:name w:val="index 7"/>
    <w:basedOn w:val="1"/>
    <w:next w:val="1"/>
    <w:qFormat/>
    <w:uiPriority w:val="0"/>
    <w:pPr>
      <w:adjustRightInd/>
      <w:ind w:left="1200" w:leftChars="1200"/>
    </w:pPr>
    <w:rPr>
      <w:color w:val="auto"/>
      <w:kern w:val="2"/>
      <w:szCs w:val="24"/>
    </w:r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rPr>
      <w:rFonts w:ascii="Calibri" w:hAnsi="Calibri"/>
      <w:szCs w:val="22"/>
    </w:rPr>
  </w:style>
  <w:style w:type="paragraph" w:styleId="41">
    <w:name w:val="Body Text 2"/>
    <w:basedOn w:val="1"/>
    <w:qFormat/>
    <w:uiPriority w:val="0"/>
    <w:pPr>
      <w:spacing w:after="120" w:line="480" w:lineRule="auto"/>
    </w:p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pPr>
      <w:spacing w:line="220" w:lineRule="exact"/>
      <w:jc w:val="center"/>
    </w:pPr>
    <w:rPr>
      <w:rFonts w:ascii="仿宋_GB2312" w:eastAsia="仿宋_GB2312"/>
      <w:szCs w:val="20"/>
    </w:rPr>
  </w:style>
  <w:style w:type="paragraph" w:styleId="45">
    <w:name w:val="Title"/>
    <w:basedOn w:val="1"/>
    <w:next w:val="1"/>
    <w:qFormat/>
    <w:uiPriority w:val="0"/>
    <w:pPr>
      <w:spacing w:before="240" w:after="60"/>
      <w:jc w:val="center"/>
      <w:outlineLvl w:val="0"/>
    </w:pPr>
    <w:rPr>
      <w:rFonts w:ascii="Cambria" w:hAnsi="Cambria"/>
      <w:b/>
      <w:sz w:val="32"/>
    </w:rPr>
  </w:style>
  <w:style w:type="paragraph" w:styleId="46">
    <w:name w:val="annotation subject"/>
    <w:basedOn w:val="15"/>
    <w:next w:val="15"/>
    <w:link w:val="82"/>
    <w:qFormat/>
    <w:uiPriority w:val="0"/>
    <w:rPr>
      <w:b/>
      <w:bCs/>
    </w:rPr>
  </w:style>
  <w:style w:type="paragraph" w:styleId="47">
    <w:name w:val="Body Text First Indent 2"/>
    <w:basedOn w:val="21"/>
    <w:qFormat/>
    <w:uiPriority w:val="99"/>
    <w:pPr>
      <w:ind w:firstLine="420" w:firstLineChars="200"/>
    </w:pPr>
  </w:style>
  <w:style w:type="table" w:styleId="49">
    <w:name w:val="Table Grid"/>
    <w:basedOn w:val="48"/>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
    <w:name w:val=" Char"/>
    <w:basedOn w:val="1"/>
    <w:link w:val="50"/>
    <w:qFormat/>
    <w:uiPriority w:val="0"/>
    <w:pPr>
      <w:widowControl/>
      <w:spacing w:after="160" w:line="240" w:lineRule="exact"/>
      <w:jc w:val="left"/>
    </w:pPr>
    <w:rPr>
      <w:rFonts w:ascii="Verdana" w:hAnsi="Verdana"/>
      <w:kern w:val="0"/>
      <w:sz w:val="20"/>
      <w:szCs w:val="20"/>
      <w:lang w:eastAsia="en-US"/>
    </w:rPr>
  </w:style>
  <w:style w:type="character" w:styleId="52">
    <w:name w:val="Strong"/>
    <w:basedOn w:val="50"/>
    <w:qFormat/>
    <w:uiPriority w:val="0"/>
    <w:rPr>
      <w:b/>
      <w:bCs/>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Emphasis"/>
    <w:qFormat/>
    <w:uiPriority w:val="0"/>
    <w:rPr>
      <w:rFonts w:ascii="Times New Roman" w:hAnsi="Times New Roman" w:eastAsia="宋体"/>
    </w:rPr>
  </w:style>
  <w:style w:type="character" w:styleId="56">
    <w:name w:val="HTML Definition"/>
    <w:qFormat/>
    <w:uiPriority w:val="0"/>
    <w:rPr>
      <w:rFonts w:ascii="Times New Roman" w:hAnsi="Times New Roman" w:eastAsia="宋体"/>
    </w:rPr>
  </w:style>
  <w:style w:type="character" w:styleId="57">
    <w:name w:val="HTML Variable"/>
    <w:qFormat/>
    <w:uiPriority w:val="0"/>
    <w:rPr>
      <w:rFonts w:ascii="Times New Roman" w:hAnsi="Times New Roman" w:eastAsia="宋体"/>
    </w:rPr>
  </w:style>
  <w:style w:type="character" w:styleId="58">
    <w:name w:val="Hyperlink"/>
    <w:qFormat/>
    <w:uiPriority w:val="0"/>
    <w:rPr>
      <w:color w:val="136EC2"/>
      <w:u w:val="single"/>
    </w:rPr>
  </w:style>
  <w:style w:type="character" w:styleId="59">
    <w:name w:val="HTML Code"/>
    <w:qFormat/>
    <w:uiPriority w:val="0"/>
    <w:rPr>
      <w:rFonts w:ascii="Courier New" w:hAnsi="Courier New" w:eastAsia="Courier New" w:cs="Courier New"/>
      <w:sz w:val="20"/>
    </w:rPr>
  </w:style>
  <w:style w:type="character" w:styleId="60">
    <w:name w:val="annotation reference"/>
    <w:qFormat/>
    <w:uiPriority w:val="0"/>
    <w:rPr>
      <w:sz w:val="21"/>
      <w:szCs w:val="21"/>
    </w:rPr>
  </w:style>
  <w:style w:type="character" w:styleId="61">
    <w:name w:val="HTML Cite"/>
    <w:qFormat/>
    <w:uiPriority w:val="0"/>
    <w:rPr>
      <w:rFonts w:ascii="Times New Roman" w:hAnsi="Times New Roman" w:eastAsia="宋体"/>
    </w:rPr>
  </w:style>
  <w:style w:type="character" w:styleId="62">
    <w:name w:val="HTML Keyboard"/>
    <w:qFormat/>
    <w:uiPriority w:val="0"/>
    <w:rPr>
      <w:rFonts w:ascii="Courier New" w:hAnsi="Courier New" w:eastAsia="Courier New" w:cs="Courier New"/>
      <w:sz w:val="20"/>
    </w:rPr>
  </w:style>
  <w:style w:type="character" w:styleId="63">
    <w:name w:val="HTML Sample"/>
    <w:qFormat/>
    <w:uiPriority w:val="0"/>
    <w:rPr>
      <w:rFonts w:ascii="Courier New" w:hAnsi="Courier New" w:eastAsia="Courier New" w:cs="Courier New"/>
    </w:rPr>
  </w:style>
  <w:style w:type="paragraph" w:customStyle="1" w:styleId="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5">
    <w:name w:val="标题 1 字符"/>
    <w:link w:val="3"/>
    <w:qFormat/>
    <w:uiPriority w:val="0"/>
    <w:rPr>
      <w:rFonts w:eastAsia="宋体"/>
      <w:b/>
      <w:bCs/>
      <w:kern w:val="2"/>
      <w:sz w:val="24"/>
      <w:lang w:val="en-US" w:eastAsia="zh-CN" w:bidi="ar-SA"/>
    </w:rPr>
  </w:style>
  <w:style w:type="character" w:customStyle="1" w:styleId="66">
    <w:name w:val="标题 2 字符"/>
    <w:link w:val="4"/>
    <w:qFormat/>
    <w:uiPriority w:val="0"/>
    <w:rPr>
      <w:rFonts w:ascii="Arial" w:hAnsi="Arial" w:eastAsia="宋体"/>
      <w:b/>
      <w:bCs/>
      <w:kern w:val="2"/>
      <w:sz w:val="24"/>
      <w:szCs w:val="32"/>
      <w:lang w:val="en-US" w:eastAsia="zh-CN" w:bidi="ar-SA"/>
    </w:rPr>
  </w:style>
  <w:style w:type="character" w:customStyle="1" w:styleId="67">
    <w:name w:val="标题 3 字符"/>
    <w:link w:val="2"/>
    <w:qFormat/>
    <w:uiPriority w:val="0"/>
    <w:rPr>
      <w:rFonts w:eastAsia="宋体"/>
      <w:b/>
      <w:bCs/>
      <w:kern w:val="2"/>
      <w:sz w:val="32"/>
      <w:szCs w:val="32"/>
      <w:lang w:val="en-US" w:eastAsia="zh-CN" w:bidi="ar-SA"/>
    </w:rPr>
  </w:style>
  <w:style w:type="character" w:customStyle="1" w:styleId="68">
    <w:name w:val="标题 4 字符"/>
    <w:link w:val="5"/>
    <w:qFormat/>
    <w:uiPriority w:val="0"/>
    <w:rPr>
      <w:rFonts w:ascii="Arial" w:hAnsi="Arial" w:eastAsia="黑体"/>
      <w:b/>
      <w:bCs/>
      <w:kern w:val="2"/>
      <w:sz w:val="28"/>
      <w:szCs w:val="28"/>
      <w:lang w:val="en-US" w:eastAsia="zh-CN" w:bidi="ar-SA"/>
    </w:rPr>
  </w:style>
  <w:style w:type="character" w:customStyle="1" w:styleId="69">
    <w:name w:val="标题 5 字符"/>
    <w:link w:val="6"/>
    <w:qFormat/>
    <w:uiPriority w:val="0"/>
    <w:rPr>
      <w:rFonts w:eastAsia="宋体"/>
      <w:b/>
      <w:bCs/>
      <w:sz w:val="28"/>
      <w:szCs w:val="28"/>
      <w:lang w:val="en-US" w:eastAsia="zh-CN" w:bidi="ar-SA"/>
    </w:rPr>
  </w:style>
  <w:style w:type="character" w:customStyle="1" w:styleId="70">
    <w:name w:val="标题 6 字符"/>
    <w:link w:val="7"/>
    <w:qFormat/>
    <w:uiPriority w:val="0"/>
    <w:rPr>
      <w:rFonts w:ascii="Arial" w:hAnsi="Arial" w:eastAsia="黑体"/>
      <w:b/>
      <w:bCs/>
      <w:sz w:val="24"/>
      <w:szCs w:val="24"/>
      <w:lang w:val="en-US" w:eastAsia="zh-CN" w:bidi="ar-SA"/>
    </w:rPr>
  </w:style>
  <w:style w:type="character" w:customStyle="1" w:styleId="71">
    <w:name w:val="标题 7 字符"/>
    <w:link w:val="8"/>
    <w:qFormat/>
    <w:uiPriority w:val="0"/>
    <w:rPr>
      <w:rFonts w:eastAsia="宋体"/>
      <w:b/>
      <w:bCs/>
      <w:sz w:val="24"/>
      <w:szCs w:val="24"/>
      <w:lang w:val="en-US" w:eastAsia="zh-CN" w:bidi="ar-SA"/>
    </w:rPr>
  </w:style>
  <w:style w:type="character" w:customStyle="1" w:styleId="72">
    <w:name w:val="标题 8 字符"/>
    <w:link w:val="9"/>
    <w:qFormat/>
    <w:uiPriority w:val="0"/>
    <w:rPr>
      <w:rFonts w:ascii="Arial" w:hAnsi="Arial" w:eastAsia="黑体"/>
      <w:sz w:val="24"/>
      <w:szCs w:val="24"/>
      <w:lang w:val="en-US" w:eastAsia="zh-CN" w:bidi="ar-SA"/>
    </w:rPr>
  </w:style>
  <w:style w:type="character" w:customStyle="1" w:styleId="73">
    <w:name w:val="标题 9 字符"/>
    <w:link w:val="10"/>
    <w:qFormat/>
    <w:uiPriority w:val="0"/>
    <w:rPr>
      <w:rFonts w:ascii="Arial" w:hAnsi="Arial" w:eastAsia="黑体"/>
      <w:sz w:val="21"/>
      <w:szCs w:val="21"/>
      <w:lang w:val="en-US" w:eastAsia="zh-CN" w:bidi="ar-SA"/>
    </w:rPr>
  </w:style>
  <w:style w:type="character" w:customStyle="1" w:styleId="74">
    <w:name w:val="批注文字 字符"/>
    <w:link w:val="15"/>
    <w:qFormat/>
    <w:uiPriority w:val="0"/>
    <w:rPr>
      <w:rFonts w:eastAsia="宋体"/>
      <w:kern w:val="2"/>
      <w:sz w:val="21"/>
      <w:szCs w:val="24"/>
      <w:lang w:val="en-US" w:eastAsia="zh-CN" w:bidi="ar-SA"/>
    </w:rPr>
  </w:style>
  <w:style w:type="character" w:customStyle="1" w:styleId="75">
    <w:name w:val="正文文本缩进 字符"/>
    <w:link w:val="21"/>
    <w:qFormat/>
    <w:uiPriority w:val="0"/>
    <w:rPr>
      <w:rFonts w:eastAsia="宋体"/>
      <w:kern w:val="2"/>
      <w:sz w:val="21"/>
      <w:szCs w:val="24"/>
      <w:lang w:val="en-US" w:eastAsia="zh-CN" w:bidi="ar-SA"/>
    </w:rPr>
  </w:style>
  <w:style w:type="character" w:customStyle="1" w:styleId="76">
    <w:name w:val="纯文本 字符"/>
    <w:link w:val="26"/>
    <w:semiHidden/>
    <w:qFormat/>
    <w:locked/>
    <w:uiPriority w:val="0"/>
    <w:rPr>
      <w:rFonts w:ascii="宋体" w:hAnsi="Courier New" w:eastAsia="宋体" w:cs="Courier New"/>
      <w:kern w:val="2"/>
      <w:sz w:val="21"/>
      <w:szCs w:val="21"/>
      <w:lang w:val="en-US" w:eastAsia="zh-CN" w:bidi="ar-SA"/>
    </w:rPr>
  </w:style>
  <w:style w:type="character" w:customStyle="1" w:styleId="77">
    <w:name w:val="日期 字符"/>
    <w:link w:val="28"/>
    <w:qFormat/>
    <w:uiPriority w:val="0"/>
    <w:rPr>
      <w:rFonts w:eastAsia="宋体"/>
      <w:kern w:val="2"/>
      <w:sz w:val="24"/>
      <w:lang w:val="en-US" w:eastAsia="zh-CN" w:bidi="ar-SA"/>
    </w:rPr>
  </w:style>
  <w:style w:type="character" w:customStyle="1" w:styleId="78">
    <w:name w:val="批注框文本 字符"/>
    <w:link w:val="30"/>
    <w:semiHidden/>
    <w:qFormat/>
    <w:locked/>
    <w:uiPriority w:val="0"/>
    <w:rPr>
      <w:rFonts w:ascii="Calibri" w:hAnsi="Calibri" w:eastAsia="宋体"/>
      <w:kern w:val="2"/>
      <w:sz w:val="18"/>
      <w:szCs w:val="18"/>
      <w:lang w:val="en-US" w:eastAsia="zh-CN" w:bidi="ar-SA"/>
    </w:rPr>
  </w:style>
  <w:style w:type="character" w:customStyle="1" w:styleId="79">
    <w:name w:val="页脚 字符"/>
    <w:link w:val="31"/>
    <w:qFormat/>
    <w:uiPriority w:val="0"/>
    <w:rPr>
      <w:rFonts w:eastAsia="宋体"/>
      <w:kern w:val="2"/>
      <w:sz w:val="18"/>
      <w:szCs w:val="18"/>
      <w:lang w:val="en-US" w:eastAsia="zh-CN" w:bidi="ar-SA"/>
    </w:rPr>
  </w:style>
  <w:style w:type="character" w:customStyle="1" w:styleId="80">
    <w:name w:val="页眉 字符"/>
    <w:link w:val="33"/>
    <w:qFormat/>
    <w:uiPriority w:val="0"/>
    <w:rPr>
      <w:rFonts w:eastAsia="宋体"/>
      <w:kern w:val="2"/>
      <w:sz w:val="18"/>
      <w:szCs w:val="18"/>
      <w:lang w:val="en-US" w:eastAsia="zh-CN" w:bidi="ar-SA"/>
    </w:rPr>
  </w:style>
  <w:style w:type="character" w:customStyle="1" w:styleId="81">
    <w:name w:val="正文文本缩进 3 字符"/>
    <w:link w:val="37"/>
    <w:qFormat/>
    <w:uiPriority w:val="0"/>
    <w:rPr>
      <w:rFonts w:eastAsia="宋体"/>
      <w:kern w:val="2"/>
      <w:sz w:val="16"/>
      <w:szCs w:val="16"/>
      <w:lang w:val="en-US" w:eastAsia="zh-CN" w:bidi="ar-SA"/>
    </w:rPr>
  </w:style>
  <w:style w:type="character" w:customStyle="1" w:styleId="82">
    <w:name w:val="批注主题 字符"/>
    <w:link w:val="46"/>
    <w:qFormat/>
    <w:uiPriority w:val="0"/>
    <w:rPr>
      <w:rFonts w:eastAsia="宋体"/>
      <w:b/>
      <w:bCs/>
      <w:kern w:val="2"/>
      <w:sz w:val="21"/>
      <w:szCs w:val="24"/>
      <w:lang w:val="en-US" w:eastAsia="zh-CN" w:bidi="ar-SA"/>
    </w:rPr>
  </w:style>
  <w:style w:type="character" w:customStyle="1" w:styleId="83">
    <w:name w:val="Font Style119"/>
    <w:unhideWhenUsed/>
    <w:qFormat/>
    <w:uiPriority w:val="0"/>
    <w:rPr>
      <w:rFonts w:hint="eastAsia" w:ascii="宋体" w:hAnsi="宋体" w:eastAsia="宋体"/>
      <w:sz w:val="24"/>
    </w:rPr>
  </w:style>
  <w:style w:type="character" w:customStyle="1" w:styleId="84">
    <w:name w:val="页脚 Char"/>
    <w:qFormat/>
    <w:uiPriority w:val="0"/>
    <w:rPr>
      <w:kern w:val="2"/>
      <w:sz w:val="18"/>
      <w:szCs w:val="18"/>
    </w:rPr>
  </w:style>
  <w:style w:type="character" w:customStyle="1" w:styleId="85">
    <w:name w:val="bds_nopic1"/>
    <w:qFormat/>
    <w:uiPriority w:val="0"/>
    <w:rPr>
      <w:rFonts w:ascii="Times New Roman" w:hAnsi="Times New Roman" w:eastAsia="宋体"/>
    </w:rPr>
  </w:style>
  <w:style w:type="character" w:customStyle="1" w:styleId="86">
    <w:name w:val="标题 6 Char"/>
    <w:qFormat/>
    <w:uiPriority w:val="0"/>
    <w:rPr>
      <w:rFonts w:ascii="Arial" w:hAnsi="Arial" w:eastAsia="黑体"/>
      <w:b/>
      <w:bCs/>
      <w:sz w:val="24"/>
      <w:szCs w:val="24"/>
    </w:rPr>
  </w:style>
  <w:style w:type="character" w:customStyle="1" w:styleId="87">
    <w:name w:val="标题 2 Char"/>
    <w:qFormat/>
    <w:uiPriority w:val="0"/>
    <w:rPr>
      <w:rFonts w:ascii="Cambria" w:hAnsi="Cambria" w:eastAsia="宋体" w:cs="Times New Roman"/>
      <w:b/>
      <w:bCs/>
      <w:kern w:val="2"/>
      <w:sz w:val="32"/>
      <w:szCs w:val="32"/>
    </w:rPr>
  </w:style>
  <w:style w:type="character" w:customStyle="1" w:styleId="88">
    <w:name w:val=" Char Char13"/>
    <w:qFormat/>
    <w:uiPriority w:val="0"/>
    <w:rPr>
      <w:rFonts w:eastAsia="宋体"/>
      <w:b/>
      <w:bCs/>
      <w:kern w:val="2"/>
      <w:sz w:val="24"/>
      <w:lang w:val="en-US" w:eastAsia="zh-CN" w:bidi="ar-SA"/>
    </w:rPr>
  </w:style>
  <w:style w:type="character" w:customStyle="1" w:styleId="89">
    <w:name w:val="Font Style86"/>
    <w:unhideWhenUsed/>
    <w:qFormat/>
    <w:uiPriority w:val="0"/>
    <w:rPr>
      <w:rFonts w:hint="eastAsia" w:ascii="黑体" w:hAnsi="黑体" w:eastAsia="黑体"/>
      <w:spacing w:val="10"/>
      <w:sz w:val="30"/>
    </w:rPr>
  </w:style>
  <w:style w:type="character" w:customStyle="1" w:styleId="90">
    <w:name w:val="Font Style116"/>
    <w:unhideWhenUsed/>
    <w:qFormat/>
    <w:uiPriority w:val="0"/>
    <w:rPr>
      <w:rFonts w:hint="eastAsia" w:ascii="宋体" w:hAnsi="宋体" w:eastAsia="宋体"/>
      <w:spacing w:val="-20"/>
      <w:sz w:val="24"/>
    </w:rPr>
  </w:style>
  <w:style w:type="character" w:customStyle="1" w:styleId="91">
    <w:name w:val="font91"/>
    <w:basedOn w:val="50"/>
    <w:qFormat/>
    <w:uiPriority w:val="0"/>
    <w:rPr>
      <w:rFonts w:hint="default" w:ascii="Times New Roman" w:hAnsi="Times New Roman" w:cs="Times New Roman"/>
      <w:color w:val="000000"/>
      <w:sz w:val="22"/>
      <w:szCs w:val="22"/>
      <w:u w:val="none"/>
    </w:rPr>
  </w:style>
  <w:style w:type="character" w:customStyle="1" w:styleId="92">
    <w:name w:val="morelink-item"/>
    <w:qFormat/>
    <w:uiPriority w:val="0"/>
    <w:rPr>
      <w:rFonts w:ascii="Times New Roman" w:hAnsi="Times New Roman" w:eastAsia="宋体"/>
    </w:rPr>
  </w:style>
  <w:style w:type="character" w:customStyle="1" w:styleId="93">
    <w:name w:val="bds_more9"/>
    <w:qFormat/>
    <w:uiPriority w:val="0"/>
    <w:rPr>
      <w:rFonts w:ascii="Times New Roman" w:hAnsi="Times New Roman" w:eastAsia="宋体"/>
    </w:rPr>
  </w:style>
  <w:style w:type="character" w:customStyle="1" w:styleId="94">
    <w:name w:val="批注框文本 Char"/>
    <w:qFormat/>
    <w:uiPriority w:val="0"/>
    <w:rPr>
      <w:kern w:val="2"/>
      <w:sz w:val="18"/>
      <w:szCs w:val="18"/>
    </w:rPr>
  </w:style>
  <w:style w:type="character" w:customStyle="1" w:styleId="95">
    <w:name w:val="p0 Char"/>
    <w:link w:val="96"/>
    <w:qFormat/>
    <w:uiPriority w:val="0"/>
    <w:rPr>
      <w:rFonts w:eastAsia="宋体"/>
      <w:sz w:val="21"/>
      <w:szCs w:val="21"/>
      <w:lang w:val="en-US" w:eastAsia="zh-CN" w:bidi="ar-SA"/>
    </w:rPr>
  </w:style>
  <w:style w:type="paragraph" w:customStyle="1" w:styleId="96">
    <w:name w:val="p0"/>
    <w:basedOn w:val="1"/>
    <w:link w:val="95"/>
    <w:qFormat/>
    <w:uiPriority w:val="0"/>
    <w:pPr>
      <w:widowControl/>
    </w:pPr>
    <w:rPr>
      <w:kern w:val="0"/>
      <w:szCs w:val="21"/>
    </w:rPr>
  </w:style>
  <w:style w:type="character" w:customStyle="1" w:styleId="97">
    <w:name w:val="desc"/>
    <w:qFormat/>
    <w:uiPriority w:val="0"/>
    <w:rPr>
      <w:rFonts w:ascii="Times New Roman" w:hAnsi="Times New Roman" w:eastAsia="宋体"/>
      <w:color w:val="000000"/>
      <w:sz w:val="18"/>
      <w:szCs w:val="18"/>
    </w:rPr>
  </w:style>
  <w:style w:type="character" w:customStyle="1" w:styleId="98">
    <w:name w:val="Font Style123"/>
    <w:unhideWhenUsed/>
    <w:qFormat/>
    <w:uiPriority w:val="0"/>
    <w:rPr>
      <w:rFonts w:hint="eastAsia" w:ascii="宋体" w:hAnsi="宋体" w:eastAsia="宋体"/>
      <w:b/>
      <w:sz w:val="32"/>
    </w:rPr>
  </w:style>
  <w:style w:type="character" w:customStyle="1" w:styleId="99">
    <w:name w:val="Font Style122"/>
    <w:unhideWhenUsed/>
    <w:qFormat/>
    <w:uiPriority w:val="0"/>
    <w:rPr>
      <w:rFonts w:hint="eastAsia" w:ascii="宋体" w:hAnsi="宋体" w:eastAsia="宋体"/>
      <w:spacing w:val="20"/>
      <w:sz w:val="24"/>
    </w:rPr>
  </w:style>
  <w:style w:type="character" w:customStyle="1" w:styleId="100">
    <w:name w:val="polysemyred"/>
    <w:qFormat/>
    <w:uiPriority w:val="0"/>
    <w:rPr>
      <w:rFonts w:ascii="Times New Roman" w:hAnsi="Times New Roman" w:eastAsia="宋体"/>
      <w:color w:val="FF6666"/>
      <w:sz w:val="18"/>
      <w:szCs w:val="18"/>
    </w:rPr>
  </w:style>
  <w:style w:type="character" w:customStyle="1" w:styleId="101">
    <w:name w:val="Font Style126"/>
    <w:unhideWhenUsed/>
    <w:qFormat/>
    <w:uiPriority w:val="0"/>
    <w:rPr>
      <w:rFonts w:hint="eastAsia" w:ascii="宋体" w:hAnsi="宋体" w:eastAsia="宋体"/>
      <w:b/>
      <w:spacing w:val="-30"/>
      <w:sz w:val="28"/>
    </w:rPr>
  </w:style>
  <w:style w:type="character" w:customStyle="1" w:styleId="102">
    <w:name w:val="Font Style133"/>
    <w:unhideWhenUsed/>
    <w:qFormat/>
    <w:uiPriority w:val="0"/>
    <w:rPr>
      <w:rFonts w:hint="eastAsia" w:ascii="宋体" w:hAnsi="宋体" w:eastAsia="宋体"/>
      <w:spacing w:val="30"/>
      <w:sz w:val="24"/>
    </w:rPr>
  </w:style>
  <w:style w:type="character" w:customStyle="1" w:styleId="103">
    <w:name w:val="标题 9 Char"/>
    <w:qFormat/>
    <w:uiPriority w:val="0"/>
    <w:rPr>
      <w:rFonts w:ascii="Arial" w:hAnsi="Arial" w:eastAsia="黑体"/>
      <w:sz w:val="21"/>
      <w:szCs w:val="21"/>
    </w:rPr>
  </w:style>
  <w:style w:type="character" w:customStyle="1" w:styleId="104">
    <w:name w:val="sidecatalog-dot"/>
    <w:qFormat/>
    <w:uiPriority w:val="0"/>
    <w:rPr>
      <w:rFonts w:ascii="Times New Roman" w:hAnsi="Times New Roman" w:eastAsia="宋体"/>
    </w:rPr>
  </w:style>
  <w:style w:type="character" w:customStyle="1" w:styleId="105">
    <w:name w:val="plus"/>
    <w:qFormat/>
    <w:uiPriority w:val="0"/>
    <w:rPr>
      <w:rFonts w:ascii="Times New Roman" w:hAnsi="Times New Roman" w:eastAsia="宋体"/>
      <w:b/>
      <w:vanish/>
      <w:color w:val="1F8DEF"/>
      <w:sz w:val="24"/>
      <w:szCs w:val="24"/>
    </w:rPr>
  </w:style>
  <w:style w:type="character" w:customStyle="1" w:styleId="106">
    <w:name w:val="font101"/>
    <w:basedOn w:val="50"/>
    <w:qFormat/>
    <w:uiPriority w:val="0"/>
    <w:rPr>
      <w:rFonts w:hint="eastAsia" w:ascii="仿宋_GB2312" w:eastAsia="仿宋_GB2312" w:cs="仿宋_GB2312"/>
      <w:color w:val="000000"/>
      <w:sz w:val="22"/>
      <w:szCs w:val="22"/>
      <w:u w:val="none"/>
    </w:rPr>
  </w:style>
  <w:style w:type="character" w:customStyle="1" w:styleId="107">
    <w:name w:val="正文文本缩进 3 Char"/>
    <w:qFormat/>
    <w:uiPriority w:val="0"/>
    <w:rPr>
      <w:rFonts w:ascii="宋体" w:hAnsi="MS Sans Serif"/>
      <w:color w:val="000000"/>
      <w:sz w:val="24"/>
    </w:rPr>
  </w:style>
  <w:style w:type="character" w:customStyle="1" w:styleId="108">
    <w:name w:val="polysemyexp"/>
    <w:qFormat/>
    <w:uiPriority w:val="0"/>
    <w:rPr>
      <w:rFonts w:ascii="Times New Roman" w:hAnsi="Times New Roman" w:eastAsia="宋体"/>
      <w:color w:val="AAAAAA"/>
      <w:sz w:val="18"/>
      <w:szCs w:val="18"/>
    </w:rPr>
  </w:style>
  <w:style w:type="character" w:customStyle="1" w:styleId="109">
    <w:name w:val=" Char Char17"/>
    <w:qFormat/>
    <w:uiPriority w:val="0"/>
    <w:rPr>
      <w:rFonts w:ascii="宋体" w:hAnsi="Times New Roman" w:eastAsia="宋体"/>
      <w:b/>
      <w:sz w:val="28"/>
      <w:lang w:val="en-US" w:eastAsia="zh-CN" w:bidi="ar-SA"/>
    </w:rPr>
  </w:style>
  <w:style w:type="character" w:customStyle="1" w:styleId="110">
    <w:name w:val="标题 1 Char"/>
    <w:qFormat/>
    <w:uiPriority w:val="0"/>
    <w:rPr>
      <w:rFonts w:ascii="Cambria" w:hAnsi="Cambria"/>
      <w:b/>
      <w:bCs/>
      <w:kern w:val="32"/>
      <w:sz w:val="32"/>
      <w:szCs w:val="32"/>
    </w:rPr>
  </w:style>
  <w:style w:type="character" w:customStyle="1" w:styleId="111">
    <w:name w:val="Font Style90"/>
    <w:unhideWhenUsed/>
    <w:qFormat/>
    <w:uiPriority w:val="0"/>
    <w:rPr>
      <w:rFonts w:hint="eastAsia" w:ascii="宋体" w:hAnsi="宋体" w:eastAsia="宋体"/>
      <w:b/>
      <w:spacing w:val="-20"/>
      <w:sz w:val="40"/>
    </w:rPr>
  </w:style>
  <w:style w:type="character" w:customStyle="1" w:styleId="112">
    <w:name w:val="lemmatitleh12"/>
    <w:qFormat/>
    <w:uiPriority w:val="0"/>
    <w:rPr>
      <w:rFonts w:ascii="Times New Roman" w:hAnsi="Times New Roman" w:eastAsia="宋体"/>
    </w:rPr>
  </w:style>
  <w:style w:type="character" w:customStyle="1" w:styleId="113">
    <w:name w:val="标题 4 Char"/>
    <w:qFormat/>
    <w:uiPriority w:val="0"/>
    <w:rPr>
      <w:rFonts w:ascii="Arial" w:hAnsi="Arial" w:eastAsia="宋体" w:cs="Times New Roman"/>
      <w:b/>
      <w:bCs/>
      <w:szCs w:val="28"/>
    </w:rPr>
  </w:style>
  <w:style w:type="character" w:customStyle="1" w:styleId="114">
    <w:name w:val="p0 Char Char"/>
    <w:qFormat/>
    <w:uiPriority w:val="0"/>
    <w:rPr>
      <w:rFonts w:eastAsia="宋体"/>
      <w:kern w:val="2"/>
      <w:sz w:val="21"/>
      <w:szCs w:val="21"/>
      <w:lang w:val="en-US" w:eastAsia="zh-CN" w:bidi="ar-SA"/>
    </w:rPr>
  </w:style>
  <w:style w:type="character" w:customStyle="1" w:styleId="115">
    <w:name w:val=" Char Char15"/>
    <w:qFormat/>
    <w:uiPriority w:val="0"/>
    <w:rPr>
      <w:b/>
      <w:bCs/>
      <w:sz w:val="24"/>
      <w:szCs w:val="24"/>
    </w:rPr>
  </w:style>
  <w:style w:type="character" w:customStyle="1" w:styleId="116">
    <w:name w:val="标题 3 Char"/>
    <w:qFormat/>
    <w:uiPriority w:val="0"/>
    <w:rPr>
      <w:b/>
      <w:bCs/>
      <w:sz w:val="24"/>
      <w:szCs w:val="24"/>
    </w:rPr>
  </w:style>
  <w:style w:type="character" w:customStyle="1" w:styleId="117">
    <w:name w:val="sort1"/>
    <w:qFormat/>
    <w:uiPriority w:val="0"/>
    <w:rPr>
      <w:rFonts w:ascii="Times New Roman" w:hAnsi="Times New Roman" w:eastAsia="宋体"/>
    </w:rPr>
  </w:style>
  <w:style w:type="character" w:customStyle="1" w:styleId="118">
    <w:name w:val="Font Style125"/>
    <w:unhideWhenUsed/>
    <w:qFormat/>
    <w:uiPriority w:val="0"/>
    <w:rPr>
      <w:rFonts w:hint="eastAsia" w:ascii="宋体" w:hAnsi="宋体" w:eastAsia="宋体"/>
      <w:b/>
      <w:sz w:val="26"/>
    </w:rPr>
  </w:style>
  <w:style w:type="character" w:customStyle="1" w:styleId="119">
    <w:name w:val="Font Style127"/>
    <w:unhideWhenUsed/>
    <w:qFormat/>
    <w:uiPriority w:val="0"/>
    <w:rPr>
      <w:rFonts w:hint="eastAsia" w:ascii="Times New Roman" w:hAnsi="Times New Roman" w:eastAsia="Times New Roman"/>
      <w:sz w:val="20"/>
    </w:rPr>
  </w:style>
  <w:style w:type="character" w:customStyle="1" w:styleId="120">
    <w:name w:val="Font Style128"/>
    <w:unhideWhenUsed/>
    <w:qFormat/>
    <w:uiPriority w:val="0"/>
    <w:rPr>
      <w:rFonts w:hint="eastAsia" w:ascii="Times New Roman" w:hAnsi="Times New Roman" w:eastAsia="Times New Roman"/>
      <w:sz w:val="16"/>
    </w:rPr>
  </w:style>
  <w:style w:type="character" w:customStyle="1" w:styleId="121">
    <w:name w:val="Font Style121"/>
    <w:unhideWhenUsed/>
    <w:qFormat/>
    <w:uiPriority w:val="0"/>
    <w:rPr>
      <w:rFonts w:hint="eastAsia" w:ascii="宋体" w:hAnsi="宋体" w:eastAsia="宋体"/>
      <w:spacing w:val="-10"/>
      <w:sz w:val="30"/>
    </w:rPr>
  </w:style>
  <w:style w:type="character" w:customStyle="1" w:styleId="122">
    <w:name w:val="标题 Char"/>
    <w:qFormat/>
    <w:uiPriority w:val="0"/>
    <w:rPr>
      <w:rFonts w:ascii="Cambria" w:hAnsi="Cambria"/>
      <w:b/>
      <w:kern w:val="2"/>
      <w:sz w:val="32"/>
      <w:szCs w:val="24"/>
    </w:rPr>
  </w:style>
  <w:style w:type="character" w:customStyle="1" w:styleId="123">
    <w:name w:val="标题 4 Char Char"/>
    <w:qFormat/>
    <w:uiPriority w:val="0"/>
    <w:rPr>
      <w:rFonts w:ascii="Arial" w:hAnsi="Arial" w:eastAsia="宋体"/>
      <w:b/>
      <w:bCs/>
      <w:kern w:val="2"/>
      <w:sz w:val="21"/>
      <w:szCs w:val="28"/>
      <w:lang w:val="en-US" w:eastAsia="zh-CN" w:bidi="ar-SA"/>
    </w:rPr>
  </w:style>
  <w:style w:type="character" w:customStyle="1" w:styleId="124">
    <w:name w:val="font11"/>
    <w:basedOn w:val="50"/>
    <w:qFormat/>
    <w:uiPriority w:val="0"/>
    <w:rPr>
      <w:rFonts w:hint="eastAsia" w:ascii="黑体" w:hAnsi="宋体" w:eastAsia="黑体" w:cs="黑体"/>
      <w:color w:val="000000"/>
      <w:sz w:val="22"/>
      <w:szCs w:val="22"/>
      <w:u w:val="none"/>
    </w:rPr>
  </w:style>
  <w:style w:type="character" w:customStyle="1" w:styleId="125">
    <w:name w:val="标题 7 Char"/>
    <w:qFormat/>
    <w:uiPriority w:val="0"/>
    <w:rPr>
      <w:b/>
      <w:bCs/>
      <w:sz w:val="24"/>
      <w:szCs w:val="24"/>
    </w:rPr>
  </w:style>
  <w:style w:type="character" w:customStyle="1" w:styleId="126">
    <w:name w:val="font01"/>
    <w:basedOn w:val="50"/>
    <w:qFormat/>
    <w:uiPriority w:val="0"/>
    <w:rPr>
      <w:rFonts w:hint="eastAsia" w:ascii="宋体" w:hAnsi="宋体" w:eastAsia="宋体" w:cs="宋体"/>
      <w:color w:val="000000"/>
      <w:sz w:val="22"/>
      <w:szCs w:val="22"/>
      <w:u w:val="none"/>
    </w:rPr>
  </w:style>
  <w:style w:type="character" w:customStyle="1" w:styleId="127">
    <w:name w:val=" Char Char14"/>
    <w:qFormat/>
    <w:uiPriority w:val="0"/>
    <w:rPr>
      <w:rFonts w:ascii="Arial" w:hAnsi="Arial" w:eastAsia="黑体"/>
      <w:b/>
      <w:bCs/>
      <w:sz w:val="28"/>
      <w:szCs w:val="28"/>
      <w:lang w:val="en-US" w:eastAsia="zh-CN" w:bidi="ar-SA"/>
    </w:rPr>
  </w:style>
  <w:style w:type="character" w:customStyle="1" w:styleId="128">
    <w:name w:val="font51"/>
    <w:basedOn w:val="50"/>
    <w:qFormat/>
    <w:uiPriority w:val="0"/>
    <w:rPr>
      <w:rFonts w:hint="default" w:ascii="Times New Roman" w:hAnsi="Times New Roman" w:cs="Times New Roman"/>
      <w:color w:val="000000"/>
      <w:sz w:val="22"/>
      <w:szCs w:val="22"/>
      <w:u w:val="none"/>
    </w:rPr>
  </w:style>
  <w:style w:type="character" w:customStyle="1" w:styleId="129">
    <w:name w:val="Font Style134"/>
    <w:unhideWhenUsed/>
    <w:qFormat/>
    <w:uiPriority w:val="0"/>
    <w:rPr>
      <w:rFonts w:hint="eastAsia" w:ascii="宋体" w:hAnsi="宋体" w:eastAsia="宋体"/>
      <w:spacing w:val="20"/>
      <w:sz w:val="22"/>
    </w:rPr>
  </w:style>
  <w:style w:type="character" w:customStyle="1" w:styleId="130">
    <w:name w:val="sort"/>
    <w:qFormat/>
    <w:uiPriority w:val="0"/>
    <w:rPr>
      <w:rFonts w:ascii="Times New Roman" w:hAnsi="Times New Roman" w:eastAsia="宋体"/>
      <w:color w:val="FFFFFF"/>
      <w:bdr w:val="single" w:color="auto" w:sz="24" w:space="0"/>
    </w:rPr>
  </w:style>
  <w:style w:type="character" w:customStyle="1" w:styleId="131">
    <w:name w:val="标题 5 Char"/>
    <w:qFormat/>
    <w:uiPriority w:val="0"/>
    <w:rPr>
      <w:b/>
      <w:bCs/>
      <w:kern w:val="2"/>
      <w:sz w:val="28"/>
      <w:szCs w:val="28"/>
    </w:rPr>
  </w:style>
  <w:style w:type="character" w:customStyle="1" w:styleId="132">
    <w:name w:val=" Char Char16"/>
    <w:qFormat/>
    <w:uiPriority w:val="0"/>
    <w:rPr>
      <w:rFonts w:ascii="宋体" w:hAnsi="Times New Roman" w:eastAsia="宋体"/>
      <w:b/>
      <w:sz w:val="24"/>
      <w:lang w:val="en-US" w:eastAsia="zh-CN" w:bidi="ar-SA"/>
    </w:rPr>
  </w:style>
  <w:style w:type="character" w:customStyle="1" w:styleId="133">
    <w:name w:val="font31"/>
    <w:basedOn w:val="50"/>
    <w:qFormat/>
    <w:uiPriority w:val="0"/>
    <w:rPr>
      <w:rFonts w:hint="eastAsia" w:ascii="宋体" w:hAnsi="宋体" w:eastAsia="宋体" w:cs="宋体"/>
      <w:color w:val="000000"/>
      <w:sz w:val="22"/>
      <w:szCs w:val="22"/>
      <w:u w:val="none"/>
    </w:rPr>
  </w:style>
  <w:style w:type="character" w:customStyle="1" w:styleId="134">
    <w:name w:val="bds_more6"/>
    <w:qFormat/>
    <w:uiPriority w:val="0"/>
    <w:rPr>
      <w:rFonts w:hint="eastAsia" w:ascii="宋体" w:hAnsi="宋体" w:eastAsia="宋体" w:cs="宋体"/>
    </w:rPr>
  </w:style>
  <w:style w:type="character" w:customStyle="1" w:styleId="135">
    <w:name w:val="font41"/>
    <w:basedOn w:val="50"/>
    <w:qFormat/>
    <w:uiPriority w:val="0"/>
    <w:rPr>
      <w:rFonts w:ascii="仿宋" w:hAnsi="仿宋" w:eastAsia="仿宋" w:cs="仿宋"/>
      <w:color w:val="000000"/>
      <w:sz w:val="22"/>
      <w:szCs w:val="22"/>
      <w:u w:val="none"/>
    </w:rPr>
  </w:style>
  <w:style w:type="character" w:customStyle="1" w:styleId="136">
    <w:name w:val="font71"/>
    <w:basedOn w:val="50"/>
    <w:qFormat/>
    <w:uiPriority w:val="0"/>
    <w:rPr>
      <w:rFonts w:hint="default" w:ascii="Times New Roman" w:hAnsi="Times New Roman" w:cs="Times New Roman"/>
      <w:color w:val="000000"/>
      <w:sz w:val="22"/>
      <w:szCs w:val="22"/>
      <w:u w:val="none"/>
    </w:rPr>
  </w:style>
  <w:style w:type="character" w:customStyle="1" w:styleId="137">
    <w:name w:val="Font Style105"/>
    <w:unhideWhenUsed/>
    <w:qFormat/>
    <w:uiPriority w:val="0"/>
    <w:rPr>
      <w:rFonts w:hint="eastAsia" w:ascii="Times New Roman" w:hAnsi="Times New Roman" w:eastAsia="Times New Roman"/>
      <w:w w:val="60"/>
      <w:sz w:val="26"/>
    </w:rPr>
  </w:style>
  <w:style w:type="character" w:customStyle="1" w:styleId="138">
    <w:name w:val="Font Style117"/>
    <w:unhideWhenUsed/>
    <w:qFormat/>
    <w:uiPriority w:val="0"/>
    <w:rPr>
      <w:rFonts w:hint="eastAsia" w:ascii="宋体" w:hAnsi="宋体" w:eastAsia="宋体"/>
      <w:spacing w:val="20"/>
      <w:sz w:val="24"/>
    </w:rPr>
  </w:style>
  <w:style w:type="character" w:customStyle="1" w:styleId="139">
    <w:name w:val="bds_nopic"/>
    <w:qFormat/>
    <w:uiPriority w:val="0"/>
    <w:rPr>
      <w:rFonts w:ascii="Times New Roman" w:hAnsi="Times New Roman" w:eastAsia="宋体"/>
    </w:rPr>
  </w:style>
  <w:style w:type="character" w:customStyle="1" w:styleId="140">
    <w:name w:val="font81"/>
    <w:basedOn w:val="50"/>
    <w:qFormat/>
    <w:uiPriority w:val="0"/>
    <w:rPr>
      <w:rFonts w:hint="default" w:ascii="仿宋_GB2312" w:eastAsia="仿宋_GB2312" w:cs="仿宋_GB2312"/>
      <w:b/>
      <w:color w:val="000000"/>
      <w:sz w:val="22"/>
      <w:szCs w:val="22"/>
      <w:u w:val="none"/>
    </w:rPr>
  </w:style>
  <w:style w:type="character" w:customStyle="1" w:styleId="141">
    <w:name w:val="bds_more10"/>
    <w:qFormat/>
    <w:uiPriority w:val="0"/>
    <w:rPr>
      <w:rFonts w:ascii="Times New Roman" w:hAnsi="Times New Roman" w:eastAsia="宋体"/>
    </w:rPr>
  </w:style>
  <w:style w:type="character" w:customStyle="1" w:styleId="142">
    <w:name w:val="Font Style115"/>
    <w:unhideWhenUsed/>
    <w:qFormat/>
    <w:uiPriority w:val="0"/>
    <w:rPr>
      <w:rFonts w:hint="eastAsia" w:ascii="Times New Roman" w:hAnsi="Times New Roman" w:eastAsia="Times New Roman"/>
      <w:sz w:val="16"/>
    </w:rPr>
  </w:style>
  <w:style w:type="character" w:customStyle="1" w:styleId="143">
    <w:name w:val="sidecatalog-dot1"/>
    <w:qFormat/>
    <w:uiPriority w:val="0"/>
    <w:rPr>
      <w:rFonts w:ascii="Times New Roman" w:hAnsi="Times New Roman" w:eastAsia="宋体"/>
    </w:rPr>
  </w:style>
  <w:style w:type="character" w:customStyle="1" w:styleId="144">
    <w:name w:val="日期 Char"/>
    <w:qFormat/>
    <w:uiPriority w:val="0"/>
    <w:rPr>
      <w:kern w:val="2"/>
      <w:sz w:val="21"/>
      <w:szCs w:val="24"/>
    </w:rPr>
  </w:style>
  <w:style w:type="character" w:customStyle="1" w:styleId="145">
    <w:name w:val="bds_more8"/>
    <w:qFormat/>
    <w:uiPriority w:val="0"/>
    <w:rPr>
      <w:rFonts w:ascii="Times New Roman" w:hAnsi="Times New Roman" w:eastAsia="宋体"/>
    </w:rPr>
  </w:style>
  <w:style w:type="character" w:customStyle="1" w:styleId="146">
    <w:name w:val="sidecatalog-index2"/>
    <w:qFormat/>
    <w:uiPriority w:val="0"/>
    <w:rPr>
      <w:rFonts w:ascii="Arail" w:hAnsi="Arail" w:eastAsia="Arail" w:cs="Arail"/>
      <w:color w:val="999999"/>
      <w:sz w:val="21"/>
      <w:szCs w:val="21"/>
    </w:rPr>
  </w:style>
  <w:style w:type="character" w:customStyle="1" w:styleId="147">
    <w:name w:val="bds_nopic2"/>
    <w:qFormat/>
    <w:uiPriority w:val="0"/>
    <w:rPr>
      <w:rFonts w:ascii="Times New Roman" w:hAnsi="Times New Roman" w:eastAsia="宋体"/>
    </w:rPr>
  </w:style>
  <w:style w:type="character" w:customStyle="1" w:styleId="148">
    <w:name w:val="批注文字 Char"/>
    <w:qFormat/>
    <w:uiPriority w:val="0"/>
    <w:rPr>
      <w:kern w:val="2"/>
      <w:sz w:val="21"/>
      <w:szCs w:val="24"/>
    </w:rPr>
  </w:style>
  <w:style w:type="character" w:customStyle="1" w:styleId="149">
    <w:name w:val="批注文字 Char Char"/>
    <w:qFormat/>
    <w:uiPriority w:val="0"/>
    <w:rPr>
      <w:kern w:val="2"/>
      <w:sz w:val="21"/>
      <w:szCs w:val="24"/>
      <w:lang w:bidi="ar-SA"/>
    </w:rPr>
  </w:style>
  <w:style w:type="character" w:customStyle="1" w:styleId="150">
    <w:name w:val="sidecatalog-index1"/>
    <w:qFormat/>
    <w:uiPriority w:val="0"/>
    <w:rPr>
      <w:rFonts w:ascii="Arial" w:hAnsi="Arial" w:eastAsia="宋体" w:cs="Arial"/>
      <w:b/>
      <w:color w:val="999999"/>
      <w:sz w:val="21"/>
      <w:szCs w:val="21"/>
    </w:rPr>
  </w:style>
  <w:style w:type="character" w:customStyle="1" w:styleId="151">
    <w:name w:val="Font Style94"/>
    <w:unhideWhenUsed/>
    <w:qFormat/>
    <w:uiPriority w:val="0"/>
    <w:rPr>
      <w:rFonts w:hint="eastAsia" w:ascii="Times New Roman" w:hAnsi="Times New Roman" w:eastAsia="Times New Roman"/>
      <w:sz w:val="28"/>
    </w:rPr>
  </w:style>
  <w:style w:type="character" w:customStyle="1" w:styleId="152">
    <w:name w:val="标题 Char1"/>
    <w:qFormat/>
    <w:uiPriority w:val="0"/>
    <w:rPr>
      <w:rFonts w:ascii="Cambria" w:hAnsi="Cambria" w:eastAsia="宋体" w:cs="Times New Roman"/>
      <w:b/>
      <w:bCs/>
      <w:sz w:val="32"/>
      <w:szCs w:val="32"/>
    </w:rPr>
  </w:style>
  <w:style w:type="character" w:customStyle="1" w:styleId="153">
    <w:name w:val="标题 8 Char"/>
    <w:qFormat/>
    <w:uiPriority w:val="0"/>
    <w:rPr>
      <w:rFonts w:ascii="Arial" w:hAnsi="Arial" w:eastAsia="黑体"/>
      <w:sz w:val="24"/>
      <w:szCs w:val="24"/>
    </w:rPr>
  </w:style>
  <w:style w:type="character" w:customStyle="1" w:styleId="154">
    <w:name w:val="页眉 Char"/>
    <w:qFormat/>
    <w:uiPriority w:val="0"/>
    <w:rPr>
      <w:kern w:val="2"/>
      <w:sz w:val="18"/>
      <w:szCs w:val="18"/>
    </w:rPr>
  </w:style>
  <w:style w:type="character" w:customStyle="1" w:styleId="155">
    <w:name w:val="font61"/>
    <w:basedOn w:val="50"/>
    <w:qFormat/>
    <w:uiPriority w:val="0"/>
    <w:rPr>
      <w:rFonts w:hint="default" w:ascii="Times New Roman" w:hAnsi="Times New Roman" w:cs="Times New Roman"/>
      <w:color w:val="000000"/>
      <w:sz w:val="22"/>
      <w:szCs w:val="22"/>
      <w:u w:val="none"/>
    </w:rPr>
  </w:style>
  <w:style w:type="character" w:customStyle="1" w:styleId="156">
    <w:name w:val="Font Style124"/>
    <w:unhideWhenUsed/>
    <w:qFormat/>
    <w:uiPriority w:val="0"/>
    <w:rPr>
      <w:rFonts w:hint="eastAsia" w:ascii="宋体" w:hAnsi="宋体" w:eastAsia="宋体"/>
      <w:spacing w:val="30"/>
      <w:sz w:val="24"/>
    </w:rPr>
  </w:style>
  <w:style w:type="character" w:customStyle="1" w:styleId="157">
    <w:name w:val=" Char Char12"/>
    <w:qFormat/>
    <w:uiPriority w:val="0"/>
    <w:rPr>
      <w:rFonts w:ascii="Arial" w:hAnsi="Arial" w:eastAsia="黑体"/>
      <w:b/>
      <w:bCs/>
      <w:kern w:val="2"/>
      <w:sz w:val="28"/>
      <w:szCs w:val="28"/>
      <w:lang w:val="en-US" w:eastAsia="zh-CN" w:bidi="ar-SA"/>
    </w:rPr>
  </w:style>
  <w:style w:type="character" w:customStyle="1" w:styleId="158">
    <w:name w:val="font21"/>
    <w:basedOn w:val="50"/>
    <w:qFormat/>
    <w:uiPriority w:val="0"/>
    <w:rPr>
      <w:rFonts w:hint="eastAsia" w:ascii="宋体" w:hAnsi="宋体" w:eastAsia="宋体" w:cs="宋体"/>
      <w:b/>
      <w:color w:val="000000"/>
      <w:sz w:val="22"/>
      <w:szCs w:val="22"/>
      <w:u w:val="none"/>
    </w:rPr>
  </w:style>
  <w:style w:type="character" w:customStyle="1" w:styleId="159">
    <w:name w:val="批注主题 Char"/>
    <w:qFormat/>
    <w:uiPriority w:val="0"/>
    <w:rPr>
      <w:b/>
      <w:bCs/>
      <w:kern w:val="2"/>
      <w:sz w:val="21"/>
      <w:szCs w:val="24"/>
    </w:rPr>
  </w:style>
  <w:style w:type="character" w:customStyle="1" w:styleId="160">
    <w:name w:val="Font Style104"/>
    <w:unhideWhenUsed/>
    <w:qFormat/>
    <w:uiPriority w:val="0"/>
    <w:rPr>
      <w:rFonts w:hint="eastAsia" w:ascii="宋体" w:hAnsi="宋体" w:eastAsia="宋体"/>
      <w:spacing w:val="30"/>
      <w:sz w:val="18"/>
    </w:rPr>
  </w:style>
  <w:style w:type="character" w:customStyle="1" w:styleId="161">
    <w:name w:val="bds_more7"/>
    <w:qFormat/>
    <w:uiPriority w:val="0"/>
    <w:rPr>
      <w:rFonts w:ascii="Times New Roman" w:hAnsi="Times New Roman" w:eastAsia="宋体"/>
    </w:rPr>
  </w:style>
  <w:style w:type="character" w:customStyle="1" w:styleId="162">
    <w:name w:val="Font Style131"/>
    <w:unhideWhenUsed/>
    <w:qFormat/>
    <w:uiPriority w:val="0"/>
    <w:rPr>
      <w:rFonts w:hint="eastAsia" w:ascii="Times New Roman" w:hAnsi="Times New Roman" w:eastAsia="Times New Roman"/>
      <w:sz w:val="18"/>
    </w:rPr>
  </w:style>
  <w:style w:type="paragraph" w:customStyle="1" w:styleId="16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4">
    <w:name w:val="标题 1 +"/>
    <w:basedOn w:val="3"/>
    <w:next w:val="1"/>
    <w:qFormat/>
    <w:uiPriority w:val="0"/>
    <w:pPr>
      <w:keepLines/>
      <w:spacing w:line="600" w:lineRule="auto"/>
    </w:pPr>
    <w:rPr>
      <w:rFonts w:eastAsia="黑体"/>
      <w:kern w:val="0"/>
      <w:sz w:val="32"/>
      <w:szCs w:val="32"/>
    </w:rPr>
  </w:style>
  <w:style w:type="paragraph" w:customStyle="1" w:styleId="165">
    <w:name w:val="Style48"/>
    <w:basedOn w:val="1"/>
    <w:unhideWhenUsed/>
    <w:qFormat/>
    <w:uiPriority w:val="0"/>
    <w:pPr>
      <w:spacing w:line="542" w:lineRule="exact"/>
      <w:jc w:val="right"/>
    </w:pPr>
  </w:style>
  <w:style w:type="paragraph" w:customStyle="1" w:styleId="166">
    <w:name w:val="Style5"/>
    <w:basedOn w:val="1"/>
    <w:unhideWhenUsed/>
    <w:qFormat/>
    <w:uiPriority w:val="0"/>
  </w:style>
  <w:style w:type="paragraph" w:customStyle="1" w:styleId="167">
    <w:name w:val="Char1 Char Char Char 字元 Char Char 字元 Char 字元 Char1 Char Char Char"/>
    <w:basedOn w:val="1"/>
    <w:qFormat/>
    <w:uiPriority w:val="0"/>
    <w:rPr>
      <w:szCs w:val="20"/>
    </w:rPr>
  </w:style>
  <w:style w:type="paragraph" w:customStyle="1" w:styleId="16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Style60"/>
    <w:basedOn w:val="1"/>
    <w:unhideWhenUsed/>
    <w:qFormat/>
    <w:uiPriority w:val="0"/>
    <w:pPr>
      <w:spacing w:line="566" w:lineRule="exact"/>
    </w:pPr>
  </w:style>
  <w:style w:type="paragraph" w:customStyle="1" w:styleId="170">
    <w:name w:val="Style65"/>
    <w:basedOn w:val="1"/>
    <w:unhideWhenUsed/>
    <w:qFormat/>
    <w:uiPriority w:val="0"/>
  </w:style>
  <w:style w:type="paragraph" w:customStyle="1" w:styleId="171">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72">
    <w:name w:val="Style62"/>
    <w:basedOn w:val="1"/>
    <w:unhideWhenUsed/>
    <w:qFormat/>
    <w:uiPriority w:val="0"/>
  </w:style>
  <w:style w:type="paragraph" w:customStyle="1" w:styleId="17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4">
    <w:name w:val="Style10"/>
    <w:basedOn w:val="1"/>
    <w:unhideWhenUsed/>
    <w:qFormat/>
    <w:uiPriority w:val="0"/>
    <w:pPr>
      <w:spacing w:line="538" w:lineRule="exact"/>
    </w:pPr>
  </w:style>
  <w:style w:type="paragraph" w:customStyle="1" w:styleId="175">
    <w:name w:val="Style81"/>
    <w:basedOn w:val="1"/>
    <w:unhideWhenUsed/>
    <w:qFormat/>
    <w:uiPriority w:val="0"/>
    <w:pPr>
      <w:spacing w:line="547" w:lineRule="exact"/>
    </w:pPr>
  </w:style>
  <w:style w:type="paragraph" w:customStyle="1" w:styleId="176">
    <w:name w:val="Style70"/>
    <w:basedOn w:val="1"/>
    <w:unhideWhenUsed/>
    <w:qFormat/>
    <w:uiPriority w:val="0"/>
    <w:pPr>
      <w:spacing w:line="549" w:lineRule="exact"/>
      <w:ind w:firstLine="686"/>
    </w:pPr>
  </w:style>
  <w:style w:type="paragraph" w:customStyle="1" w:styleId="177">
    <w:name w:val="Style27"/>
    <w:basedOn w:val="1"/>
    <w:unhideWhenUsed/>
    <w:qFormat/>
    <w:uiPriority w:val="0"/>
  </w:style>
  <w:style w:type="paragraph" w:customStyle="1" w:styleId="178">
    <w:name w:val="Style24"/>
    <w:basedOn w:val="1"/>
    <w:unhideWhenUsed/>
    <w:qFormat/>
    <w:uiPriority w:val="0"/>
  </w:style>
  <w:style w:type="paragraph" w:customStyle="1" w:styleId="179">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180">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81">
    <w:name w:val="Style28"/>
    <w:basedOn w:val="1"/>
    <w:unhideWhenUsed/>
    <w:qFormat/>
    <w:uiPriority w:val="0"/>
    <w:pPr>
      <w:spacing w:line="552" w:lineRule="exact"/>
      <w:ind w:firstLine="547"/>
    </w:pPr>
  </w:style>
  <w:style w:type="paragraph" w:customStyle="1" w:styleId="182">
    <w:name w:val="Style26"/>
    <w:basedOn w:val="1"/>
    <w:unhideWhenUsed/>
    <w:qFormat/>
    <w:uiPriority w:val="0"/>
  </w:style>
  <w:style w:type="paragraph" w:customStyle="1" w:styleId="183">
    <w:name w:val="Style45"/>
    <w:basedOn w:val="1"/>
    <w:unhideWhenUsed/>
    <w:qFormat/>
    <w:uiPriority w:val="0"/>
  </w:style>
  <w:style w:type="paragraph" w:customStyle="1" w:styleId="184">
    <w:name w:val="Style80"/>
    <w:basedOn w:val="1"/>
    <w:unhideWhenUsed/>
    <w:qFormat/>
    <w:uiPriority w:val="0"/>
  </w:style>
  <w:style w:type="paragraph" w:customStyle="1" w:styleId="185">
    <w:name w:val="正文_5"/>
    <w:next w:val="1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引文目录标题_0"/>
    <w:basedOn w:val="185"/>
    <w:next w:val="185"/>
    <w:qFormat/>
    <w:uiPriority w:val="0"/>
    <w:pPr>
      <w:spacing w:before="120"/>
    </w:pPr>
    <w:rPr>
      <w:rFonts w:ascii="Arial" w:hAnsi="Arial"/>
      <w:sz w:val="24"/>
    </w:rPr>
  </w:style>
  <w:style w:type="paragraph" w:customStyle="1" w:styleId="187">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8">
    <w:name w:val="正文文本_0_0"/>
    <w:basedOn w:val="189"/>
    <w:qFormat/>
    <w:uiPriority w:val="0"/>
    <w:pPr>
      <w:spacing w:after="120"/>
    </w:pPr>
    <w:rPr>
      <w:rFonts w:ascii="Calibri" w:hAnsi="Calibri"/>
      <w:kern w:val="0"/>
      <w:sz w:val="20"/>
    </w:rPr>
  </w:style>
  <w:style w:type="paragraph" w:customStyle="1" w:styleId="189">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Style52"/>
    <w:basedOn w:val="1"/>
    <w:unhideWhenUsed/>
    <w:qFormat/>
    <w:uiPriority w:val="0"/>
    <w:pPr>
      <w:spacing w:line="682" w:lineRule="exact"/>
      <w:ind w:firstLine="557"/>
    </w:pPr>
  </w:style>
  <w:style w:type="paragraph" w:customStyle="1" w:styleId="191">
    <w:name w:val="_Style 39"/>
    <w:basedOn w:val="168"/>
    <w:qFormat/>
    <w:uiPriority w:val="0"/>
  </w:style>
  <w:style w:type="paragraph" w:customStyle="1" w:styleId="192">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3">
    <w:name w:val="Style69"/>
    <w:basedOn w:val="1"/>
    <w:unhideWhenUsed/>
    <w:qFormat/>
    <w:uiPriority w:val="0"/>
    <w:pPr>
      <w:spacing w:line="557" w:lineRule="exact"/>
      <w:ind w:firstLine="1666"/>
    </w:pPr>
  </w:style>
  <w:style w:type="paragraph" w:customStyle="1" w:styleId="194">
    <w:name w:val="Style42"/>
    <w:basedOn w:val="1"/>
    <w:unhideWhenUsed/>
    <w:qFormat/>
    <w:uiPriority w:val="0"/>
    <w:pPr>
      <w:spacing w:line="542" w:lineRule="exact"/>
      <w:ind w:firstLine="547"/>
    </w:pPr>
  </w:style>
  <w:style w:type="paragraph" w:customStyle="1" w:styleId="195">
    <w:name w:val="Style44"/>
    <w:basedOn w:val="1"/>
    <w:unhideWhenUsed/>
    <w:qFormat/>
    <w:uiPriority w:val="0"/>
  </w:style>
  <w:style w:type="paragraph" w:customStyle="1" w:styleId="196">
    <w:name w:val="正文首行缩进1"/>
    <w:basedOn w:val="188"/>
    <w:unhideWhenUsed/>
    <w:qFormat/>
    <w:uiPriority w:val="99"/>
    <w:pPr>
      <w:ind w:firstLine="420" w:firstLineChars="100"/>
    </w:pPr>
    <w:rPr>
      <w:szCs w:val="22"/>
    </w:rPr>
  </w:style>
  <w:style w:type="paragraph" w:customStyle="1" w:styleId="197">
    <w:name w:val="Style46"/>
    <w:basedOn w:val="1"/>
    <w:unhideWhenUsed/>
    <w:qFormat/>
    <w:uiPriority w:val="0"/>
    <w:pPr>
      <w:spacing w:line="672" w:lineRule="exact"/>
    </w:pPr>
  </w:style>
  <w:style w:type="paragraph" w:customStyle="1" w:styleId="198">
    <w:name w:val="Style71"/>
    <w:basedOn w:val="1"/>
    <w:unhideWhenUsed/>
    <w:qFormat/>
    <w:uiPriority w:val="0"/>
    <w:pPr>
      <w:spacing w:line="538" w:lineRule="exact"/>
      <w:ind w:firstLine="101"/>
    </w:pPr>
  </w:style>
  <w:style w:type="paragraph" w:customStyle="1" w:styleId="199">
    <w:name w:val="Style59"/>
    <w:basedOn w:val="1"/>
    <w:unhideWhenUsed/>
    <w:qFormat/>
    <w:uiPriority w:val="0"/>
  </w:style>
  <w:style w:type="paragraph" w:customStyle="1" w:styleId="20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01">
    <w:name w:val="Style34"/>
    <w:basedOn w:val="1"/>
    <w:unhideWhenUsed/>
    <w:qFormat/>
    <w:uiPriority w:val="0"/>
    <w:pPr>
      <w:spacing w:line="375" w:lineRule="exact"/>
    </w:pPr>
  </w:style>
  <w:style w:type="paragraph" w:customStyle="1" w:styleId="202">
    <w:name w:val=" Char1 Char Char Char Char Char Char Char Char Char"/>
    <w:basedOn w:val="1"/>
    <w:qFormat/>
    <w:uiPriority w:val="0"/>
    <w:rPr>
      <w:szCs w:val="20"/>
    </w:rPr>
  </w:style>
  <w:style w:type="paragraph" w:customStyle="1" w:styleId="203">
    <w:name w:val="Style56"/>
    <w:basedOn w:val="1"/>
    <w:unhideWhenUsed/>
    <w:qFormat/>
    <w:uiPriority w:val="0"/>
  </w:style>
  <w:style w:type="paragraph" w:customStyle="1" w:styleId="204">
    <w:name w:val="列出段落"/>
    <w:basedOn w:val="1"/>
    <w:qFormat/>
    <w:uiPriority w:val="0"/>
    <w:pPr>
      <w:ind w:firstLine="420" w:firstLineChars="200"/>
    </w:pPr>
    <w:rPr>
      <w:rFonts w:ascii="Calibri" w:hAnsi="Calibri"/>
      <w:szCs w:val="22"/>
    </w:rPr>
  </w:style>
  <w:style w:type="paragraph" w:customStyle="1" w:styleId="20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06">
    <w:name w:val="样式 标题 2 + 宋体 五号 行距: 单倍行距"/>
    <w:basedOn w:val="4"/>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07">
    <w:name w:val="标题3"/>
    <w:basedOn w:val="3"/>
    <w:qFormat/>
    <w:uiPriority w:val="0"/>
    <w:pPr>
      <w:spacing w:before="156" w:beforeLines="50" w:after="156" w:afterLines="50" w:line="400" w:lineRule="exact"/>
      <w:jc w:val="both"/>
    </w:pPr>
    <w:rPr>
      <w:rFonts w:ascii="宋体" w:hAnsi="宋体"/>
      <w:kern w:val="32"/>
      <w:szCs w:val="32"/>
    </w:rPr>
  </w:style>
  <w:style w:type="paragraph" w:customStyle="1" w:styleId="208">
    <w:name w:val="Style9"/>
    <w:basedOn w:val="1"/>
    <w:unhideWhenUsed/>
    <w:qFormat/>
    <w:uiPriority w:val="0"/>
  </w:style>
  <w:style w:type="paragraph" w:customStyle="1" w:styleId="209">
    <w:name w:val="Style16"/>
    <w:basedOn w:val="1"/>
    <w:unhideWhenUsed/>
    <w:qFormat/>
    <w:uiPriority w:val="0"/>
    <w:pPr>
      <w:jc w:val="right"/>
    </w:pPr>
  </w:style>
  <w:style w:type="paragraph" w:customStyle="1" w:styleId="210">
    <w:name w:val="Style67"/>
    <w:basedOn w:val="1"/>
    <w:unhideWhenUsed/>
    <w:qFormat/>
    <w:uiPriority w:val="0"/>
    <w:pPr>
      <w:spacing w:line="566" w:lineRule="exact"/>
      <w:ind w:firstLine="552"/>
    </w:pPr>
  </w:style>
  <w:style w:type="paragraph" w:customStyle="1" w:styleId="211">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
    <w:name w:val="Char Char1 Char Char Char Char Char1 Char Char Char Char"/>
    <w:basedOn w:val="13"/>
    <w:qFormat/>
    <w:uiPriority w:val="0"/>
    <w:rPr>
      <w:rFonts w:ascii="Tahoma" w:hAnsi="Tahoma"/>
    </w:rPr>
  </w:style>
  <w:style w:type="paragraph" w:customStyle="1" w:styleId="213">
    <w:name w:val="Table Paragraph"/>
    <w:basedOn w:val="1"/>
    <w:qFormat/>
    <w:uiPriority w:val="1"/>
    <w:rPr>
      <w:rFonts w:ascii="宋体" w:hAnsi="宋体" w:cs="宋体"/>
      <w:lang w:val="zh-CN" w:bidi="zh-CN"/>
    </w:rPr>
  </w:style>
  <w:style w:type="paragraph" w:customStyle="1" w:styleId="214">
    <w:name w:val="附录标识"/>
    <w:basedOn w:val="215"/>
    <w:qFormat/>
    <w:uiPriority w:val="0"/>
    <w:pPr>
      <w:tabs>
        <w:tab w:val="left" w:pos="360"/>
        <w:tab w:val="left" w:pos="720"/>
        <w:tab w:val="left" w:pos="6405"/>
      </w:tabs>
      <w:spacing w:after="200"/>
    </w:pPr>
    <w:rPr>
      <w:sz w:val="21"/>
    </w:rPr>
  </w:style>
  <w:style w:type="paragraph" w:customStyle="1" w:styleId="215">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16">
    <w:name w:val="Style13"/>
    <w:basedOn w:val="1"/>
    <w:unhideWhenUsed/>
    <w:qFormat/>
    <w:uiPriority w:val="0"/>
  </w:style>
  <w:style w:type="paragraph" w:customStyle="1" w:styleId="217">
    <w:name w:val="1 Char Char Char Char"/>
    <w:basedOn w:val="1"/>
    <w:qFormat/>
    <w:uiPriority w:val="0"/>
  </w:style>
  <w:style w:type="paragraph" w:customStyle="1" w:styleId="218">
    <w:name w:val="Style76"/>
    <w:basedOn w:val="1"/>
    <w:unhideWhenUsed/>
    <w:qFormat/>
    <w:uiPriority w:val="0"/>
  </w:style>
  <w:style w:type="paragraph" w:customStyle="1" w:styleId="219">
    <w:name w:val="Style68"/>
    <w:basedOn w:val="1"/>
    <w:unhideWhenUsed/>
    <w:qFormat/>
    <w:uiPriority w:val="0"/>
    <w:pPr>
      <w:spacing w:line="547" w:lineRule="exact"/>
    </w:pPr>
  </w:style>
  <w:style w:type="paragraph" w:customStyle="1" w:styleId="220">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221">
    <w:name w:val="标题2"/>
    <w:basedOn w:val="45"/>
    <w:qFormat/>
    <w:uiPriority w:val="0"/>
    <w:pPr>
      <w:spacing w:after="240"/>
      <w:jc w:val="left"/>
    </w:pPr>
    <w:rPr>
      <w:sz w:val="30"/>
    </w:rPr>
  </w:style>
  <w:style w:type="paragraph" w:customStyle="1" w:styleId="222">
    <w:name w:val="Style11"/>
    <w:basedOn w:val="1"/>
    <w:unhideWhenUsed/>
    <w:qFormat/>
    <w:uiPriority w:val="0"/>
    <w:pPr>
      <w:spacing w:line="559" w:lineRule="exact"/>
      <w:ind w:firstLine="590"/>
    </w:pPr>
  </w:style>
  <w:style w:type="paragraph" w:customStyle="1" w:styleId="223">
    <w:name w:val="Char"/>
    <w:basedOn w:val="1"/>
    <w:qFormat/>
    <w:uiPriority w:val="0"/>
    <w:pPr>
      <w:tabs>
        <w:tab w:val="left" w:pos="360"/>
      </w:tabs>
      <w:ind w:left="360" w:hanging="360" w:hangingChars="200"/>
    </w:pPr>
    <w:rPr>
      <w:sz w:val="24"/>
    </w:rPr>
  </w:style>
  <w:style w:type="paragraph" w:customStyle="1" w:styleId="224">
    <w:name w:val="表格内容"/>
    <w:basedOn w:val="19"/>
    <w:qFormat/>
    <w:uiPriority w:val="0"/>
    <w:pPr>
      <w:suppressLineNumbers/>
      <w:suppressAutoHyphens/>
      <w:jc w:val="left"/>
    </w:pPr>
    <w:rPr>
      <w:rFonts w:cs="Tahoma"/>
      <w:kern w:val="0"/>
      <w:sz w:val="24"/>
    </w:rPr>
  </w:style>
  <w:style w:type="paragraph" w:customStyle="1" w:styleId="225">
    <w:name w:val="Char Char1 Char Char Char Char Char Char Char"/>
    <w:basedOn w:val="1"/>
    <w:qFormat/>
    <w:uiPriority w:val="0"/>
    <w:pPr>
      <w:widowControl/>
      <w:spacing w:after="160" w:line="240" w:lineRule="exact"/>
      <w:jc w:val="left"/>
    </w:pPr>
  </w:style>
  <w:style w:type="paragraph" w:customStyle="1" w:styleId="226">
    <w:name w:val="Style74"/>
    <w:basedOn w:val="1"/>
    <w:unhideWhenUsed/>
    <w:qFormat/>
    <w:uiPriority w:val="0"/>
    <w:pPr>
      <w:spacing w:line="437" w:lineRule="exact"/>
    </w:pPr>
  </w:style>
  <w:style w:type="paragraph" w:customStyle="1" w:styleId="227">
    <w:name w:val="正文_1_0"/>
    <w:basedOn w:val="228"/>
    <w:next w:val="19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8">
    <w:name w:val="正文_1_1"/>
    <w:basedOn w:val="185"/>
    <w:qFormat/>
    <w:uiPriority w:val="0"/>
    <w:rPr>
      <w:rFonts w:ascii="Calibri" w:hAnsi="Calibri"/>
      <w:szCs w:val="22"/>
    </w:rPr>
  </w:style>
  <w:style w:type="paragraph" w:customStyle="1" w:styleId="229">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30">
    <w:name w:val="Style4"/>
    <w:basedOn w:val="1"/>
    <w:unhideWhenUsed/>
    <w:qFormat/>
    <w:uiPriority w:val="0"/>
  </w:style>
  <w:style w:type="paragraph" w:customStyle="1" w:styleId="231">
    <w:name w:val="Style64"/>
    <w:basedOn w:val="1"/>
    <w:unhideWhenUsed/>
    <w:qFormat/>
    <w:uiPriority w:val="0"/>
  </w:style>
  <w:style w:type="paragraph" w:customStyle="1" w:styleId="232">
    <w:name w:val="Style47"/>
    <w:basedOn w:val="1"/>
    <w:unhideWhenUsed/>
    <w:qFormat/>
    <w:uiPriority w:val="0"/>
  </w:style>
  <w:style w:type="paragraph" w:customStyle="1" w:styleId="233">
    <w:name w:val="Style23"/>
    <w:basedOn w:val="1"/>
    <w:unhideWhenUsed/>
    <w:qFormat/>
    <w:uiPriority w:val="0"/>
  </w:style>
  <w:style w:type="paragraph" w:customStyle="1" w:styleId="234">
    <w:name w:val="Style29"/>
    <w:basedOn w:val="1"/>
    <w:unhideWhenUsed/>
    <w:qFormat/>
    <w:uiPriority w:val="0"/>
    <w:pPr>
      <w:spacing w:line="547" w:lineRule="exact"/>
      <w:ind w:firstLine="547"/>
    </w:pPr>
  </w:style>
  <w:style w:type="paragraph" w:customStyle="1" w:styleId="235">
    <w:name w:val="Style78"/>
    <w:basedOn w:val="1"/>
    <w:unhideWhenUsed/>
    <w:qFormat/>
    <w:uiPriority w:val="0"/>
  </w:style>
  <w:style w:type="paragraph" w:customStyle="1" w:styleId="236">
    <w:name w:val="Style73"/>
    <w:basedOn w:val="1"/>
    <w:unhideWhenUsed/>
    <w:qFormat/>
    <w:uiPriority w:val="0"/>
    <w:pPr>
      <w:spacing w:line="538" w:lineRule="exact"/>
      <w:ind w:firstLine="533"/>
    </w:pPr>
  </w:style>
  <w:style w:type="paragraph" w:customStyle="1" w:styleId="237">
    <w:name w:val="Style15"/>
    <w:basedOn w:val="1"/>
    <w:unhideWhenUsed/>
    <w:qFormat/>
    <w:uiPriority w:val="0"/>
    <w:pPr>
      <w:spacing w:line="557" w:lineRule="exact"/>
      <w:ind w:firstLine="672"/>
    </w:pPr>
  </w:style>
  <w:style w:type="paragraph" w:customStyle="1" w:styleId="238">
    <w:name w:val="正文 New New New New New New New New New New New New New New New12"/>
    <w:qFormat/>
    <w:uiPriority w:val="0"/>
    <w:pPr>
      <w:widowControl w:val="0"/>
      <w:spacing w:line="600" w:lineRule="exact"/>
      <w:jc w:val="both"/>
    </w:pPr>
    <w:rPr>
      <w:rFonts w:ascii="仿宋" w:hAnsi="仿宋" w:eastAsia="仿宋" w:cs="仿宋"/>
      <w:kern w:val="2"/>
      <w:sz w:val="28"/>
      <w:szCs w:val="28"/>
      <w:lang w:val="en-US" w:eastAsia="zh-CN" w:bidi="ar-SA"/>
    </w:rPr>
  </w:style>
  <w:style w:type="paragraph" w:customStyle="1" w:styleId="239">
    <w:name w:val="Style21"/>
    <w:basedOn w:val="1"/>
    <w:unhideWhenUsed/>
    <w:qFormat/>
    <w:uiPriority w:val="0"/>
    <w:pPr>
      <w:spacing w:line="566" w:lineRule="exact"/>
      <w:ind w:firstLine="682"/>
    </w:pPr>
  </w:style>
  <w:style w:type="paragraph" w:customStyle="1" w:styleId="24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41">
    <w:name w:val="正文_1_1_0"/>
    <w:basedOn w:val="242"/>
    <w:qFormat/>
    <w:uiPriority w:val="0"/>
    <w:rPr>
      <w:rFonts w:ascii="Times New Roman" w:hAnsi="Times New Roman" w:cs="Times New Roman"/>
    </w:rPr>
  </w:style>
  <w:style w:type="paragraph" w:customStyle="1" w:styleId="242">
    <w:name w:val="正文_4_1"/>
    <w:basedOn w:val="243"/>
    <w:qFormat/>
    <w:uiPriority w:val="0"/>
    <w:rPr>
      <w:rFonts w:ascii="Calibri" w:hAnsi="Calibri" w:cs="Calibri"/>
      <w:szCs w:val="21"/>
    </w:rPr>
  </w:style>
  <w:style w:type="paragraph" w:customStyle="1" w:styleId="243">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4">
    <w:name w:val="Style53"/>
    <w:basedOn w:val="1"/>
    <w:unhideWhenUsed/>
    <w:qFormat/>
    <w:uiPriority w:val="0"/>
    <w:pPr>
      <w:spacing w:line="533" w:lineRule="exact"/>
      <w:ind w:firstLine="581"/>
    </w:pPr>
  </w:style>
  <w:style w:type="paragraph" w:customStyle="1" w:styleId="245">
    <w:name w:val="Style41"/>
    <w:basedOn w:val="1"/>
    <w:unhideWhenUsed/>
    <w:qFormat/>
    <w:uiPriority w:val="0"/>
    <w:pPr>
      <w:spacing w:line="542" w:lineRule="exact"/>
      <w:ind w:firstLine="125"/>
    </w:pPr>
  </w:style>
  <w:style w:type="paragraph" w:customStyle="1" w:styleId="246">
    <w:name w:val="Style72"/>
    <w:basedOn w:val="1"/>
    <w:unhideWhenUsed/>
    <w:qFormat/>
    <w:uiPriority w:val="0"/>
  </w:style>
  <w:style w:type="paragraph" w:customStyle="1" w:styleId="247">
    <w:name w:val="Style36"/>
    <w:basedOn w:val="1"/>
    <w:unhideWhenUsed/>
    <w:qFormat/>
    <w:uiPriority w:val="0"/>
  </w:style>
  <w:style w:type="paragraph" w:customStyle="1" w:styleId="24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49">
    <w:name w:val="_Style 247"/>
    <w:qFormat/>
    <w:uiPriority w:val="0"/>
    <w:rPr>
      <w:rFonts w:ascii="Times New Roman" w:hAnsi="Times New Roman" w:eastAsia="宋体" w:cs="Times New Roman"/>
      <w:kern w:val="2"/>
      <w:sz w:val="21"/>
      <w:szCs w:val="24"/>
      <w:lang w:val="en-US" w:eastAsia="zh-CN" w:bidi="ar-SA"/>
    </w:rPr>
  </w:style>
  <w:style w:type="paragraph" w:customStyle="1" w:styleId="250">
    <w:name w:val="标题 5（有编号）（绿盟科技）"/>
    <w:basedOn w:val="1"/>
    <w:next w:val="20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5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2">
    <w:name w:val="p16"/>
    <w:basedOn w:val="1"/>
    <w:qFormat/>
    <w:uiPriority w:val="0"/>
    <w:pPr>
      <w:widowControl/>
      <w:jc w:val="left"/>
    </w:pPr>
    <w:rPr>
      <w:kern w:val="0"/>
      <w:szCs w:val="21"/>
    </w:rPr>
  </w:style>
  <w:style w:type="paragraph" w:customStyle="1" w:styleId="253">
    <w:name w:val="List Paragraph"/>
    <w:basedOn w:val="1"/>
    <w:qFormat/>
    <w:uiPriority w:val="0"/>
    <w:pPr>
      <w:ind w:firstLine="420" w:firstLineChars="200"/>
    </w:pPr>
    <w:rPr>
      <w:rFonts w:ascii="Calibri" w:hAnsi="Calibri" w:cs="Calibri"/>
      <w:szCs w:val="21"/>
    </w:rPr>
  </w:style>
  <w:style w:type="paragraph" w:customStyle="1" w:styleId="254">
    <w:name w:val="Style58"/>
    <w:basedOn w:val="1"/>
    <w:unhideWhenUsed/>
    <w:qFormat/>
    <w:uiPriority w:val="0"/>
    <w:pPr>
      <w:spacing w:line="413" w:lineRule="exact"/>
    </w:pPr>
  </w:style>
  <w:style w:type="paragraph" w:customStyle="1" w:styleId="255">
    <w:name w:val="Style50"/>
    <w:basedOn w:val="1"/>
    <w:unhideWhenUsed/>
    <w:qFormat/>
    <w:uiPriority w:val="0"/>
  </w:style>
  <w:style w:type="paragraph" w:customStyle="1" w:styleId="256">
    <w:name w:val=" Char Char Char Char Char Char Char"/>
    <w:basedOn w:val="1"/>
    <w:qFormat/>
    <w:uiPriority w:val="0"/>
    <w:pPr>
      <w:snapToGrid w:val="0"/>
      <w:spacing w:line="360" w:lineRule="auto"/>
      <w:ind w:firstLine="200" w:firstLineChars="200"/>
    </w:pPr>
    <w:rPr>
      <w:rFonts w:eastAsia="仿宋_GB2312"/>
      <w:sz w:val="24"/>
    </w:rPr>
  </w:style>
  <w:style w:type="paragraph" w:customStyle="1" w:styleId="257">
    <w:name w:val="Normal"/>
    <w:qFormat/>
    <w:uiPriority w:val="0"/>
    <w:rPr>
      <w:rFonts w:ascii="Times New Roman" w:hAnsi="Times New Roman" w:eastAsia="Times New Roman" w:cs="Times New Roman"/>
      <w:sz w:val="24"/>
      <w:szCs w:val="24"/>
      <w:lang w:bidi="ar-SA"/>
    </w:rPr>
  </w:style>
  <w:style w:type="paragraph" w:customStyle="1" w:styleId="258">
    <w:name w:val="Style12"/>
    <w:basedOn w:val="1"/>
    <w:unhideWhenUsed/>
    <w:qFormat/>
    <w:uiPriority w:val="0"/>
    <w:pPr>
      <w:spacing w:line="564" w:lineRule="exact"/>
      <w:ind w:hanging="115"/>
    </w:pPr>
  </w:style>
  <w:style w:type="paragraph" w:customStyle="1" w:styleId="259">
    <w:name w:val="Style54"/>
    <w:basedOn w:val="1"/>
    <w:unhideWhenUsed/>
    <w:qFormat/>
    <w:uiPriority w:val="0"/>
  </w:style>
  <w:style w:type="paragraph" w:customStyle="1" w:styleId="260">
    <w:name w:val="默认段落字体 Para Char Char Char Char Char Char Char Char Char Char Char Char Char Char Char Char Char Char Char"/>
    <w:basedOn w:val="1"/>
    <w:qFormat/>
    <w:uiPriority w:val="0"/>
  </w:style>
  <w:style w:type="paragraph" w:customStyle="1" w:styleId="261">
    <w:name w:val=" Char1 Char Char Char"/>
    <w:basedOn w:val="1"/>
    <w:qFormat/>
    <w:uiPriority w:val="0"/>
    <w:pPr>
      <w:widowControl/>
      <w:spacing w:after="160" w:line="240" w:lineRule="exact"/>
      <w:jc w:val="left"/>
    </w:pPr>
    <w:rPr>
      <w:kern w:val="0"/>
      <w:sz w:val="24"/>
      <w:szCs w:val="20"/>
    </w:rPr>
  </w:style>
  <w:style w:type="paragraph" w:customStyle="1" w:styleId="262">
    <w:name w:val=" Char Char Char"/>
    <w:basedOn w:val="1"/>
    <w:qFormat/>
    <w:uiPriority w:val="0"/>
    <w:rPr>
      <w:rFonts w:ascii="宋体" w:hAnsi="宋体"/>
      <w:b/>
      <w:sz w:val="28"/>
      <w:szCs w:val="28"/>
    </w:rPr>
  </w:style>
  <w:style w:type="paragraph" w:customStyle="1" w:styleId="263">
    <w:name w:val=" Char Char Char1 Char"/>
    <w:basedOn w:val="1"/>
    <w:qFormat/>
    <w:uiPriority w:val="0"/>
    <w:pPr>
      <w:tabs>
        <w:tab w:val="left" w:pos="360"/>
      </w:tabs>
      <w:snapToGrid w:val="0"/>
      <w:spacing w:line="360" w:lineRule="auto"/>
    </w:pPr>
    <w:rPr>
      <w:rFonts w:eastAsia="仿宋_GB2312" w:cs="宋体"/>
      <w:sz w:val="24"/>
    </w:rPr>
  </w:style>
  <w:style w:type="paragraph" w:customStyle="1" w:styleId="264">
    <w:name w:val="样式 标题 2 + Times New Roman 四号 非加粗 段前: 5 磅 段后: 0 磅 行距: 固定值 20..."/>
    <w:basedOn w:val="4"/>
    <w:qFormat/>
    <w:uiPriority w:val="0"/>
    <w:pPr>
      <w:spacing w:before="100" w:line="400" w:lineRule="exact"/>
    </w:pPr>
    <w:rPr>
      <w:rFonts w:ascii="Times New Roman" w:hAnsi="Times New Roman" w:eastAsia="黑体"/>
      <w:b w:val="0"/>
      <w:bCs w:val="0"/>
      <w:sz w:val="28"/>
      <w:szCs w:val="20"/>
    </w:rPr>
  </w:style>
  <w:style w:type="paragraph" w:customStyle="1" w:styleId="265">
    <w:name w:val="正文_0_3"/>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266">
    <w:name w:val="Style77"/>
    <w:basedOn w:val="1"/>
    <w:unhideWhenUsed/>
    <w:qFormat/>
    <w:uiPriority w:val="0"/>
  </w:style>
  <w:style w:type="paragraph" w:customStyle="1" w:styleId="267">
    <w:name w:val="NO3"/>
    <w:basedOn w:val="1"/>
    <w:qFormat/>
    <w:uiPriority w:val="0"/>
    <w:pPr>
      <w:tabs>
        <w:tab w:val="left" w:pos="907"/>
      </w:tabs>
      <w:spacing w:line="360" w:lineRule="auto"/>
    </w:pPr>
    <w:rPr>
      <w:rFonts w:ascii="宋体" w:hAnsi="宋体"/>
      <w:sz w:val="24"/>
    </w:rPr>
  </w:style>
  <w:style w:type="paragraph" w:customStyle="1" w:styleId="268">
    <w:name w:val="Style61"/>
    <w:basedOn w:val="1"/>
    <w:unhideWhenUsed/>
    <w:qFormat/>
    <w:uiPriority w:val="0"/>
  </w:style>
  <w:style w:type="paragraph" w:customStyle="1" w:styleId="269">
    <w:name w:val="Style8"/>
    <w:basedOn w:val="1"/>
    <w:unhideWhenUsed/>
    <w:qFormat/>
    <w:uiPriority w:val="0"/>
    <w:pPr>
      <w:spacing w:line="566" w:lineRule="exact"/>
      <w:jc w:val="center"/>
    </w:pPr>
  </w:style>
  <w:style w:type="paragraph" w:customStyle="1" w:styleId="270">
    <w:name w:val="Char Char1 Char Char Char"/>
    <w:basedOn w:val="1"/>
    <w:qFormat/>
    <w:uiPriority w:val="0"/>
    <w:rPr>
      <w:kern w:val="0"/>
      <w:sz w:val="20"/>
      <w:szCs w:val="20"/>
    </w:rPr>
  </w:style>
  <w:style w:type="paragraph" w:customStyle="1" w:styleId="271">
    <w:name w:val="样式 标题 1 + 四号 居中 段前: 12 磅 段后: 12 磅 行距: 单倍行距"/>
    <w:basedOn w:val="3"/>
    <w:qFormat/>
    <w:uiPriority w:val="0"/>
    <w:pPr>
      <w:spacing w:before="240" w:after="240" w:line="240" w:lineRule="auto"/>
      <w:jc w:val="center"/>
    </w:pPr>
    <w:rPr>
      <w:sz w:val="28"/>
      <w:szCs w:val="20"/>
    </w:rPr>
  </w:style>
  <w:style w:type="paragraph" w:customStyle="1" w:styleId="272">
    <w:name w:val="Style63"/>
    <w:basedOn w:val="1"/>
    <w:unhideWhenUsed/>
    <w:qFormat/>
    <w:uiPriority w:val="0"/>
    <w:pPr>
      <w:spacing w:line="564" w:lineRule="exact"/>
      <w:ind w:firstLine="682"/>
    </w:pPr>
  </w:style>
  <w:style w:type="paragraph" w:customStyle="1" w:styleId="273">
    <w:name w:val="1"/>
    <w:basedOn w:val="1"/>
    <w:qFormat/>
    <w:uiPriority w:val="0"/>
    <w:pPr>
      <w:spacing w:after="156" w:afterLines="50" w:line="360" w:lineRule="auto"/>
    </w:pPr>
    <w:rPr>
      <w:rFonts w:ascii="宋体" w:hAnsi="宋体"/>
      <w:b/>
      <w:sz w:val="30"/>
      <w:szCs w:val="21"/>
    </w:rPr>
  </w:style>
  <w:style w:type="paragraph" w:customStyle="1" w:styleId="274">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275">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76">
    <w:name w:val="Table Text"/>
    <w:basedOn w:val="1"/>
    <w:semiHidden/>
    <w:qFormat/>
    <w:uiPriority w:val="0"/>
    <w:rPr>
      <w:rFonts w:ascii="仿宋" w:hAnsi="仿宋" w:eastAsia="仿宋" w:cs="仿宋"/>
      <w:sz w:val="28"/>
      <w:szCs w:val="28"/>
      <w:lang w:val="en-US" w:eastAsia="en-US" w:bidi="ar-SA"/>
    </w:rPr>
  </w:style>
  <w:style w:type="paragraph" w:customStyle="1" w:styleId="277">
    <w:name w:val="正文_0"/>
    <w:qFormat/>
    <w:uiPriority w:val="0"/>
    <w:pPr>
      <w:keepNext w:val="0"/>
      <w:keepLines w:val="0"/>
      <w:widowControl w:val="0"/>
      <w:suppressLineNumbers w:val="0"/>
      <w:spacing w:before="0" w:beforeAutospacing="0" w:after="0" w:afterAutospacing="0" w:line="240" w:lineRule="auto"/>
      <w:ind w:left="0" w:firstLine="0"/>
      <w:jc w:val="both"/>
    </w:pPr>
    <w:rPr>
      <w:rFonts w:ascii="Times New Roman" w:hAnsi="Times New Roman" w:eastAsia="宋体" w:cs="Times New Roman"/>
      <w:kern w:val="2"/>
      <w:sz w:val="21"/>
      <w:szCs w:val="22"/>
      <w:lang w:val="en-US" w:eastAsia="zh-CN" w:bidi="ar-SA"/>
    </w:rPr>
  </w:style>
  <w:style w:type="table" w:customStyle="1" w:styleId="278">
    <w:name w:val="Table Normal"/>
    <w:unhideWhenUsed/>
    <w:qFormat/>
    <w:uiPriority w:val="0"/>
    <w:tblPr>
      <w:tblCellMar>
        <w:top w:w="0" w:type="dxa"/>
        <w:left w:w="0" w:type="dxa"/>
        <w:bottom w:w="0" w:type="dxa"/>
        <w:right w:w="0" w:type="dxa"/>
      </w:tblCellMar>
    </w:tblPr>
  </w:style>
  <w:style w:type="paragraph" w:customStyle="1" w:styleId="279">
    <w:name w:val="列出段落1"/>
    <w:basedOn w:val="1"/>
    <w:qFormat/>
    <w:uiPriority w:val="0"/>
    <w:pPr>
      <w:ind w:firstLine="420" w:firstLineChars="200"/>
    </w:pPr>
    <w:rPr>
      <w:szCs w:val="21"/>
    </w:rPr>
  </w:style>
  <w:style w:type="character" w:customStyle="1" w:styleId="280">
    <w:name w:val="font112"/>
    <w:basedOn w:val="50"/>
    <w:qFormat/>
    <w:uiPriority w:val="0"/>
    <w:rPr>
      <w:rFonts w:ascii="仿宋_GB2312" w:eastAsia="仿宋_GB2312" w:cs="仿宋_GB2312"/>
      <w:b/>
      <w:bCs/>
      <w:color w:val="000000"/>
      <w:sz w:val="22"/>
      <w:szCs w:val="22"/>
      <w:u w:val="none"/>
    </w:rPr>
  </w:style>
  <w:style w:type="character" w:customStyle="1" w:styleId="281">
    <w:name w:val="font121"/>
    <w:basedOn w:val="50"/>
    <w:qFormat/>
    <w:uiPriority w:val="0"/>
    <w:rPr>
      <w:rFonts w:hint="eastAsia" w:ascii="仿宋_GB2312" w:eastAsia="仿宋_GB2312" w:cs="仿宋_GB2312"/>
      <w:color w:val="000000"/>
      <w:sz w:val="22"/>
      <w:szCs w:val="22"/>
      <w:u w:val="none"/>
    </w:rPr>
  </w:style>
  <w:style w:type="paragraph" w:customStyle="1" w:styleId="282">
    <w:name w:val="图"/>
    <w:basedOn w:val="1"/>
    <w:qFormat/>
    <w:uiPriority w:val="0"/>
    <w:pPr>
      <w:keepNext/>
      <w:adjustRightInd w:val="0"/>
      <w:spacing w:before="60" w:beforeLines="0" w:after="60" w:afterLines="0" w:line="300" w:lineRule="auto"/>
      <w:jc w:val="center"/>
      <w:textAlignment w:val="center"/>
    </w:pPr>
    <w:rPr>
      <w:rFonts w:ascii="Calibri" w:hAnsi="Calibri" w:eastAsia="宋体" w:cs="Times New Roman"/>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19124</Words>
  <Characters>20294</Characters>
  <Lines>137</Lines>
  <Paragraphs>38</Paragraphs>
  <TotalTime>26</TotalTime>
  <ScaleCrop>false</ScaleCrop>
  <LinksUpToDate>false</LinksUpToDate>
  <CharactersWithSpaces>22248</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2015-01-21T09:17:00Z</dcterms:created>
  <dc:creator>微软用户</dc:creator>
  <cp:lastModifiedBy>WPS_1618539004</cp:lastModifiedBy>
  <cp:lastPrinted>2024-06-13T10:26:00Z</cp:lastPrinted>
  <dcterms:modified xsi:type="dcterms:W3CDTF">2025-07-17T10:10:47Z</dcterms:modified>
  <dc:title>附件13: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6A721E2566D14EA28533FFFBCD19FD58_13</vt:lpwstr>
  </property>
  <property fmtid="{D5CDD505-2E9C-101B-9397-08002B2CF9AE}" pid="4" name="KSOTemplateDocerSaveRecord">
    <vt:lpwstr>eyJoZGlkIjoiNjE1OTNiMWI4NWMwZGRmODUzOGI1MTMzNjdiMzllZjciLCJ1c2VySWQiOiIxMjAzMTU0NzE0In0=</vt:lpwstr>
  </property>
</Properties>
</file>