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81135C">
      <w:pPr>
        <w:spacing w:line="246" w:lineRule="auto"/>
        <w:rPr>
          <w:rFonts w:ascii="Arial"/>
          <w:sz w:val="21"/>
          <w:highlight w:val="none"/>
        </w:rPr>
      </w:pPr>
    </w:p>
    <w:p w14:paraId="2DB47ABE">
      <w:pPr>
        <w:spacing w:line="247" w:lineRule="auto"/>
        <w:rPr>
          <w:rFonts w:ascii="Arial"/>
          <w:sz w:val="21"/>
          <w:highlight w:val="none"/>
        </w:rPr>
      </w:pPr>
    </w:p>
    <w:p w14:paraId="5B4BBAED">
      <w:pPr>
        <w:spacing w:line="247" w:lineRule="auto"/>
        <w:rPr>
          <w:rFonts w:ascii="Arial"/>
          <w:sz w:val="21"/>
          <w:highlight w:val="none"/>
        </w:rPr>
      </w:pPr>
    </w:p>
    <w:p w14:paraId="393CA649">
      <w:pPr>
        <w:spacing w:line="247" w:lineRule="auto"/>
        <w:rPr>
          <w:rFonts w:ascii="Arial"/>
          <w:sz w:val="21"/>
          <w:highlight w:val="none"/>
        </w:rPr>
      </w:pPr>
    </w:p>
    <w:p w14:paraId="6CE36057">
      <w:pPr>
        <w:spacing w:line="247" w:lineRule="auto"/>
        <w:rPr>
          <w:rFonts w:ascii="Arial"/>
          <w:sz w:val="21"/>
          <w:highlight w:val="none"/>
        </w:rPr>
      </w:pPr>
    </w:p>
    <w:p w14:paraId="648261E6">
      <w:pPr>
        <w:pStyle w:val="2"/>
        <w:keepNext w:val="0"/>
        <w:keepLines w:val="0"/>
        <w:pageBreakBefore w:val="0"/>
        <w:widowControl/>
        <w:kinsoku w:val="0"/>
        <w:wordWrap/>
        <w:overflowPunct/>
        <w:topLinePunct w:val="0"/>
        <w:autoSpaceDE w:val="0"/>
        <w:autoSpaceDN w:val="0"/>
        <w:bidi w:val="0"/>
        <w:adjustRightInd w:val="0"/>
        <w:snapToGrid w:val="0"/>
        <w:spacing w:before="114" w:line="360" w:lineRule="auto"/>
        <w:ind w:left="193" w:right="142" w:firstLine="0"/>
        <w:jc w:val="center"/>
        <w:textAlignment w:val="baseline"/>
        <w:outlineLvl w:val="0"/>
        <w:rPr>
          <w:rFonts w:hint="eastAsia" w:ascii="方正仿宋_GB2312" w:hAnsi="方正仿宋_GB2312" w:eastAsia="方正仿宋_GB2312" w:cs="方正仿宋_GB2312"/>
          <w:sz w:val="35"/>
          <w:szCs w:val="35"/>
          <w:highlight w:val="none"/>
          <w:lang w:eastAsia="zh-CN"/>
        </w:rPr>
      </w:pPr>
      <w:r>
        <w:rPr>
          <w:rFonts w:hint="eastAsia" w:ascii="方正仿宋_GB2312" w:hAnsi="方正仿宋_GB2312" w:eastAsia="方正仿宋_GB2312" w:cs="方正仿宋_GB2312"/>
          <w:spacing w:val="9"/>
          <w:sz w:val="35"/>
          <w:szCs w:val="35"/>
          <w:highlight w:val="none"/>
          <w:lang w:eastAsia="zh-CN"/>
          <w14:textOutline w14:w="6537" w14:cap="sq" w14:cmpd="sng">
            <w14:solidFill>
              <w14:srgbClr w14:val="000000"/>
            </w14:solidFill>
            <w14:prstDash w14:val="solid"/>
            <w14:bevel/>
          </w14:textOutline>
        </w:rPr>
        <w:t>阿勒泰市将军山滑雪场南坡冰雪经济基础配套设施建设项目-全过程工程管理</w:t>
      </w:r>
    </w:p>
    <w:p w14:paraId="20D38971">
      <w:pPr>
        <w:spacing w:line="384" w:lineRule="auto"/>
        <w:rPr>
          <w:rFonts w:hint="eastAsia" w:ascii="方正仿宋_GB2312" w:hAnsi="方正仿宋_GB2312" w:eastAsia="方正仿宋_GB2312" w:cs="方正仿宋_GB2312"/>
          <w:sz w:val="21"/>
          <w:highlight w:val="none"/>
        </w:rPr>
      </w:pPr>
    </w:p>
    <w:p w14:paraId="210B3BE0">
      <w:pPr>
        <w:pStyle w:val="2"/>
        <w:spacing w:before="114" w:line="226" w:lineRule="auto"/>
        <w:ind w:left="3247"/>
        <w:rPr>
          <w:rFonts w:hint="eastAsia" w:ascii="方正仿宋_GB2312" w:hAnsi="方正仿宋_GB2312" w:eastAsia="方正仿宋_GB2312" w:cs="方正仿宋_GB2312"/>
          <w:sz w:val="35"/>
          <w:szCs w:val="35"/>
          <w:highlight w:val="none"/>
        </w:rPr>
      </w:pPr>
      <w:r>
        <w:rPr>
          <w:rFonts w:hint="eastAsia" w:ascii="方正仿宋_GB2312" w:hAnsi="方正仿宋_GB2312" w:eastAsia="方正仿宋_GB2312" w:cs="方正仿宋_GB2312"/>
          <w:spacing w:val="6"/>
          <w:sz w:val="35"/>
          <w:szCs w:val="35"/>
          <w:highlight w:val="none"/>
          <w14:textOutline w14:w="6537" w14:cap="sq" w14:cmpd="sng">
            <w14:solidFill>
              <w14:srgbClr w14:val="000000"/>
            </w14:solidFill>
            <w14:prstDash w14:val="solid"/>
            <w14:bevel/>
          </w14:textOutline>
        </w:rPr>
        <w:t>竞争性磋商文件</w:t>
      </w:r>
    </w:p>
    <w:p w14:paraId="49E4758C">
      <w:pPr>
        <w:spacing w:line="401" w:lineRule="auto"/>
        <w:rPr>
          <w:rFonts w:hint="eastAsia" w:ascii="方正仿宋_GB2312" w:hAnsi="方正仿宋_GB2312" w:eastAsia="方正仿宋_GB2312" w:cs="方正仿宋_GB2312"/>
          <w:sz w:val="21"/>
          <w:highlight w:val="none"/>
        </w:rPr>
      </w:pPr>
    </w:p>
    <w:p w14:paraId="61C1110B">
      <w:pPr>
        <w:pStyle w:val="2"/>
        <w:spacing w:before="91" w:line="224" w:lineRule="auto"/>
        <w:ind w:left="2665"/>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14:textOutline w14:w="5103" w14:cap="sq" w14:cmpd="sng">
            <w14:solidFill>
              <w14:srgbClr w14:val="000000"/>
            </w14:solidFill>
            <w14:prstDash w14:val="solid"/>
            <w14:bevel/>
          </w14:textOutline>
        </w:rPr>
        <w:t>（项目编号：</w:t>
      </w:r>
      <w:r>
        <w:rPr>
          <w:rFonts w:hint="eastAsia" w:ascii="方正仿宋_GB2312" w:hAnsi="方正仿宋_GB2312" w:eastAsia="方正仿宋_GB2312" w:cs="方正仿宋_GB2312"/>
          <w:sz w:val="28"/>
          <w:szCs w:val="28"/>
          <w:highlight w:val="none"/>
          <w:lang w:val="en-US" w:eastAsia="zh-CN"/>
          <w14:textOutline w14:w="5103" w14:cap="sq" w14:cmpd="sng">
            <w14:solidFill>
              <w14:srgbClr w14:val="000000"/>
            </w14:solidFill>
            <w14:prstDash w14:val="solid"/>
            <w14:bevel/>
          </w14:textOutline>
        </w:rPr>
        <w:t>ZFCG-YK2025005</w:t>
      </w:r>
      <w:r>
        <w:rPr>
          <w:rFonts w:hint="eastAsia" w:ascii="方正仿宋_GB2312" w:hAnsi="方正仿宋_GB2312" w:eastAsia="方正仿宋_GB2312" w:cs="方正仿宋_GB2312"/>
          <w:sz w:val="28"/>
          <w:szCs w:val="28"/>
          <w:highlight w:val="none"/>
          <w14:textOutline w14:w="5103" w14:cap="sq" w14:cmpd="sng">
            <w14:solidFill>
              <w14:srgbClr w14:val="000000"/>
            </w14:solidFill>
            <w14:prstDash w14:val="solid"/>
            <w14:bevel/>
          </w14:textOutline>
        </w:rPr>
        <w:t>）</w:t>
      </w:r>
    </w:p>
    <w:p w14:paraId="4CDCD4C6">
      <w:pPr>
        <w:spacing w:line="254" w:lineRule="auto"/>
        <w:rPr>
          <w:rFonts w:hint="eastAsia" w:ascii="方正仿宋_GB2312" w:hAnsi="方正仿宋_GB2312" w:eastAsia="方正仿宋_GB2312" w:cs="方正仿宋_GB2312"/>
          <w:sz w:val="21"/>
          <w:highlight w:val="none"/>
        </w:rPr>
      </w:pPr>
    </w:p>
    <w:p w14:paraId="46D6E8D3">
      <w:pPr>
        <w:spacing w:line="255" w:lineRule="auto"/>
        <w:rPr>
          <w:rFonts w:hint="eastAsia" w:ascii="方正仿宋_GB2312" w:hAnsi="方正仿宋_GB2312" w:eastAsia="方正仿宋_GB2312" w:cs="方正仿宋_GB2312"/>
          <w:sz w:val="21"/>
          <w:highlight w:val="none"/>
        </w:rPr>
      </w:pPr>
    </w:p>
    <w:p w14:paraId="4F66B16F">
      <w:pPr>
        <w:spacing w:line="255" w:lineRule="auto"/>
        <w:rPr>
          <w:rFonts w:hint="eastAsia" w:ascii="方正仿宋_GB2312" w:hAnsi="方正仿宋_GB2312" w:eastAsia="方正仿宋_GB2312" w:cs="方正仿宋_GB2312"/>
          <w:sz w:val="21"/>
          <w:highlight w:val="none"/>
        </w:rPr>
      </w:pPr>
    </w:p>
    <w:p w14:paraId="0F3C1383">
      <w:pPr>
        <w:pStyle w:val="2"/>
        <w:spacing w:before="78" w:line="621" w:lineRule="exact"/>
        <w:ind w:left="257"/>
        <w:rPr>
          <w:rFonts w:hint="eastAsia" w:ascii="方正仿宋_GB2312" w:hAnsi="方正仿宋_GB2312" w:eastAsia="方正仿宋_GB2312" w:cs="方正仿宋_GB2312"/>
          <w:position w:val="29"/>
          <w:highlight w:val="none"/>
          <w14:textOutline w14:w="4358" w14:cap="sq" w14:cmpd="sng">
            <w14:solidFill>
              <w14:srgbClr w14:val="000000"/>
            </w14:solidFill>
            <w14:prstDash w14:val="solid"/>
            <w14:bevel/>
          </w14:textOutline>
        </w:rPr>
      </w:pPr>
    </w:p>
    <w:p w14:paraId="0AC39337">
      <w:pPr>
        <w:pStyle w:val="2"/>
        <w:spacing w:before="78" w:line="621" w:lineRule="exact"/>
        <w:rPr>
          <w:rFonts w:hint="eastAsia" w:ascii="方正仿宋_GB2312" w:hAnsi="方正仿宋_GB2312" w:eastAsia="方正仿宋_GB2312" w:cs="方正仿宋_GB2312"/>
          <w:position w:val="29"/>
          <w:highlight w:val="none"/>
          <w14:textOutline w14:w="4358" w14:cap="sq" w14:cmpd="sng">
            <w14:solidFill>
              <w14:srgbClr w14:val="000000"/>
            </w14:solidFill>
            <w14:prstDash w14:val="solid"/>
            <w14:bevel/>
          </w14:textOutline>
        </w:rPr>
      </w:pPr>
    </w:p>
    <w:p w14:paraId="518C2FB8">
      <w:pPr>
        <w:pStyle w:val="2"/>
        <w:spacing w:before="78" w:line="621" w:lineRule="exact"/>
        <w:ind w:left="257"/>
        <w:rPr>
          <w:rFonts w:hint="eastAsia" w:ascii="方正仿宋_GB2312" w:hAnsi="方正仿宋_GB2312" w:eastAsia="方正仿宋_GB2312" w:cs="方正仿宋_GB2312"/>
          <w:position w:val="29"/>
          <w:highlight w:val="none"/>
          <w14:textOutline w14:w="4358" w14:cap="sq" w14:cmpd="sng">
            <w14:solidFill>
              <w14:srgbClr w14:val="000000"/>
            </w14:solidFill>
            <w14:prstDash w14:val="solid"/>
            <w14:bevel/>
          </w14:textOutline>
        </w:rPr>
      </w:pPr>
    </w:p>
    <w:p w14:paraId="3A1670E5">
      <w:pPr>
        <w:pStyle w:val="2"/>
        <w:spacing w:line="222" w:lineRule="auto"/>
        <w:ind w:left="257"/>
        <w:rPr>
          <w:rFonts w:hint="eastAsia" w:ascii="方正仿宋_GB2312" w:hAnsi="方正仿宋_GB2312" w:eastAsia="方正仿宋_GB2312" w:cs="方正仿宋_GB2312"/>
          <w:position w:val="29"/>
          <w:highlight w:val="none"/>
          <w:lang w:eastAsia="zh-CN"/>
          <w14:textOutline w14:w="4358" w14:cap="sq" w14:cmpd="sng">
            <w14:solidFill>
              <w14:srgbClr w14:val="000000"/>
            </w14:solidFill>
            <w14:prstDash w14:val="solid"/>
            <w14:bevel/>
          </w14:textOutline>
        </w:rPr>
      </w:pPr>
      <w:r>
        <w:rPr>
          <w:rFonts w:hint="eastAsia" w:ascii="方正仿宋_GB2312" w:hAnsi="方正仿宋_GB2312" w:eastAsia="方正仿宋_GB2312" w:cs="方正仿宋_GB2312"/>
          <w:position w:val="29"/>
          <w:highlight w:val="none"/>
          <w14:textOutline w14:w="4358" w14:cap="sq" w14:cmpd="sng">
            <w14:solidFill>
              <w14:srgbClr w14:val="000000"/>
            </w14:solidFill>
            <w14:prstDash w14:val="solid"/>
            <w14:bevel/>
          </w14:textOutline>
        </w:rPr>
        <w:t>采购项目名称：</w:t>
      </w:r>
      <w:r>
        <w:rPr>
          <w:rFonts w:hint="eastAsia" w:ascii="方正仿宋_GB2312" w:hAnsi="方正仿宋_GB2312" w:eastAsia="方正仿宋_GB2312" w:cs="方正仿宋_GB2312"/>
          <w:position w:val="29"/>
          <w:highlight w:val="none"/>
          <w:lang w:eastAsia="zh-CN"/>
          <w14:textOutline w14:w="4358" w14:cap="sq" w14:cmpd="sng">
            <w14:solidFill>
              <w14:srgbClr w14:val="000000"/>
            </w14:solidFill>
            <w14:prstDash w14:val="solid"/>
            <w14:bevel/>
          </w14:textOutline>
        </w:rPr>
        <w:t>阿勒泰市将军山滑雪场南坡冰雪经济基础配套设施建设项目-全过程工程管理</w:t>
      </w:r>
    </w:p>
    <w:p w14:paraId="21658EB1">
      <w:pPr>
        <w:pStyle w:val="2"/>
        <w:spacing w:line="222" w:lineRule="auto"/>
        <w:ind w:left="257"/>
        <w:rPr>
          <w:rFonts w:hint="default"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spacing w:val="-2"/>
          <w:highlight w:val="none"/>
          <w14:textOutline w14:w="4358" w14:cap="sq" w14:cmpd="sng">
            <w14:solidFill>
              <w14:srgbClr w14:val="000000"/>
            </w14:solidFill>
            <w14:prstDash w14:val="solid"/>
            <w14:bevel/>
          </w14:textOutline>
        </w:rPr>
        <w:t>采购人</w:t>
      </w:r>
      <w:r>
        <w:rPr>
          <w:rFonts w:hint="eastAsia" w:ascii="方正仿宋_GB2312" w:hAnsi="方正仿宋_GB2312" w:eastAsia="方正仿宋_GB2312" w:cs="方正仿宋_GB2312"/>
          <w:spacing w:val="19"/>
          <w:highlight w:val="none"/>
          <w14:textOutline w14:w="4358" w14:cap="sq" w14:cmpd="sng">
            <w14:solidFill>
              <w14:srgbClr w14:val="000000"/>
            </w14:solidFill>
            <w14:prstDash w14:val="solid"/>
            <w14:bevel/>
          </w14:textOutline>
        </w:rPr>
        <w:t>：</w:t>
      </w:r>
      <w:r>
        <w:rPr>
          <w:rFonts w:hint="eastAsia" w:ascii="方正仿宋_GB2312" w:hAnsi="方正仿宋_GB2312" w:eastAsia="方正仿宋_GB2312" w:cs="方正仿宋_GB2312"/>
          <w:spacing w:val="-2"/>
          <w:highlight w:val="none"/>
          <w:lang w:val="en-US" w:eastAsia="zh-CN"/>
          <w14:textOutline w14:w="4358" w14:cap="sq" w14:cmpd="sng">
            <w14:solidFill>
              <w14:srgbClr w14:val="000000"/>
            </w14:solidFill>
            <w14:prstDash w14:val="solid"/>
            <w14:bevel/>
          </w14:textOutline>
        </w:rPr>
        <w:t>阿勒泰市文化体育广播电视和旅游局</w:t>
      </w:r>
    </w:p>
    <w:p w14:paraId="7A9AF58A">
      <w:pPr>
        <w:spacing w:line="255" w:lineRule="auto"/>
        <w:rPr>
          <w:rFonts w:hint="eastAsia" w:ascii="方正仿宋_GB2312" w:hAnsi="方正仿宋_GB2312" w:eastAsia="方正仿宋_GB2312" w:cs="方正仿宋_GB2312"/>
          <w:sz w:val="21"/>
          <w:highlight w:val="none"/>
        </w:rPr>
      </w:pPr>
    </w:p>
    <w:p w14:paraId="39C01DF1">
      <w:pPr>
        <w:pStyle w:val="2"/>
        <w:spacing w:before="79" w:line="221" w:lineRule="auto"/>
        <w:ind w:left="252"/>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spacing w:val="-2"/>
          <w:highlight w:val="none"/>
          <w14:textOutline w14:w="4358" w14:cap="sq" w14:cmpd="sng">
            <w14:solidFill>
              <w14:srgbClr w14:val="000000"/>
            </w14:solidFill>
            <w14:prstDash w14:val="solid"/>
            <w14:bevel/>
          </w14:textOutline>
        </w:rPr>
        <w:t>联系人：</w:t>
      </w:r>
      <w:r>
        <w:rPr>
          <w:rFonts w:hint="eastAsia" w:ascii="方正仿宋_GB2312" w:hAnsi="方正仿宋_GB2312" w:eastAsia="方正仿宋_GB2312" w:cs="方正仿宋_GB2312"/>
          <w:spacing w:val="-2"/>
          <w:highlight w:val="none"/>
          <w:lang w:val="en-US" w:eastAsia="zh-CN"/>
          <w14:textOutline w14:w="4358" w14:cap="sq" w14:cmpd="sng">
            <w14:solidFill>
              <w14:srgbClr w14:val="000000"/>
            </w14:solidFill>
            <w14:prstDash w14:val="solid"/>
            <w14:bevel/>
          </w14:textOutline>
        </w:rPr>
        <w:t>王孝沛</w:t>
      </w:r>
    </w:p>
    <w:p w14:paraId="489209BD">
      <w:pPr>
        <w:spacing w:line="254" w:lineRule="auto"/>
        <w:rPr>
          <w:rFonts w:hint="eastAsia" w:ascii="方正仿宋_GB2312" w:hAnsi="方正仿宋_GB2312" w:eastAsia="方正仿宋_GB2312" w:cs="方正仿宋_GB2312"/>
          <w:sz w:val="21"/>
          <w:highlight w:val="none"/>
        </w:rPr>
      </w:pPr>
    </w:p>
    <w:p w14:paraId="1A124078">
      <w:pPr>
        <w:pStyle w:val="2"/>
        <w:spacing w:before="79" w:line="223" w:lineRule="auto"/>
        <w:ind w:left="281"/>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spacing w:val="-2"/>
          <w:highlight w:val="none"/>
          <w14:textOutline w14:w="4358" w14:cap="sq" w14:cmpd="sng">
            <w14:solidFill>
              <w14:srgbClr w14:val="000000"/>
            </w14:solidFill>
            <w14:prstDash w14:val="solid"/>
            <w14:bevel/>
          </w14:textOutline>
        </w:rPr>
        <w:t>电话：</w:t>
      </w:r>
      <w:r>
        <w:rPr>
          <w:rFonts w:hint="eastAsia" w:ascii="方正仿宋_GB2312" w:hAnsi="方正仿宋_GB2312" w:eastAsia="方正仿宋_GB2312" w:cs="方正仿宋_GB2312"/>
          <w:spacing w:val="-2"/>
          <w:highlight w:val="none"/>
          <w:lang w:val="en-US" w:eastAsia="zh-CN"/>
          <w14:textOutline w14:w="4358" w14:cap="sq" w14:cmpd="sng">
            <w14:solidFill>
              <w14:srgbClr w14:val="000000"/>
            </w14:solidFill>
            <w14:prstDash w14:val="solid"/>
            <w14:bevel/>
          </w14:textOutline>
        </w:rPr>
        <w:t>18199610555</w:t>
      </w:r>
    </w:p>
    <w:p w14:paraId="652F61E0">
      <w:pPr>
        <w:spacing w:line="263" w:lineRule="auto"/>
        <w:rPr>
          <w:rFonts w:hint="eastAsia" w:ascii="方正仿宋_GB2312" w:hAnsi="方正仿宋_GB2312" w:eastAsia="方正仿宋_GB2312" w:cs="方正仿宋_GB2312"/>
          <w:sz w:val="21"/>
          <w:highlight w:val="none"/>
        </w:rPr>
      </w:pPr>
    </w:p>
    <w:p w14:paraId="58F5E1CB">
      <w:pPr>
        <w:spacing w:line="264" w:lineRule="auto"/>
        <w:rPr>
          <w:rFonts w:hint="eastAsia" w:ascii="方正仿宋_GB2312" w:hAnsi="方正仿宋_GB2312" w:eastAsia="方正仿宋_GB2312" w:cs="方正仿宋_GB2312"/>
          <w:sz w:val="21"/>
          <w:highlight w:val="none"/>
        </w:rPr>
      </w:pPr>
    </w:p>
    <w:p w14:paraId="474291BB">
      <w:pPr>
        <w:spacing w:line="264" w:lineRule="auto"/>
        <w:rPr>
          <w:rFonts w:hint="eastAsia" w:ascii="方正仿宋_GB2312" w:hAnsi="方正仿宋_GB2312" w:eastAsia="方正仿宋_GB2312" w:cs="方正仿宋_GB2312"/>
          <w:sz w:val="21"/>
          <w:highlight w:val="none"/>
        </w:rPr>
      </w:pPr>
    </w:p>
    <w:p w14:paraId="49EDB3A2">
      <w:pPr>
        <w:spacing w:line="264" w:lineRule="auto"/>
        <w:rPr>
          <w:rFonts w:hint="eastAsia" w:ascii="方正仿宋_GB2312" w:hAnsi="方正仿宋_GB2312" w:eastAsia="方正仿宋_GB2312" w:cs="方正仿宋_GB2312"/>
          <w:sz w:val="21"/>
          <w:highlight w:val="none"/>
        </w:rPr>
      </w:pPr>
    </w:p>
    <w:p w14:paraId="53BCD3A9">
      <w:pPr>
        <w:spacing w:line="264" w:lineRule="auto"/>
        <w:rPr>
          <w:rFonts w:hint="eastAsia" w:ascii="方正仿宋_GB2312" w:hAnsi="方正仿宋_GB2312" w:eastAsia="方正仿宋_GB2312" w:cs="方正仿宋_GB2312"/>
          <w:sz w:val="21"/>
          <w:highlight w:val="none"/>
        </w:rPr>
      </w:pPr>
    </w:p>
    <w:p w14:paraId="1E16E3B3">
      <w:pPr>
        <w:spacing w:line="264" w:lineRule="auto"/>
        <w:rPr>
          <w:rFonts w:hint="eastAsia" w:ascii="方正仿宋_GB2312" w:hAnsi="方正仿宋_GB2312" w:eastAsia="方正仿宋_GB2312" w:cs="方正仿宋_GB2312"/>
          <w:sz w:val="21"/>
          <w:highlight w:val="none"/>
        </w:rPr>
      </w:pPr>
    </w:p>
    <w:p w14:paraId="2A134586">
      <w:pPr>
        <w:pStyle w:val="2"/>
        <w:spacing w:before="78" w:line="621" w:lineRule="exact"/>
        <w:ind w:left="257"/>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spacing w:val="-1"/>
          <w:position w:val="29"/>
          <w:highlight w:val="none"/>
          <w14:textOutline w14:w="4358" w14:cap="sq" w14:cmpd="sng">
            <w14:solidFill>
              <w14:srgbClr w14:val="000000"/>
            </w14:solidFill>
            <w14:prstDash w14:val="solid"/>
            <w14:bevel/>
          </w14:textOutline>
        </w:rPr>
        <w:t>采购代理机构（盖章</w:t>
      </w:r>
      <w:r>
        <w:rPr>
          <w:rFonts w:hint="eastAsia" w:ascii="方正仿宋_GB2312" w:hAnsi="方正仿宋_GB2312" w:eastAsia="方正仿宋_GB2312" w:cs="方正仿宋_GB2312"/>
          <w:spacing w:val="10"/>
          <w:position w:val="29"/>
          <w:highlight w:val="none"/>
          <w14:textOutline w14:w="4358" w14:cap="sq" w14:cmpd="sng">
            <w14:solidFill>
              <w14:srgbClr w14:val="000000"/>
            </w14:solidFill>
            <w14:prstDash w14:val="solid"/>
            <w14:bevel/>
          </w14:textOutline>
        </w:rPr>
        <w:t>）：</w:t>
      </w:r>
      <w:r>
        <w:rPr>
          <w:rFonts w:hint="eastAsia" w:ascii="方正仿宋_GB2312" w:hAnsi="方正仿宋_GB2312" w:eastAsia="方正仿宋_GB2312" w:cs="方正仿宋_GB2312"/>
          <w:spacing w:val="-1"/>
          <w:position w:val="29"/>
          <w:highlight w:val="none"/>
          <w:lang w:val="en-US" w:eastAsia="zh-CN"/>
          <w14:textOutline w14:w="4358" w14:cap="sq" w14:cmpd="sng">
            <w14:solidFill>
              <w14:srgbClr w14:val="000000"/>
            </w14:solidFill>
            <w14:prstDash w14:val="solid"/>
            <w14:bevel/>
          </w14:textOutline>
        </w:rPr>
        <w:t>新疆益开工程</w:t>
      </w:r>
      <w:r>
        <w:rPr>
          <w:rFonts w:hint="eastAsia" w:ascii="方正仿宋_GB2312" w:hAnsi="方正仿宋_GB2312" w:eastAsia="方正仿宋_GB2312" w:cs="方正仿宋_GB2312"/>
          <w:b w:val="0"/>
          <w:bCs w:val="0"/>
          <w:spacing w:val="-1"/>
          <w:position w:val="29"/>
          <w:highlight w:val="none"/>
          <w:lang w:val="en-US" w:eastAsia="zh-CN"/>
          <w14:textOutline w14:w="4358" w14:cap="sq" w14:cmpd="sng">
            <w14:solidFill>
              <w14:srgbClr w14:val="000000"/>
            </w14:solidFill>
            <w14:prstDash w14:val="solid"/>
            <w14:bevel/>
          </w14:textOutline>
        </w:rPr>
        <w:t>管</w:t>
      </w:r>
      <w:r>
        <w:rPr>
          <w:rFonts w:hint="eastAsia" w:ascii="方正仿宋_GB2312" w:hAnsi="方正仿宋_GB2312" w:eastAsia="方正仿宋_GB2312" w:cs="方正仿宋_GB2312"/>
          <w:spacing w:val="-1"/>
          <w:position w:val="29"/>
          <w:highlight w:val="none"/>
          <w:lang w:val="en-US" w:eastAsia="zh-CN"/>
          <w14:textOutline w14:w="4358" w14:cap="sq" w14:cmpd="sng">
            <w14:solidFill>
              <w14:srgbClr w14:val="000000"/>
            </w14:solidFill>
            <w14:prstDash w14:val="solid"/>
            <w14:bevel/>
          </w14:textOutline>
        </w:rPr>
        <w:t>理服务有限公司</w:t>
      </w:r>
    </w:p>
    <w:p w14:paraId="47306752">
      <w:pPr>
        <w:pStyle w:val="2"/>
        <w:spacing w:before="1" w:line="223" w:lineRule="auto"/>
        <w:ind w:left="252"/>
        <w:rPr>
          <w:rFonts w:hint="default"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spacing w:val="-2"/>
          <w:highlight w:val="none"/>
          <w14:textOutline w14:w="4358" w14:cap="sq" w14:cmpd="sng">
            <w14:solidFill>
              <w14:srgbClr w14:val="000000"/>
            </w14:solidFill>
            <w14:prstDash w14:val="solid"/>
            <w14:bevel/>
          </w14:textOutline>
        </w:rPr>
        <w:t>联系人：</w:t>
      </w:r>
      <w:r>
        <w:rPr>
          <w:rFonts w:hint="eastAsia" w:ascii="方正仿宋_GB2312" w:hAnsi="方正仿宋_GB2312" w:eastAsia="方正仿宋_GB2312" w:cs="方正仿宋_GB2312"/>
          <w:spacing w:val="-2"/>
          <w:highlight w:val="none"/>
          <w:lang w:val="en-US" w:eastAsia="zh-CN"/>
          <w14:textOutline w14:w="4358" w14:cap="sq" w14:cmpd="sng">
            <w14:solidFill>
              <w14:srgbClr w14:val="000000"/>
            </w14:solidFill>
            <w14:prstDash w14:val="solid"/>
            <w14:bevel/>
          </w14:textOutline>
        </w:rPr>
        <w:t>林青泉</w:t>
      </w:r>
    </w:p>
    <w:p w14:paraId="01F82210">
      <w:pPr>
        <w:spacing w:line="251" w:lineRule="auto"/>
        <w:rPr>
          <w:rFonts w:hint="eastAsia" w:ascii="方正仿宋_GB2312" w:hAnsi="方正仿宋_GB2312" w:eastAsia="方正仿宋_GB2312" w:cs="方正仿宋_GB2312"/>
          <w:sz w:val="21"/>
          <w:highlight w:val="none"/>
        </w:rPr>
      </w:pPr>
    </w:p>
    <w:p w14:paraId="032EEFB8">
      <w:pPr>
        <w:pStyle w:val="2"/>
        <w:spacing w:before="79" w:line="223" w:lineRule="auto"/>
        <w:ind w:left="281"/>
        <w:rPr>
          <w:rFonts w:hint="default"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spacing w:val="-3"/>
          <w:highlight w:val="none"/>
          <w14:textOutline w14:w="4358" w14:cap="sq" w14:cmpd="sng">
            <w14:solidFill>
              <w14:srgbClr w14:val="000000"/>
            </w14:solidFill>
            <w14:prstDash w14:val="solid"/>
            <w14:bevel/>
          </w14:textOutline>
        </w:rPr>
        <w:t>电话：</w:t>
      </w:r>
      <w:r>
        <w:rPr>
          <w:rFonts w:hint="eastAsia" w:ascii="方正仿宋_GB2312" w:hAnsi="方正仿宋_GB2312" w:eastAsia="方正仿宋_GB2312" w:cs="方正仿宋_GB2312"/>
          <w:spacing w:val="-3"/>
          <w:highlight w:val="none"/>
          <w:lang w:val="en-US" w:eastAsia="zh-CN"/>
          <w14:textOutline w14:w="4358" w14:cap="sq" w14:cmpd="sng">
            <w14:solidFill>
              <w14:srgbClr w14:val="000000"/>
            </w14:solidFill>
            <w14:prstDash w14:val="solid"/>
            <w14:bevel/>
          </w14:textOutline>
        </w:rPr>
        <w:t>15022828344</w:t>
      </w:r>
    </w:p>
    <w:p w14:paraId="71EE7B13">
      <w:pPr>
        <w:spacing w:line="254" w:lineRule="auto"/>
        <w:rPr>
          <w:rFonts w:hint="eastAsia" w:ascii="方正仿宋_GB2312" w:hAnsi="方正仿宋_GB2312" w:eastAsia="方正仿宋_GB2312" w:cs="方正仿宋_GB2312"/>
          <w:sz w:val="21"/>
          <w:highlight w:val="none"/>
        </w:rPr>
      </w:pPr>
    </w:p>
    <w:p w14:paraId="436A70EF">
      <w:pPr>
        <w:pStyle w:val="2"/>
        <w:spacing w:before="78" w:line="221" w:lineRule="auto"/>
        <w:ind w:left="256"/>
        <w:rPr>
          <w:rFonts w:hint="eastAsia" w:ascii="方正仿宋_GB2312" w:hAnsi="方正仿宋_GB2312" w:eastAsia="方正仿宋_GB2312" w:cs="方正仿宋_GB2312"/>
          <w:highlight w:val="none"/>
          <w:lang w:eastAsia="zh-CN"/>
        </w:rPr>
      </w:pPr>
      <w:r>
        <w:rPr>
          <w:rFonts w:hint="eastAsia" w:ascii="方正仿宋_GB2312" w:hAnsi="方正仿宋_GB2312" w:eastAsia="方正仿宋_GB2312" w:cs="方正仿宋_GB2312"/>
          <w:spacing w:val="-3"/>
          <w:highlight w:val="none"/>
          <w14:textOutline w14:w="4358" w14:cap="sq" w14:cmpd="sng">
            <w14:solidFill>
              <w14:srgbClr w14:val="000000"/>
            </w14:solidFill>
            <w14:prstDash w14:val="solid"/>
            <w14:bevel/>
          </w14:textOutline>
        </w:rPr>
        <w:t>详细地址：</w:t>
      </w:r>
      <w:r>
        <w:rPr>
          <w:rFonts w:hint="eastAsia" w:ascii="方正仿宋_GB2312" w:hAnsi="方正仿宋_GB2312" w:eastAsia="方正仿宋_GB2312" w:cs="方正仿宋_GB2312"/>
          <w:spacing w:val="-3"/>
          <w:highlight w:val="none"/>
          <w:lang w:eastAsia="zh-CN"/>
          <w14:textOutline w14:w="4358" w14:cap="sq" w14:cmpd="sng">
            <w14:solidFill>
              <w14:srgbClr w14:val="000000"/>
            </w14:solidFill>
            <w14:prstDash w14:val="solid"/>
            <w14:bevel/>
          </w14:textOutline>
        </w:rPr>
        <w:t>新疆阿勒泰地区阿勒泰市东风路2区将军城2栋3单元202室（住改商）</w:t>
      </w:r>
    </w:p>
    <w:p w14:paraId="1B752341">
      <w:pPr>
        <w:spacing w:line="221" w:lineRule="auto"/>
        <w:rPr>
          <w:highlight w:val="none"/>
        </w:rPr>
        <w:sectPr>
          <w:headerReference r:id="rId5" w:type="default"/>
          <w:pgSz w:w="11905" w:h="16839"/>
          <w:pgMar w:top="1091" w:right="1474" w:bottom="0" w:left="1473" w:header="1076" w:footer="0" w:gutter="0"/>
          <w:pgBorders>
            <w:top w:val="none" w:sz="0" w:space="0"/>
            <w:left w:val="none" w:sz="0" w:space="0"/>
            <w:bottom w:val="none" w:sz="0" w:space="0"/>
            <w:right w:val="none" w:sz="0" w:space="0"/>
          </w:pgBorders>
          <w:cols w:space="720" w:num="1"/>
        </w:sectPr>
      </w:pPr>
    </w:p>
    <w:sdt>
      <w:sdtPr>
        <w:rPr>
          <w:rFonts w:ascii="仿宋" w:hAnsi="仿宋" w:eastAsia="仿宋" w:cs="仿宋"/>
          <w:sz w:val="35"/>
          <w:szCs w:val="35"/>
          <w:highlight w:val="none"/>
        </w:rPr>
        <w:id w:val="1"/>
        <w:docPartObj>
          <w:docPartGallery w:val="Table of Contents"/>
          <w:docPartUnique/>
        </w:docPartObj>
      </w:sdtPr>
      <w:sdtEndPr>
        <w:rPr>
          <w:rFonts w:ascii="Times New Roman" w:hAnsi="Times New Roman" w:eastAsia="Times New Roman" w:cs="Times New Roman"/>
          <w:sz w:val="20"/>
          <w:szCs w:val="20"/>
          <w:highlight w:val="none"/>
        </w:rPr>
      </w:sdtEndPr>
      <w:sdtContent>
        <w:p w14:paraId="69F2F042">
          <w:pPr>
            <w:pStyle w:val="2"/>
            <w:spacing w:before="129" w:line="228" w:lineRule="auto"/>
            <w:ind w:left="4147"/>
            <w:rPr>
              <w:sz w:val="35"/>
              <w:szCs w:val="35"/>
              <w:highlight w:val="none"/>
            </w:rPr>
          </w:pPr>
          <w:r>
            <w:rPr>
              <w:spacing w:val="-47"/>
              <w:sz w:val="35"/>
              <w:szCs w:val="35"/>
              <w:highlight w:val="none"/>
              <w14:textOutline w14:w="6374" w14:cap="sq" w14:cmpd="sng">
                <w14:solidFill>
                  <w14:srgbClr w14:val="000000"/>
                </w14:solidFill>
                <w14:prstDash w14:val="solid"/>
                <w14:bevel/>
              </w14:textOutline>
            </w:rPr>
            <w:t>目</w:t>
          </w:r>
          <w:r>
            <w:rPr>
              <w:spacing w:val="5"/>
              <w:sz w:val="35"/>
              <w:szCs w:val="35"/>
              <w:highlight w:val="none"/>
            </w:rPr>
            <w:t xml:space="preserve">     </w:t>
          </w:r>
          <w:r>
            <w:rPr>
              <w:spacing w:val="-47"/>
              <w:sz w:val="35"/>
              <w:szCs w:val="35"/>
              <w:highlight w:val="none"/>
              <w14:textOutline w14:w="6537" w14:cap="sq" w14:cmpd="sng">
                <w14:solidFill>
                  <w14:srgbClr w14:val="000000"/>
                </w14:solidFill>
                <w14:prstDash w14:val="solid"/>
                <w14:bevel/>
              </w14:textOutline>
            </w:rPr>
            <w:t>录</w:t>
          </w:r>
        </w:p>
        <w:p w14:paraId="401BA314">
          <w:pPr>
            <w:spacing w:line="285" w:lineRule="auto"/>
            <w:rPr>
              <w:rFonts w:ascii="Arial"/>
              <w:sz w:val="21"/>
              <w:highlight w:val="none"/>
            </w:rPr>
          </w:pPr>
        </w:p>
        <w:p w14:paraId="6D6B818B">
          <w:pPr>
            <w:spacing w:line="286" w:lineRule="auto"/>
            <w:rPr>
              <w:rFonts w:ascii="Arial"/>
              <w:sz w:val="21"/>
              <w:highlight w:val="none"/>
            </w:rPr>
          </w:pPr>
        </w:p>
        <w:p w14:paraId="7ECCBC9D">
          <w:pPr>
            <w:spacing w:line="286" w:lineRule="auto"/>
            <w:rPr>
              <w:rFonts w:ascii="Arial"/>
              <w:sz w:val="21"/>
              <w:highlight w:val="none"/>
            </w:rPr>
          </w:pPr>
        </w:p>
        <w:p w14:paraId="03A4BE28">
          <w:pPr>
            <w:pStyle w:val="2"/>
            <w:tabs>
              <w:tab w:val="right" w:leader="dot" w:pos="9692"/>
            </w:tabs>
            <w:spacing w:before="65" w:line="197" w:lineRule="auto"/>
            <w:ind w:left="21"/>
            <w:rPr>
              <w:rFonts w:ascii="Times New Roman" w:hAnsi="Times New Roman" w:eastAsia="Times New Roman" w:cs="Times New Roman"/>
              <w:sz w:val="20"/>
              <w:szCs w:val="20"/>
              <w:highlight w:val="none"/>
            </w:rPr>
          </w:pPr>
          <w:r>
            <w:rPr>
              <w:highlight w:val="none"/>
            </w:rPr>
            <w:fldChar w:fldCharType="begin"/>
          </w:r>
          <w:r>
            <w:rPr>
              <w:highlight w:val="none"/>
            </w:rPr>
            <w:instrText xml:space="preserve"> HYPERLINK \l "bookmark1" </w:instrText>
          </w:r>
          <w:r>
            <w:rPr>
              <w:highlight w:val="none"/>
            </w:rPr>
            <w:fldChar w:fldCharType="separate"/>
          </w:r>
          <w:r>
            <w:rPr>
              <w:spacing w:val="5"/>
              <w:sz w:val="20"/>
              <w:szCs w:val="20"/>
              <w:highlight w:val="none"/>
            </w:rPr>
            <w:t>第二章供应商须知及前附表</w:t>
          </w:r>
          <w:r>
            <w:rPr>
              <w:spacing w:val="-58"/>
              <w:sz w:val="20"/>
              <w:szCs w:val="20"/>
              <w:highlight w:val="none"/>
            </w:rPr>
            <w:t xml:space="preserve"> </w:t>
          </w:r>
          <w:r>
            <w:rPr>
              <w:sz w:val="20"/>
              <w:szCs w:val="20"/>
              <w:highlight w:val="none"/>
            </w:rPr>
            <w:tab/>
          </w:r>
          <w:r>
            <w:rPr>
              <w:rFonts w:ascii="Times New Roman" w:hAnsi="Times New Roman" w:eastAsia="Times New Roman" w:cs="Times New Roman"/>
              <w:spacing w:val="10"/>
              <w:sz w:val="20"/>
              <w:szCs w:val="20"/>
              <w:highlight w:val="none"/>
            </w:rPr>
            <w:t>6</w:t>
          </w:r>
          <w:r>
            <w:rPr>
              <w:rFonts w:ascii="Times New Roman" w:hAnsi="Times New Roman" w:eastAsia="Times New Roman" w:cs="Times New Roman"/>
              <w:spacing w:val="10"/>
              <w:sz w:val="20"/>
              <w:szCs w:val="20"/>
              <w:highlight w:val="none"/>
            </w:rPr>
            <w:fldChar w:fldCharType="end"/>
          </w:r>
        </w:p>
        <w:p w14:paraId="186354DE">
          <w:pPr>
            <w:pStyle w:val="2"/>
            <w:tabs>
              <w:tab w:val="right" w:leader="dot" w:pos="9692"/>
            </w:tabs>
            <w:spacing w:before="101" w:line="197" w:lineRule="auto"/>
            <w:ind w:left="438"/>
            <w:rPr>
              <w:rFonts w:ascii="Times New Roman" w:hAnsi="Times New Roman" w:eastAsia="Times New Roman" w:cs="Times New Roman"/>
              <w:sz w:val="20"/>
              <w:szCs w:val="20"/>
              <w:highlight w:val="none"/>
            </w:rPr>
          </w:pPr>
          <w:r>
            <w:rPr>
              <w:highlight w:val="none"/>
            </w:rPr>
            <w:fldChar w:fldCharType="begin"/>
          </w:r>
          <w:r>
            <w:rPr>
              <w:highlight w:val="none"/>
            </w:rPr>
            <w:instrText xml:space="preserve"> HYPERLINK \l "bookmark2" </w:instrText>
          </w:r>
          <w:r>
            <w:rPr>
              <w:highlight w:val="none"/>
            </w:rPr>
            <w:fldChar w:fldCharType="separate"/>
          </w:r>
          <w:r>
            <w:rPr>
              <w:spacing w:val="8"/>
              <w:sz w:val="20"/>
              <w:szCs w:val="20"/>
              <w:highlight w:val="none"/>
            </w:rPr>
            <w:t>（一）供应商须知前附表</w:t>
          </w:r>
          <w:r>
            <w:rPr>
              <w:spacing w:val="-58"/>
              <w:sz w:val="20"/>
              <w:szCs w:val="20"/>
              <w:highlight w:val="none"/>
            </w:rPr>
            <w:t xml:space="preserve"> </w:t>
          </w:r>
          <w:r>
            <w:rPr>
              <w:sz w:val="20"/>
              <w:szCs w:val="20"/>
              <w:highlight w:val="none"/>
            </w:rPr>
            <w:tab/>
          </w:r>
          <w:r>
            <w:rPr>
              <w:rFonts w:ascii="Times New Roman" w:hAnsi="Times New Roman" w:eastAsia="Times New Roman" w:cs="Times New Roman"/>
              <w:spacing w:val="15"/>
              <w:w w:val="110"/>
              <w:sz w:val="20"/>
              <w:szCs w:val="20"/>
              <w:highlight w:val="none"/>
            </w:rPr>
            <w:t>6</w:t>
          </w:r>
          <w:r>
            <w:rPr>
              <w:rFonts w:ascii="Times New Roman" w:hAnsi="Times New Roman" w:eastAsia="Times New Roman" w:cs="Times New Roman"/>
              <w:spacing w:val="15"/>
              <w:w w:val="110"/>
              <w:sz w:val="20"/>
              <w:szCs w:val="20"/>
              <w:highlight w:val="none"/>
            </w:rPr>
            <w:fldChar w:fldCharType="end"/>
          </w:r>
        </w:p>
        <w:p w14:paraId="63495564">
          <w:pPr>
            <w:pStyle w:val="2"/>
            <w:spacing w:before="57" w:line="227" w:lineRule="auto"/>
            <w:ind w:right="8"/>
            <w:jc w:val="right"/>
            <w:rPr>
              <w:sz w:val="20"/>
              <w:szCs w:val="20"/>
              <w:highlight w:val="none"/>
            </w:rPr>
          </w:pPr>
          <w:r>
            <w:rPr>
              <w:highlight w:val="none"/>
            </w:rPr>
            <w:fldChar w:fldCharType="begin"/>
          </w:r>
          <w:r>
            <w:rPr>
              <w:highlight w:val="none"/>
            </w:rPr>
            <w:instrText xml:space="preserve"> HYPERLINK \l "bookmark3" </w:instrText>
          </w:r>
          <w:r>
            <w:rPr>
              <w:highlight w:val="none"/>
            </w:rPr>
            <w:fldChar w:fldCharType="separate"/>
          </w:r>
          <w:r>
            <w:rPr>
              <w:spacing w:val="6"/>
              <w:sz w:val="20"/>
              <w:szCs w:val="20"/>
              <w:highlight w:val="none"/>
            </w:rPr>
            <w:t>备注：本须知前附表与后面磋商文件的内容相对应，如有矛盾</w:t>
          </w:r>
          <w:r>
            <w:rPr>
              <w:spacing w:val="5"/>
              <w:sz w:val="20"/>
              <w:szCs w:val="20"/>
              <w:highlight w:val="none"/>
            </w:rPr>
            <w:t>，应以供应商须知前附表为准（二）供应</w:t>
          </w:r>
          <w:r>
            <w:rPr>
              <w:spacing w:val="5"/>
              <w:sz w:val="20"/>
              <w:szCs w:val="20"/>
              <w:highlight w:val="none"/>
            </w:rPr>
            <w:fldChar w:fldCharType="end"/>
          </w:r>
        </w:p>
        <w:p w14:paraId="33E7E51D">
          <w:pPr>
            <w:pStyle w:val="2"/>
            <w:tabs>
              <w:tab w:val="right" w:leader="dot" w:pos="9692"/>
            </w:tabs>
            <w:spacing w:before="27" w:line="223" w:lineRule="auto"/>
            <w:ind w:left="441"/>
            <w:rPr>
              <w:rFonts w:ascii="Times New Roman" w:hAnsi="Times New Roman" w:eastAsia="Times New Roman" w:cs="Times New Roman"/>
              <w:sz w:val="20"/>
              <w:szCs w:val="20"/>
              <w:highlight w:val="none"/>
            </w:rPr>
          </w:pPr>
          <w:r>
            <w:rPr>
              <w:spacing w:val="2"/>
              <w:sz w:val="20"/>
              <w:szCs w:val="20"/>
              <w:highlight w:val="none"/>
            </w:rPr>
            <w:t>商须知</w:t>
          </w:r>
          <w:r>
            <w:rPr>
              <w:spacing w:val="-59"/>
              <w:sz w:val="20"/>
              <w:szCs w:val="20"/>
              <w:highlight w:val="none"/>
            </w:rPr>
            <w:t xml:space="preserve"> </w:t>
          </w:r>
          <w:r>
            <w:rPr>
              <w:sz w:val="20"/>
              <w:szCs w:val="20"/>
              <w:highlight w:val="none"/>
            </w:rPr>
            <w:tab/>
          </w:r>
          <w:r>
            <w:rPr>
              <w:spacing w:val="-51"/>
              <w:sz w:val="20"/>
              <w:szCs w:val="20"/>
              <w:highlight w:val="none"/>
            </w:rPr>
            <w:t xml:space="preserve"> </w:t>
          </w:r>
          <w:r>
            <w:rPr>
              <w:highlight w:val="none"/>
            </w:rPr>
            <w:fldChar w:fldCharType="begin"/>
          </w:r>
          <w:r>
            <w:rPr>
              <w:highlight w:val="none"/>
            </w:rPr>
            <w:instrText xml:space="preserve"> HYPERLINK \l "bookmark4" </w:instrText>
          </w:r>
          <w:r>
            <w:rPr>
              <w:highlight w:val="none"/>
            </w:rPr>
            <w:fldChar w:fldCharType="separate"/>
          </w:r>
          <w:r>
            <w:rPr>
              <w:rFonts w:ascii="Times New Roman" w:hAnsi="Times New Roman" w:eastAsia="Times New Roman" w:cs="Times New Roman"/>
              <w:spacing w:val="-9"/>
              <w:sz w:val="20"/>
              <w:szCs w:val="20"/>
              <w:highlight w:val="none"/>
            </w:rPr>
            <w:t>8</w:t>
          </w:r>
          <w:r>
            <w:rPr>
              <w:rFonts w:ascii="Times New Roman" w:hAnsi="Times New Roman" w:eastAsia="Times New Roman" w:cs="Times New Roman"/>
              <w:spacing w:val="-9"/>
              <w:sz w:val="20"/>
              <w:szCs w:val="20"/>
              <w:highlight w:val="none"/>
            </w:rPr>
            <w:fldChar w:fldCharType="end"/>
          </w:r>
        </w:p>
        <w:p w14:paraId="5B8BE758">
          <w:pPr>
            <w:pStyle w:val="2"/>
            <w:tabs>
              <w:tab w:val="right" w:leader="dot" w:pos="9697"/>
            </w:tabs>
            <w:spacing w:before="32" w:line="197" w:lineRule="auto"/>
            <w:ind w:left="438"/>
            <w:rPr>
              <w:rFonts w:ascii="Times New Roman" w:hAnsi="Times New Roman" w:eastAsia="Times New Roman" w:cs="Times New Roman"/>
              <w:sz w:val="20"/>
              <w:szCs w:val="20"/>
              <w:highlight w:val="none"/>
            </w:rPr>
          </w:pPr>
          <w:r>
            <w:rPr>
              <w:highlight w:val="none"/>
            </w:rPr>
            <w:fldChar w:fldCharType="begin"/>
          </w:r>
          <w:r>
            <w:rPr>
              <w:highlight w:val="none"/>
            </w:rPr>
            <w:instrText xml:space="preserve"> HYPERLINK \l "bookmark5" </w:instrText>
          </w:r>
          <w:r>
            <w:rPr>
              <w:highlight w:val="none"/>
            </w:rPr>
            <w:fldChar w:fldCharType="separate"/>
          </w:r>
          <w:r>
            <w:rPr>
              <w:spacing w:val="7"/>
              <w:sz w:val="20"/>
              <w:szCs w:val="20"/>
              <w:highlight w:val="none"/>
            </w:rPr>
            <w:t>（三）《竞争性磋商文件》</w:t>
          </w:r>
          <w:r>
            <w:rPr>
              <w:spacing w:val="-43"/>
              <w:sz w:val="20"/>
              <w:szCs w:val="20"/>
              <w:highlight w:val="none"/>
            </w:rPr>
            <w:t xml:space="preserve"> </w:t>
          </w:r>
          <w:r>
            <w:rPr>
              <w:sz w:val="20"/>
              <w:szCs w:val="20"/>
              <w:highlight w:val="none"/>
            </w:rPr>
            <w:tab/>
          </w:r>
          <w:r>
            <w:rPr>
              <w:rFonts w:ascii="Times New Roman" w:hAnsi="Times New Roman" w:eastAsia="Times New Roman" w:cs="Times New Roman"/>
              <w:spacing w:val="15"/>
              <w:sz w:val="20"/>
              <w:szCs w:val="20"/>
              <w:highlight w:val="none"/>
            </w:rPr>
            <w:t>11</w:t>
          </w:r>
          <w:r>
            <w:rPr>
              <w:rFonts w:ascii="Times New Roman" w:hAnsi="Times New Roman" w:eastAsia="Times New Roman" w:cs="Times New Roman"/>
              <w:spacing w:val="15"/>
              <w:sz w:val="20"/>
              <w:szCs w:val="20"/>
              <w:highlight w:val="none"/>
            </w:rPr>
            <w:fldChar w:fldCharType="end"/>
          </w:r>
        </w:p>
        <w:p w14:paraId="2C2BA594">
          <w:pPr>
            <w:pStyle w:val="2"/>
            <w:tabs>
              <w:tab w:val="right" w:leader="dot" w:pos="9692"/>
            </w:tabs>
            <w:spacing w:before="58" w:line="197" w:lineRule="auto"/>
            <w:ind w:left="438"/>
            <w:rPr>
              <w:rFonts w:ascii="Times New Roman" w:hAnsi="Times New Roman" w:eastAsia="Times New Roman" w:cs="Times New Roman"/>
              <w:sz w:val="20"/>
              <w:szCs w:val="20"/>
              <w:highlight w:val="none"/>
            </w:rPr>
          </w:pPr>
          <w:r>
            <w:rPr>
              <w:highlight w:val="none"/>
            </w:rPr>
            <w:fldChar w:fldCharType="begin"/>
          </w:r>
          <w:r>
            <w:rPr>
              <w:highlight w:val="none"/>
            </w:rPr>
            <w:instrText xml:space="preserve"> HYPERLINK \l "bookmark6" </w:instrText>
          </w:r>
          <w:r>
            <w:rPr>
              <w:highlight w:val="none"/>
            </w:rPr>
            <w:fldChar w:fldCharType="separate"/>
          </w:r>
          <w:r>
            <w:rPr>
              <w:spacing w:val="8"/>
              <w:sz w:val="20"/>
              <w:szCs w:val="20"/>
              <w:highlight w:val="none"/>
            </w:rPr>
            <w:t>（四）《磋商响应性文件》的编制</w:t>
          </w:r>
          <w:r>
            <w:rPr>
              <w:spacing w:val="-50"/>
              <w:sz w:val="20"/>
              <w:szCs w:val="20"/>
              <w:highlight w:val="none"/>
            </w:rPr>
            <w:t xml:space="preserve"> </w:t>
          </w:r>
          <w:r>
            <w:rPr>
              <w:sz w:val="20"/>
              <w:szCs w:val="20"/>
              <w:highlight w:val="none"/>
            </w:rPr>
            <w:tab/>
          </w:r>
          <w:r>
            <w:rPr>
              <w:rFonts w:ascii="Times New Roman" w:hAnsi="Times New Roman" w:eastAsia="Times New Roman" w:cs="Times New Roman"/>
              <w:spacing w:val="10"/>
              <w:sz w:val="20"/>
              <w:szCs w:val="20"/>
              <w:highlight w:val="none"/>
            </w:rPr>
            <w:t>12</w:t>
          </w:r>
          <w:r>
            <w:rPr>
              <w:rFonts w:ascii="Times New Roman" w:hAnsi="Times New Roman" w:eastAsia="Times New Roman" w:cs="Times New Roman"/>
              <w:spacing w:val="10"/>
              <w:sz w:val="20"/>
              <w:szCs w:val="20"/>
              <w:highlight w:val="none"/>
            </w:rPr>
            <w:fldChar w:fldCharType="end"/>
          </w:r>
        </w:p>
        <w:p w14:paraId="6DF16800">
          <w:pPr>
            <w:pStyle w:val="2"/>
            <w:tabs>
              <w:tab w:val="right" w:leader="dot" w:pos="9692"/>
            </w:tabs>
            <w:spacing w:before="58" w:line="198" w:lineRule="auto"/>
            <w:ind w:left="438"/>
            <w:rPr>
              <w:rFonts w:ascii="Times New Roman" w:hAnsi="Times New Roman" w:eastAsia="Times New Roman" w:cs="Times New Roman"/>
              <w:sz w:val="20"/>
              <w:szCs w:val="20"/>
              <w:highlight w:val="none"/>
            </w:rPr>
          </w:pPr>
          <w:r>
            <w:rPr>
              <w:highlight w:val="none"/>
            </w:rPr>
            <w:fldChar w:fldCharType="begin"/>
          </w:r>
          <w:r>
            <w:rPr>
              <w:highlight w:val="none"/>
            </w:rPr>
            <w:instrText xml:space="preserve"> HYPERLINK \l "bookmark7" </w:instrText>
          </w:r>
          <w:r>
            <w:rPr>
              <w:highlight w:val="none"/>
            </w:rPr>
            <w:fldChar w:fldCharType="separate"/>
          </w:r>
          <w:r>
            <w:rPr>
              <w:spacing w:val="8"/>
              <w:sz w:val="20"/>
              <w:szCs w:val="20"/>
              <w:highlight w:val="none"/>
            </w:rPr>
            <w:t>（五）磋商响应性文件的提交及相关事项</w:t>
          </w:r>
          <w:r>
            <w:rPr>
              <w:spacing w:val="-43"/>
              <w:sz w:val="20"/>
              <w:szCs w:val="20"/>
              <w:highlight w:val="none"/>
            </w:rPr>
            <w:t xml:space="preserve"> </w:t>
          </w:r>
          <w:r>
            <w:rPr>
              <w:sz w:val="20"/>
              <w:szCs w:val="20"/>
              <w:highlight w:val="none"/>
            </w:rPr>
            <w:tab/>
          </w:r>
          <w:r>
            <w:rPr>
              <w:rFonts w:ascii="Times New Roman" w:hAnsi="Times New Roman" w:eastAsia="Times New Roman" w:cs="Times New Roman"/>
              <w:spacing w:val="7"/>
              <w:sz w:val="20"/>
              <w:szCs w:val="20"/>
              <w:highlight w:val="none"/>
            </w:rPr>
            <w:t>16</w:t>
          </w:r>
          <w:r>
            <w:rPr>
              <w:rFonts w:ascii="Times New Roman" w:hAnsi="Times New Roman" w:eastAsia="Times New Roman" w:cs="Times New Roman"/>
              <w:spacing w:val="7"/>
              <w:sz w:val="20"/>
              <w:szCs w:val="20"/>
              <w:highlight w:val="none"/>
            </w:rPr>
            <w:fldChar w:fldCharType="end"/>
          </w:r>
        </w:p>
        <w:p w14:paraId="5963113E">
          <w:pPr>
            <w:pStyle w:val="2"/>
            <w:tabs>
              <w:tab w:val="right" w:leader="dot" w:pos="9692"/>
            </w:tabs>
            <w:spacing w:before="59" w:line="197" w:lineRule="auto"/>
            <w:ind w:left="438"/>
            <w:rPr>
              <w:rFonts w:ascii="Times New Roman" w:hAnsi="Times New Roman" w:eastAsia="Times New Roman" w:cs="Times New Roman"/>
              <w:sz w:val="20"/>
              <w:szCs w:val="20"/>
              <w:highlight w:val="none"/>
            </w:rPr>
          </w:pPr>
          <w:r>
            <w:rPr>
              <w:highlight w:val="none"/>
            </w:rPr>
            <w:fldChar w:fldCharType="begin"/>
          </w:r>
          <w:r>
            <w:rPr>
              <w:highlight w:val="none"/>
            </w:rPr>
            <w:instrText xml:space="preserve"> HYPERLINK \l "bookmark8" </w:instrText>
          </w:r>
          <w:r>
            <w:rPr>
              <w:highlight w:val="none"/>
            </w:rPr>
            <w:fldChar w:fldCharType="separate"/>
          </w:r>
          <w:r>
            <w:rPr>
              <w:spacing w:val="6"/>
              <w:sz w:val="20"/>
              <w:szCs w:val="20"/>
              <w:highlight w:val="none"/>
            </w:rPr>
            <w:t>（六）开标</w:t>
          </w:r>
          <w:r>
            <w:rPr>
              <w:spacing w:val="-59"/>
              <w:sz w:val="20"/>
              <w:szCs w:val="20"/>
              <w:highlight w:val="none"/>
            </w:rPr>
            <w:t xml:space="preserve"> </w:t>
          </w:r>
          <w:r>
            <w:rPr>
              <w:sz w:val="20"/>
              <w:szCs w:val="20"/>
              <w:highlight w:val="none"/>
            </w:rPr>
            <w:tab/>
          </w:r>
          <w:r>
            <w:rPr>
              <w:rFonts w:ascii="Times New Roman" w:hAnsi="Times New Roman" w:eastAsia="Times New Roman" w:cs="Times New Roman"/>
              <w:spacing w:val="20"/>
              <w:sz w:val="20"/>
              <w:szCs w:val="20"/>
              <w:highlight w:val="none"/>
            </w:rPr>
            <w:t>17</w:t>
          </w:r>
          <w:r>
            <w:rPr>
              <w:rFonts w:ascii="Times New Roman" w:hAnsi="Times New Roman" w:eastAsia="Times New Roman" w:cs="Times New Roman"/>
              <w:spacing w:val="20"/>
              <w:sz w:val="20"/>
              <w:szCs w:val="20"/>
              <w:highlight w:val="none"/>
            </w:rPr>
            <w:fldChar w:fldCharType="end"/>
          </w:r>
        </w:p>
        <w:p w14:paraId="2E001A8D">
          <w:pPr>
            <w:pStyle w:val="2"/>
            <w:tabs>
              <w:tab w:val="right" w:leader="dot" w:pos="9692"/>
            </w:tabs>
            <w:spacing w:before="58" w:line="197" w:lineRule="auto"/>
            <w:ind w:left="438"/>
            <w:rPr>
              <w:rFonts w:ascii="Times New Roman" w:hAnsi="Times New Roman" w:eastAsia="Times New Roman" w:cs="Times New Roman"/>
              <w:sz w:val="20"/>
              <w:szCs w:val="20"/>
              <w:highlight w:val="none"/>
            </w:rPr>
          </w:pPr>
          <w:r>
            <w:rPr>
              <w:highlight w:val="none"/>
            </w:rPr>
            <w:fldChar w:fldCharType="begin"/>
          </w:r>
          <w:r>
            <w:rPr>
              <w:highlight w:val="none"/>
            </w:rPr>
            <w:instrText xml:space="preserve"> HYPERLINK \l "bookmark9" </w:instrText>
          </w:r>
          <w:r>
            <w:rPr>
              <w:highlight w:val="none"/>
            </w:rPr>
            <w:fldChar w:fldCharType="separate"/>
          </w:r>
          <w:r>
            <w:rPr>
              <w:spacing w:val="6"/>
              <w:sz w:val="20"/>
              <w:szCs w:val="20"/>
              <w:highlight w:val="none"/>
            </w:rPr>
            <w:t>（七）评标</w:t>
          </w:r>
          <w:r>
            <w:rPr>
              <w:spacing w:val="-59"/>
              <w:sz w:val="20"/>
              <w:szCs w:val="20"/>
              <w:highlight w:val="none"/>
            </w:rPr>
            <w:t xml:space="preserve"> </w:t>
          </w:r>
          <w:r>
            <w:rPr>
              <w:sz w:val="20"/>
              <w:szCs w:val="20"/>
              <w:highlight w:val="none"/>
            </w:rPr>
            <w:tab/>
          </w:r>
          <w:r>
            <w:rPr>
              <w:rFonts w:ascii="Times New Roman" w:hAnsi="Times New Roman" w:eastAsia="Times New Roman" w:cs="Times New Roman"/>
              <w:spacing w:val="20"/>
              <w:sz w:val="20"/>
              <w:szCs w:val="20"/>
              <w:highlight w:val="none"/>
            </w:rPr>
            <w:t>18</w:t>
          </w:r>
          <w:r>
            <w:rPr>
              <w:rFonts w:ascii="Times New Roman" w:hAnsi="Times New Roman" w:eastAsia="Times New Roman" w:cs="Times New Roman"/>
              <w:spacing w:val="20"/>
              <w:sz w:val="20"/>
              <w:szCs w:val="20"/>
              <w:highlight w:val="none"/>
            </w:rPr>
            <w:fldChar w:fldCharType="end"/>
          </w:r>
        </w:p>
        <w:p w14:paraId="08FA86ED">
          <w:pPr>
            <w:pStyle w:val="2"/>
            <w:tabs>
              <w:tab w:val="right" w:leader="dot" w:pos="9692"/>
            </w:tabs>
            <w:spacing w:before="60" w:line="198" w:lineRule="auto"/>
            <w:ind w:left="438"/>
            <w:rPr>
              <w:rFonts w:ascii="Times New Roman" w:hAnsi="Times New Roman" w:eastAsia="Times New Roman" w:cs="Times New Roman"/>
              <w:sz w:val="20"/>
              <w:szCs w:val="20"/>
              <w:highlight w:val="none"/>
            </w:rPr>
          </w:pPr>
          <w:r>
            <w:rPr>
              <w:highlight w:val="none"/>
            </w:rPr>
            <w:fldChar w:fldCharType="begin"/>
          </w:r>
          <w:r>
            <w:rPr>
              <w:highlight w:val="none"/>
            </w:rPr>
            <w:instrText xml:space="preserve"> HYPERLINK \l "bookmark10" </w:instrText>
          </w:r>
          <w:r>
            <w:rPr>
              <w:highlight w:val="none"/>
            </w:rPr>
            <w:fldChar w:fldCharType="separate"/>
          </w:r>
          <w:r>
            <w:rPr>
              <w:spacing w:val="6"/>
              <w:sz w:val="20"/>
              <w:szCs w:val="20"/>
              <w:highlight w:val="none"/>
            </w:rPr>
            <w:t>（八）定标</w:t>
          </w:r>
          <w:r>
            <w:rPr>
              <w:spacing w:val="-59"/>
              <w:sz w:val="20"/>
              <w:szCs w:val="20"/>
              <w:highlight w:val="none"/>
            </w:rPr>
            <w:t xml:space="preserve"> </w:t>
          </w:r>
          <w:r>
            <w:rPr>
              <w:sz w:val="20"/>
              <w:szCs w:val="20"/>
              <w:highlight w:val="none"/>
            </w:rPr>
            <w:tab/>
          </w:r>
          <w:r>
            <w:rPr>
              <w:rFonts w:ascii="Times New Roman" w:hAnsi="Times New Roman" w:eastAsia="Times New Roman" w:cs="Times New Roman"/>
              <w:spacing w:val="20"/>
              <w:sz w:val="20"/>
              <w:szCs w:val="20"/>
              <w:highlight w:val="none"/>
            </w:rPr>
            <w:t>19</w:t>
          </w:r>
          <w:r>
            <w:rPr>
              <w:rFonts w:ascii="Times New Roman" w:hAnsi="Times New Roman" w:eastAsia="Times New Roman" w:cs="Times New Roman"/>
              <w:spacing w:val="20"/>
              <w:sz w:val="20"/>
              <w:szCs w:val="20"/>
              <w:highlight w:val="none"/>
            </w:rPr>
            <w:fldChar w:fldCharType="end"/>
          </w:r>
        </w:p>
        <w:p w14:paraId="3A19C30A">
          <w:pPr>
            <w:pStyle w:val="2"/>
            <w:tabs>
              <w:tab w:val="right" w:leader="dot" w:pos="9692"/>
            </w:tabs>
            <w:spacing w:before="56" w:line="197" w:lineRule="auto"/>
            <w:ind w:left="438"/>
            <w:rPr>
              <w:rFonts w:ascii="Times New Roman" w:hAnsi="Times New Roman" w:eastAsia="Times New Roman" w:cs="Times New Roman"/>
              <w:sz w:val="20"/>
              <w:szCs w:val="20"/>
              <w:highlight w:val="none"/>
            </w:rPr>
          </w:pPr>
          <w:r>
            <w:rPr>
              <w:highlight w:val="none"/>
            </w:rPr>
            <w:fldChar w:fldCharType="begin"/>
          </w:r>
          <w:r>
            <w:rPr>
              <w:highlight w:val="none"/>
            </w:rPr>
            <w:instrText xml:space="preserve"> HYPERLINK \l "bookmark11" </w:instrText>
          </w:r>
          <w:r>
            <w:rPr>
              <w:highlight w:val="none"/>
            </w:rPr>
            <w:fldChar w:fldCharType="separate"/>
          </w:r>
          <w:r>
            <w:rPr>
              <w:spacing w:val="7"/>
              <w:sz w:val="20"/>
              <w:szCs w:val="20"/>
              <w:highlight w:val="none"/>
            </w:rPr>
            <w:t>（九）合同签订及履行</w:t>
          </w:r>
          <w:r>
            <w:rPr>
              <w:spacing w:val="-49"/>
              <w:sz w:val="20"/>
              <w:szCs w:val="20"/>
              <w:highlight w:val="none"/>
            </w:rPr>
            <w:t xml:space="preserve"> </w:t>
          </w:r>
          <w:r>
            <w:rPr>
              <w:sz w:val="20"/>
              <w:szCs w:val="20"/>
              <w:highlight w:val="none"/>
            </w:rPr>
            <w:tab/>
          </w:r>
          <w:r>
            <w:rPr>
              <w:rFonts w:ascii="Times New Roman" w:hAnsi="Times New Roman" w:eastAsia="Times New Roman" w:cs="Times New Roman"/>
              <w:spacing w:val="15"/>
              <w:sz w:val="20"/>
              <w:szCs w:val="20"/>
              <w:highlight w:val="none"/>
            </w:rPr>
            <w:t>20</w:t>
          </w:r>
          <w:r>
            <w:rPr>
              <w:rFonts w:ascii="Times New Roman" w:hAnsi="Times New Roman" w:eastAsia="Times New Roman" w:cs="Times New Roman"/>
              <w:spacing w:val="15"/>
              <w:sz w:val="20"/>
              <w:szCs w:val="20"/>
              <w:highlight w:val="none"/>
            </w:rPr>
            <w:fldChar w:fldCharType="end"/>
          </w:r>
        </w:p>
        <w:p w14:paraId="48EB9AE1">
          <w:pPr>
            <w:pStyle w:val="2"/>
            <w:tabs>
              <w:tab w:val="right" w:leader="dot" w:pos="9692"/>
            </w:tabs>
            <w:spacing w:before="61" w:line="197" w:lineRule="auto"/>
            <w:ind w:left="438"/>
            <w:rPr>
              <w:rFonts w:ascii="Times New Roman" w:hAnsi="Times New Roman" w:eastAsia="Times New Roman" w:cs="Times New Roman"/>
              <w:sz w:val="20"/>
              <w:szCs w:val="20"/>
              <w:highlight w:val="none"/>
            </w:rPr>
          </w:pPr>
          <w:r>
            <w:rPr>
              <w:highlight w:val="none"/>
            </w:rPr>
            <w:fldChar w:fldCharType="begin"/>
          </w:r>
          <w:r>
            <w:rPr>
              <w:highlight w:val="none"/>
            </w:rPr>
            <w:instrText xml:space="preserve"> HYPERLINK \l "bookmark12" </w:instrText>
          </w:r>
          <w:r>
            <w:rPr>
              <w:highlight w:val="none"/>
            </w:rPr>
            <w:fldChar w:fldCharType="separate"/>
          </w:r>
          <w:r>
            <w:rPr>
              <w:spacing w:val="8"/>
              <w:sz w:val="20"/>
              <w:szCs w:val="20"/>
              <w:highlight w:val="none"/>
            </w:rPr>
            <w:t>（十）重新招标和不再招标</w:t>
          </w:r>
          <w:r>
            <w:rPr>
              <w:spacing w:val="-55"/>
              <w:sz w:val="20"/>
              <w:szCs w:val="20"/>
              <w:highlight w:val="none"/>
            </w:rPr>
            <w:t xml:space="preserve"> </w:t>
          </w:r>
          <w:r>
            <w:rPr>
              <w:sz w:val="20"/>
              <w:szCs w:val="20"/>
              <w:highlight w:val="none"/>
            </w:rPr>
            <w:tab/>
          </w:r>
          <w:r>
            <w:rPr>
              <w:rFonts w:ascii="Times New Roman" w:hAnsi="Times New Roman" w:eastAsia="Times New Roman" w:cs="Times New Roman"/>
              <w:spacing w:val="13"/>
              <w:sz w:val="20"/>
              <w:szCs w:val="20"/>
              <w:highlight w:val="none"/>
            </w:rPr>
            <w:t>21</w:t>
          </w:r>
          <w:r>
            <w:rPr>
              <w:rFonts w:ascii="Times New Roman" w:hAnsi="Times New Roman" w:eastAsia="Times New Roman" w:cs="Times New Roman"/>
              <w:spacing w:val="13"/>
              <w:sz w:val="20"/>
              <w:szCs w:val="20"/>
              <w:highlight w:val="none"/>
            </w:rPr>
            <w:fldChar w:fldCharType="end"/>
          </w:r>
        </w:p>
        <w:p w14:paraId="4B87BCBA">
          <w:pPr>
            <w:pStyle w:val="2"/>
            <w:tabs>
              <w:tab w:val="right" w:leader="dot" w:pos="9692"/>
            </w:tabs>
            <w:spacing w:before="57" w:line="198" w:lineRule="auto"/>
            <w:ind w:left="438"/>
            <w:rPr>
              <w:rFonts w:ascii="Times New Roman" w:hAnsi="Times New Roman" w:eastAsia="Times New Roman" w:cs="Times New Roman"/>
              <w:sz w:val="20"/>
              <w:szCs w:val="20"/>
              <w:highlight w:val="none"/>
            </w:rPr>
          </w:pPr>
          <w:r>
            <w:rPr>
              <w:highlight w:val="none"/>
            </w:rPr>
            <w:fldChar w:fldCharType="begin"/>
          </w:r>
          <w:r>
            <w:rPr>
              <w:highlight w:val="none"/>
            </w:rPr>
            <w:instrText xml:space="preserve"> HYPERLINK \l "bookmark13" </w:instrText>
          </w:r>
          <w:r>
            <w:rPr>
              <w:highlight w:val="none"/>
            </w:rPr>
            <w:fldChar w:fldCharType="separate"/>
          </w:r>
          <w:r>
            <w:rPr>
              <w:spacing w:val="7"/>
              <w:sz w:val="20"/>
              <w:szCs w:val="20"/>
              <w:highlight w:val="none"/>
            </w:rPr>
            <w:t>（十一）纪律和监督</w:t>
          </w:r>
          <w:r>
            <w:rPr>
              <w:spacing w:val="-53"/>
              <w:sz w:val="20"/>
              <w:szCs w:val="20"/>
              <w:highlight w:val="none"/>
            </w:rPr>
            <w:t xml:space="preserve"> </w:t>
          </w:r>
          <w:r>
            <w:rPr>
              <w:sz w:val="20"/>
              <w:szCs w:val="20"/>
              <w:highlight w:val="none"/>
            </w:rPr>
            <w:tab/>
          </w:r>
          <w:r>
            <w:rPr>
              <w:rFonts w:ascii="Times New Roman" w:hAnsi="Times New Roman" w:eastAsia="Times New Roman" w:cs="Times New Roman"/>
              <w:spacing w:val="16"/>
              <w:sz w:val="20"/>
              <w:szCs w:val="20"/>
              <w:highlight w:val="none"/>
            </w:rPr>
            <w:t>21</w:t>
          </w:r>
          <w:r>
            <w:rPr>
              <w:rFonts w:ascii="Times New Roman" w:hAnsi="Times New Roman" w:eastAsia="Times New Roman" w:cs="Times New Roman"/>
              <w:spacing w:val="16"/>
              <w:sz w:val="20"/>
              <w:szCs w:val="20"/>
              <w:highlight w:val="none"/>
            </w:rPr>
            <w:fldChar w:fldCharType="end"/>
          </w:r>
        </w:p>
        <w:p w14:paraId="57657CB0">
          <w:pPr>
            <w:pStyle w:val="2"/>
            <w:tabs>
              <w:tab w:val="right" w:leader="dot" w:pos="9692"/>
            </w:tabs>
            <w:spacing w:before="59" w:line="197" w:lineRule="auto"/>
            <w:ind w:left="438"/>
            <w:rPr>
              <w:rFonts w:ascii="Times New Roman" w:hAnsi="Times New Roman" w:eastAsia="Times New Roman" w:cs="Times New Roman"/>
              <w:sz w:val="20"/>
              <w:szCs w:val="20"/>
              <w:highlight w:val="none"/>
            </w:rPr>
          </w:pPr>
          <w:r>
            <w:rPr>
              <w:highlight w:val="none"/>
            </w:rPr>
            <w:fldChar w:fldCharType="begin"/>
          </w:r>
          <w:r>
            <w:rPr>
              <w:highlight w:val="none"/>
            </w:rPr>
            <w:instrText xml:space="preserve"> HYPERLINK \l "bookmark14" </w:instrText>
          </w:r>
          <w:r>
            <w:rPr>
              <w:highlight w:val="none"/>
            </w:rPr>
            <w:fldChar w:fldCharType="separate"/>
          </w:r>
          <w:r>
            <w:rPr>
              <w:spacing w:val="7"/>
              <w:sz w:val="20"/>
              <w:szCs w:val="20"/>
              <w:highlight w:val="none"/>
            </w:rPr>
            <w:t>（十二）无效投标</w:t>
          </w:r>
          <w:r>
            <w:rPr>
              <w:spacing w:val="-55"/>
              <w:sz w:val="20"/>
              <w:szCs w:val="20"/>
              <w:highlight w:val="none"/>
            </w:rPr>
            <w:t xml:space="preserve"> </w:t>
          </w:r>
          <w:r>
            <w:rPr>
              <w:sz w:val="20"/>
              <w:szCs w:val="20"/>
              <w:highlight w:val="none"/>
            </w:rPr>
            <w:tab/>
          </w:r>
          <w:r>
            <w:rPr>
              <w:rFonts w:ascii="Times New Roman" w:hAnsi="Times New Roman" w:eastAsia="Times New Roman" w:cs="Times New Roman"/>
              <w:spacing w:val="17"/>
              <w:sz w:val="20"/>
              <w:szCs w:val="20"/>
              <w:highlight w:val="none"/>
            </w:rPr>
            <w:t>24</w:t>
          </w:r>
          <w:r>
            <w:rPr>
              <w:rFonts w:ascii="Times New Roman" w:hAnsi="Times New Roman" w:eastAsia="Times New Roman" w:cs="Times New Roman"/>
              <w:spacing w:val="17"/>
              <w:sz w:val="20"/>
              <w:szCs w:val="20"/>
              <w:highlight w:val="none"/>
            </w:rPr>
            <w:fldChar w:fldCharType="end"/>
          </w:r>
        </w:p>
        <w:p w14:paraId="076A7093">
          <w:pPr>
            <w:pStyle w:val="2"/>
            <w:tabs>
              <w:tab w:val="right" w:leader="dot" w:pos="9692"/>
            </w:tabs>
            <w:spacing w:before="58" w:line="197" w:lineRule="auto"/>
            <w:ind w:left="438"/>
            <w:rPr>
              <w:rFonts w:ascii="Times New Roman" w:hAnsi="Times New Roman" w:eastAsia="Times New Roman" w:cs="Times New Roman"/>
              <w:sz w:val="20"/>
              <w:szCs w:val="20"/>
              <w:highlight w:val="none"/>
            </w:rPr>
          </w:pPr>
          <w:r>
            <w:rPr>
              <w:highlight w:val="none"/>
            </w:rPr>
            <w:fldChar w:fldCharType="begin"/>
          </w:r>
          <w:r>
            <w:rPr>
              <w:highlight w:val="none"/>
            </w:rPr>
            <w:instrText xml:space="preserve"> HYPERLINK \l "bookmark15" </w:instrText>
          </w:r>
          <w:r>
            <w:rPr>
              <w:highlight w:val="none"/>
            </w:rPr>
            <w:fldChar w:fldCharType="separate"/>
          </w:r>
          <w:r>
            <w:rPr>
              <w:spacing w:val="6"/>
              <w:sz w:val="20"/>
              <w:szCs w:val="20"/>
              <w:highlight w:val="none"/>
            </w:rPr>
            <w:t>（十三）废标</w:t>
          </w:r>
          <w:r>
            <w:rPr>
              <w:spacing w:val="-55"/>
              <w:sz w:val="20"/>
              <w:szCs w:val="20"/>
              <w:highlight w:val="none"/>
            </w:rPr>
            <w:t xml:space="preserve"> </w:t>
          </w:r>
          <w:r>
            <w:rPr>
              <w:sz w:val="20"/>
              <w:szCs w:val="20"/>
              <w:highlight w:val="none"/>
            </w:rPr>
            <w:tab/>
          </w:r>
          <w:r>
            <w:rPr>
              <w:rFonts w:ascii="Times New Roman" w:hAnsi="Times New Roman" w:eastAsia="Times New Roman" w:cs="Times New Roman"/>
              <w:spacing w:val="19"/>
              <w:sz w:val="20"/>
              <w:szCs w:val="20"/>
              <w:highlight w:val="none"/>
            </w:rPr>
            <w:t>24</w:t>
          </w:r>
          <w:r>
            <w:rPr>
              <w:rFonts w:ascii="Times New Roman" w:hAnsi="Times New Roman" w:eastAsia="Times New Roman" w:cs="Times New Roman"/>
              <w:spacing w:val="19"/>
              <w:sz w:val="20"/>
              <w:szCs w:val="20"/>
              <w:highlight w:val="none"/>
            </w:rPr>
            <w:fldChar w:fldCharType="end"/>
          </w:r>
        </w:p>
        <w:p w14:paraId="3B9F3A67">
          <w:pPr>
            <w:pStyle w:val="2"/>
            <w:tabs>
              <w:tab w:val="right" w:leader="dot" w:pos="9692"/>
            </w:tabs>
            <w:spacing w:before="58" w:line="198" w:lineRule="auto"/>
            <w:ind w:left="438"/>
            <w:rPr>
              <w:rFonts w:ascii="Times New Roman" w:hAnsi="Times New Roman" w:eastAsia="Times New Roman" w:cs="Times New Roman"/>
              <w:sz w:val="20"/>
              <w:szCs w:val="20"/>
              <w:highlight w:val="none"/>
            </w:rPr>
          </w:pPr>
          <w:r>
            <w:rPr>
              <w:highlight w:val="none"/>
            </w:rPr>
            <w:fldChar w:fldCharType="begin"/>
          </w:r>
          <w:r>
            <w:rPr>
              <w:highlight w:val="none"/>
            </w:rPr>
            <w:instrText xml:space="preserve"> HYPERLINK \l "bookmark16" </w:instrText>
          </w:r>
          <w:r>
            <w:rPr>
              <w:highlight w:val="none"/>
            </w:rPr>
            <w:fldChar w:fldCharType="separate"/>
          </w:r>
          <w:r>
            <w:rPr>
              <w:spacing w:val="7"/>
              <w:sz w:val="20"/>
              <w:szCs w:val="20"/>
              <w:highlight w:val="none"/>
            </w:rPr>
            <w:t>（十四）质疑和投诉</w:t>
          </w:r>
          <w:r>
            <w:rPr>
              <w:spacing w:val="-53"/>
              <w:sz w:val="20"/>
              <w:szCs w:val="20"/>
              <w:highlight w:val="none"/>
            </w:rPr>
            <w:t xml:space="preserve"> </w:t>
          </w:r>
          <w:r>
            <w:rPr>
              <w:sz w:val="20"/>
              <w:szCs w:val="20"/>
              <w:highlight w:val="none"/>
            </w:rPr>
            <w:tab/>
          </w:r>
          <w:r>
            <w:rPr>
              <w:rFonts w:ascii="Times New Roman" w:hAnsi="Times New Roman" w:eastAsia="Times New Roman" w:cs="Times New Roman"/>
              <w:spacing w:val="16"/>
              <w:sz w:val="20"/>
              <w:szCs w:val="20"/>
              <w:highlight w:val="none"/>
            </w:rPr>
            <w:t>24</w:t>
          </w:r>
          <w:r>
            <w:rPr>
              <w:rFonts w:ascii="Times New Roman" w:hAnsi="Times New Roman" w:eastAsia="Times New Roman" w:cs="Times New Roman"/>
              <w:spacing w:val="16"/>
              <w:sz w:val="20"/>
              <w:szCs w:val="20"/>
              <w:highlight w:val="none"/>
            </w:rPr>
            <w:fldChar w:fldCharType="end"/>
          </w:r>
        </w:p>
        <w:p w14:paraId="35AA821F">
          <w:pPr>
            <w:pStyle w:val="2"/>
            <w:tabs>
              <w:tab w:val="right" w:leader="dot" w:pos="9692"/>
            </w:tabs>
            <w:spacing w:before="266" w:line="197" w:lineRule="auto"/>
            <w:ind w:left="21"/>
            <w:rPr>
              <w:rFonts w:ascii="Times New Roman" w:hAnsi="Times New Roman" w:eastAsia="Times New Roman" w:cs="Times New Roman"/>
              <w:sz w:val="20"/>
              <w:szCs w:val="20"/>
              <w:highlight w:val="none"/>
            </w:rPr>
          </w:pPr>
          <w:r>
            <w:rPr>
              <w:highlight w:val="none"/>
            </w:rPr>
            <w:fldChar w:fldCharType="begin"/>
          </w:r>
          <w:r>
            <w:rPr>
              <w:highlight w:val="none"/>
            </w:rPr>
            <w:instrText xml:space="preserve"> HYPERLINK \l "bookmark17" </w:instrText>
          </w:r>
          <w:r>
            <w:rPr>
              <w:highlight w:val="none"/>
            </w:rPr>
            <w:fldChar w:fldCharType="separate"/>
          </w:r>
          <w:r>
            <w:rPr>
              <w:sz w:val="20"/>
              <w:szCs w:val="20"/>
              <w:highlight w:val="none"/>
            </w:rPr>
            <w:t>第三章</w:t>
          </w:r>
          <w:r>
            <w:rPr>
              <w:spacing w:val="8"/>
              <w:sz w:val="20"/>
              <w:szCs w:val="20"/>
              <w:highlight w:val="none"/>
            </w:rPr>
            <w:t xml:space="preserve"> </w:t>
          </w:r>
          <w:r>
            <w:rPr>
              <w:sz w:val="20"/>
              <w:szCs w:val="20"/>
              <w:highlight w:val="none"/>
            </w:rPr>
            <w:t>评标办法</w:t>
          </w:r>
          <w:r>
            <w:rPr>
              <w:spacing w:val="-54"/>
              <w:sz w:val="20"/>
              <w:szCs w:val="20"/>
              <w:highlight w:val="none"/>
            </w:rPr>
            <w:t xml:space="preserve"> </w:t>
          </w:r>
          <w:r>
            <w:rPr>
              <w:sz w:val="20"/>
              <w:szCs w:val="20"/>
              <w:highlight w:val="none"/>
            </w:rPr>
            <w:tab/>
          </w:r>
          <w:r>
            <w:rPr>
              <w:rFonts w:ascii="Times New Roman" w:hAnsi="Times New Roman" w:eastAsia="Times New Roman" w:cs="Times New Roman"/>
              <w:spacing w:val="23"/>
              <w:sz w:val="20"/>
              <w:szCs w:val="20"/>
              <w:highlight w:val="none"/>
            </w:rPr>
            <w:t>27</w:t>
          </w:r>
          <w:r>
            <w:rPr>
              <w:rFonts w:ascii="Times New Roman" w:hAnsi="Times New Roman" w:eastAsia="Times New Roman" w:cs="Times New Roman"/>
              <w:spacing w:val="23"/>
              <w:sz w:val="20"/>
              <w:szCs w:val="20"/>
              <w:highlight w:val="none"/>
            </w:rPr>
            <w:fldChar w:fldCharType="end"/>
          </w:r>
        </w:p>
        <w:p w14:paraId="24CF5769">
          <w:pPr>
            <w:pStyle w:val="2"/>
            <w:tabs>
              <w:tab w:val="right" w:leader="dot" w:pos="9692"/>
            </w:tabs>
            <w:spacing w:before="305" w:line="197" w:lineRule="auto"/>
            <w:ind w:left="22"/>
            <w:rPr>
              <w:rFonts w:ascii="Times New Roman" w:hAnsi="Times New Roman" w:eastAsia="Times New Roman" w:cs="Times New Roman"/>
              <w:sz w:val="20"/>
              <w:szCs w:val="20"/>
              <w:highlight w:val="none"/>
            </w:rPr>
          </w:pPr>
          <w:r>
            <w:rPr>
              <w:highlight w:val="none"/>
            </w:rPr>
            <w:fldChar w:fldCharType="begin"/>
          </w:r>
          <w:r>
            <w:rPr>
              <w:highlight w:val="none"/>
            </w:rPr>
            <w:instrText xml:space="preserve"> HYPERLINK \l "bookmark18" </w:instrText>
          </w:r>
          <w:r>
            <w:rPr>
              <w:highlight w:val="none"/>
            </w:rPr>
            <w:fldChar w:fldCharType="separate"/>
          </w:r>
          <w:r>
            <w:rPr>
              <w:spacing w:val="6"/>
              <w:sz w:val="20"/>
              <w:szCs w:val="20"/>
              <w:highlight w:val="none"/>
            </w:rPr>
            <w:t>第四章</w:t>
          </w:r>
          <w:r>
            <w:rPr>
              <w:spacing w:val="23"/>
              <w:sz w:val="20"/>
              <w:szCs w:val="20"/>
              <w:highlight w:val="none"/>
            </w:rPr>
            <w:t xml:space="preserve"> </w:t>
          </w:r>
          <w:r>
            <w:rPr>
              <w:spacing w:val="6"/>
              <w:sz w:val="20"/>
              <w:szCs w:val="20"/>
              <w:highlight w:val="none"/>
            </w:rPr>
            <w:t>磋商内容</w:t>
          </w:r>
          <w:r>
            <w:rPr>
              <w:spacing w:val="-57"/>
              <w:sz w:val="20"/>
              <w:szCs w:val="20"/>
              <w:highlight w:val="none"/>
            </w:rPr>
            <w:t xml:space="preserve"> </w:t>
          </w:r>
          <w:r>
            <w:rPr>
              <w:sz w:val="20"/>
              <w:szCs w:val="20"/>
              <w:highlight w:val="none"/>
            </w:rPr>
            <w:tab/>
          </w:r>
          <w:r>
            <w:rPr>
              <w:rFonts w:ascii="Times New Roman" w:hAnsi="Times New Roman" w:eastAsia="Times New Roman" w:cs="Times New Roman"/>
              <w:spacing w:val="11"/>
              <w:sz w:val="20"/>
              <w:szCs w:val="20"/>
              <w:highlight w:val="none"/>
            </w:rPr>
            <w:t>36</w:t>
          </w:r>
          <w:r>
            <w:rPr>
              <w:rFonts w:ascii="Times New Roman" w:hAnsi="Times New Roman" w:eastAsia="Times New Roman" w:cs="Times New Roman"/>
              <w:spacing w:val="11"/>
              <w:sz w:val="20"/>
              <w:szCs w:val="20"/>
              <w:highlight w:val="none"/>
            </w:rPr>
            <w:fldChar w:fldCharType="end"/>
          </w:r>
        </w:p>
        <w:p w14:paraId="36555F31">
          <w:pPr>
            <w:rPr>
              <w:rFonts w:ascii="Arial"/>
              <w:sz w:val="21"/>
              <w:highlight w:val="none"/>
            </w:rPr>
          </w:pPr>
        </w:p>
        <w:p w14:paraId="5BC14E54">
          <w:pPr>
            <w:pStyle w:val="2"/>
            <w:tabs>
              <w:tab w:val="right" w:leader="dot" w:pos="9692"/>
            </w:tabs>
            <w:spacing w:before="65" w:line="229" w:lineRule="auto"/>
            <w:ind w:left="22"/>
            <w:rPr>
              <w:rFonts w:ascii="Times New Roman" w:hAnsi="Times New Roman" w:eastAsia="Times New Roman" w:cs="Times New Roman"/>
              <w:sz w:val="20"/>
              <w:szCs w:val="20"/>
              <w:highlight w:val="none"/>
            </w:rPr>
          </w:pPr>
          <w:r>
            <w:rPr>
              <w:highlight w:val="none"/>
            </w:rPr>
            <w:fldChar w:fldCharType="begin"/>
          </w:r>
          <w:r>
            <w:rPr>
              <w:highlight w:val="none"/>
            </w:rPr>
            <w:instrText xml:space="preserve"> HYPERLINK \l "bookmark19" </w:instrText>
          </w:r>
          <w:r>
            <w:rPr>
              <w:highlight w:val="none"/>
            </w:rPr>
            <w:fldChar w:fldCharType="separate"/>
          </w:r>
          <w:r>
            <w:rPr>
              <w:spacing w:val="7"/>
              <w:sz w:val="20"/>
              <w:szCs w:val="20"/>
              <w:highlight w:val="none"/>
            </w:rPr>
            <w:t>第五章 磋商响应性文件格式</w:t>
          </w:r>
          <w:r>
            <w:rPr>
              <w:spacing w:val="-48"/>
              <w:sz w:val="20"/>
              <w:szCs w:val="20"/>
              <w:highlight w:val="none"/>
            </w:rPr>
            <w:t xml:space="preserve"> </w:t>
          </w:r>
          <w:r>
            <w:rPr>
              <w:sz w:val="20"/>
              <w:szCs w:val="20"/>
              <w:highlight w:val="none"/>
            </w:rPr>
            <w:tab/>
          </w:r>
          <w:r>
            <w:rPr>
              <w:rFonts w:ascii="Times New Roman" w:hAnsi="Times New Roman" w:eastAsia="Times New Roman" w:cs="Times New Roman"/>
              <w:spacing w:val="14"/>
              <w:sz w:val="20"/>
              <w:szCs w:val="20"/>
              <w:highlight w:val="none"/>
            </w:rPr>
            <w:t>34</w:t>
          </w:r>
          <w:r>
            <w:rPr>
              <w:rFonts w:ascii="Times New Roman" w:hAnsi="Times New Roman" w:eastAsia="Times New Roman" w:cs="Times New Roman"/>
              <w:spacing w:val="14"/>
              <w:sz w:val="20"/>
              <w:szCs w:val="20"/>
              <w:highlight w:val="none"/>
            </w:rPr>
            <w:fldChar w:fldCharType="end"/>
          </w:r>
        </w:p>
      </w:sdtContent>
    </w:sdt>
    <w:p w14:paraId="031D1C54">
      <w:pPr>
        <w:spacing w:line="229" w:lineRule="auto"/>
        <w:rPr>
          <w:rFonts w:ascii="Times New Roman" w:hAnsi="Times New Roman" w:eastAsia="Times New Roman" w:cs="Times New Roman"/>
          <w:sz w:val="20"/>
          <w:szCs w:val="20"/>
          <w:highlight w:val="none"/>
        </w:rPr>
        <w:sectPr>
          <w:headerReference r:id="rId6" w:type="default"/>
          <w:footerReference r:id="rId7" w:type="default"/>
          <w:pgSz w:w="11910" w:h="16840"/>
          <w:pgMar w:top="1003" w:right="1132" w:bottom="930" w:left="1080" w:header="989" w:footer="768" w:gutter="0"/>
          <w:pgBorders>
            <w:top w:val="none" w:sz="0" w:space="0"/>
            <w:left w:val="none" w:sz="0" w:space="0"/>
            <w:bottom w:val="none" w:sz="0" w:space="0"/>
            <w:right w:val="none" w:sz="0" w:space="0"/>
          </w:pgBorders>
          <w:cols w:space="720" w:num="1"/>
        </w:sectPr>
      </w:pPr>
    </w:p>
    <w:p w14:paraId="6FBC6B67">
      <w:pPr>
        <w:spacing w:line="291" w:lineRule="auto"/>
        <w:rPr>
          <w:rFonts w:ascii="Arial"/>
          <w:sz w:val="21"/>
          <w:highlight w:val="none"/>
        </w:rPr>
      </w:pPr>
    </w:p>
    <w:p w14:paraId="76C4B71B">
      <w:pPr>
        <w:spacing w:line="240" w:lineRule="auto"/>
        <w:rPr>
          <w:rFonts w:ascii="Arial"/>
          <w:sz w:val="21"/>
          <w:highlight w:val="none"/>
        </w:rPr>
      </w:pPr>
    </w:p>
    <w:p w14:paraId="19BCF6D4">
      <w:pPr>
        <w:pStyle w:val="2"/>
        <w:spacing w:before="101" w:line="226" w:lineRule="auto"/>
        <w:ind w:left="3353"/>
        <w:rPr>
          <w:sz w:val="31"/>
          <w:szCs w:val="31"/>
          <w:highlight w:val="none"/>
        </w:rPr>
      </w:pPr>
      <w:r>
        <w:rPr>
          <w:spacing w:val="7"/>
          <w:sz w:val="31"/>
          <w:szCs w:val="31"/>
          <w:highlight w:val="none"/>
          <w14:textOutline w14:w="5793" w14:cap="sq" w14:cmpd="sng">
            <w14:solidFill>
              <w14:srgbClr w14:val="000000"/>
            </w14:solidFill>
            <w14:prstDash w14:val="solid"/>
            <w14:bevel/>
          </w14:textOutline>
        </w:rPr>
        <w:t>第一章</w:t>
      </w:r>
      <w:r>
        <w:rPr>
          <w:rFonts w:hint="eastAsia"/>
          <w:spacing w:val="7"/>
          <w:sz w:val="31"/>
          <w:szCs w:val="31"/>
          <w:highlight w:val="none"/>
          <w:lang w:val="en-US" w:eastAsia="zh-CN"/>
          <w14:textOutline w14:w="5793" w14:cap="sq" w14:cmpd="sng">
            <w14:solidFill>
              <w14:srgbClr w14:val="000000"/>
            </w14:solidFill>
            <w14:prstDash w14:val="solid"/>
            <w14:bevel/>
          </w14:textOutline>
        </w:rPr>
        <w:t xml:space="preserve">  </w:t>
      </w:r>
      <w:r>
        <w:rPr>
          <w:spacing w:val="7"/>
          <w:sz w:val="31"/>
          <w:szCs w:val="31"/>
          <w:highlight w:val="none"/>
          <w14:textOutline w14:w="5793" w14:cap="sq" w14:cmpd="sng">
            <w14:solidFill>
              <w14:srgbClr w14:val="000000"/>
            </w14:solidFill>
            <w14:prstDash w14:val="solid"/>
            <w14:bevel/>
          </w14:textOutline>
        </w:rPr>
        <w:t>竞争性磋商公告</w:t>
      </w:r>
    </w:p>
    <w:p w14:paraId="6BAB46D1">
      <w:pPr>
        <w:spacing w:before="130"/>
        <w:rPr>
          <w:highlight w:val="none"/>
        </w:rPr>
      </w:pPr>
    </w:p>
    <w:tbl>
      <w:tblPr>
        <w:tblStyle w:val="11"/>
        <w:tblW w:w="8726" w:type="dxa"/>
        <w:tblInd w:w="48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26"/>
      </w:tblGrid>
      <w:tr w14:paraId="4939654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34" w:hRule="atLeast"/>
        </w:trPr>
        <w:tc>
          <w:tcPr>
            <w:tcW w:w="8726" w:type="dxa"/>
            <w:vAlign w:val="top"/>
          </w:tcPr>
          <w:p w14:paraId="652C50C5">
            <w:pPr>
              <w:pStyle w:val="12"/>
              <w:spacing w:before="162" w:line="222" w:lineRule="auto"/>
              <w:ind w:left="124"/>
              <w:rPr>
                <w:highlight w:val="none"/>
              </w:rPr>
            </w:pPr>
            <w:r>
              <w:rPr>
                <w:spacing w:val="-5"/>
                <w:highlight w:val="none"/>
              </w:rPr>
              <w:t>项目概况</w:t>
            </w:r>
          </w:p>
          <w:p w14:paraId="1228237F">
            <w:pPr>
              <w:pStyle w:val="12"/>
              <w:spacing w:before="145" w:line="263" w:lineRule="auto"/>
              <w:ind w:left="125" w:right="42" w:firstLine="497"/>
              <w:jc w:val="both"/>
              <w:rPr>
                <w:highlight w:val="none"/>
              </w:rPr>
            </w:pPr>
            <w:r>
              <w:rPr>
                <w:rFonts w:hint="eastAsia"/>
                <w:spacing w:val="2"/>
                <w:highlight w:val="none"/>
                <w:lang w:eastAsia="zh-CN"/>
              </w:rPr>
              <w:t>阿勒泰市将军山滑雪场南坡冰雪经济基础配套设施建设项目-全过程工程管理</w:t>
            </w:r>
            <w:r>
              <w:rPr>
                <w:spacing w:val="2"/>
                <w:highlight w:val="none"/>
              </w:rPr>
              <w:t>的潜在服务商应</w:t>
            </w:r>
            <w:r>
              <w:rPr>
                <w:spacing w:val="-6"/>
                <w:highlight w:val="none"/>
              </w:rPr>
              <w:t>在政采云平台（www.zcygov.cn）在线申请获取磋商文件（进入“项目采购</w:t>
            </w:r>
            <w:r>
              <w:rPr>
                <w:spacing w:val="-70"/>
                <w:highlight w:val="none"/>
              </w:rPr>
              <w:t xml:space="preserve"> </w:t>
            </w:r>
            <w:r>
              <w:rPr>
                <w:spacing w:val="-6"/>
                <w:highlight w:val="none"/>
              </w:rPr>
              <w:t>”应用，</w:t>
            </w:r>
            <w:r>
              <w:rPr>
                <w:spacing w:val="-4"/>
                <w:highlight w:val="none"/>
              </w:rPr>
              <w:t>在获取采购文件菜单中选择项目，申请获取采购文件</w:t>
            </w:r>
            <w:r>
              <w:rPr>
                <w:spacing w:val="-40"/>
                <w:highlight w:val="none"/>
              </w:rPr>
              <w:t>），</w:t>
            </w:r>
            <w:r>
              <w:rPr>
                <w:spacing w:val="-4"/>
                <w:highlight w:val="none"/>
              </w:rPr>
              <w:t>过期不予受理，并</w:t>
            </w:r>
            <w:r>
              <w:rPr>
                <w:spacing w:val="-6"/>
                <w:highlight w:val="none"/>
              </w:rPr>
              <w:t>于</w:t>
            </w:r>
            <w:r>
              <w:rPr>
                <w:rFonts w:hint="eastAsia"/>
                <w:spacing w:val="-6"/>
                <w:highlight w:val="none"/>
                <w:lang w:eastAsia="zh-CN"/>
              </w:rPr>
              <w:t>2025年0</w:t>
            </w:r>
            <w:r>
              <w:rPr>
                <w:rFonts w:hint="eastAsia"/>
                <w:spacing w:val="-6"/>
                <w:highlight w:val="none"/>
                <w:lang w:val="en-US" w:eastAsia="zh-CN"/>
              </w:rPr>
              <w:t>7</w:t>
            </w:r>
            <w:r>
              <w:rPr>
                <w:rFonts w:hint="eastAsia"/>
                <w:spacing w:val="-6"/>
                <w:highlight w:val="none"/>
                <w:lang w:eastAsia="zh-CN"/>
              </w:rPr>
              <w:t>月</w:t>
            </w:r>
            <w:r>
              <w:rPr>
                <w:rFonts w:hint="eastAsia"/>
                <w:spacing w:val="-6"/>
                <w:highlight w:val="none"/>
                <w:lang w:val="en-US" w:eastAsia="zh-CN"/>
              </w:rPr>
              <w:t>31</w:t>
            </w:r>
            <w:r>
              <w:rPr>
                <w:rFonts w:hint="eastAsia"/>
                <w:spacing w:val="-6"/>
                <w:highlight w:val="none"/>
                <w:lang w:eastAsia="zh-CN"/>
              </w:rPr>
              <w:t>日1</w:t>
            </w:r>
            <w:r>
              <w:rPr>
                <w:rFonts w:hint="eastAsia"/>
                <w:spacing w:val="-6"/>
                <w:highlight w:val="none"/>
                <w:lang w:val="en-US" w:eastAsia="zh-CN"/>
              </w:rPr>
              <w:t>0</w:t>
            </w:r>
            <w:r>
              <w:rPr>
                <w:rFonts w:hint="eastAsia"/>
                <w:spacing w:val="-6"/>
                <w:highlight w:val="none"/>
                <w:lang w:eastAsia="zh-CN"/>
              </w:rPr>
              <w:t>时</w:t>
            </w:r>
            <w:r>
              <w:rPr>
                <w:rFonts w:hint="eastAsia"/>
                <w:spacing w:val="-6"/>
                <w:highlight w:val="none"/>
                <w:lang w:val="en-US" w:eastAsia="zh-CN"/>
              </w:rPr>
              <w:t>3</w:t>
            </w:r>
            <w:r>
              <w:rPr>
                <w:rFonts w:hint="eastAsia"/>
                <w:spacing w:val="-6"/>
                <w:highlight w:val="none"/>
                <w:lang w:eastAsia="zh-CN"/>
              </w:rPr>
              <w:t>0分</w:t>
            </w:r>
            <w:r>
              <w:rPr>
                <w:spacing w:val="-6"/>
                <w:highlight w:val="none"/>
              </w:rPr>
              <w:t>（北京时间）前提交</w:t>
            </w:r>
            <w:r>
              <w:rPr>
                <w:spacing w:val="-8"/>
                <w:highlight w:val="none"/>
              </w:rPr>
              <w:t>响应文</w:t>
            </w:r>
            <w:r>
              <w:rPr>
                <w:spacing w:val="-9"/>
                <w:highlight w:val="none"/>
              </w:rPr>
              <w:t>件。</w:t>
            </w:r>
          </w:p>
        </w:tc>
      </w:tr>
    </w:tbl>
    <w:p w14:paraId="3D69A0A2">
      <w:pPr>
        <w:spacing w:line="315" w:lineRule="auto"/>
        <w:rPr>
          <w:rFonts w:ascii="Arial"/>
          <w:sz w:val="21"/>
          <w:highlight w:val="none"/>
        </w:rPr>
      </w:pPr>
    </w:p>
    <w:p w14:paraId="22521EE9">
      <w:pPr>
        <w:pStyle w:val="2"/>
        <w:spacing w:before="78" w:line="222" w:lineRule="auto"/>
        <w:ind w:left="19"/>
        <w:rPr>
          <w:highlight w:val="none"/>
        </w:rPr>
      </w:pPr>
      <w:r>
        <w:rPr>
          <w:spacing w:val="-3"/>
          <w:highlight w:val="none"/>
        </w:rPr>
        <w:t>一、项目基本情况：</w:t>
      </w:r>
    </w:p>
    <w:p w14:paraId="4BA985FE">
      <w:pPr>
        <w:pStyle w:val="2"/>
        <w:spacing w:before="178" w:line="468" w:lineRule="exact"/>
        <w:ind w:left="496"/>
        <w:jc w:val="both"/>
        <w:rPr>
          <w:rFonts w:hint="eastAsia"/>
          <w:spacing w:val="-1"/>
          <w:highlight w:val="none"/>
          <w:lang w:eastAsia="zh-CN"/>
        </w:rPr>
      </w:pPr>
      <w:r>
        <w:rPr>
          <w:spacing w:val="-1"/>
          <w:highlight w:val="none"/>
        </w:rPr>
        <w:t>项目名称：</w:t>
      </w:r>
      <w:r>
        <w:rPr>
          <w:rFonts w:hint="eastAsia"/>
          <w:spacing w:val="-1"/>
          <w:highlight w:val="none"/>
          <w:lang w:eastAsia="zh-CN"/>
        </w:rPr>
        <w:t>阿勒泰市将军山滑雪场南坡冰雪经济基础配套设施建设项目-全过程工程管理</w:t>
      </w:r>
    </w:p>
    <w:p w14:paraId="69FF15E7">
      <w:pPr>
        <w:pStyle w:val="2"/>
        <w:spacing w:before="178" w:line="468" w:lineRule="exact"/>
        <w:ind w:left="496"/>
        <w:jc w:val="both"/>
        <w:rPr>
          <w:rFonts w:hint="eastAsia"/>
          <w:spacing w:val="-1"/>
          <w:highlight w:val="none"/>
          <w:lang w:eastAsia="zh-CN"/>
        </w:rPr>
      </w:pPr>
      <w:r>
        <w:rPr>
          <w:rFonts w:hint="eastAsia"/>
          <w:spacing w:val="-1"/>
          <w:highlight w:val="none"/>
          <w:lang w:eastAsia="zh-CN"/>
        </w:rPr>
        <w:t>项目编号：ZFCG-YK202500</w:t>
      </w:r>
      <w:r>
        <w:rPr>
          <w:rFonts w:hint="eastAsia"/>
          <w:spacing w:val="-1"/>
          <w:highlight w:val="none"/>
          <w:lang w:val="en-US" w:eastAsia="zh-CN"/>
        </w:rPr>
        <w:t>5</w:t>
      </w:r>
    </w:p>
    <w:p w14:paraId="3823C369">
      <w:pPr>
        <w:pStyle w:val="2"/>
        <w:spacing w:before="178" w:line="468" w:lineRule="exact"/>
        <w:ind w:left="496"/>
        <w:jc w:val="both"/>
        <w:rPr>
          <w:spacing w:val="-1"/>
          <w:highlight w:val="none"/>
        </w:rPr>
      </w:pPr>
      <w:r>
        <w:rPr>
          <w:spacing w:val="-1"/>
          <w:highlight w:val="none"/>
        </w:rPr>
        <w:t>采购方式：竞争性磋商</w:t>
      </w:r>
    </w:p>
    <w:p w14:paraId="37FB0D8A">
      <w:pPr>
        <w:pStyle w:val="2"/>
        <w:spacing w:before="179" w:line="468" w:lineRule="exact"/>
        <w:ind w:left="497"/>
        <w:rPr>
          <w:highlight w:val="none"/>
        </w:rPr>
      </w:pPr>
      <w:r>
        <w:rPr>
          <w:spacing w:val="-2"/>
          <w:position w:val="17"/>
          <w:highlight w:val="none"/>
        </w:rPr>
        <w:t>预算金额：</w:t>
      </w:r>
      <w:r>
        <w:rPr>
          <w:rFonts w:hint="eastAsia"/>
          <w:spacing w:val="-2"/>
          <w:position w:val="17"/>
          <w:highlight w:val="none"/>
          <w:lang w:val="en-US" w:eastAsia="zh-CN"/>
        </w:rPr>
        <w:t>650000.00元</w:t>
      </w:r>
    </w:p>
    <w:p w14:paraId="491741F4">
      <w:pPr>
        <w:pStyle w:val="2"/>
        <w:spacing w:before="1" w:line="220" w:lineRule="auto"/>
        <w:ind w:left="497"/>
        <w:rPr>
          <w:rFonts w:hint="default" w:eastAsia="仿宋"/>
          <w:highlight w:val="none"/>
          <w:lang w:val="en-US" w:eastAsia="zh-CN"/>
        </w:rPr>
      </w:pPr>
      <w:r>
        <w:rPr>
          <w:spacing w:val="-2"/>
          <w:highlight w:val="none"/>
        </w:rPr>
        <w:t>采购需求：</w:t>
      </w:r>
      <w:r>
        <w:rPr>
          <w:rFonts w:hint="eastAsia"/>
          <w:color w:val="000000" w:themeColor="text1"/>
          <w:spacing w:val="2"/>
          <w:highlight w:val="none"/>
          <w:lang w:eastAsia="zh-CN"/>
          <w14:textFill>
            <w14:solidFill>
              <w14:schemeClr w14:val="tx1"/>
            </w14:solidFill>
          </w14:textFill>
        </w:rPr>
        <w:t>包括但不限于：项目前期工作管理、前期手续办理、设计管理、技术管理、招投标管理、合同管理、项目组织协调管理、投资管理、进度管理、质量管理、安全文明施工管理、竣工验收及移交管理、工程结算管理、档案资料归档以及相关的其他工作。</w:t>
      </w:r>
    </w:p>
    <w:p w14:paraId="064B021A">
      <w:pPr>
        <w:pStyle w:val="2"/>
        <w:spacing w:before="178" w:line="221" w:lineRule="auto"/>
        <w:ind w:left="497"/>
        <w:rPr>
          <w:rFonts w:hint="eastAsia" w:eastAsia="仿宋"/>
          <w:highlight w:val="none"/>
          <w:lang w:eastAsia="zh-CN"/>
        </w:rPr>
      </w:pPr>
      <w:r>
        <w:rPr>
          <w:spacing w:val="-2"/>
          <w:highlight w:val="none"/>
        </w:rPr>
        <w:t>采购范围：</w:t>
      </w:r>
      <w:r>
        <w:rPr>
          <w:rFonts w:hint="eastAsia"/>
          <w:spacing w:val="-2"/>
          <w:highlight w:val="none"/>
          <w:lang w:eastAsia="zh-CN"/>
        </w:rPr>
        <w:t>阿勒泰市将军山滑雪场南坡冰雪经济基础配套设施建设项目-全过程工程管理</w:t>
      </w:r>
    </w:p>
    <w:p w14:paraId="06442F95">
      <w:pPr>
        <w:pStyle w:val="2"/>
        <w:spacing w:before="181" w:line="221" w:lineRule="auto"/>
        <w:ind w:left="495"/>
        <w:rPr>
          <w:highlight w:val="none"/>
        </w:rPr>
      </w:pPr>
      <w:r>
        <w:rPr>
          <w:rFonts w:hint="eastAsia"/>
          <w:spacing w:val="-2"/>
          <w:highlight w:val="none"/>
        </w:rPr>
        <w:t>合同履行期限：</w:t>
      </w:r>
      <w:r>
        <w:rPr>
          <w:rFonts w:hint="eastAsia"/>
          <w:spacing w:val="-2"/>
          <w:highlight w:val="none"/>
          <w:lang w:eastAsia="zh-CN"/>
        </w:rPr>
        <w:t>甲乙双方协商</w:t>
      </w:r>
    </w:p>
    <w:p w14:paraId="25BCF239">
      <w:pPr>
        <w:pStyle w:val="2"/>
        <w:spacing w:before="179" w:line="468" w:lineRule="exact"/>
        <w:ind w:left="496"/>
        <w:rPr>
          <w:highlight w:val="none"/>
        </w:rPr>
      </w:pPr>
      <w:r>
        <w:rPr>
          <w:spacing w:val="-9"/>
          <w:position w:val="17"/>
          <w:highlight w:val="none"/>
        </w:rPr>
        <w:t>本项目</w:t>
      </w:r>
      <w:r>
        <w:rPr>
          <w:rFonts w:hint="eastAsia"/>
          <w:spacing w:val="-9"/>
          <w:position w:val="17"/>
          <w:highlight w:val="none"/>
          <w:lang w:val="en-US" w:eastAsia="zh-CN"/>
        </w:rPr>
        <w:t>不</w:t>
      </w:r>
      <w:r>
        <w:rPr>
          <w:spacing w:val="-9"/>
          <w:position w:val="17"/>
          <w:highlight w:val="none"/>
        </w:rPr>
        <w:t>接受联合体。</w:t>
      </w:r>
    </w:p>
    <w:p w14:paraId="2D4F3563">
      <w:pPr>
        <w:pStyle w:val="2"/>
        <w:spacing w:line="222" w:lineRule="auto"/>
        <w:ind w:left="23"/>
        <w:rPr>
          <w:highlight w:val="none"/>
        </w:rPr>
      </w:pPr>
      <w:r>
        <w:rPr>
          <w:spacing w:val="-2"/>
          <w:highlight w:val="none"/>
        </w:rPr>
        <w:t>二、投标供应商资格要求：</w:t>
      </w:r>
    </w:p>
    <w:p w14:paraId="78D2E34B">
      <w:pPr>
        <w:pStyle w:val="2"/>
        <w:spacing w:before="177" w:line="468" w:lineRule="exact"/>
        <w:ind w:left="506"/>
        <w:rPr>
          <w:highlight w:val="none"/>
        </w:rPr>
      </w:pPr>
      <w:r>
        <w:rPr>
          <w:spacing w:val="-1"/>
          <w:position w:val="17"/>
          <w:highlight w:val="none"/>
        </w:rPr>
        <w:t>1.满足《中华人民共和国政府采购法》第二十二条规</w:t>
      </w:r>
      <w:r>
        <w:rPr>
          <w:spacing w:val="-2"/>
          <w:position w:val="17"/>
          <w:highlight w:val="none"/>
        </w:rPr>
        <w:t>定；</w:t>
      </w:r>
    </w:p>
    <w:p w14:paraId="50291423">
      <w:pPr>
        <w:pStyle w:val="2"/>
        <w:spacing w:line="222" w:lineRule="auto"/>
        <w:ind w:left="491"/>
        <w:rPr>
          <w:rFonts w:hint="default" w:eastAsia="仿宋"/>
          <w:highlight w:val="none"/>
          <w:lang w:val="en-US" w:eastAsia="zh-CN"/>
        </w:rPr>
      </w:pPr>
      <w:r>
        <w:rPr>
          <w:highlight w:val="none"/>
        </w:rPr>
        <w:t>2.落实政府采购政策需满足的资格要求：</w:t>
      </w:r>
      <w:r>
        <w:rPr>
          <w:rFonts w:hint="eastAsia"/>
          <w:highlight w:val="none"/>
          <w:lang w:eastAsia="zh-CN"/>
        </w:rPr>
        <w:t>供应商</w:t>
      </w:r>
      <w:r>
        <w:rPr>
          <w:rFonts w:hint="eastAsia"/>
          <w:highlight w:val="none"/>
        </w:rPr>
        <w:t>为中小企业</w:t>
      </w:r>
      <w:r>
        <w:rPr>
          <w:rFonts w:hint="eastAsia"/>
          <w:highlight w:val="none"/>
          <w:lang w:eastAsia="zh-CN"/>
        </w:rPr>
        <w:t>，</w:t>
      </w:r>
      <w:r>
        <w:rPr>
          <w:rFonts w:hint="eastAsia"/>
          <w:highlight w:val="none"/>
        </w:rPr>
        <w:t>符合（1）《政府采购促进中小企业发展暂行办法》（财库[2020]46 号）；（2）《关于促进残疾人就业政府采购政策的通知》(财库〔2017〕141号);（3）《财政部环保总局关于环境标志产品政府采购实施的意见》(财库〔2006〕90号)。（注： 1、以上政策不重复享受。2、如属于上述企业需按招标文件要求提供相关资料）</w:t>
      </w:r>
    </w:p>
    <w:p w14:paraId="1F7BB884">
      <w:pPr>
        <w:pStyle w:val="2"/>
        <w:spacing w:before="179" w:line="222" w:lineRule="auto"/>
        <w:ind w:left="496"/>
        <w:rPr>
          <w:highlight w:val="none"/>
        </w:rPr>
      </w:pPr>
      <w:r>
        <w:rPr>
          <w:rFonts w:hint="eastAsia"/>
          <w:spacing w:val="-2"/>
          <w:highlight w:val="none"/>
          <w:lang w:val="en-US" w:eastAsia="zh-CN"/>
        </w:rPr>
        <w:t>3.</w:t>
      </w:r>
      <w:r>
        <w:rPr>
          <w:spacing w:val="-2"/>
          <w:highlight w:val="none"/>
        </w:rPr>
        <w:t>本项目的特定资格要求：</w:t>
      </w:r>
    </w:p>
    <w:p w14:paraId="4E52D5A4">
      <w:pPr>
        <w:pStyle w:val="2"/>
        <w:spacing w:before="177" w:line="222" w:lineRule="auto"/>
        <w:ind w:left="500"/>
        <w:rPr>
          <w:highlight w:val="none"/>
        </w:rPr>
      </w:pPr>
      <w:r>
        <w:rPr>
          <w:spacing w:val="-1"/>
          <w:highlight w:val="none"/>
        </w:rPr>
        <w:t>（1）供应商须是中华人民共和国境内注册，具有有效的营业执照。</w:t>
      </w:r>
    </w:p>
    <w:p w14:paraId="1367C26A">
      <w:pPr>
        <w:pStyle w:val="2"/>
        <w:spacing w:before="1" w:line="220" w:lineRule="auto"/>
        <w:ind w:left="18" w:firstLine="476" w:firstLineChars="200"/>
        <w:rPr>
          <w:highlight w:val="none"/>
        </w:rPr>
      </w:pPr>
      <w:r>
        <w:rPr>
          <w:spacing w:val="-1"/>
          <w:position w:val="16"/>
          <w:highlight w:val="none"/>
        </w:rPr>
        <w:t>（2）</w:t>
      </w:r>
      <w:r>
        <w:rPr>
          <w:rFonts w:hint="eastAsia"/>
          <w:spacing w:val="-1"/>
          <w:position w:val="16"/>
          <w:highlight w:val="none"/>
        </w:rPr>
        <w:t>项目负责人应具备工程类注册执业资格或工程类相关专业中级及以上职称；拟派项目管理人员不得少于 5 人（不含项目负责人）</w:t>
      </w:r>
    </w:p>
    <w:p w14:paraId="3FD5D3C8">
      <w:pPr>
        <w:pStyle w:val="2"/>
        <w:spacing w:before="179" w:line="360" w:lineRule="auto"/>
        <w:ind w:left="15" w:firstLine="485"/>
        <w:rPr>
          <w:highlight w:val="none"/>
        </w:rPr>
      </w:pPr>
      <w:r>
        <w:rPr>
          <w:spacing w:val="-1"/>
          <w:highlight w:val="none"/>
        </w:rPr>
        <w:t>（3）供应商不得为“信用中国网站（www.creditchina.gov.cn）中列入失信被执行人和</w:t>
      </w:r>
      <w:r>
        <w:rPr>
          <w:spacing w:val="1"/>
          <w:highlight w:val="none"/>
        </w:rPr>
        <w:t xml:space="preserve"> </w:t>
      </w:r>
      <w:r>
        <w:rPr>
          <w:spacing w:val="-1"/>
          <w:highlight w:val="none"/>
        </w:rPr>
        <w:t>税收违法黑名单的供应商，不得为中国政府采购网（www.ccgp.gov.cn）政府采购严重违法失</w:t>
      </w:r>
    </w:p>
    <w:p w14:paraId="0942508C">
      <w:pPr>
        <w:pStyle w:val="2"/>
        <w:spacing w:before="1" w:line="220" w:lineRule="auto"/>
        <w:ind w:left="15"/>
        <w:rPr>
          <w:highlight w:val="none"/>
        </w:rPr>
      </w:pPr>
      <w:r>
        <w:rPr>
          <w:spacing w:val="-1"/>
          <w:highlight w:val="none"/>
        </w:rPr>
        <w:t>信行为记录名单中被财政部门禁止参加政府采购活动的供应商。</w:t>
      </w:r>
    </w:p>
    <w:p w14:paraId="1D90FD9F">
      <w:pPr>
        <w:pStyle w:val="2"/>
        <w:spacing w:before="179" w:line="222" w:lineRule="auto"/>
        <w:ind w:left="502"/>
        <w:rPr>
          <w:highlight w:val="none"/>
        </w:rPr>
      </w:pPr>
      <w:r>
        <w:rPr>
          <w:spacing w:val="-3"/>
          <w:highlight w:val="none"/>
        </w:rPr>
        <w:t>三、获取磋商文件：</w:t>
      </w:r>
    </w:p>
    <w:p w14:paraId="737B1F4C">
      <w:pPr>
        <w:pStyle w:val="2"/>
        <w:spacing w:line="220" w:lineRule="auto"/>
        <w:ind w:left="23"/>
        <w:rPr>
          <w:highlight w:val="none"/>
        </w:rPr>
      </w:pPr>
      <w:r>
        <w:rPr>
          <w:spacing w:val="-5"/>
          <w:position w:val="17"/>
          <w:highlight w:val="none"/>
        </w:rPr>
        <w:t>时间：202</w:t>
      </w:r>
      <w:r>
        <w:rPr>
          <w:rFonts w:hint="eastAsia"/>
          <w:spacing w:val="-5"/>
          <w:position w:val="17"/>
          <w:highlight w:val="none"/>
          <w:lang w:val="en-US" w:eastAsia="zh-CN"/>
        </w:rPr>
        <w:t>5</w:t>
      </w:r>
      <w:r>
        <w:rPr>
          <w:spacing w:val="-5"/>
          <w:position w:val="17"/>
          <w:highlight w:val="none"/>
        </w:rPr>
        <w:t>年</w:t>
      </w:r>
      <w:r>
        <w:rPr>
          <w:rFonts w:hint="eastAsia"/>
          <w:spacing w:val="-5"/>
          <w:position w:val="17"/>
          <w:highlight w:val="none"/>
          <w:lang w:val="en-US" w:eastAsia="zh-CN"/>
        </w:rPr>
        <w:t>07</w:t>
      </w:r>
      <w:r>
        <w:rPr>
          <w:spacing w:val="-5"/>
          <w:position w:val="17"/>
          <w:highlight w:val="none"/>
        </w:rPr>
        <w:t>月</w:t>
      </w:r>
      <w:r>
        <w:rPr>
          <w:rFonts w:hint="eastAsia"/>
          <w:spacing w:val="-5"/>
          <w:position w:val="17"/>
          <w:highlight w:val="none"/>
          <w:lang w:val="en-US" w:eastAsia="zh-CN"/>
        </w:rPr>
        <w:t>17</w:t>
      </w:r>
      <w:r>
        <w:rPr>
          <w:spacing w:val="-5"/>
          <w:position w:val="17"/>
          <w:highlight w:val="none"/>
        </w:rPr>
        <w:t>日至202</w:t>
      </w:r>
      <w:r>
        <w:rPr>
          <w:rFonts w:hint="eastAsia"/>
          <w:spacing w:val="-5"/>
          <w:position w:val="17"/>
          <w:highlight w:val="none"/>
          <w:lang w:val="en-US" w:eastAsia="zh-CN"/>
        </w:rPr>
        <w:t>5</w:t>
      </w:r>
      <w:r>
        <w:rPr>
          <w:spacing w:val="-5"/>
          <w:position w:val="17"/>
          <w:highlight w:val="none"/>
        </w:rPr>
        <w:t>年</w:t>
      </w:r>
      <w:r>
        <w:rPr>
          <w:rFonts w:hint="eastAsia"/>
          <w:spacing w:val="-5"/>
          <w:position w:val="17"/>
          <w:highlight w:val="none"/>
          <w:lang w:val="en-US" w:eastAsia="zh-CN"/>
        </w:rPr>
        <w:t>07</w:t>
      </w:r>
      <w:r>
        <w:rPr>
          <w:spacing w:val="-5"/>
          <w:position w:val="17"/>
          <w:highlight w:val="none"/>
        </w:rPr>
        <w:t>月</w:t>
      </w:r>
      <w:r>
        <w:rPr>
          <w:rFonts w:hint="eastAsia"/>
          <w:spacing w:val="-5"/>
          <w:position w:val="17"/>
          <w:highlight w:val="none"/>
          <w:lang w:val="en-US" w:eastAsia="zh-CN"/>
        </w:rPr>
        <w:t>24</w:t>
      </w:r>
      <w:r>
        <w:rPr>
          <w:spacing w:val="-5"/>
          <w:position w:val="17"/>
          <w:highlight w:val="none"/>
        </w:rPr>
        <w:t>日</w:t>
      </w:r>
      <w:r>
        <w:rPr>
          <w:rFonts w:hint="eastAsia"/>
          <w:spacing w:val="-5"/>
          <w:position w:val="17"/>
          <w:highlight w:val="none"/>
          <w:lang w:eastAsia="zh-CN"/>
        </w:rPr>
        <w:t>，</w:t>
      </w:r>
      <w:r>
        <w:rPr>
          <w:rFonts w:hint="eastAsia"/>
          <w:spacing w:val="-5"/>
          <w:position w:val="17"/>
          <w:highlight w:val="none"/>
        </w:rPr>
        <w:t>每天上午10：</w:t>
      </w:r>
      <w:r>
        <w:rPr>
          <w:rFonts w:hint="eastAsia"/>
          <w:spacing w:val="-5"/>
          <w:position w:val="17"/>
          <w:highlight w:val="none"/>
          <w:lang w:val="en-US" w:eastAsia="zh-CN"/>
        </w:rPr>
        <w:t>0</w:t>
      </w:r>
      <w:r>
        <w:rPr>
          <w:rFonts w:hint="eastAsia"/>
          <w:spacing w:val="-5"/>
          <w:position w:val="17"/>
          <w:highlight w:val="none"/>
        </w:rPr>
        <w:t>0至1</w:t>
      </w:r>
      <w:r>
        <w:rPr>
          <w:rFonts w:hint="eastAsia"/>
          <w:spacing w:val="-5"/>
          <w:position w:val="17"/>
          <w:highlight w:val="none"/>
          <w:lang w:val="en-US" w:eastAsia="zh-CN"/>
        </w:rPr>
        <w:t>4</w:t>
      </w:r>
      <w:r>
        <w:rPr>
          <w:rFonts w:hint="eastAsia"/>
          <w:spacing w:val="-5"/>
          <w:position w:val="17"/>
          <w:highlight w:val="none"/>
        </w:rPr>
        <w:t>：</w:t>
      </w:r>
      <w:r>
        <w:rPr>
          <w:rFonts w:hint="eastAsia"/>
          <w:spacing w:val="-5"/>
          <w:position w:val="17"/>
          <w:highlight w:val="none"/>
          <w:lang w:val="en-US" w:eastAsia="zh-CN"/>
        </w:rPr>
        <w:t>0</w:t>
      </w:r>
      <w:r>
        <w:rPr>
          <w:rFonts w:hint="eastAsia"/>
          <w:spacing w:val="-5"/>
          <w:position w:val="17"/>
          <w:highlight w:val="none"/>
        </w:rPr>
        <w:t>0，下午1</w:t>
      </w:r>
      <w:r>
        <w:rPr>
          <w:rFonts w:hint="eastAsia"/>
          <w:spacing w:val="-5"/>
          <w:position w:val="17"/>
          <w:highlight w:val="none"/>
          <w:lang w:val="en-US" w:eastAsia="zh-CN"/>
        </w:rPr>
        <w:t>6</w:t>
      </w:r>
      <w:r>
        <w:rPr>
          <w:rFonts w:hint="eastAsia"/>
          <w:spacing w:val="-5"/>
          <w:position w:val="17"/>
          <w:highlight w:val="none"/>
        </w:rPr>
        <w:t>:00至</w:t>
      </w:r>
      <w:r>
        <w:rPr>
          <w:rFonts w:hint="eastAsia"/>
          <w:spacing w:val="-5"/>
          <w:position w:val="17"/>
          <w:highlight w:val="none"/>
          <w:lang w:val="en-US" w:eastAsia="zh-CN"/>
        </w:rPr>
        <w:t>20</w:t>
      </w:r>
      <w:r>
        <w:rPr>
          <w:rFonts w:hint="eastAsia"/>
          <w:spacing w:val="-5"/>
          <w:position w:val="17"/>
          <w:highlight w:val="none"/>
        </w:rPr>
        <w:t>:</w:t>
      </w:r>
      <w:r>
        <w:rPr>
          <w:rFonts w:hint="eastAsia"/>
          <w:spacing w:val="-5"/>
          <w:position w:val="17"/>
          <w:highlight w:val="none"/>
          <w:lang w:val="en-US" w:eastAsia="zh-CN"/>
        </w:rPr>
        <w:t>00</w:t>
      </w:r>
      <w:r>
        <w:rPr>
          <w:spacing w:val="-5"/>
          <w:position w:val="17"/>
          <w:highlight w:val="none"/>
        </w:rPr>
        <w:t>（北京时间，法定节假日除外）</w:t>
      </w:r>
    </w:p>
    <w:p w14:paraId="7445853B">
      <w:pPr>
        <w:pStyle w:val="2"/>
        <w:spacing w:before="179" w:line="215" w:lineRule="auto"/>
        <w:ind w:left="496"/>
        <w:rPr>
          <w:highlight w:val="none"/>
        </w:rPr>
      </w:pPr>
      <w:r>
        <w:rPr>
          <w:spacing w:val="-1"/>
          <w:highlight w:val="none"/>
        </w:rPr>
        <w:t>地点：政采云平台</w:t>
      </w:r>
      <w:r>
        <w:rPr>
          <w:spacing w:val="-46"/>
          <w:highlight w:val="none"/>
        </w:rPr>
        <w:t xml:space="preserve"> </w:t>
      </w:r>
      <w:r>
        <w:rPr>
          <w:spacing w:val="-1"/>
          <w:highlight w:val="none"/>
        </w:rPr>
        <w:t>https://www.zcygov.cn/获取</w:t>
      </w:r>
    </w:p>
    <w:p w14:paraId="246DDA00">
      <w:pPr>
        <w:pStyle w:val="2"/>
        <w:spacing w:before="188" w:line="468" w:lineRule="exact"/>
        <w:jc w:val="right"/>
        <w:rPr>
          <w:highlight w:val="none"/>
        </w:rPr>
      </w:pPr>
      <w:r>
        <w:rPr>
          <w:spacing w:val="-5"/>
          <w:position w:val="17"/>
          <w:highlight w:val="none"/>
        </w:rPr>
        <w:t>方式：供应商登录政采云平台</w:t>
      </w:r>
      <w:r>
        <w:rPr>
          <w:spacing w:val="-40"/>
          <w:position w:val="17"/>
          <w:highlight w:val="none"/>
        </w:rPr>
        <w:t xml:space="preserve"> </w:t>
      </w:r>
      <w:r>
        <w:rPr>
          <w:highlight w:val="none"/>
        </w:rPr>
        <w:fldChar w:fldCharType="begin"/>
      </w:r>
      <w:r>
        <w:rPr>
          <w:highlight w:val="none"/>
        </w:rPr>
        <w:instrText xml:space="preserve"> HYPERLINK "https://www.zcygov.cn/" </w:instrText>
      </w:r>
      <w:r>
        <w:rPr>
          <w:highlight w:val="none"/>
        </w:rPr>
        <w:fldChar w:fldCharType="separate"/>
      </w:r>
      <w:r>
        <w:rPr>
          <w:spacing w:val="-5"/>
          <w:position w:val="17"/>
          <w:highlight w:val="none"/>
        </w:rPr>
        <w:t>https://www.zcygov.cn/</w:t>
      </w:r>
      <w:r>
        <w:rPr>
          <w:spacing w:val="-5"/>
          <w:position w:val="17"/>
          <w:highlight w:val="none"/>
        </w:rPr>
        <w:fldChar w:fldCharType="end"/>
      </w:r>
      <w:r>
        <w:rPr>
          <w:spacing w:val="-5"/>
          <w:position w:val="17"/>
          <w:highlight w:val="none"/>
        </w:rPr>
        <w:t>在线申请获取采购文件（进入“项</w:t>
      </w:r>
    </w:p>
    <w:p w14:paraId="3C1E9E0B">
      <w:pPr>
        <w:pStyle w:val="2"/>
        <w:spacing w:before="1" w:line="217" w:lineRule="auto"/>
        <w:ind w:left="58"/>
        <w:rPr>
          <w:highlight w:val="none"/>
        </w:rPr>
      </w:pPr>
      <w:r>
        <w:rPr>
          <w:spacing w:val="-5"/>
          <w:highlight w:val="none"/>
        </w:rPr>
        <w:t>目采购</w:t>
      </w:r>
      <w:r>
        <w:rPr>
          <w:spacing w:val="-74"/>
          <w:highlight w:val="none"/>
        </w:rPr>
        <w:t xml:space="preserve"> </w:t>
      </w:r>
      <w:r>
        <w:rPr>
          <w:spacing w:val="-5"/>
          <w:highlight w:val="none"/>
        </w:rPr>
        <w:t>”应用，在获取采购文件菜单中选择项目，</w:t>
      </w:r>
      <w:r>
        <w:rPr>
          <w:spacing w:val="-71"/>
          <w:highlight w:val="none"/>
        </w:rPr>
        <w:t xml:space="preserve"> </w:t>
      </w:r>
      <w:r>
        <w:rPr>
          <w:spacing w:val="-5"/>
          <w:highlight w:val="none"/>
        </w:rPr>
        <w:t>申请获取采购文件）</w:t>
      </w:r>
    </w:p>
    <w:p w14:paraId="79B6CF67">
      <w:pPr>
        <w:pStyle w:val="2"/>
        <w:spacing w:before="182" w:line="222" w:lineRule="auto"/>
        <w:ind w:left="44"/>
        <w:rPr>
          <w:highlight w:val="none"/>
        </w:rPr>
      </w:pPr>
      <w:r>
        <w:rPr>
          <w:spacing w:val="-5"/>
          <w:highlight w:val="none"/>
        </w:rPr>
        <w:t>四、响应文件的提交：</w:t>
      </w:r>
    </w:p>
    <w:p w14:paraId="77177579">
      <w:pPr>
        <w:pStyle w:val="2"/>
        <w:spacing w:before="179" w:line="466" w:lineRule="exact"/>
        <w:ind w:left="497"/>
        <w:rPr>
          <w:highlight w:val="none"/>
        </w:rPr>
      </w:pPr>
      <w:r>
        <w:rPr>
          <w:spacing w:val="-7"/>
          <w:position w:val="16"/>
          <w:highlight w:val="none"/>
        </w:rPr>
        <w:t>提交响应文件截止时间：</w:t>
      </w:r>
      <w:r>
        <w:rPr>
          <w:rFonts w:hint="eastAsia"/>
          <w:spacing w:val="-7"/>
          <w:position w:val="16"/>
          <w:highlight w:val="none"/>
          <w:lang w:eastAsia="zh-CN"/>
        </w:rPr>
        <w:t>2025年0</w:t>
      </w:r>
      <w:r>
        <w:rPr>
          <w:rFonts w:hint="eastAsia"/>
          <w:spacing w:val="-7"/>
          <w:position w:val="16"/>
          <w:highlight w:val="none"/>
          <w:lang w:val="en-US" w:eastAsia="zh-CN"/>
        </w:rPr>
        <w:t>7</w:t>
      </w:r>
      <w:r>
        <w:rPr>
          <w:rFonts w:hint="eastAsia"/>
          <w:spacing w:val="-7"/>
          <w:position w:val="16"/>
          <w:highlight w:val="none"/>
          <w:lang w:eastAsia="zh-CN"/>
        </w:rPr>
        <w:t>月</w:t>
      </w:r>
      <w:r>
        <w:rPr>
          <w:rFonts w:hint="eastAsia"/>
          <w:spacing w:val="-7"/>
          <w:position w:val="16"/>
          <w:highlight w:val="none"/>
          <w:lang w:val="en-US" w:eastAsia="zh-CN"/>
        </w:rPr>
        <w:t>31</w:t>
      </w:r>
      <w:r>
        <w:rPr>
          <w:rFonts w:hint="eastAsia"/>
          <w:spacing w:val="-7"/>
          <w:position w:val="16"/>
          <w:highlight w:val="none"/>
          <w:lang w:eastAsia="zh-CN"/>
        </w:rPr>
        <w:t>日1</w:t>
      </w:r>
      <w:r>
        <w:rPr>
          <w:rFonts w:hint="eastAsia"/>
          <w:spacing w:val="-7"/>
          <w:position w:val="16"/>
          <w:highlight w:val="none"/>
          <w:lang w:val="en-US" w:eastAsia="zh-CN"/>
        </w:rPr>
        <w:t>0</w:t>
      </w:r>
      <w:r>
        <w:rPr>
          <w:rFonts w:hint="eastAsia"/>
          <w:spacing w:val="-7"/>
          <w:position w:val="16"/>
          <w:highlight w:val="none"/>
          <w:lang w:eastAsia="zh-CN"/>
        </w:rPr>
        <w:t>时</w:t>
      </w:r>
      <w:r>
        <w:rPr>
          <w:rFonts w:hint="eastAsia"/>
          <w:spacing w:val="-7"/>
          <w:position w:val="16"/>
          <w:highlight w:val="none"/>
          <w:lang w:val="en-US" w:eastAsia="zh-CN"/>
        </w:rPr>
        <w:t>3</w:t>
      </w:r>
      <w:r>
        <w:rPr>
          <w:rFonts w:hint="eastAsia"/>
          <w:spacing w:val="-7"/>
          <w:position w:val="16"/>
          <w:highlight w:val="none"/>
          <w:lang w:eastAsia="zh-CN"/>
        </w:rPr>
        <w:t>0分</w:t>
      </w:r>
      <w:r>
        <w:rPr>
          <w:rFonts w:hint="eastAsia"/>
          <w:spacing w:val="-7"/>
          <w:position w:val="16"/>
          <w:highlight w:val="none"/>
          <w:lang w:val="en-US" w:eastAsia="zh-CN"/>
        </w:rPr>
        <w:t>（北京时间）</w:t>
      </w:r>
    </w:p>
    <w:p w14:paraId="116DC121">
      <w:pPr>
        <w:pStyle w:val="2"/>
        <w:spacing w:line="215" w:lineRule="auto"/>
        <w:ind w:left="495"/>
        <w:rPr>
          <w:highlight w:val="none"/>
        </w:rPr>
      </w:pPr>
      <w:r>
        <w:rPr>
          <w:spacing w:val="-1"/>
          <w:highlight w:val="none"/>
        </w:rPr>
        <w:t>投标地点：【政采云平台</w:t>
      </w:r>
      <w:r>
        <w:rPr>
          <w:spacing w:val="-44"/>
          <w:highlight w:val="none"/>
        </w:rPr>
        <w:t xml:space="preserve"> </w:t>
      </w:r>
      <w:r>
        <w:rPr>
          <w:spacing w:val="-1"/>
          <w:highlight w:val="none"/>
        </w:rPr>
        <w:t>https://www.zcygov.cn】</w:t>
      </w:r>
    </w:p>
    <w:p w14:paraId="5D9C2916">
      <w:pPr>
        <w:pStyle w:val="2"/>
        <w:spacing w:before="189" w:line="222" w:lineRule="auto"/>
        <w:ind w:left="495"/>
        <w:rPr>
          <w:highlight w:val="none"/>
        </w:rPr>
      </w:pPr>
      <w:r>
        <w:rPr>
          <w:spacing w:val="-9"/>
          <w:highlight w:val="none"/>
        </w:rPr>
        <w:t>开标时间：</w:t>
      </w:r>
      <w:r>
        <w:rPr>
          <w:rFonts w:hint="eastAsia"/>
          <w:spacing w:val="-9"/>
          <w:highlight w:val="none"/>
          <w:lang w:eastAsia="zh-CN"/>
        </w:rPr>
        <w:t>2025年0</w:t>
      </w:r>
      <w:r>
        <w:rPr>
          <w:rFonts w:hint="eastAsia"/>
          <w:spacing w:val="-9"/>
          <w:highlight w:val="none"/>
          <w:lang w:val="en-US" w:eastAsia="zh-CN"/>
        </w:rPr>
        <w:t>7</w:t>
      </w:r>
      <w:r>
        <w:rPr>
          <w:rFonts w:hint="eastAsia"/>
          <w:spacing w:val="-9"/>
          <w:highlight w:val="none"/>
          <w:lang w:eastAsia="zh-CN"/>
        </w:rPr>
        <w:t>月</w:t>
      </w:r>
      <w:r>
        <w:rPr>
          <w:rFonts w:hint="eastAsia"/>
          <w:spacing w:val="-9"/>
          <w:highlight w:val="none"/>
          <w:lang w:val="en-US" w:eastAsia="zh-CN"/>
        </w:rPr>
        <w:t>31</w:t>
      </w:r>
      <w:r>
        <w:rPr>
          <w:rFonts w:hint="eastAsia"/>
          <w:spacing w:val="-9"/>
          <w:highlight w:val="none"/>
          <w:lang w:eastAsia="zh-CN"/>
        </w:rPr>
        <w:t>日1</w:t>
      </w:r>
      <w:r>
        <w:rPr>
          <w:rFonts w:hint="eastAsia"/>
          <w:spacing w:val="-9"/>
          <w:highlight w:val="none"/>
          <w:lang w:val="en-US" w:eastAsia="zh-CN"/>
        </w:rPr>
        <w:t>0</w:t>
      </w:r>
      <w:r>
        <w:rPr>
          <w:rFonts w:hint="eastAsia"/>
          <w:spacing w:val="-9"/>
          <w:highlight w:val="none"/>
          <w:lang w:eastAsia="zh-CN"/>
        </w:rPr>
        <w:t>时</w:t>
      </w:r>
      <w:r>
        <w:rPr>
          <w:rFonts w:hint="eastAsia"/>
          <w:spacing w:val="-9"/>
          <w:highlight w:val="none"/>
          <w:lang w:val="en-US" w:eastAsia="zh-CN"/>
        </w:rPr>
        <w:t>3</w:t>
      </w:r>
      <w:r>
        <w:rPr>
          <w:rFonts w:hint="eastAsia"/>
          <w:spacing w:val="-9"/>
          <w:highlight w:val="none"/>
          <w:lang w:eastAsia="zh-CN"/>
        </w:rPr>
        <w:t>0分</w:t>
      </w:r>
      <w:r>
        <w:rPr>
          <w:rFonts w:hint="eastAsia"/>
          <w:spacing w:val="-9"/>
          <w:highlight w:val="none"/>
          <w:lang w:val="en-US" w:eastAsia="zh-CN"/>
        </w:rPr>
        <w:t>（北京时间）</w:t>
      </w:r>
    </w:p>
    <w:p w14:paraId="06BCB01C">
      <w:pPr>
        <w:pStyle w:val="2"/>
        <w:spacing w:before="176" w:line="468" w:lineRule="exact"/>
        <w:ind w:left="495"/>
        <w:rPr>
          <w:highlight w:val="none"/>
        </w:rPr>
      </w:pPr>
      <w:r>
        <w:rPr>
          <w:spacing w:val="-1"/>
          <w:position w:val="17"/>
          <w:highlight w:val="none"/>
        </w:rPr>
        <w:t>开标地点：【政采云平台</w:t>
      </w:r>
      <w:r>
        <w:rPr>
          <w:spacing w:val="-44"/>
          <w:position w:val="17"/>
          <w:highlight w:val="none"/>
        </w:rPr>
        <w:t xml:space="preserve"> </w:t>
      </w:r>
      <w:r>
        <w:rPr>
          <w:spacing w:val="-1"/>
          <w:position w:val="17"/>
          <w:highlight w:val="none"/>
        </w:rPr>
        <w:t>https://www.zcygov.cn】</w:t>
      </w:r>
    </w:p>
    <w:p w14:paraId="29E85D52">
      <w:pPr>
        <w:pStyle w:val="2"/>
        <w:spacing w:before="1" w:line="222" w:lineRule="auto"/>
        <w:ind w:left="19"/>
        <w:rPr>
          <w:highlight w:val="none"/>
        </w:rPr>
      </w:pPr>
      <w:r>
        <w:rPr>
          <w:spacing w:val="-4"/>
          <w:highlight w:val="none"/>
        </w:rPr>
        <w:t>五、公告期限</w:t>
      </w:r>
    </w:p>
    <w:p w14:paraId="02D0A3D6">
      <w:pPr>
        <w:pStyle w:val="2"/>
        <w:spacing w:before="176" w:line="468" w:lineRule="exact"/>
        <w:rPr>
          <w:highlight w:val="none"/>
        </w:rPr>
      </w:pPr>
      <w:r>
        <w:rPr>
          <w:spacing w:val="-7"/>
          <w:position w:val="17"/>
          <w:highlight w:val="none"/>
        </w:rPr>
        <w:t>自本公告发布之日起</w:t>
      </w:r>
      <w:r>
        <w:rPr>
          <w:spacing w:val="-34"/>
          <w:position w:val="17"/>
          <w:highlight w:val="none"/>
        </w:rPr>
        <w:t xml:space="preserve"> </w:t>
      </w:r>
      <w:r>
        <w:rPr>
          <w:spacing w:val="-7"/>
          <w:position w:val="17"/>
          <w:highlight w:val="none"/>
        </w:rPr>
        <w:t>5</w:t>
      </w:r>
      <w:r>
        <w:rPr>
          <w:spacing w:val="-43"/>
          <w:position w:val="17"/>
          <w:highlight w:val="none"/>
        </w:rPr>
        <w:t xml:space="preserve"> </w:t>
      </w:r>
      <w:r>
        <w:rPr>
          <w:spacing w:val="-7"/>
          <w:position w:val="17"/>
          <w:highlight w:val="none"/>
        </w:rPr>
        <w:t>个工作日。</w:t>
      </w:r>
    </w:p>
    <w:p w14:paraId="56A5ADD1">
      <w:pPr>
        <w:pStyle w:val="2"/>
        <w:spacing w:before="1" w:line="221" w:lineRule="auto"/>
        <w:ind w:left="17"/>
        <w:rPr>
          <w:highlight w:val="none"/>
        </w:rPr>
      </w:pPr>
      <w:r>
        <w:rPr>
          <w:spacing w:val="-3"/>
          <w:highlight w:val="none"/>
        </w:rPr>
        <w:t>六、其他补充事宜</w:t>
      </w:r>
    </w:p>
    <w:p w14:paraId="281B6A31">
      <w:pPr>
        <w:pStyle w:val="2"/>
        <w:spacing w:before="178" w:line="219" w:lineRule="auto"/>
        <w:ind w:left="26"/>
        <w:rPr>
          <w:highlight w:val="none"/>
        </w:rPr>
      </w:pPr>
      <w:r>
        <w:rPr>
          <w:spacing w:val="-2"/>
          <w:highlight w:val="none"/>
        </w:rPr>
        <w:t>1、本公告在新疆政府采购网发布。</w:t>
      </w:r>
    </w:p>
    <w:p w14:paraId="21B95433">
      <w:pPr>
        <w:pStyle w:val="2"/>
        <w:spacing w:before="183" w:line="220" w:lineRule="auto"/>
        <w:ind w:left="11"/>
        <w:rPr>
          <w:highlight w:val="none"/>
        </w:rPr>
      </w:pPr>
      <w:r>
        <w:rPr>
          <w:spacing w:val="-1"/>
          <w:highlight w:val="none"/>
        </w:rPr>
        <w:t>2、请各供应商随时关注本项目的变更、答疑、澄清文件。</w:t>
      </w:r>
    </w:p>
    <w:p w14:paraId="4CDB488A">
      <w:pPr>
        <w:pStyle w:val="2"/>
        <w:spacing w:before="182" w:line="465" w:lineRule="exact"/>
        <w:jc w:val="right"/>
        <w:rPr>
          <w:highlight w:val="none"/>
        </w:rPr>
      </w:pPr>
      <w:r>
        <w:rPr>
          <w:spacing w:val="-1"/>
          <w:position w:val="17"/>
          <w:highlight w:val="none"/>
        </w:rPr>
        <w:t>3、本项目实行电子招投标，供应商须登录政采云平台申请获取磋商文件，并通过政采云电子</w:t>
      </w:r>
    </w:p>
    <w:p w14:paraId="5C539CF9">
      <w:pPr>
        <w:pStyle w:val="2"/>
        <w:spacing w:before="1" w:line="220" w:lineRule="auto"/>
        <w:ind w:left="15"/>
        <w:rPr>
          <w:highlight w:val="none"/>
        </w:rPr>
      </w:pPr>
      <w:r>
        <w:rPr>
          <w:spacing w:val="-1"/>
          <w:highlight w:val="none"/>
        </w:rPr>
        <w:t>投标客户端制作响应文件，同时自行承担与投标有关的一切费用。</w:t>
      </w:r>
    </w:p>
    <w:p w14:paraId="2FEA3680">
      <w:pPr>
        <w:pStyle w:val="2"/>
        <w:spacing w:before="179" w:line="360" w:lineRule="auto"/>
        <w:ind w:left="6"/>
        <w:jc w:val="both"/>
        <w:rPr>
          <w:highlight w:val="none"/>
        </w:rPr>
      </w:pPr>
      <w:r>
        <w:rPr>
          <w:spacing w:val="-1"/>
          <w:highlight w:val="none"/>
        </w:rPr>
        <w:t>4、各供应商应在开标前确保成为新疆维吾尔自治区政府采购网正式注册入库供应商，并完成</w:t>
      </w:r>
      <w:r>
        <w:rPr>
          <w:spacing w:val="6"/>
          <w:highlight w:val="none"/>
        </w:rPr>
        <w:t xml:space="preserve"> </w:t>
      </w:r>
      <w:r>
        <w:rPr>
          <w:spacing w:val="-3"/>
          <w:highlight w:val="none"/>
        </w:rPr>
        <w:t>CA</w:t>
      </w:r>
      <w:r>
        <w:rPr>
          <w:spacing w:val="-45"/>
          <w:highlight w:val="none"/>
        </w:rPr>
        <w:t xml:space="preserve"> </w:t>
      </w:r>
      <w:r>
        <w:rPr>
          <w:spacing w:val="-3"/>
          <w:highlight w:val="none"/>
        </w:rPr>
        <w:t>数字证书申领。因未注册入库、未办理</w:t>
      </w:r>
      <w:r>
        <w:rPr>
          <w:spacing w:val="-54"/>
          <w:highlight w:val="none"/>
        </w:rPr>
        <w:t xml:space="preserve"> </w:t>
      </w:r>
      <w:r>
        <w:rPr>
          <w:spacing w:val="-3"/>
          <w:highlight w:val="none"/>
        </w:rPr>
        <w:t>CA</w:t>
      </w:r>
      <w:r>
        <w:rPr>
          <w:spacing w:val="-44"/>
          <w:highlight w:val="none"/>
        </w:rPr>
        <w:t xml:space="preserve"> </w:t>
      </w:r>
      <w:r>
        <w:rPr>
          <w:spacing w:val="-3"/>
          <w:highlight w:val="none"/>
        </w:rPr>
        <w:t>数字证书等原因造成无法投标或投标</w:t>
      </w:r>
      <w:r>
        <w:rPr>
          <w:spacing w:val="-4"/>
          <w:highlight w:val="none"/>
        </w:rPr>
        <w:t>失败等后果</w:t>
      </w:r>
    </w:p>
    <w:p w14:paraId="1D1700BE">
      <w:pPr>
        <w:pStyle w:val="2"/>
        <w:spacing w:before="1" w:line="220" w:lineRule="auto"/>
        <w:ind w:left="46"/>
        <w:rPr>
          <w:highlight w:val="none"/>
        </w:rPr>
      </w:pPr>
      <w:r>
        <w:rPr>
          <w:spacing w:val="-6"/>
          <w:highlight w:val="none"/>
        </w:rPr>
        <w:t>由供应商自行承担。</w:t>
      </w:r>
    </w:p>
    <w:p w14:paraId="3F98285D">
      <w:pPr>
        <w:pStyle w:val="2"/>
        <w:spacing w:before="180" w:line="359" w:lineRule="auto"/>
        <w:ind w:left="16" w:hanging="3"/>
        <w:jc w:val="both"/>
        <w:rPr>
          <w:highlight w:val="none"/>
        </w:rPr>
      </w:pPr>
      <w:r>
        <w:rPr>
          <w:spacing w:val="-1"/>
          <w:highlight w:val="none"/>
        </w:rPr>
        <w:t>5、供应商可前往新疆政府采购网（</w:t>
      </w:r>
      <w:r>
        <w:rPr>
          <w:highlight w:val="none"/>
        </w:rPr>
        <w:fldChar w:fldCharType="begin"/>
      </w:r>
      <w:r>
        <w:rPr>
          <w:highlight w:val="none"/>
        </w:rPr>
        <w:instrText xml:space="preserve"> HYPERLINK "http://www.ccgp-xinjiang.gov.cn/" </w:instrText>
      </w:r>
      <w:r>
        <w:rPr>
          <w:highlight w:val="none"/>
        </w:rPr>
        <w:fldChar w:fldCharType="separate"/>
      </w:r>
      <w:r>
        <w:rPr>
          <w:spacing w:val="-1"/>
          <w:highlight w:val="none"/>
        </w:rPr>
        <w:t>http://www.ccgp-xinjiang.gov.cn/</w:t>
      </w:r>
      <w:r>
        <w:rPr>
          <w:spacing w:val="-1"/>
          <w:highlight w:val="none"/>
        </w:rPr>
        <w:fldChar w:fldCharType="end"/>
      </w:r>
      <w:r>
        <w:rPr>
          <w:spacing w:val="-1"/>
          <w:highlight w:val="none"/>
        </w:rPr>
        <w:t>）下载专区，下载政</w:t>
      </w:r>
      <w:r>
        <w:rPr>
          <w:spacing w:val="16"/>
          <w:highlight w:val="none"/>
        </w:rPr>
        <w:t xml:space="preserve"> </w:t>
      </w:r>
      <w:r>
        <w:rPr>
          <w:spacing w:val="-2"/>
          <w:highlight w:val="none"/>
        </w:rPr>
        <w:t>采云电子投标客户端，安装完成后，可通过账号密码或</w:t>
      </w:r>
      <w:r>
        <w:rPr>
          <w:spacing w:val="-43"/>
          <w:highlight w:val="none"/>
        </w:rPr>
        <w:t xml:space="preserve"> </w:t>
      </w:r>
      <w:r>
        <w:rPr>
          <w:spacing w:val="-2"/>
          <w:highlight w:val="none"/>
        </w:rPr>
        <w:t>CA</w:t>
      </w:r>
      <w:r>
        <w:rPr>
          <w:spacing w:val="-40"/>
          <w:highlight w:val="none"/>
        </w:rPr>
        <w:t xml:space="preserve"> </w:t>
      </w:r>
      <w:r>
        <w:rPr>
          <w:spacing w:val="-2"/>
          <w:highlight w:val="none"/>
        </w:rPr>
        <w:t>登录客户端进行响应文件制作。在</w:t>
      </w:r>
      <w:r>
        <w:rPr>
          <w:highlight w:val="none"/>
        </w:rPr>
        <w:t xml:space="preserve"> </w:t>
      </w:r>
      <w:r>
        <w:rPr>
          <w:spacing w:val="-1"/>
          <w:highlight w:val="none"/>
        </w:rPr>
        <w:t>使用政采云电子投标客户端时，建议使用</w:t>
      </w:r>
      <w:r>
        <w:rPr>
          <w:spacing w:val="-59"/>
          <w:highlight w:val="none"/>
        </w:rPr>
        <w:t xml:space="preserve"> </w:t>
      </w:r>
      <w:r>
        <w:rPr>
          <w:spacing w:val="-1"/>
          <w:highlight w:val="none"/>
        </w:rPr>
        <w:t>WI</w:t>
      </w:r>
      <w:r>
        <w:rPr>
          <w:spacing w:val="-2"/>
          <w:highlight w:val="none"/>
        </w:rPr>
        <w:t>N7</w:t>
      </w:r>
      <w:r>
        <w:rPr>
          <w:spacing w:val="-42"/>
          <w:highlight w:val="none"/>
        </w:rPr>
        <w:t xml:space="preserve"> </w:t>
      </w:r>
      <w:r>
        <w:rPr>
          <w:spacing w:val="-2"/>
          <w:highlight w:val="none"/>
        </w:rPr>
        <w:t>及以上操作系统。如有问题可拨打政采云客户</w:t>
      </w:r>
    </w:p>
    <w:p w14:paraId="471A0820">
      <w:pPr>
        <w:pStyle w:val="2"/>
        <w:spacing w:before="1" w:line="220" w:lineRule="auto"/>
        <w:ind w:left="15"/>
        <w:rPr>
          <w:highlight w:val="none"/>
        </w:rPr>
      </w:pPr>
      <w:r>
        <w:rPr>
          <w:spacing w:val="-2"/>
          <w:highlight w:val="none"/>
        </w:rPr>
        <w:t>服务热线进行咨询。</w:t>
      </w:r>
    </w:p>
    <w:p w14:paraId="56FA735F">
      <w:pPr>
        <w:pStyle w:val="2"/>
        <w:spacing w:before="179" w:line="468" w:lineRule="exact"/>
        <w:ind w:left="10"/>
        <w:rPr>
          <w:highlight w:val="none"/>
        </w:rPr>
      </w:pPr>
      <w:r>
        <w:rPr>
          <w:spacing w:val="-1"/>
          <w:position w:val="17"/>
          <w:highlight w:val="none"/>
        </w:rPr>
        <w:t>6、本项目采用不见面开标，供应商须在投标截止时间前通过</w:t>
      </w:r>
      <w:r>
        <w:rPr>
          <w:spacing w:val="-49"/>
          <w:position w:val="17"/>
          <w:highlight w:val="none"/>
        </w:rPr>
        <w:t xml:space="preserve"> </w:t>
      </w:r>
      <w:r>
        <w:rPr>
          <w:spacing w:val="-1"/>
          <w:position w:val="17"/>
          <w:highlight w:val="none"/>
        </w:rPr>
        <w:t>CA</w:t>
      </w:r>
      <w:r>
        <w:rPr>
          <w:spacing w:val="-42"/>
          <w:position w:val="17"/>
          <w:highlight w:val="none"/>
        </w:rPr>
        <w:t xml:space="preserve"> </w:t>
      </w:r>
      <w:r>
        <w:rPr>
          <w:spacing w:val="-1"/>
          <w:position w:val="17"/>
          <w:highlight w:val="none"/>
        </w:rPr>
        <w:t>在政采云平台上传加密的电</w:t>
      </w:r>
    </w:p>
    <w:p w14:paraId="7DCA1BA2">
      <w:pPr>
        <w:pStyle w:val="2"/>
        <w:spacing w:line="222" w:lineRule="auto"/>
        <w:ind w:left="26"/>
        <w:rPr>
          <w:highlight w:val="none"/>
        </w:rPr>
      </w:pPr>
      <w:r>
        <w:rPr>
          <w:spacing w:val="-5"/>
          <w:highlight w:val="none"/>
        </w:rPr>
        <w:t>子响应文件。</w:t>
      </w:r>
    </w:p>
    <w:p w14:paraId="174889FF">
      <w:pPr>
        <w:pStyle w:val="2"/>
        <w:spacing w:before="177" w:line="359" w:lineRule="auto"/>
        <w:ind w:left="15" w:hanging="1"/>
        <w:jc w:val="both"/>
        <w:rPr>
          <w:highlight w:val="none"/>
        </w:rPr>
      </w:pPr>
      <w:r>
        <w:rPr>
          <w:spacing w:val="-2"/>
          <w:highlight w:val="none"/>
        </w:rPr>
        <w:t>7、供应商在开标前须提前配置好电脑浏览器（建议使用</w:t>
      </w:r>
      <w:r>
        <w:rPr>
          <w:spacing w:val="-47"/>
          <w:highlight w:val="none"/>
        </w:rPr>
        <w:t xml:space="preserve"> </w:t>
      </w:r>
      <w:r>
        <w:rPr>
          <w:spacing w:val="-2"/>
          <w:highlight w:val="none"/>
        </w:rPr>
        <w:t>360</w:t>
      </w:r>
      <w:r>
        <w:rPr>
          <w:spacing w:val="-41"/>
          <w:highlight w:val="none"/>
        </w:rPr>
        <w:t xml:space="preserve"> </w:t>
      </w:r>
      <w:r>
        <w:rPr>
          <w:spacing w:val="-2"/>
          <w:highlight w:val="none"/>
        </w:rPr>
        <w:t>浏览器或谷歌浏览器</w:t>
      </w:r>
      <w:r>
        <w:rPr>
          <w:spacing w:val="3"/>
          <w:highlight w:val="none"/>
        </w:rPr>
        <w:t>），</w:t>
      </w:r>
      <w:r>
        <w:rPr>
          <w:spacing w:val="-2"/>
          <w:highlight w:val="none"/>
        </w:rPr>
        <w:t>开标时</w:t>
      </w:r>
      <w:r>
        <w:rPr>
          <w:highlight w:val="none"/>
        </w:rPr>
        <w:t xml:space="preserve"> </w:t>
      </w:r>
      <w:r>
        <w:rPr>
          <w:spacing w:val="-3"/>
          <w:highlight w:val="none"/>
        </w:rPr>
        <w:t>请使用制作加密电子响应文件的</w:t>
      </w:r>
      <w:r>
        <w:rPr>
          <w:spacing w:val="-54"/>
          <w:highlight w:val="none"/>
        </w:rPr>
        <w:t xml:space="preserve"> </w:t>
      </w:r>
      <w:r>
        <w:rPr>
          <w:spacing w:val="-3"/>
          <w:highlight w:val="none"/>
        </w:rPr>
        <w:t>CA</w:t>
      </w:r>
      <w:r>
        <w:rPr>
          <w:spacing w:val="-43"/>
          <w:highlight w:val="none"/>
        </w:rPr>
        <w:t xml:space="preserve"> </w:t>
      </w:r>
      <w:r>
        <w:rPr>
          <w:spacing w:val="-3"/>
          <w:highlight w:val="none"/>
        </w:rPr>
        <w:t>锁进行解密及报价确认。本</w:t>
      </w:r>
      <w:r>
        <w:rPr>
          <w:spacing w:val="-4"/>
          <w:highlight w:val="none"/>
        </w:rPr>
        <w:t>项目响应文件解密时间定为</w:t>
      </w:r>
      <w:r>
        <w:rPr>
          <w:spacing w:val="-47"/>
          <w:highlight w:val="none"/>
        </w:rPr>
        <w:t xml:space="preserve"> </w:t>
      </w:r>
      <w:r>
        <w:rPr>
          <w:spacing w:val="-4"/>
          <w:highlight w:val="none"/>
        </w:rPr>
        <w:t>30</w:t>
      </w:r>
    </w:p>
    <w:p w14:paraId="17195D2B">
      <w:pPr>
        <w:pStyle w:val="2"/>
        <w:spacing w:before="1" w:line="220" w:lineRule="auto"/>
        <w:ind w:left="18"/>
        <w:rPr>
          <w:highlight w:val="none"/>
        </w:rPr>
      </w:pPr>
      <w:r>
        <w:rPr>
          <w:spacing w:val="-1"/>
          <w:highlight w:val="none"/>
        </w:rPr>
        <w:t>分钟，如因自身原因导致无法正常解密，后果由供应商自行承担。</w:t>
      </w:r>
    </w:p>
    <w:p w14:paraId="12BC1B23">
      <w:pPr>
        <w:pStyle w:val="2"/>
        <w:spacing w:before="181" w:line="468" w:lineRule="exact"/>
        <w:ind w:left="20"/>
        <w:rPr>
          <w:highlight w:val="none"/>
        </w:rPr>
      </w:pPr>
      <w:r>
        <w:rPr>
          <w:spacing w:val="-1"/>
          <w:position w:val="17"/>
          <w:highlight w:val="none"/>
        </w:rPr>
        <w:t>七、凡对本次采购提出询问，请按以下方式联系：</w:t>
      </w:r>
    </w:p>
    <w:p w14:paraId="6247E25B">
      <w:pPr>
        <w:pStyle w:val="2"/>
        <w:spacing w:before="72" w:line="221" w:lineRule="auto"/>
        <w:ind w:left="496"/>
        <w:rPr>
          <w:rFonts w:hint="eastAsia" w:eastAsia="仿宋"/>
          <w:highlight w:val="none"/>
          <w:lang w:eastAsia="zh-CN"/>
        </w:rPr>
      </w:pPr>
      <w:r>
        <w:rPr>
          <w:spacing w:val="-4"/>
          <w:highlight w:val="none"/>
        </w:rPr>
        <w:t>1、采购人信息：</w:t>
      </w:r>
      <w:r>
        <w:rPr>
          <w:spacing w:val="-1"/>
          <w:highlight w:val="none"/>
        </w:rPr>
        <w:t>名称：</w:t>
      </w:r>
      <w:r>
        <w:rPr>
          <w:rFonts w:hint="eastAsia"/>
          <w:spacing w:val="-1"/>
          <w:highlight w:val="none"/>
          <w:lang w:eastAsia="zh-CN"/>
        </w:rPr>
        <w:t>阿勒泰市文化体育广播电视和旅游局</w:t>
      </w:r>
    </w:p>
    <w:p w14:paraId="270A1B0E">
      <w:pPr>
        <w:pStyle w:val="2"/>
        <w:spacing w:before="178" w:line="466" w:lineRule="exact"/>
        <w:ind w:left="496"/>
        <w:rPr>
          <w:rFonts w:hint="eastAsia" w:eastAsia="仿宋"/>
          <w:highlight w:val="none"/>
          <w:lang w:eastAsia="zh-CN"/>
        </w:rPr>
      </w:pPr>
      <w:r>
        <w:rPr>
          <w:spacing w:val="-3"/>
          <w:position w:val="16"/>
          <w:highlight w:val="none"/>
        </w:rPr>
        <w:t>地址：</w:t>
      </w:r>
      <w:r>
        <w:rPr>
          <w:rFonts w:hint="eastAsia"/>
          <w:spacing w:val="-3"/>
          <w:position w:val="16"/>
          <w:highlight w:val="none"/>
          <w:lang w:val="en-US" w:eastAsia="zh-CN"/>
        </w:rPr>
        <w:t>阿勒泰市</w:t>
      </w:r>
    </w:p>
    <w:p w14:paraId="6222E93D">
      <w:pPr>
        <w:pStyle w:val="2"/>
        <w:spacing w:before="1" w:line="220" w:lineRule="auto"/>
        <w:ind w:left="493"/>
        <w:rPr>
          <w:rFonts w:hint="eastAsia" w:eastAsia="仿宋"/>
          <w:color w:val="000000" w:themeColor="text1"/>
          <w:spacing w:val="-3"/>
          <w:highlight w:val="none"/>
          <w:lang w:val="en-US" w:eastAsia="zh-CN"/>
          <w14:textFill>
            <w14:solidFill>
              <w14:schemeClr w14:val="tx1"/>
            </w14:solidFill>
          </w14:textFill>
        </w:rPr>
      </w:pPr>
      <w:r>
        <w:rPr>
          <w:color w:val="000000" w:themeColor="text1"/>
          <w:spacing w:val="-3"/>
          <w:highlight w:val="none"/>
          <w14:textFill>
            <w14:solidFill>
              <w14:schemeClr w14:val="tx1"/>
            </w14:solidFill>
          </w14:textFill>
        </w:rPr>
        <w:t>联系人：</w:t>
      </w:r>
      <w:r>
        <w:rPr>
          <w:rFonts w:hint="eastAsia"/>
          <w:color w:val="000000" w:themeColor="text1"/>
          <w:spacing w:val="-3"/>
          <w:highlight w:val="none"/>
          <w:lang w:val="en-US" w:eastAsia="zh-CN"/>
          <w14:textFill>
            <w14:solidFill>
              <w14:schemeClr w14:val="tx1"/>
            </w14:solidFill>
          </w14:textFill>
        </w:rPr>
        <w:t>王孝沛</w:t>
      </w:r>
    </w:p>
    <w:p w14:paraId="086C8B67">
      <w:pPr>
        <w:pStyle w:val="2"/>
        <w:spacing w:before="178" w:line="466" w:lineRule="exact"/>
        <w:ind w:left="496"/>
        <w:rPr>
          <w:rFonts w:hint="eastAsia" w:eastAsia="仿宋"/>
          <w:color w:val="000000" w:themeColor="text1"/>
          <w:spacing w:val="-3"/>
          <w:position w:val="16"/>
          <w:highlight w:val="none"/>
          <w:lang w:eastAsia="zh-CN"/>
          <w14:textFill>
            <w14:solidFill>
              <w14:schemeClr w14:val="tx1"/>
            </w14:solidFill>
          </w14:textFill>
        </w:rPr>
      </w:pPr>
      <w:r>
        <w:rPr>
          <w:color w:val="000000" w:themeColor="text1"/>
          <w:spacing w:val="-3"/>
          <w:position w:val="16"/>
          <w:highlight w:val="none"/>
          <w14:textFill>
            <w14:solidFill>
              <w14:schemeClr w14:val="tx1"/>
            </w14:solidFill>
          </w14:textFill>
        </w:rPr>
        <w:t>联系方式：</w:t>
      </w:r>
      <w:r>
        <w:rPr>
          <w:rFonts w:hint="eastAsia"/>
          <w:color w:val="000000" w:themeColor="text1"/>
          <w:spacing w:val="-3"/>
          <w:position w:val="16"/>
          <w:highlight w:val="none"/>
          <w:lang w:eastAsia="zh-CN"/>
          <w14:textFill>
            <w14:solidFill>
              <w14:schemeClr w14:val="tx1"/>
            </w14:solidFill>
          </w14:textFill>
        </w:rPr>
        <w:t>18199610555</w:t>
      </w:r>
    </w:p>
    <w:p w14:paraId="2906387F">
      <w:pPr>
        <w:pStyle w:val="2"/>
        <w:spacing w:line="221" w:lineRule="auto"/>
        <w:ind w:firstLine="472" w:firstLineChars="200"/>
        <w:rPr>
          <w:highlight w:val="none"/>
        </w:rPr>
      </w:pPr>
      <w:r>
        <w:rPr>
          <w:spacing w:val="-2"/>
          <w:highlight w:val="none"/>
        </w:rPr>
        <w:t>2、采购代理机构信息：</w:t>
      </w:r>
    </w:p>
    <w:p w14:paraId="593D7093">
      <w:pPr>
        <w:pStyle w:val="2"/>
        <w:spacing w:before="178" w:line="221" w:lineRule="auto"/>
        <w:ind w:left="496"/>
        <w:rPr>
          <w:rFonts w:hint="eastAsia" w:eastAsia="仿宋"/>
          <w:highlight w:val="none"/>
          <w:lang w:eastAsia="zh-CN"/>
        </w:rPr>
      </w:pPr>
      <w:r>
        <w:rPr>
          <w:spacing w:val="-2"/>
          <w:highlight w:val="none"/>
        </w:rPr>
        <w:t>名称：</w:t>
      </w:r>
      <w:r>
        <w:rPr>
          <w:rFonts w:hint="eastAsia"/>
          <w:spacing w:val="-2"/>
          <w:highlight w:val="none"/>
          <w:lang w:eastAsia="zh-CN"/>
        </w:rPr>
        <w:t>新疆</w:t>
      </w:r>
      <w:r>
        <w:rPr>
          <w:rFonts w:hint="eastAsia"/>
          <w:spacing w:val="-2"/>
          <w:highlight w:val="none"/>
          <w:lang w:val="en-US" w:eastAsia="zh-CN"/>
        </w:rPr>
        <w:t>益开工程管理服务</w:t>
      </w:r>
      <w:r>
        <w:rPr>
          <w:rFonts w:hint="eastAsia"/>
          <w:spacing w:val="-2"/>
          <w:highlight w:val="none"/>
          <w:lang w:eastAsia="zh-CN"/>
        </w:rPr>
        <w:t>有限公司</w:t>
      </w:r>
    </w:p>
    <w:p w14:paraId="5A54A827">
      <w:pPr>
        <w:pStyle w:val="2"/>
        <w:spacing w:before="180" w:line="466" w:lineRule="exact"/>
        <w:ind w:left="496"/>
        <w:rPr>
          <w:rFonts w:hint="eastAsia" w:eastAsia="仿宋"/>
          <w:highlight w:val="none"/>
          <w:lang w:eastAsia="zh-CN"/>
        </w:rPr>
      </w:pPr>
      <w:r>
        <w:rPr>
          <w:spacing w:val="-4"/>
          <w:position w:val="17"/>
          <w:highlight w:val="none"/>
        </w:rPr>
        <w:t>地址：</w:t>
      </w:r>
      <w:r>
        <w:rPr>
          <w:rFonts w:hint="eastAsia"/>
          <w:spacing w:val="-4"/>
          <w:position w:val="17"/>
          <w:highlight w:val="none"/>
          <w:lang w:eastAsia="zh-CN"/>
        </w:rPr>
        <w:t>新疆阿勒泰地区阿勒泰市东风路2区将军城2栋3单元202室（住改商）</w:t>
      </w:r>
    </w:p>
    <w:p w14:paraId="3C28068D">
      <w:pPr>
        <w:pStyle w:val="2"/>
        <w:spacing w:before="1" w:line="223" w:lineRule="auto"/>
        <w:ind w:left="493"/>
        <w:rPr>
          <w:rFonts w:hint="default" w:eastAsia="仿宋"/>
          <w:highlight w:val="none"/>
          <w:lang w:val="en-US" w:eastAsia="zh-CN"/>
        </w:rPr>
      </w:pPr>
      <w:r>
        <w:rPr>
          <w:spacing w:val="-3"/>
          <w:highlight w:val="none"/>
        </w:rPr>
        <w:t>联系人：</w:t>
      </w:r>
      <w:r>
        <w:rPr>
          <w:rFonts w:hint="eastAsia"/>
          <w:spacing w:val="-3"/>
          <w:highlight w:val="none"/>
          <w:lang w:val="en-US" w:eastAsia="zh-CN"/>
        </w:rPr>
        <w:t>林青泉</w:t>
      </w:r>
    </w:p>
    <w:p w14:paraId="7A50B9AD">
      <w:pPr>
        <w:pStyle w:val="2"/>
        <w:spacing w:before="177" w:line="223" w:lineRule="auto"/>
        <w:ind w:left="493"/>
        <w:outlineLvl w:val="0"/>
        <w:rPr>
          <w:rFonts w:hint="default" w:eastAsia="仿宋"/>
          <w:highlight w:val="none"/>
          <w:lang w:val="en-US" w:eastAsia="zh-CN"/>
        </w:rPr>
      </w:pPr>
      <w:r>
        <w:rPr>
          <w:spacing w:val="-1"/>
          <w:highlight w:val="none"/>
        </w:rPr>
        <w:t>联系电话：</w:t>
      </w:r>
      <w:r>
        <w:rPr>
          <w:rFonts w:hint="eastAsia"/>
          <w:spacing w:val="-1"/>
          <w:highlight w:val="none"/>
          <w:lang w:val="en-US" w:eastAsia="zh-CN"/>
        </w:rPr>
        <w:t>15022828344</w:t>
      </w:r>
    </w:p>
    <w:p w14:paraId="141618F7">
      <w:pPr>
        <w:spacing w:line="223" w:lineRule="auto"/>
        <w:rPr>
          <w:highlight w:val="none"/>
        </w:rPr>
        <w:sectPr>
          <w:headerReference r:id="rId8" w:type="default"/>
          <w:footerReference r:id="rId9" w:type="default"/>
          <w:pgSz w:w="11910" w:h="16840"/>
          <w:pgMar w:top="1003" w:right="1136" w:bottom="1203" w:left="1080" w:header="989" w:footer="1044" w:gutter="0"/>
          <w:pgBorders>
            <w:top w:val="none" w:sz="0" w:space="0"/>
            <w:left w:val="none" w:sz="0" w:space="0"/>
            <w:bottom w:val="none" w:sz="0" w:space="0"/>
            <w:right w:val="none" w:sz="0" w:space="0"/>
          </w:pgBorders>
          <w:cols w:space="720" w:num="1"/>
        </w:sectPr>
      </w:pPr>
    </w:p>
    <w:p w14:paraId="0234D1BC">
      <w:pPr>
        <w:spacing w:line="284" w:lineRule="auto"/>
        <w:rPr>
          <w:rFonts w:ascii="Arial"/>
          <w:sz w:val="21"/>
          <w:highlight w:val="none"/>
        </w:rPr>
      </w:pPr>
      <w:r>
        <w:rPr>
          <w:highlight w:val="none"/>
        </w:rPr>
        <w:pict>
          <v:shape id="_x0000_s1027" o:spid="_x0000_s1027" style="position:absolute;left:0pt;margin-left:54pt;margin-top:49.45pt;height:0.75pt;width:484.7pt;mso-position-horizontal-relative:page;mso-position-vertical-relative:page;z-index:251661312;mso-width-relative:page;mso-height-relative:page;" fillcolor="#000000" filled="t" stroked="f" coordsize="9694,15" o:allowincell="f" path="m0,0l9693,0,9693,14,0,14,0,0xe">
            <v:path/>
            <v:fill on="t" focussize="0,0"/>
            <v:stroke on="f"/>
            <v:imagedata o:title=""/>
            <o:lock v:ext="edit"/>
          </v:shape>
        </w:pict>
      </w:r>
    </w:p>
    <w:p w14:paraId="4613D2C4">
      <w:pPr>
        <w:spacing w:line="285" w:lineRule="auto"/>
        <w:rPr>
          <w:rFonts w:ascii="Arial"/>
          <w:sz w:val="21"/>
          <w:highlight w:val="none"/>
        </w:rPr>
      </w:pPr>
    </w:p>
    <w:p w14:paraId="016012E2">
      <w:pPr>
        <w:spacing w:line="285" w:lineRule="auto"/>
        <w:rPr>
          <w:rFonts w:ascii="Arial"/>
          <w:sz w:val="21"/>
          <w:highlight w:val="none"/>
        </w:rPr>
      </w:pPr>
    </w:p>
    <w:p w14:paraId="624B4D0D">
      <w:pPr>
        <w:spacing w:line="285" w:lineRule="auto"/>
        <w:rPr>
          <w:rFonts w:ascii="Arial"/>
          <w:sz w:val="21"/>
          <w:highlight w:val="none"/>
        </w:rPr>
      </w:pPr>
    </w:p>
    <w:p w14:paraId="254D35CA">
      <w:pPr>
        <w:pStyle w:val="2"/>
        <w:spacing w:before="101" w:line="227" w:lineRule="auto"/>
        <w:ind w:left="2809"/>
        <w:rPr>
          <w:sz w:val="31"/>
          <w:szCs w:val="31"/>
          <w:highlight w:val="none"/>
        </w:rPr>
      </w:pPr>
      <w:r>
        <w:rPr>
          <w:sz w:val="31"/>
          <w:szCs w:val="31"/>
          <w:highlight w:val="none"/>
        </w:rPr>
        <w:t>第二章</w:t>
      </w:r>
      <w:r>
        <w:rPr>
          <w:spacing w:val="38"/>
          <w:sz w:val="31"/>
          <w:szCs w:val="31"/>
          <w:highlight w:val="none"/>
        </w:rPr>
        <w:t xml:space="preserve">  </w:t>
      </w:r>
      <w:r>
        <w:rPr>
          <w:sz w:val="31"/>
          <w:szCs w:val="31"/>
          <w:highlight w:val="none"/>
        </w:rPr>
        <w:t>供应商须知及前附表</w:t>
      </w:r>
    </w:p>
    <w:p w14:paraId="713507D1">
      <w:pPr>
        <w:pStyle w:val="2"/>
        <w:spacing w:before="161" w:line="227" w:lineRule="auto"/>
        <w:ind w:left="3104"/>
        <w:outlineLvl w:val="1"/>
        <w:rPr>
          <w:sz w:val="31"/>
          <w:szCs w:val="31"/>
          <w:highlight w:val="none"/>
        </w:rPr>
      </w:pPr>
      <w:bookmarkStart w:id="0" w:name="bookmark2"/>
      <w:bookmarkEnd w:id="0"/>
      <w:bookmarkStart w:id="1" w:name="bookmark1"/>
      <w:bookmarkEnd w:id="1"/>
      <w:r>
        <w:rPr>
          <w:spacing w:val="8"/>
          <w:sz w:val="31"/>
          <w:szCs w:val="31"/>
          <w:highlight w:val="none"/>
          <w14:textOutline w14:w="5793" w14:cap="sq" w14:cmpd="sng">
            <w14:solidFill>
              <w14:srgbClr w14:val="000000"/>
            </w14:solidFill>
            <w14:prstDash w14:val="solid"/>
            <w14:bevel/>
          </w14:textOutline>
        </w:rPr>
        <w:t>（一）供应商须知前附表</w:t>
      </w:r>
    </w:p>
    <w:p w14:paraId="43110CBE">
      <w:pPr>
        <w:spacing w:before="46"/>
        <w:rPr>
          <w:highlight w:val="none"/>
        </w:rPr>
      </w:pPr>
    </w:p>
    <w:tbl>
      <w:tblPr>
        <w:tblStyle w:val="11"/>
        <w:tblW w:w="9475"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6"/>
        <w:gridCol w:w="8799"/>
      </w:tblGrid>
      <w:tr w14:paraId="712E4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76" w:type="dxa"/>
            <w:vAlign w:val="top"/>
          </w:tcPr>
          <w:p w14:paraId="1AD74C57">
            <w:pPr>
              <w:pStyle w:val="12"/>
              <w:spacing w:before="116" w:line="222" w:lineRule="auto"/>
              <w:ind w:left="149"/>
              <w:rPr>
                <w:highlight w:val="none"/>
              </w:rPr>
            </w:pPr>
            <w:r>
              <w:rPr>
                <w:spacing w:val="-8"/>
                <w:highlight w:val="none"/>
                <w14:textOutline w14:w="4358" w14:cap="sq" w14:cmpd="sng">
                  <w14:solidFill>
                    <w14:srgbClr w14:val="000000"/>
                  </w14:solidFill>
                  <w14:prstDash w14:val="solid"/>
                  <w14:bevel/>
                </w14:textOutline>
              </w:rPr>
              <w:t>序号</w:t>
            </w:r>
          </w:p>
        </w:tc>
        <w:tc>
          <w:tcPr>
            <w:tcW w:w="8799" w:type="dxa"/>
            <w:vAlign w:val="top"/>
          </w:tcPr>
          <w:p w14:paraId="4B8B49B4">
            <w:pPr>
              <w:pStyle w:val="12"/>
              <w:spacing w:before="116" w:line="222" w:lineRule="auto"/>
              <w:ind w:left="3426"/>
              <w:rPr>
                <w:highlight w:val="none"/>
              </w:rPr>
            </w:pPr>
            <w:r>
              <w:rPr>
                <w:spacing w:val="-30"/>
                <w:highlight w:val="none"/>
                <w14:textOutline w14:w="4249" w14:cap="sq" w14:cmpd="sng">
                  <w14:solidFill>
                    <w14:srgbClr w14:val="000000"/>
                  </w14:solidFill>
                  <w14:prstDash w14:val="solid"/>
                  <w14:bevel/>
                </w14:textOutline>
              </w:rPr>
              <w:t>内</w:t>
            </w:r>
            <w:r>
              <w:rPr>
                <w:spacing w:val="11"/>
                <w:highlight w:val="none"/>
              </w:rPr>
              <w:t xml:space="preserve">   </w:t>
            </w:r>
            <w:r>
              <w:rPr>
                <w:spacing w:val="-30"/>
                <w:highlight w:val="none"/>
                <w14:textOutline w14:w="4249" w14:cap="sq" w14:cmpd="sng">
                  <w14:solidFill>
                    <w14:srgbClr w14:val="000000"/>
                  </w14:solidFill>
                  <w14:prstDash w14:val="solid"/>
                  <w14:bevel/>
                </w14:textOutline>
              </w:rPr>
              <w:t>容</w:t>
            </w:r>
            <w:r>
              <w:rPr>
                <w:spacing w:val="10"/>
                <w:highlight w:val="none"/>
              </w:rPr>
              <w:t xml:space="preserve">   </w:t>
            </w:r>
            <w:r>
              <w:rPr>
                <w:spacing w:val="-30"/>
                <w:highlight w:val="none"/>
                <w14:textOutline w14:w="4249" w14:cap="sq" w14:cmpd="sng">
                  <w14:solidFill>
                    <w14:srgbClr w14:val="000000"/>
                  </w14:solidFill>
                  <w14:prstDash w14:val="solid"/>
                  <w14:bevel/>
                </w14:textOutline>
              </w:rPr>
              <w:t>规</w:t>
            </w:r>
            <w:r>
              <w:rPr>
                <w:spacing w:val="13"/>
                <w:highlight w:val="none"/>
              </w:rPr>
              <w:t xml:space="preserve">   </w:t>
            </w:r>
            <w:r>
              <w:rPr>
                <w:spacing w:val="-30"/>
                <w:highlight w:val="none"/>
                <w14:textOutline w14:w="4358" w14:cap="sq" w14:cmpd="sng">
                  <w14:solidFill>
                    <w14:srgbClr w14:val="000000"/>
                  </w14:solidFill>
                  <w14:prstDash w14:val="solid"/>
                  <w14:bevel/>
                </w14:textOutline>
              </w:rPr>
              <w:t>定</w:t>
            </w:r>
          </w:p>
        </w:tc>
      </w:tr>
      <w:tr w14:paraId="11367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676" w:type="dxa"/>
            <w:vAlign w:val="top"/>
          </w:tcPr>
          <w:p w14:paraId="7930FE7D">
            <w:pPr>
              <w:spacing w:line="309" w:lineRule="auto"/>
              <w:rPr>
                <w:rFonts w:ascii="Arial"/>
                <w:sz w:val="21"/>
                <w:highlight w:val="none"/>
              </w:rPr>
            </w:pPr>
          </w:p>
          <w:p w14:paraId="3DEF882A">
            <w:pPr>
              <w:spacing w:line="310" w:lineRule="auto"/>
              <w:rPr>
                <w:rFonts w:ascii="Arial"/>
                <w:sz w:val="21"/>
                <w:highlight w:val="none"/>
              </w:rPr>
            </w:pPr>
          </w:p>
          <w:p w14:paraId="56075A6F">
            <w:pPr>
              <w:pStyle w:val="12"/>
              <w:spacing w:before="78" w:line="181" w:lineRule="auto"/>
              <w:ind w:left="294"/>
              <w:rPr>
                <w:highlight w:val="none"/>
              </w:rPr>
            </w:pPr>
            <w:r>
              <w:rPr>
                <w:highlight w:val="none"/>
              </w:rPr>
              <w:t>1</w:t>
            </w:r>
          </w:p>
        </w:tc>
        <w:tc>
          <w:tcPr>
            <w:tcW w:w="8799" w:type="dxa"/>
            <w:vAlign w:val="top"/>
          </w:tcPr>
          <w:p w14:paraId="0F25C673">
            <w:pPr>
              <w:pStyle w:val="12"/>
              <w:spacing w:before="94" w:line="222" w:lineRule="auto"/>
              <w:ind w:left="120"/>
              <w:rPr>
                <w:rFonts w:hint="eastAsia" w:eastAsia="仿宋"/>
                <w:highlight w:val="none"/>
                <w:lang w:eastAsia="zh-CN"/>
              </w:rPr>
            </w:pPr>
            <w:r>
              <w:rPr>
                <w:spacing w:val="-1"/>
                <w:highlight w:val="none"/>
                <w14:textOutline w14:w="4358" w14:cap="sq" w14:cmpd="sng">
                  <w14:solidFill>
                    <w14:srgbClr w14:val="000000"/>
                  </w14:solidFill>
                  <w14:prstDash w14:val="solid"/>
                  <w14:bevel/>
                </w14:textOutline>
              </w:rPr>
              <w:t>采</w:t>
            </w:r>
            <w:r>
              <w:rPr>
                <w:spacing w:val="-1"/>
                <w:highlight w:val="none"/>
              </w:rPr>
              <w:t xml:space="preserve"> </w:t>
            </w:r>
            <w:r>
              <w:rPr>
                <w:spacing w:val="-1"/>
                <w:highlight w:val="none"/>
                <w14:textOutline w14:w="4358" w14:cap="sq" w14:cmpd="sng">
                  <w14:solidFill>
                    <w14:srgbClr w14:val="000000"/>
                  </w14:solidFill>
                  <w14:prstDash w14:val="solid"/>
                  <w14:bevel/>
                </w14:textOutline>
              </w:rPr>
              <w:t>购</w:t>
            </w:r>
            <w:r>
              <w:rPr>
                <w:spacing w:val="-1"/>
                <w:highlight w:val="none"/>
              </w:rPr>
              <w:t xml:space="preserve"> </w:t>
            </w:r>
            <w:r>
              <w:rPr>
                <w:spacing w:val="-1"/>
                <w:highlight w:val="none"/>
                <w14:textOutline w14:w="4358" w14:cap="sq" w14:cmpd="sng">
                  <w14:solidFill>
                    <w14:srgbClr w14:val="000000"/>
                  </w14:solidFill>
                  <w14:prstDash w14:val="solid"/>
                  <w14:bevel/>
                </w14:textOutline>
              </w:rPr>
              <w:t>人：</w:t>
            </w:r>
            <w:r>
              <w:rPr>
                <w:rFonts w:hint="eastAsia"/>
                <w:spacing w:val="-1"/>
                <w:highlight w:val="none"/>
                <w:lang w:eastAsia="zh-CN"/>
              </w:rPr>
              <w:t>阿勒泰市文化体育广播电视和旅游局</w:t>
            </w:r>
          </w:p>
          <w:p w14:paraId="2878D051">
            <w:pPr>
              <w:pStyle w:val="12"/>
              <w:spacing w:before="78" w:line="222" w:lineRule="auto"/>
              <w:ind w:left="119"/>
              <w:rPr>
                <w:rFonts w:hint="eastAsia" w:eastAsia="仿宋"/>
                <w:highlight w:val="none"/>
                <w:lang w:eastAsia="zh-CN"/>
              </w:rPr>
            </w:pPr>
            <w:r>
              <w:rPr>
                <w:spacing w:val="-6"/>
                <w:highlight w:val="none"/>
                <w14:textOutline w14:w="4358" w14:cap="sq" w14:cmpd="sng">
                  <w14:solidFill>
                    <w14:srgbClr w14:val="000000"/>
                  </w14:solidFill>
                  <w14:prstDash w14:val="solid"/>
                  <w14:bevel/>
                </w14:textOutline>
              </w:rPr>
              <w:t>地</w:t>
            </w:r>
            <w:r>
              <w:rPr>
                <w:spacing w:val="33"/>
                <w:highlight w:val="none"/>
              </w:rPr>
              <w:t xml:space="preserve">   </w:t>
            </w:r>
            <w:r>
              <w:rPr>
                <w:spacing w:val="-6"/>
                <w:highlight w:val="none"/>
                <w14:textOutline w14:w="4358" w14:cap="sq" w14:cmpd="sng">
                  <w14:solidFill>
                    <w14:srgbClr w14:val="000000"/>
                  </w14:solidFill>
                  <w14:prstDash w14:val="solid"/>
                  <w14:bevel/>
                </w14:textOutline>
              </w:rPr>
              <w:t>址：</w:t>
            </w:r>
            <w:r>
              <w:rPr>
                <w:rFonts w:hint="eastAsia"/>
                <w:spacing w:val="-6"/>
                <w:highlight w:val="none"/>
                <w:lang w:val="en-US" w:eastAsia="zh-CN"/>
              </w:rPr>
              <w:t>阿勒泰市</w:t>
            </w:r>
          </w:p>
          <w:p w14:paraId="25765531">
            <w:pPr>
              <w:pStyle w:val="12"/>
              <w:spacing w:before="94" w:line="222" w:lineRule="auto"/>
              <w:ind w:left="120"/>
              <w:rPr>
                <w:rFonts w:hint="eastAsia"/>
                <w:color w:val="000000" w:themeColor="text1"/>
                <w:spacing w:val="-1"/>
                <w:highlight w:val="none"/>
                <w14:textOutline w14:w="4358" w14:cap="sq" w14:cmpd="sng">
                  <w14:solidFill>
                    <w14:srgbClr w14:val="000000"/>
                  </w14:solidFill>
                  <w14:prstDash w14:val="solid"/>
                  <w14:bevel/>
                </w14:textOutline>
                <w14:textFill>
                  <w14:solidFill>
                    <w14:schemeClr w14:val="tx1"/>
                  </w14:solidFill>
                </w14:textFill>
              </w:rPr>
            </w:pPr>
            <w:r>
              <w:rPr>
                <w:spacing w:val="-1"/>
                <w:highlight w:val="none"/>
                <w14:textOutline w14:w="4358" w14:cap="sq" w14:cmpd="sng">
                  <w14:solidFill>
                    <w14:srgbClr w14:val="000000"/>
                  </w14:solidFill>
                  <w14:prstDash w14:val="solid"/>
                  <w14:bevel/>
                </w14:textOutline>
              </w:rPr>
              <w:t>联系人：</w:t>
            </w:r>
            <w:r>
              <w:rPr>
                <w:rFonts w:hint="eastAsia"/>
                <w:color w:val="000000" w:themeColor="text1"/>
                <w:spacing w:val="-3"/>
                <w:highlight w:val="none"/>
                <w:lang w:val="en-US" w:eastAsia="zh-CN"/>
                <w14:textFill>
                  <w14:solidFill>
                    <w14:schemeClr w14:val="tx1"/>
                  </w14:solidFill>
                </w14:textFill>
              </w:rPr>
              <w:t>王孝沛</w:t>
            </w:r>
          </w:p>
          <w:p w14:paraId="7D92ADDA">
            <w:pPr>
              <w:pStyle w:val="12"/>
              <w:spacing w:before="94" w:line="222" w:lineRule="auto"/>
              <w:ind w:left="120"/>
              <w:rPr>
                <w:highlight w:val="none"/>
              </w:rPr>
            </w:pPr>
            <w:r>
              <w:rPr>
                <w:color w:val="000000" w:themeColor="text1"/>
                <w:spacing w:val="-1"/>
                <w:highlight w:val="none"/>
                <w14:textOutline w14:w="4358" w14:cap="sq" w14:cmpd="sng">
                  <w14:solidFill>
                    <w14:srgbClr w14:val="000000"/>
                  </w14:solidFill>
                  <w14:prstDash w14:val="solid"/>
                  <w14:bevel/>
                </w14:textOutline>
                <w14:textFill>
                  <w14:solidFill>
                    <w14:schemeClr w14:val="tx1"/>
                  </w14:solidFill>
                </w14:textFill>
              </w:rPr>
              <w:t>联系方式：</w:t>
            </w:r>
            <w:r>
              <w:rPr>
                <w:rFonts w:hint="eastAsia"/>
                <w:color w:val="000000" w:themeColor="text1"/>
                <w:spacing w:val="-6"/>
                <w:highlight w:val="none"/>
                <w:lang w:val="en-US" w:eastAsia="zh-CN"/>
                <w14:textFill>
                  <w14:solidFill>
                    <w14:schemeClr w14:val="tx1"/>
                  </w14:solidFill>
                </w14:textFill>
              </w:rPr>
              <w:t>18199610555</w:t>
            </w:r>
          </w:p>
        </w:tc>
      </w:tr>
      <w:tr w14:paraId="487F8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0" w:hRule="atLeast"/>
        </w:trPr>
        <w:tc>
          <w:tcPr>
            <w:tcW w:w="676" w:type="dxa"/>
            <w:vAlign w:val="top"/>
          </w:tcPr>
          <w:p w14:paraId="182D2F4F">
            <w:pPr>
              <w:spacing w:line="331" w:lineRule="auto"/>
              <w:rPr>
                <w:rFonts w:ascii="Arial"/>
                <w:sz w:val="21"/>
                <w:highlight w:val="none"/>
              </w:rPr>
            </w:pPr>
          </w:p>
          <w:p w14:paraId="121BEB12">
            <w:pPr>
              <w:spacing w:line="332" w:lineRule="auto"/>
              <w:rPr>
                <w:rFonts w:ascii="Arial"/>
                <w:sz w:val="21"/>
                <w:highlight w:val="none"/>
              </w:rPr>
            </w:pPr>
          </w:p>
          <w:p w14:paraId="7147982B">
            <w:pPr>
              <w:pStyle w:val="12"/>
              <w:spacing w:before="78" w:line="180" w:lineRule="auto"/>
              <w:ind w:left="279"/>
              <w:rPr>
                <w:highlight w:val="none"/>
              </w:rPr>
            </w:pPr>
            <w:r>
              <w:rPr>
                <w:highlight w:val="none"/>
              </w:rPr>
              <w:t>2</w:t>
            </w:r>
          </w:p>
        </w:tc>
        <w:tc>
          <w:tcPr>
            <w:tcW w:w="8799" w:type="dxa"/>
            <w:vAlign w:val="top"/>
          </w:tcPr>
          <w:p w14:paraId="3B1445B0">
            <w:pPr>
              <w:pStyle w:val="12"/>
              <w:spacing w:before="91" w:line="222" w:lineRule="auto"/>
              <w:ind w:left="123"/>
              <w:rPr>
                <w:rFonts w:hint="eastAsia" w:eastAsia="仿宋"/>
                <w:highlight w:val="none"/>
                <w:lang w:eastAsia="zh-CN"/>
              </w:rPr>
            </w:pPr>
            <w:r>
              <w:rPr>
                <w:spacing w:val="-2"/>
                <w:highlight w:val="none"/>
                <w14:textOutline w14:w="4358" w14:cap="sq" w14:cmpd="sng">
                  <w14:solidFill>
                    <w14:srgbClr w14:val="000000"/>
                  </w14:solidFill>
                  <w14:prstDash w14:val="solid"/>
                  <w14:bevel/>
                </w14:textOutline>
              </w:rPr>
              <w:t>代理机构：</w:t>
            </w:r>
            <w:r>
              <w:rPr>
                <w:rFonts w:hint="eastAsia"/>
                <w:spacing w:val="-2"/>
                <w:highlight w:val="none"/>
                <w:lang w:eastAsia="zh-CN"/>
              </w:rPr>
              <w:t>新疆益开工程管理服务有限公司</w:t>
            </w:r>
          </w:p>
          <w:p w14:paraId="086344B6">
            <w:pPr>
              <w:pStyle w:val="12"/>
              <w:spacing w:before="78" w:line="221" w:lineRule="auto"/>
              <w:ind w:left="119"/>
              <w:rPr>
                <w:rFonts w:hint="eastAsia" w:eastAsia="仿宋"/>
                <w:highlight w:val="none"/>
                <w:lang w:eastAsia="zh-CN"/>
              </w:rPr>
            </w:pPr>
            <w:r>
              <w:rPr>
                <w:highlight w:val="none"/>
                <w14:textOutline w14:w="4358" w14:cap="sq" w14:cmpd="sng">
                  <w14:solidFill>
                    <w14:srgbClr w14:val="000000"/>
                  </w14:solidFill>
                  <w14:prstDash w14:val="solid"/>
                  <w14:bevel/>
                </w14:textOutline>
              </w:rPr>
              <w:t>地</w:t>
            </w:r>
            <w:r>
              <w:rPr>
                <w:highlight w:val="none"/>
              </w:rPr>
              <w:t xml:space="preserve">    </w:t>
            </w:r>
            <w:r>
              <w:rPr>
                <w:highlight w:val="none"/>
                <w14:textOutline w14:w="4358" w14:cap="sq" w14:cmpd="sng">
                  <w14:solidFill>
                    <w14:srgbClr w14:val="000000"/>
                  </w14:solidFill>
                  <w14:prstDash w14:val="solid"/>
                  <w14:bevel/>
                </w14:textOutline>
              </w:rPr>
              <w:t>址：</w:t>
            </w:r>
            <w:r>
              <w:rPr>
                <w:rFonts w:hint="eastAsia"/>
                <w:highlight w:val="none"/>
                <w:lang w:eastAsia="zh-CN"/>
              </w:rPr>
              <w:t>新疆阿勒泰地区阿勒泰市东风路2区将军城2栋3单元202室（住改商）</w:t>
            </w:r>
          </w:p>
          <w:p w14:paraId="44292A5A">
            <w:pPr>
              <w:pStyle w:val="12"/>
              <w:spacing w:before="79" w:line="224" w:lineRule="auto"/>
              <w:ind w:left="116"/>
              <w:rPr>
                <w:rFonts w:hint="default" w:eastAsia="仿宋"/>
                <w:highlight w:val="none"/>
                <w:lang w:val="en-US" w:eastAsia="zh-CN"/>
              </w:rPr>
            </w:pPr>
            <w:r>
              <w:rPr>
                <w:spacing w:val="-10"/>
                <w:highlight w:val="none"/>
                <w14:textOutline w14:w="4358" w14:cap="sq" w14:cmpd="sng">
                  <w14:solidFill>
                    <w14:srgbClr w14:val="000000"/>
                  </w14:solidFill>
                  <w14:prstDash w14:val="solid"/>
                  <w14:bevel/>
                </w14:textOutline>
              </w:rPr>
              <w:t>联</w:t>
            </w:r>
            <w:r>
              <w:rPr>
                <w:spacing w:val="26"/>
                <w:highlight w:val="none"/>
              </w:rPr>
              <w:t xml:space="preserve"> </w:t>
            </w:r>
            <w:r>
              <w:rPr>
                <w:spacing w:val="-10"/>
                <w:highlight w:val="none"/>
                <w14:textOutline w14:w="4358" w14:cap="sq" w14:cmpd="sng">
                  <w14:solidFill>
                    <w14:srgbClr w14:val="000000"/>
                  </w14:solidFill>
                  <w14:prstDash w14:val="solid"/>
                  <w14:bevel/>
                </w14:textOutline>
              </w:rPr>
              <w:t>系</w:t>
            </w:r>
            <w:r>
              <w:rPr>
                <w:spacing w:val="22"/>
                <w:highlight w:val="none"/>
              </w:rPr>
              <w:t xml:space="preserve"> </w:t>
            </w:r>
            <w:r>
              <w:rPr>
                <w:spacing w:val="-10"/>
                <w:highlight w:val="none"/>
                <w14:textOutline w14:w="4358" w14:cap="sq" w14:cmpd="sng">
                  <w14:solidFill>
                    <w14:srgbClr w14:val="000000"/>
                  </w14:solidFill>
                  <w14:prstDash w14:val="solid"/>
                  <w14:bevel/>
                </w14:textOutline>
              </w:rPr>
              <w:t>人：</w:t>
            </w:r>
            <w:r>
              <w:rPr>
                <w:rFonts w:hint="eastAsia"/>
                <w:spacing w:val="-10"/>
                <w:highlight w:val="none"/>
                <w:lang w:val="en-US" w:eastAsia="zh-CN"/>
              </w:rPr>
              <w:t>林青泉</w:t>
            </w:r>
          </w:p>
          <w:p w14:paraId="3206F039">
            <w:pPr>
              <w:pStyle w:val="12"/>
              <w:spacing w:before="76" w:line="223" w:lineRule="auto"/>
              <w:ind w:left="116"/>
              <w:rPr>
                <w:rFonts w:hint="default" w:eastAsia="仿宋"/>
                <w:highlight w:val="none"/>
                <w:lang w:val="en-US" w:eastAsia="zh-CN"/>
              </w:rPr>
            </w:pPr>
            <w:r>
              <w:rPr>
                <w:spacing w:val="-1"/>
                <w:highlight w:val="none"/>
                <w14:textOutline w14:w="4358" w14:cap="sq" w14:cmpd="sng">
                  <w14:solidFill>
                    <w14:srgbClr w14:val="000000"/>
                  </w14:solidFill>
                  <w14:prstDash w14:val="solid"/>
                  <w14:bevel/>
                </w14:textOutline>
              </w:rPr>
              <w:t>联系电话：</w:t>
            </w:r>
            <w:r>
              <w:rPr>
                <w:rFonts w:hint="eastAsia"/>
                <w:spacing w:val="-1"/>
                <w:highlight w:val="none"/>
                <w:lang w:val="en-US" w:eastAsia="zh-CN"/>
              </w:rPr>
              <w:t>15022828344</w:t>
            </w:r>
          </w:p>
        </w:tc>
      </w:tr>
      <w:tr w14:paraId="46B1D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2" w:hRule="atLeast"/>
        </w:trPr>
        <w:tc>
          <w:tcPr>
            <w:tcW w:w="676" w:type="dxa"/>
            <w:vAlign w:val="top"/>
          </w:tcPr>
          <w:p w14:paraId="02F2FA4F">
            <w:pPr>
              <w:spacing w:line="476" w:lineRule="auto"/>
              <w:rPr>
                <w:rFonts w:ascii="Arial"/>
                <w:sz w:val="21"/>
                <w:highlight w:val="none"/>
              </w:rPr>
            </w:pPr>
          </w:p>
          <w:p w14:paraId="49BFF558">
            <w:pPr>
              <w:pStyle w:val="12"/>
              <w:spacing w:before="78" w:line="180" w:lineRule="auto"/>
              <w:ind w:left="281"/>
              <w:rPr>
                <w:highlight w:val="none"/>
              </w:rPr>
            </w:pPr>
            <w:r>
              <w:rPr>
                <w:highlight w:val="none"/>
              </w:rPr>
              <w:t>3</w:t>
            </w:r>
          </w:p>
        </w:tc>
        <w:tc>
          <w:tcPr>
            <w:tcW w:w="8799" w:type="dxa"/>
            <w:vAlign w:val="top"/>
          </w:tcPr>
          <w:p w14:paraId="263A7D88">
            <w:pPr>
              <w:pStyle w:val="12"/>
              <w:spacing w:before="92" w:line="224" w:lineRule="auto"/>
              <w:ind w:left="119"/>
              <w:rPr>
                <w:highlight w:val="none"/>
              </w:rPr>
            </w:pPr>
            <w:r>
              <w:rPr>
                <w:spacing w:val="-3"/>
                <w:highlight w:val="none"/>
                <w14:textOutline w14:w="4358" w14:cap="sq" w14:cmpd="sng">
                  <w14:solidFill>
                    <w14:srgbClr w14:val="000000"/>
                  </w14:solidFill>
                  <w14:prstDash w14:val="solid"/>
                  <w14:bevel/>
                </w14:textOutline>
              </w:rPr>
              <w:t>项目说明：</w:t>
            </w:r>
          </w:p>
          <w:p w14:paraId="79524EE1">
            <w:pPr>
              <w:pStyle w:val="12"/>
              <w:numPr>
                <w:ilvl w:val="0"/>
                <w:numId w:val="0"/>
              </w:numPr>
              <w:spacing w:line="240" w:lineRule="auto"/>
              <w:ind w:left="0" w:leftChars="0" w:right="0" w:rightChars="0"/>
              <w:rPr>
                <w:rFonts w:hint="eastAsia"/>
                <w:spacing w:val="-13"/>
                <w:highlight w:val="none"/>
                <w:lang w:eastAsia="zh-CN"/>
              </w:rPr>
            </w:pPr>
            <w:r>
              <w:rPr>
                <w:rFonts w:hint="eastAsia"/>
                <w:spacing w:val="-13"/>
                <w:highlight w:val="none"/>
                <w:lang w:val="en-US" w:eastAsia="zh-CN"/>
                <w14:textOutline w14:w="4249" w14:cap="sq" w14:cmpd="sng">
                  <w14:solidFill>
                    <w14:srgbClr w14:val="000000"/>
                  </w14:solidFill>
                  <w14:prstDash w14:val="solid"/>
                  <w14:bevel/>
                </w14:textOutline>
              </w:rPr>
              <w:t>1.</w:t>
            </w:r>
            <w:r>
              <w:rPr>
                <w:spacing w:val="-13"/>
                <w:highlight w:val="none"/>
                <w14:textOutline w14:w="4249" w14:cap="sq" w14:cmpd="sng">
                  <w14:solidFill>
                    <w14:srgbClr w14:val="000000"/>
                  </w14:solidFill>
                  <w14:prstDash w14:val="solid"/>
                  <w14:bevel/>
                </w14:textOutline>
              </w:rPr>
              <w:t>项目名称</w:t>
            </w:r>
            <w:r>
              <w:rPr>
                <w:spacing w:val="-13"/>
                <w:highlight w:val="none"/>
              </w:rPr>
              <w:t>：</w:t>
            </w:r>
            <w:r>
              <w:rPr>
                <w:rFonts w:hint="eastAsia"/>
                <w:spacing w:val="-13"/>
                <w:highlight w:val="none"/>
                <w:lang w:eastAsia="zh-CN"/>
              </w:rPr>
              <w:t>阿勒泰市将军山滑雪场南坡冰雪经济基础配套设施建设项目-全过程工程管理</w:t>
            </w:r>
          </w:p>
          <w:p w14:paraId="4EBC6902">
            <w:pPr>
              <w:pStyle w:val="12"/>
              <w:numPr>
                <w:ilvl w:val="0"/>
                <w:numId w:val="0"/>
              </w:numPr>
              <w:spacing w:before="77" w:line="252" w:lineRule="auto"/>
              <w:ind w:right="1303" w:rightChars="0"/>
              <w:rPr>
                <w:rFonts w:hint="eastAsia" w:eastAsia="仿宋"/>
                <w:highlight w:val="none"/>
                <w:lang w:eastAsia="zh-CN"/>
              </w:rPr>
            </w:pPr>
            <w:r>
              <w:rPr>
                <w:spacing w:val="-9"/>
                <w:highlight w:val="none"/>
                <w14:textOutline w14:w="4249" w14:cap="sq" w14:cmpd="sng">
                  <w14:solidFill>
                    <w14:srgbClr w14:val="000000"/>
                  </w14:solidFill>
                  <w14:prstDash w14:val="solid"/>
                  <w14:bevel/>
                </w14:textOutline>
              </w:rPr>
              <w:t>2、磋商文件编号：</w:t>
            </w:r>
            <w:r>
              <w:rPr>
                <w:rFonts w:hint="eastAsia"/>
                <w:spacing w:val="-9"/>
                <w:highlight w:val="none"/>
                <w:lang w:eastAsia="zh-CN"/>
              </w:rPr>
              <w:t>ZFCG-YK202500</w:t>
            </w:r>
            <w:r>
              <w:rPr>
                <w:rFonts w:hint="eastAsia"/>
                <w:spacing w:val="-9"/>
                <w:highlight w:val="none"/>
                <w:lang w:val="en-US" w:eastAsia="zh-CN"/>
              </w:rPr>
              <w:t>4</w:t>
            </w:r>
          </w:p>
        </w:tc>
      </w:tr>
      <w:tr w14:paraId="51FBC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1" w:hRule="atLeast"/>
        </w:trPr>
        <w:tc>
          <w:tcPr>
            <w:tcW w:w="676" w:type="dxa"/>
            <w:vAlign w:val="top"/>
          </w:tcPr>
          <w:p w14:paraId="19225C14">
            <w:pPr>
              <w:spacing w:line="320" w:lineRule="auto"/>
              <w:rPr>
                <w:rFonts w:ascii="Arial"/>
                <w:sz w:val="21"/>
                <w:highlight w:val="none"/>
              </w:rPr>
            </w:pPr>
          </w:p>
          <w:p w14:paraId="75FF347C">
            <w:pPr>
              <w:spacing w:line="320" w:lineRule="auto"/>
              <w:rPr>
                <w:rFonts w:ascii="Arial"/>
                <w:sz w:val="21"/>
                <w:highlight w:val="none"/>
              </w:rPr>
            </w:pPr>
          </w:p>
          <w:p w14:paraId="14DCC979">
            <w:pPr>
              <w:pStyle w:val="12"/>
              <w:spacing w:before="78" w:line="180" w:lineRule="auto"/>
              <w:ind w:left="275"/>
              <w:rPr>
                <w:highlight w:val="none"/>
              </w:rPr>
            </w:pPr>
            <w:r>
              <w:rPr>
                <w:highlight w:val="none"/>
              </w:rPr>
              <w:t>4</w:t>
            </w:r>
          </w:p>
        </w:tc>
        <w:tc>
          <w:tcPr>
            <w:tcW w:w="8799" w:type="dxa"/>
            <w:vAlign w:val="top"/>
          </w:tcPr>
          <w:p w14:paraId="2EAB4F45">
            <w:pPr>
              <w:pStyle w:val="12"/>
              <w:spacing w:before="16" w:line="222" w:lineRule="auto"/>
              <w:ind w:left="118"/>
              <w:rPr>
                <w:highlight w:val="none"/>
              </w:rPr>
            </w:pPr>
            <w:r>
              <w:rPr>
                <w:spacing w:val="-3"/>
                <w:highlight w:val="none"/>
                <w14:textOutline w14:w="4358" w14:cap="sq" w14:cmpd="sng">
                  <w14:solidFill>
                    <w14:srgbClr w14:val="000000"/>
                  </w14:solidFill>
                  <w14:prstDash w14:val="solid"/>
                  <w14:bevel/>
                </w14:textOutline>
              </w:rPr>
              <w:t>磋商内容：</w:t>
            </w:r>
          </w:p>
          <w:p w14:paraId="052C23BD">
            <w:pPr>
              <w:pStyle w:val="12"/>
              <w:spacing w:before="15" w:line="222" w:lineRule="auto"/>
              <w:ind w:left="26"/>
              <w:rPr>
                <w:highlight w:val="none"/>
              </w:rPr>
            </w:pPr>
            <w:r>
              <w:rPr>
                <w:spacing w:val="-1"/>
                <w:highlight w:val="none"/>
                <w14:textOutline w14:w="4358" w14:cap="sq" w14:cmpd="sng">
                  <w14:solidFill>
                    <w14:srgbClr w14:val="000000"/>
                  </w14:solidFill>
                  <w14:prstDash w14:val="solid"/>
                  <w14:bevel/>
                </w14:textOutline>
              </w:rPr>
              <w:t>1、采购范围：</w:t>
            </w:r>
            <w:r>
              <w:rPr>
                <w:spacing w:val="-1"/>
                <w:highlight w:val="none"/>
              </w:rPr>
              <w:t>磋商文件、采购需求、补充文件等全部内容。</w:t>
            </w:r>
          </w:p>
          <w:p w14:paraId="1E608CD4">
            <w:pPr>
              <w:pStyle w:val="12"/>
              <w:spacing w:before="30" w:line="234" w:lineRule="auto"/>
              <w:ind w:left="12" w:right="1610" w:hanging="1"/>
              <w:rPr>
                <w:spacing w:val="-1"/>
                <w:highlight w:val="none"/>
              </w:rPr>
            </w:pPr>
            <w:r>
              <w:rPr>
                <w:spacing w:val="-1"/>
                <w:highlight w:val="none"/>
                <w14:textOutline w14:w="4358" w14:cap="sq" w14:cmpd="sng">
                  <w14:solidFill>
                    <w14:srgbClr w14:val="000000"/>
                  </w14:solidFill>
                  <w14:prstDash w14:val="solid"/>
                  <w14:bevel/>
                </w14:textOutline>
              </w:rPr>
              <w:t>2、服务期：</w:t>
            </w:r>
            <w:r>
              <w:rPr>
                <w:rFonts w:hint="eastAsia"/>
                <w:spacing w:val="-1"/>
                <w:highlight w:val="none"/>
                <w:lang w:val="en-US" w:eastAsia="zh-CN"/>
              </w:rPr>
              <w:t>甲乙双方协商</w:t>
            </w:r>
          </w:p>
          <w:p w14:paraId="79FF6466">
            <w:pPr>
              <w:pStyle w:val="12"/>
              <w:spacing w:before="30" w:line="234" w:lineRule="auto"/>
              <w:ind w:left="12" w:right="1610" w:hanging="1"/>
              <w:rPr>
                <w:highlight w:val="none"/>
              </w:rPr>
            </w:pPr>
            <w:r>
              <w:rPr>
                <w:spacing w:val="-1"/>
                <w:highlight w:val="none"/>
                <w14:textOutline w14:w="4358" w14:cap="sq" w14:cmpd="sng">
                  <w14:solidFill>
                    <w14:srgbClr w14:val="000000"/>
                  </w14:solidFill>
                  <w14:prstDash w14:val="solid"/>
                  <w14:bevel/>
                </w14:textOutline>
              </w:rPr>
              <w:t>3、服务地点：</w:t>
            </w:r>
            <w:r>
              <w:rPr>
                <w:rFonts w:hint="eastAsia"/>
                <w:spacing w:val="-1"/>
                <w:highlight w:val="none"/>
                <w:lang w:val="en-US" w:eastAsia="zh-CN"/>
              </w:rPr>
              <w:t>阿勒泰市</w:t>
            </w:r>
          </w:p>
          <w:p w14:paraId="1F04EA70">
            <w:pPr>
              <w:pStyle w:val="12"/>
              <w:spacing w:before="30" w:line="222" w:lineRule="auto"/>
              <w:ind w:left="7"/>
              <w:rPr>
                <w:highlight w:val="none"/>
              </w:rPr>
            </w:pPr>
            <w:r>
              <w:rPr>
                <w:highlight w:val="none"/>
                <w14:textOutline w14:w="4358" w14:cap="sq" w14:cmpd="sng">
                  <w14:solidFill>
                    <w14:srgbClr w14:val="000000"/>
                  </w14:solidFill>
                  <w14:prstDash w14:val="solid"/>
                  <w14:bevel/>
                </w14:textOutline>
              </w:rPr>
              <w:t>4、本次采购选取一家供应商。</w:t>
            </w:r>
          </w:p>
        </w:tc>
      </w:tr>
      <w:tr w14:paraId="21681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5" w:hRule="atLeast"/>
        </w:trPr>
        <w:tc>
          <w:tcPr>
            <w:tcW w:w="676" w:type="dxa"/>
            <w:vAlign w:val="top"/>
          </w:tcPr>
          <w:p w14:paraId="57282DD5">
            <w:pPr>
              <w:spacing w:line="246" w:lineRule="auto"/>
              <w:rPr>
                <w:rFonts w:ascii="Arial"/>
                <w:sz w:val="21"/>
                <w:highlight w:val="none"/>
              </w:rPr>
            </w:pPr>
          </w:p>
          <w:p w14:paraId="27835CF2">
            <w:pPr>
              <w:spacing w:line="247" w:lineRule="auto"/>
              <w:rPr>
                <w:rFonts w:ascii="Arial"/>
                <w:sz w:val="21"/>
                <w:highlight w:val="none"/>
              </w:rPr>
            </w:pPr>
          </w:p>
          <w:p w14:paraId="6BBAAD1D">
            <w:pPr>
              <w:spacing w:line="247" w:lineRule="auto"/>
              <w:rPr>
                <w:rFonts w:ascii="Arial"/>
                <w:sz w:val="21"/>
                <w:highlight w:val="none"/>
              </w:rPr>
            </w:pPr>
          </w:p>
          <w:p w14:paraId="1F8A00DA">
            <w:pPr>
              <w:spacing w:line="247" w:lineRule="auto"/>
              <w:rPr>
                <w:rFonts w:ascii="Arial"/>
                <w:sz w:val="21"/>
                <w:highlight w:val="none"/>
              </w:rPr>
            </w:pPr>
          </w:p>
          <w:p w14:paraId="129C40D4">
            <w:pPr>
              <w:pStyle w:val="12"/>
              <w:spacing w:before="78" w:line="179" w:lineRule="auto"/>
              <w:ind w:left="281"/>
              <w:rPr>
                <w:highlight w:val="none"/>
              </w:rPr>
            </w:pPr>
            <w:r>
              <w:rPr>
                <w:highlight w:val="none"/>
              </w:rPr>
              <w:t>5</w:t>
            </w:r>
          </w:p>
        </w:tc>
        <w:tc>
          <w:tcPr>
            <w:tcW w:w="8799" w:type="dxa"/>
            <w:vAlign w:val="top"/>
          </w:tcPr>
          <w:p w14:paraId="59E6982B">
            <w:pPr>
              <w:pStyle w:val="12"/>
              <w:spacing w:before="159" w:line="222" w:lineRule="auto"/>
              <w:ind w:left="20"/>
              <w:rPr>
                <w:spacing w:val="-1"/>
                <w:highlight w:val="none"/>
                <w14:textOutline w14:w="4358" w14:cap="sq" w14:cmpd="sng">
                  <w14:solidFill>
                    <w14:srgbClr w14:val="000000"/>
                  </w14:solidFill>
                  <w14:prstDash w14:val="solid"/>
                  <w14:bevel/>
                </w14:textOutline>
              </w:rPr>
            </w:pPr>
            <w:r>
              <w:rPr>
                <w:spacing w:val="-1"/>
                <w:highlight w:val="none"/>
                <w14:textOutline w14:w="4358" w14:cap="sq" w14:cmpd="sng">
                  <w14:solidFill>
                    <w14:srgbClr w14:val="000000"/>
                  </w14:solidFill>
                  <w14:prstDash w14:val="solid"/>
                  <w14:bevel/>
                </w14:textOutline>
              </w:rPr>
              <w:t>（1）项目采购预算：</w:t>
            </w:r>
            <w:r>
              <w:rPr>
                <w:rFonts w:hint="eastAsia"/>
                <w:spacing w:val="-1"/>
                <w:highlight w:val="none"/>
                <w:lang w:val="en-US" w:eastAsia="zh-CN"/>
                <w14:textOutline w14:w="4358" w14:cap="sq" w14:cmpd="sng">
                  <w14:solidFill>
                    <w14:srgbClr w14:val="000000"/>
                  </w14:solidFill>
                  <w14:prstDash w14:val="solid"/>
                  <w14:bevel/>
                </w14:textOutline>
              </w:rPr>
              <w:t>650000.00元</w:t>
            </w:r>
            <w:r>
              <w:rPr>
                <w:spacing w:val="-1"/>
                <w:highlight w:val="none"/>
                <w14:textOutline w14:w="4358" w14:cap="sq" w14:cmpd="sng">
                  <w14:solidFill>
                    <w14:srgbClr w14:val="000000"/>
                  </w14:solidFill>
                  <w14:prstDash w14:val="solid"/>
                  <w14:bevel/>
                </w14:textOutline>
              </w:rPr>
              <w:t>（大写：</w:t>
            </w:r>
            <w:r>
              <w:rPr>
                <w:rFonts w:hint="eastAsia"/>
                <w:spacing w:val="-1"/>
                <w:highlight w:val="none"/>
                <w:lang w:val="en-US" w:eastAsia="zh-CN"/>
                <w14:textOutline w14:w="4358" w14:cap="sq" w14:cmpd="sng">
                  <w14:solidFill>
                    <w14:srgbClr w14:val="000000"/>
                  </w14:solidFill>
                  <w14:prstDash w14:val="solid"/>
                  <w14:bevel/>
                </w14:textOutline>
              </w:rPr>
              <w:t>陆拾伍万元整</w:t>
            </w:r>
            <w:r>
              <w:rPr>
                <w:spacing w:val="-1"/>
                <w:highlight w:val="none"/>
                <w14:textOutline w14:w="4358" w14:cap="sq" w14:cmpd="sng">
                  <w14:solidFill>
                    <w14:srgbClr w14:val="000000"/>
                  </w14:solidFill>
                  <w14:prstDash w14:val="solid"/>
                  <w14:bevel/>
                </w14:textOutline>
              </w:rPr>
              <w:t>）</w:t>
            </w:r>
          </w:p>
          <w:p w14:paraId="4BCE3943">
            <w:pPr>
              <w:pStyle w:val="12"/>
              <w:spacing w:before="146" w:line="229" w:lineRule="auto"/>
              <w:ind w:left="20" w:right="29"/>
              <w:rPr>
                <w:highlight w:val="none"/>
              </w:rPr>
            </w:pPr>
            <w:r>
              <w:rPr>
                <w:highlight w:val="none"/>
                <w14:textOutline w14:w="4358" w14:cap="sq" w14:cmpd="sng">
                  <w14:solidFill>
                    <w14:srgbClr w14:val="000000"/>
                  </w14:solidFill>
                  <w14:prstDash w14:val="solid"/>
                  <w14:bevel/>
                </w14:textOutline>
              </w:rPr>
              <w:t>（2）报价：</w:t>
            </w:r>
            <w:r>
              <w:rPr>
                <w:highlight w:val="none"/>
              </w:rPr>
              <w:t>供应商按照服务内容作完整唯</w:t>
            </w:r>
            <w:r>
              <w:rPr>
                <w:spacing w:val="-1"/>
                <w:highlight w:val="none"/>
              </w:rPr>
              <w:t>一的报价（报价必须包含项目所有的费用</w:t>
            </w:r>
            <w:r>
              <w:rPr>
                <w:highlight w:val="none"/>
              </w:rPr>
              <w:t xml:space="preserve"> </w:t>
            </w:r>
            <w:r>
              <w:rPr>
                <w:spacing w:val="-1"/>
                <w:highlight w:val="none"/>
              </w:rPr>
              <w:t>（包含但不限于工作人员差旅费、税金及其他所有成本费用的总和）。</w:t>
            </w:r>
          </w:p>
          <w:p w14:paraId="2986E5B6">
            <w:pPr>
              <w:pStyle w:val="12"/>
              <w:spacing w:before="150" w:line="233" w:lineRule="auto"/>
              <w:ind w:left="14" w:right="5" w:hanging="1"/>
              <w:jc w:val="both"/>
              <w:rPr>
                <w:highlight w:val="none"/>
              </w:rPr>
            </w:pPr>
            <w:r>
              <w:rPr>
                <w:spacing w:val="-3"/>
                <w:highlight w:val="none"/>
              </w:rPr>
              <w:t>★投标报价可能低于其个别成本的，应当要求该供应商作出书面说明并提供相应证明</w:t>
            </w:r>
            <w:r>
              <w:rPr>
                <w:spacing w:val="5"/>
                <w:highlight w:val="none"/>
              </w:rPr>
              <w:t xml:space="preserve"> </w:t>
            </w:r>
            <w:r>
              <w:rPr>
                <w:spacing w:val="-3"/>
                <w:highlight w:val="none"/>
              </w:rPr>
              <w:t>材料。供应商不能合理或者不能提供；相应证明材料的，由评标委员会认定该供应商</w:t>
            </w:r>
            <w:r>
              <w:rPr>
                <w:spacing w:val="3"/>
                <w:highlight w:val="none"/>
              </w:rPr>
              <w:t xml:space="preserve"> </w:t>
            </w:r>
            <w:r>
              <w:rPr>
                <w:spacing w:val="-1"/>
                <w:highlight w:val="none"/>
              </w:rPr>
              <w:t>以低于成本报价竞标，其投标视为无效标处理。</w:t>
            </w:r>
          </w:p>
        </w:tc>
      </w:tr>
      <w:tr w14:paraId="25878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1" w:hRule="atLeast"/>
        </w:trPr>
        <w:tc>
          <w:tcPr>
            <w:tcW w:w="676" w:type="dxa"/>
            <w:vAlign w:val="top"/>
          </w:tcPr>
          <w:p w14:paraId="71844DD4">
            <w:pPr>
              <w:spacing w:line="242" w:lineRule="auto"/>
              <w:rPr>
                <w:rFonts w:ascii="Arial"/>
                <w:sz w:val="21"/>
                <w:highlight w:val="none"/>
              </w:rPr>
            </w:pPr>
          </w:p>
          <w:p w14:paraId="45303D58">
            <w:pPr>
              <w:spacing w:line="242" w:lineRule="auto"/>
              <w:rPr>
                <w:rFonts w:ascii="Arial"/>
                <w:sz w:val="21"/>
                <w:highlight w:val="none"/>
              </w:rPr>
            </w:pPr>
          </w:p>
          <w:p w14:paraId="1DF15BBD">
            <w:pPr>
              <w:spacing w:line="242" w:lineRule="auto"/>
              <w:rPr>
                <w:rFonts w:ascii="Arial"/>
                <w:sz w:val="21"/>
                <w:highlight w:val="none"/>
              </w:rPr>
            </w:pPr>
          </w:p>
          <w:p w14:paraId="4D8FA458">
            <w:pPr>
              <w:spacing w:line="243" w:lineRule="auto"/>
              <w:rPr>
                <w:rFonts w:ascii="Arial"/>
                <w:sz w:val="21"/>
                <w:highlight w:val="none"/>
              </w:rPr>
            </w:pPr>
          </w:p>
          <w:p w14:paraId="412C2D2B">
            <w:pPr>
              <w:spacing w:line="240" w:lineRule="auto"/>
              <w:rPr>
                <w:rFonts w:ascii="Arial"/>
                <w:sz w:val="21"/>
                <w:highlight w:val="none"/>
              </w:rPr>
            </w:pPr>
          </w:p>
          <w:p w14:paraId="2CB41E03">
            <w:pPr>
              <w:spacing w:line="243" w:lineRule="auto"/>
              <w:rPr>
                <w:rFonts w:ascii="Arial"/>
                <w:sz w:val="21"/>
                <w:highlight w:val="none"/>
              </w:rPr>
            </w:pPr>
          </w:p>
          <w:p w14:paraId="09A46439">
            <w:pPr>
              <w:spacing w:line="243" w:lineRule="auto"/>
              <w:rPr>
                <w:rFonts w:ascii="Arial"/>
                <w:sz w:val="21"/>
                <w:highlight w:val="none"/>
              </w:rPr>
            </w:pPr>
          </w:p>
          <w:p w14:paraId="38937FD7">
            <w:pPr>
              <w:pStyle w:val="12"/>
              <w:spacing w:before="78" w:line="180" w:lineRule="auto"/>
              <w:ind w:left="278"/>
              <w:rPr>
                <w:highlight w:val="none"/>
              </w:rPr>
            </w:pPr>
            <w:r>
              <w:rPr>
                <w:highlight w:val="none"/>
              </w:rPr>
              <w:t>6</w:t>
            </w:r>
          </w:p>
        </w:tc>
        <w:tc>
          <w:tcPr>
            <w:tcW w:w="8799" w:type="dxa"/>
            <w:vAlign w:val="top"/>
          </w:tcPr>
          <w:p w14:paraId="7D52CF50">
            <w:pPr>
              <w:pStyle w:val="12"/>
              <w:spacing w:before="161" w:line="222" w:lineRule="auto"/>
              <w:ind w:left="116"/>
              <w:rPr>
                <w:highlight w:val="none"/>
              </w:rPr>
            </w:pPr>
            <w:r>
              <w:rPr>
                <w:spacing w:val="-1"/>
                <w:highlight w:val="none"/>
                <w14:textOutline w14:w="4358" w14:cap="sq" w14:cmpd="sng">
                  <w14:solidFill>
                    <w14:srgbClr w14:val="000000"/>
                  </w14:solidFill>
                  <w14:prstDash w14:val="solid"/>
                  <w14:bevel/>
                </w14:textOutline>
              </w:rPr>
              <w:t>★1、供应商资格要求：</w:t>
            </w:r>
          </w:p>
          <w:p w14:paraId="0F6F9A8C">
            <w:pPr>
              <w:pStyle w:val="12"/>
              <w:spacing w:line="240" w:lineRule="auto"/>
              <w:ind w:right="0"/>
              <w:jc w:val="both"/>
              <w:rPr>
                <w:highlight w:val="none"/>
              </w:rPr>
            </w:pPr>
            <w:r>
              <w:rPr>
                <w:highlight w:val="none"/>
              </w:rPr>
              <w:t>1.满足《中华人民共和国政府采购法》第二十二条规定；</w:t>
            </w:r>
          </w:p>
          <w:p w14:paraId="673F802E">
            <w:pPr>
              <w:pStyle w:val="12"/>
              <w:spacing w:line="240" w:lineRule="auto"/>
              <w:ind w:right="0"/>
              <w:jc w:val="both"/>
              <w:rPr>
                <w:highlight w:val="none"/>
              </w:rPr>
            </w:pPr>
            <w:r>
              <w:rPr>
                <w:highlight w:val="none"/>
              </w:rPr>
              <w:t>2.落实政府采购政策需满足的资格要求：</w:t>
            </w:r>
            <w:r>
              <w:rPr>
                <w:rFonts w:hint="eastAsia"/>
                <w:highlight w:val="none"/>
                <w:lang w:eastAsia="zh-CN"/>
              </w:rPr>
              <w:t>供应商</w:t>
            </w:r>
            <w:r>
              <w:rPr>
                <w:rFonts w:hint="eastAsia"/>
                <w:highlight w:val="none"/>
              </w:rPr>
              <w:t>为中小企业</w:t>
            </w:r>
            <w:r>
              <w:rPr>
                <w:rFonts w:hint="eastAsia"/>
                <w:highlight w:val="none"/>
                <w:lang w:eastAsia="zh-CN"/>
              </w:rPr>
              <w:t>，</w:t>
            </w:r>
            <w:r>
              <w:rPr>
                <w:rFonts w:hint="eastAsia"/>
                <w:highlight w:val="none"/>
              </w:rPr>
              <w:t>符合（1）《政府采购促进中小企业发展暂行办法》（财库[2020]46 号）；（2）《关于促进残疾人就业政府采购政策的通知》(财库〔2017〕141号);（3）《财政部环保总局关于环境标志产品政府采购实施的意见》(财库〔2006〕90号)。（注： 1、以上政策不重复享受。2、如属于上述企业需按招标文件要求提供相关资料）</w:t>
            </w:r>
          </w:p>
          <w:p w14:paraId="093D5BA2">
            <w:pPr>
              <w:pStyle w:val="12"/>
              <w:spacing w:line="240" w:lineRule="auto"/>
              <w:ind w:right="0"/>
              <w:jc w:val="both"/>
              <w:rPr>
                <w:highlight w:val="none"/>
              </w:rPr>
            </w:pPr>
            <w:r>
              <w:rPr>
                <w:rFonts w:hint="eastAsia"/>
                <w:highlight w:val="none"/>
                <w:lang w:val="en-US" w:eastAsia="zh-CN"/>
              </w:rPr>
              <w:t>3.</w:t>
            </w:r>
            <w:r>
              <w:rPr>
                <w:highlight w:val="none"/>
              </w:rPr>
              <w:t>本项目的特定资格要求：</w:t>
            </w:r>
          </w:p>
          <w:p w14:paraId="08DF972B">
            <w:pPr>
              <w:pStyle w:val="12"/>
              <w:spacing w:line="240" w:lineRule="auto"/>
              <w:ind w:right="0"/>
              <w:jc w:val="both"/>
              <w:rPr>
                <w:highlight w:val="none"/>
              </w:rPr>
            </w:pPr>
            <w:r>
              <w:rPr>
                <w:highlight w:val="none"/>
              </w:rPr>
              <w:t>（1）供应商须是中华人民共和国境内注册，具有有效的营业执照。</w:t>
            </w:r>
          </w:p>
          <w:p w14:paraId="74F47041">
            <w:pPr>
              <w:pStyle w:val="12"/>
              <w:spacing w:line="240" w:lineRule="auto"/>
              <w:ind w:right="0"/>
              <w:jc w:val="both"/>
              <w:rPr>
                <w:highlight w:val="none"/>
              </w:rPr>
            </w:pPr>
            <w:r>
              <w:rPr>
                <w:highlight w:val="none"/>
              </w:rPr>
              <w:t>（2）</w:t>
            </w:r>
            <w:r>
              <w:rPr>
                <w:rFonts w:hint="eastAsia"/>
                <w:highlight w:val="none"/>
              </w:rPr>
              <w:t>项目负责人应具备工程类注册执业资格或工程类相关专业中级及以上职称；拟派项目管理人员不得少于 5 人（不含项目负责人）</w:t>
            </w:r>
          </w:p>
          <w:p w14:paraId="102DDAB4">
            <w:pPr>
              <w:pStyle w:val="12"/>
              <w:spacing w:line="240" w:lineRule="auto"/>
              <w:ind w:right="0"/>
              <w:jc w:val="both"/>
              <w:rPr>
                <w:highlight w:val="none"/>
              </w:rPr>
            </w:pPr>
            <w:r>
              <w:rPr>
                <w:highlight w:val="none"/>
              </w:rPr>
              <w:t>（3）供应商不得为“信用中国网站（www.creditchina.gov.cn）中列入失信被执行人和 税收违法黑名单的供应商，不得为中国政府采购网（www.ccgp.gov.cn）政府采购严重违法失信行为记录名单中被财政部门禁止参加政府采购活动的供应商。</w:t>
            </w:r>
          </w:p>
          <w:p w14:paraId="1D08FBBC">
            <w:pPr>
              <w:pStyle w:val="12"/>
              <w:spacing w:line="240" w:lineRule="auto"/>
              <w:ind w:right="0"/>
              <w:jc w:val="both"/>
              <w:rPr>
                <w:highlight w:val="none"/>
              </w:rPr>
            </w:pPr>
            <w:r>
              <w:rPr>
                <w:highlight w:val="none"/>
              </w:rPr>
              <w:t>（</w:t>
            </w:r>
            <w:r>
              <w:rPr>
                <w:rFonts w:hint="eastAsia"/>
                <w:highlight w:val="none"/>
                <w:lang w:val="en-US" w:eastAsia="zh-CN"/>
              </w:rPr>
              <w:t>4</w:t>
            </w:r>
            <w:r>
              <w:rPr>
                <w:highlight w:val="none"/>
              </w:rPr>
              <w:t>）其他说明：（1）与采购人存在利害关系可能影响采购公正性的法人、其他组 织或者个人，不得参加投标。（2）单位负责人为同一人或者存在控股、管理关系的 不同单位，不得参加同一标段投标或者未划分标段的同一采购项目投标。违反前两 款规定的，相关投标均无效；</w:t>
            </w:r>
          </w:p>
        </w:tc>
      </w:tr>
      <w:tr w14:paraId="3ABB1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6EDE46BA">
            <w:pPr>
              <w:pStyle w:val="12"/>
              <w:spacing w:before="138" w:line="179" w:lineRule="auto"/>
              <w:ind w:left="282" w:leftChars="0"/>
              <w:rPr>
                <w:rFonts w:ascii="仿宋" w:hAnsi="仿宋" w:eastAsia="仿宋" w:cs="仿宋"/>
                <w:snapToGrid w:val="0"/>
                <w:color w:val="000000"/>
                <w:kern w:val="0"/>
                <w:sz w:val="24"/>
                <w:szCs w:val="24"/>
                <w:highlight w:val="none"/>
                <w:lang w:val="en-US" w:eastAsia="en-US" w:bidi="ar-SA"/>
              </w:rPr>
            </w:pPr>
            <w:r>
              <w:rPr>
                <w:highlight w:val="none"/>
              </w:rPr>
              <w:t>7</w:t>
            </w:r>
          </w:p>
        </w:tc>
        <w:tc>
          <w:tcPr>
            <w:tcW w:w="8799" w:type="dxa"/>
            <w:shd w:val="clear" w:color="auto" w:fill="auto"/>
            <w:vAlign w:val="top"/>
          </w:tcPr>
          <w:p w14:paraId="49F39D05">
            <w:pPr>
              <w:pStyle w:val="12"/>
              <w:spacing w:before="157" w:line="207" w:lineRule="auto"/>
              <w:ind w:left="131" w:leftChars="0"/>
              <w:rPr>
                <w:rFonts w:ascii="仿宋" w:hAnsi="仿宋" w:eastAsia="仿宋" w:cs="仿宋"/>
                <w:snapToGrid w:val="0"/>
                <w:color w:val="000000"/>
                <w:kern w:val="0"/>
                <w:sz w:val="24"/>
                <w:szCs w:val="24"/>
                <w:highlight w:val="none"/>
                <w:lang w:val="en-US" w:eastAsia="en-US" w:bidi="ar-SA"/>
              </w:rPr>
            </w:pPr>
            <w:r>
              <w:rPr>
                <w:spacing w:val="-3"/>
                <w:highlight w:val="none"/>
                <w14:textOutline w14:w="4358" w14:cap="sq" w14:cmpd="sng">
                  <w14:solidFill>
                    <w14:srgbClr w14:val="000000"/>
                  </w14:solidFill>
                  <w14:prstDash w14:val="solid"/>
                  <w14:bevel/>
                </w14:textOutline>
              </w:rPr>
              <w:t>资格审查方式：</w:t>
            </w:r>
            <w:r>
              <w:rPr>
                <w:spacing w:val="-3"/>
                <w:highlight w:val="none"/>
              </w:rPr>
              <w:t>资格后审</w:t>
            </w:r>
          </w:p>
        </w:tc>
      </w:tr>
      <w:tr w14:paraId="7AF39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68B0C3E4">
            <w:pPr>
              <w:pStyle w:val="12"/>
              <w:spacing w:before="165" w:line="180" w:lineRule="auto"/>
              <w:ind w:left="277" w:leftChars="0"/>
              <w:rPr>
                <w:rFonts w:ascii="仿宋" w:hAnsi="仿宋" w:eastAsia="仿宋" w:cs="仿宋"/>
                <w:snapToGrid w:val="0"/>
                <w:color w:val="000000"/>
                <w:kern w:val="0"/>
                <w:sz w:val="24"/>
                <w:szCs w:val="24"/>
                <w:highlight w:val="none"/>
                <w:lang w:val="en-US" w:eastAsia="en-US" w:bidi="ar-SA"/>
              </w:rPr>
            </w:pPr>
            <w:r>
              <w:rPr>
                <w:highlight w:val="none"/>
              </w:rPr>
              <w:t>8</w:t>
            </w:r>
          </w:p>
        </w:tc>
        <w:tc>
          <w:tcPr>
            <w:tcW w:w="8799" w:type="dxa"/>
            <w:shd w:val="clear" w:color="auto" w:fill="auto"/>
            <w:vAlign w:val="top"/>
          </w:tcPr>
          <w:p w14:paraId="53B34AAD">
            <w:pPr>
              <w:pStyle w:val="12"/>
              <w:spacing w:before="110" w:line="222" w:lineRule="auto"/>
              <w:ind w:left="118" w:leftChars="0"/>
              <w:rPr>
                <w:rFonts w:ascii="仿宋" w:hAnsi="仿宋" w:eastAsia="仿宋" w:cs="仿宋"/>
                <w:snapToGrid w:val="0"/>
                <w:color w:val="000000"/>
                <w:kern w:val="0"/>
                <w:sz w:val="24"/>
                <w:szCs w:val="24"/>
                <w:highlight w:val="none"/>
                <w:lang w:val="en-US" w:eastAsia="en-US" w:bidi="ar-SA"/>
              </w:rPr>
            </w:pPr>
            <w:r>
              <w:rPr>
                <w:spacing w:val="-2"/>
                <w:highlight w:val="none"/>
                <w14:textOutline w14:w="4358" w14:cap="sq" w14:cmpd="sng">
                  <w14:solidFill>
                    <w14:srgbClr w14:val="000000"/>
                  </w14:solidFill>
                  <w14:prstDash w14:val="solid"/>
                  <w14:bevel/>
                </w14:textOutline>
              </w:rPr>
              <w:t>投标语言：</w:t>
            </w:r>
            <w:r>
              <w:rPr>
                <w:spacing w:val="-2"/>
                <w:highlight w:val="none"/>
              </w:rPr>
              <w:t>中文</w:t>
            </w:r>
          </w:p>
        </w:tc>
      </w:tr>
      <w:tr w14:paraId="3E397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430F8FA7">
            <w:pPr>
              <w:pStyle w:val="12"/>
              <w:spacing w:before="166" w:line="180" w:lineRule="auto"/>
              <w:ind w:left="284" w:leftChars="0"/>
              <w:rPr>
                <w:rFonts w:ascii="仿宋" w:hAnsi="仿宋" w:eastAsia="仿宋" w:cs="仿宋"/>
                <w:snapToGrid w:val="0"/>
                <w:color w:val="000000"/>
                <w:kern w:val="0"/>
                <w:sz w:val="24"/>
                <w:szCs w:val="24"/>
                <w:highlight w:val="none"/>
                <w:lang w:val="en-US" w:eastAsia="en-US" w:bidi="ar-SA"/>
              </w:rPr>
            </w:pPr>
            <w:r>
              <w:rPr>
                <w:highlight w:val="none"/>
              </w:rPr>
              <w:t>9</w:t>
            </w:r>
          </w:p>
        </w:tc>
        <w:tc>
          <w:tcPr>
            <w:tcW w:w="8799" w:type="dxa"/>
            <w:shd w:val="clear" w:color="auto" w:fill="auto"/>
            <w:vAlign w:val="top"/>
          </w:tcPr>
          <w:p w14:paraId="40B7CFCA">
            <w:pPr>
              <w:pStyle w:val="12"/>
              <w:spacing w:before="109" w:line="222" w:lineRule="auto"/>
              <w:ind w:left="118" w:leftChars="0"/>
              <w:rPr>
                <w:rFonts w:hint="eastAsia" w:ascii="仿宋" w:hAnsi="仿宋" w:eastAsia="仿宋" w:cs="仿宋"/>
                <w:snapToGrid w:val="0"/>
                <w:color w:val="000000"/>
                <w:kern w:val="0"/>
                <w:sz w:val="24"/>
                <w:szCs w:val="24"/>
                <w:highlight w:val="none"/>
                <w:lang w:val="en-US" w:eastAsia="zh-CN" w:bidi="ar-SA"/>
              </w:rPr>
            </w:pPr>
            <w:r>
              <w:rPr>
                <w:spacing w:val="-1"/>
                <w:highlight w:val="none"/>
                <w14:textOutline w14:w="4358" w14:cap="sq" w14:cmpd="sng">
                  <w14:solidFill>
                    <w14:srgbClr w14:val="000000"/>
                  </w14:solidFill>
                  <w14:prstDash w14:val="solid"/>
                  <w14:bevel/>
                </w14:textOutline>
              </w:rPr>
              <w:t>投标有效期：</w:t>
            </w:r>
            <w:r>
              <w:rPr>
                <w:rFonts w:hint="eastAsia"/>
                <w:spacing w:val="-1"/>
                <w:highlight w:val="none"/>
                <w:lang w:eastAsia="zh-CN"/>
              </w:rPr>
              <w:t>60日历天（从投标截止之日算起）</w:t>
            </w:r>
          </w:p>
        </w:tc>
      </w:tr>
      <w:tr w14:paraId="5D99D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70D44024">
            <w:pPr>
              <w:pStyle w:val="12"/>
              <w:spacing w:before="166" w:line="181" w:lineRule="auto"/>
              <w:ind w:left="241" w:leftChars="0"/>
              <w:rPr>
                <w:rFonts w:ascii="仿宋" w:hAnsi="仿宋" w:eastAsia="仿宋" w:cs="仿宋"/>
                <w:snapToGrid w:val="0"/>
                <w:color w:val="000000"/>
                <w:kern w:val="0"/>
                <w:sz w:val="24"/>
                <w:szCs w:val="24"/>
                <w:highlight w:val="none"/>
                <w:lang w:val="en-US" w:eastAsia="en-US" w:bidi="ar-SA"/>
              </w:rPr>
            </w:pPr>
            <w:r>
              <w:rPr>
                <w:spacing w:val="-14"/>
                <w:highlight w:val="none"/>
              </w:rPr>
              <w:t>10</w:t>
            </w:r>
          </w:p>
        </w:tc>
        <w:tc>
          <w:tcPr>
            <w:tcW w:w="8799" w:type="dxa"/>
            <w:shd w:val="clear" w:color="auto" w:fill="auto"/>
            <w:vAlign w:val="top"/>
          </w:tcPr>
          <w:p w14:paraId="7593414D">
            <w:pPr>
              <w:pStyle w:val="12"/>
              <w:spacing w:before="111" w:line="222" w:lineRule="auto"/>
              <w:ind w:left="118" w:leftChars="0"/>
              <w:rPr>
                <w:rFonts w:ascii="仿宋" w:hAnsi="仿宋" w:eastAsia="仿宋" w:cs="仿宋"/>
                <w:snapToGrid w:val="0"/>
                <w:color w:val="000000"/>
                <w:kern w:val="0"/>
                <w:sz w:val="24"/>
                <w:szCs w:val="24"/>
                <w:highlight w:val="none"/>
                <w:lang w:val="en-US" w:eastAsia="en-US" w:bidi="ar-SA"/>
              </w:rPr>
            </w:pPr>
            <w:r>
              <w:rPr>
                <w:spacing w:val="-1"/>
                <w:highlight w:val="none"/>
                <w14:textOutline w14:w="4358" w14:cap="sq" w14:cmpd="sng">
                  <w14:solidFill>
                    <w14:srgbClr w14:val="000000"/>
                  </w14:solidFill>
                  <w14:prstDash w14:val="solid"/>
                  <w14:bevel/>
                </w14:textOutline>
              </w:rPr>
              <w:t>投标截止时间：</w:t>
            </w:r>
            <w:r>
              <w:rPr>
                <w:rFonts w:hint="eastAsia"/>
                <w:spacing w:val="-1"/>
                <w:highlight w:val="none"/>
                <w:lang w:eastAsia="zh-CN"/>
              </w:rPr>
              <w:t>2025年0</w:t>
            </w:r>
            <w:r>
              <w:rPr>
                <w:rFonts w:hint="eastAsia"/>
                <w:spacing w:val="-1"/>
                <w:highlight w:val="none"/>
                <w:lang w:val="en-US" w:eastAsia="zh-CN"/>
              </w:rPr>
              <w:t>7</w:t>
            </w:r>
            <w:r>
              <w:rPr>
                <w:rFonts w:hint="eastAsia"/>
                <w:spacing w:val="-1"/>
                <w:highlight w:val="none"/>
                <w:lang w:eastAsia="zh-CN"/>
              </w:rPr>
              <w:t>月</w:t>
            </w:r>
            <w:r>
              <w:rPr>
                <w:rFonts w:hint="eastAsia"/>
                <w:spacing w:val="-1"/>
                <w:highlight w:val="none"/>
                <w:lang w:val="en-US" w:eastAsia="zh-CN"/>
              </w:rPr>
              <w:t>31</w:t>
            </w:r>
            <w:r>
              <w:rPr>
                <w:rFonts w:hint="eastAsia"/>
                <w:spacing w:val="-1"/>
                <w:highlight w:val="none"/>
                <w:lang w:eastAsia="zh-CN"/>
              </w:rPr>
              <w:t>日1</w:t>
            </w:r>
            <w:r>
              <w:rPr>
                <w:rFonts w:hint="eastAsia"/>
                <w:spacing w:val="-1"/>
                <w:highlight w:val="none"/>
                <w:lang w:val="en-US" w:eastAsia="zh-CN"/>
              </w:rPr>
              <w:t>0</w:t>
            </w:r>
            <w:r>
              <w:rPr>
                <w:rFonts w:hint="eastAsia"/>
                <w:spacing w:val="-1"/>
                <w:highlight w:val="none"/>
                <w:lang w:eastAsia="zh-CN"/>
              </w:rPr>
              <w:t>时</w:t>
            </w:r>
            <w:r>
              <w:rPr>
                <w:rFonts w:hint="eastAsia"/>
                <w:spacing w:val="-1"/>
                <w:highlight w:val="none"/>
                <w:lang w:val="en-US" w:eastAsia="zh-CN"/>
              </w:rPr>
              <w:t>3</w:t>
            </w:r>
            <w:r>
              <w:rPr>
                <w:rFonts w:hint="eastAsia"/>
                <w:spacing w:val="-1"/>
                <w:highlight w:val="none"/>
                <w:lang w:eastAsia="zh-CN"/>
              </w:rPr>
              <w:t>0分</w:t>
            </w:r>
            <w:r>
              <w:rPr>
                <w:rFonts w:hint="eastAsia"/>
                <w:highlight w:val="none"/>
                <w:lang w:eastAsia="zh-CN"/>
              </w:rPr>
              <w:t>（</w:t>
            </w:r>
            <w:r>
              <w:rPr>
                <w:rFonts w:hint="eastAsia"/>
                <w:highlight w:val="none"/>
                <w:lang w:val="en-US" w:eastAsia="zh-CN"/>
              </w:rPr>
              <w:t>北京时间</w:t>
            </w:r>
            <w:r>
              <w:rPr>
                <w:rFonts w:hint="eastAsia"/>
                <w:highlight w:val="none"/>
                <w:lang w:eastAsia="zh-CN"/>
              </w:rPr>
              <w:t>）</w:t>
            </w:r>
          </w:p>
        </w:tc>
      </w:tr>
      <w:tr w14:paraId="12B5B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3D21A76A">
            <w:pPr>
              <w:pStyle w:val="12"/>
              <w:spacing w:before="165" w:line="181" w:lineRule="auto"/>
              <w:ind w:left="241" w:leftChars="0"/>
              <w:rPr>
                <w:rFonts w:hint="eastAsia" w:ascii="仿宋" w:hAnsi="仿宋" w:eastAsia="仿宋" w:cs="仿宋"/>
                <w:snapToGrid w:val="0"/>
                <w:color w:val="000000"/>
                <w:kern w:val="0"/>
                <w:sz w:val="24"/>
                <w:szCs w:val="24"/>
                <w:highlight w:val="none"/>
                <w:lang w:val="en-US" w:eastAsia="zh-CN" w:bidi="ar-SA"/>
              </w:rPr>
            </w:pPr>
            <w:r>
              <w:rPr>
                <w:spacing w:val="-14"/>
                <w:highlight w:val="none"/>
              </w:rPr>
              <w:t>1</w:t>
            </w:r>
            <w:r>
              <w:rPr>
                <w:rFonts w:hint="eastAsia"/>
                <w:spacing w:val="-14"/>
                <w:highlight w:val="none"/>
                <w:lang w:val="en-US" w:eastAsia="zh-CN"/>
              </w:rPr>
              <w:t>1</w:t>
            </w:r>
          </w:p>
        </w:tc>
        <w:tc>
          <w:tcPr>
            <w:tcW w:w="8799" w:type="dxa"/>
            <w:shd w:val="clear" w:color="auto" w:fill="auto"/>
            <w:vAlign w:val="top"/>
          </w:tcPr>
          <w:p w14:paraId="7930ECA8">
            <w:pPr>
              <w:pStyle w:val="12"/>
              <w:spacing w:before="110" w:line="222" w:lineRule="auto"/>
              <w:ind w:left="119" w:leftChars="0"/>
              <w:rPr>
                <w:rFonts w:ascii="仿宋" w:hAnsi="仿宋" w:eastAsia="仿宋" w:cs="仿宋"/>
                <w:snapToGrid w:val="0"/>
                <w:color w:val="000000"/>
                <w:kern w:val="0"/>
                <w:sz w:val="24"/>
                <w:szCs w:val="24"/>
                <w:highlight w:val="none"/>
                <w:lang w:val="en-US" w:eastAsia="en-US" w:bidi="ar-SA"/>
              </w:rPr>
            </w:pPr>
            <w:r>
              <w:rPr>
                <w:spacing w:val="-2"/>
                <w:highlight w:val="none"/>
                <w14:textOutline w14:w="4358" w14:cap="sq" w14:cmpd="sng">
                  <w14:solidFill>
                    <w14:srgbClr w14:val="000000"/>
                  </w14:solidFill>
                  <w14:prstDash w14:val="solid"/>
                  <w14:bevel/>
                </w14:textOutline>
              </w:rPr>
              <w:t>评标办法：</w:t>
            </w:r>
            <w:r>
              <w:rPr>
                <w:spacing w:val="-2"/>
                <w:highlight w:val="none"/>
              </w:rPr>
              <w:t>综合评分法</w:t>
            </w:r>
          </w:p>
        </w:tc>
      </w:tr>
      <w:tr w14:paraId="2CAC2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33570377">
            <w:pPr>
              <w:spacing w:line="254" w:lineRule="auto"/>
              <w:rPr>
                <w:rFonts w:ascii="Arial"/>
                <w:sz w:val="21"/>
                <w:highlight w:val="none"/>
              </w:rPr>
            </w:pPr>
          </w:p>
          <w:p w14:paraId="186A65E1">
            <w:pPr>
              <w:spacing w:line="254" w:lineRule="auto"/>
              <w:rPr>
                <w:rFonts w:ascii="Arial"/>
                <w:sz w:val="21"/>
                <w:highlight w:val="none"/>
              </w:rPr>
            </w:pPr>
          </w:p>
          <w:p w14:paraId="1CB0C709">
            <w:pPr>
              <w:spacing w:line="254" w:lineRule="auto"/>
              <w:rPr>
                <w:rFonts w:ascii="Arial"/>
                <w:sz w:val="21"/>
                <w:highlight w:val="none"/>
              </w:rPr>
            </w:pPr>
          </w:p>
          <w:p w14:paraId="1A14DCBE">
            <w:pPr>
              <w:pStyle w:val="12"/>
              <w:spacing w:before="78" w:line="181" w:lineRule="auto"/>
              <w:ind w:left="241" w:leftChars="0"/>
              <w:rPr>
                <w:rFonts w:hint="eastAsia" w:ascii="仿宋" w:hAnsi="仿宋" w:eastAsia="仿宋" w:cs="仿宋"/>
                <w:snapToGrid w:val="0"/>
                <w:color w:val="000000"/>
                <w:kern w:val="0"/>
                <w:sz w:val="24"/>
                <w:szCs w:val="24"/>
                <w:highlight w:val="none"/>
                <w:lang w:val="en-US" w:eastAsia="zh-CN" w:bidi="ar-SA"/>
              </w:rPr>
            </w:pPr>
            <w:r>
              <w:rPr>
                <w:spacing w:val="-14"/>
                <w:highlight w:val="none"/>
              </w:rPr>
              <w:t>1</w:t>
            </w:r>
            <w:r>
              <w:rPr>
                <w:rFonts w:hint="eastAsia"/>
                <w:spacing w:val="-14"/>
                <w:highlight w:val="none"/>
                <w:lang w:val="en-US" w:eastAsia="zh-CN"/>
              </w:rPr>
              <w:t>2</w:t>
            </w:r>
          </w:p>
        </w:tc>
        <w:tc>
          <w:tcPr>
            <w:tcW w:w="8799" w:type="dxa"/>
            <w:shd w:val="clear" w:color="auto" w:fill="auto"/>
            <w:vAlign w:val="top"/>
          </w:tcPr>
          <w:p w14:paraId="2604D5F5">
            <w:pPr>
              <w:pStyle w:val="12"/>
              <w:spacing w:before="93" w:line="234" w:lineRule="auto"/>
              <w:ind w:left="135" w:right="5" w:hanging="17"/>
              <w:rPr>
                <w:highlight w:val="none"/>
              </w:rPr>
            </w:pPr>
            <w:r>
              <w:rPr>
                <w:highlight w:val="none"/>
                <w14:textOutline w14:w="4358" w14:cap="sq" w14:cmpd="sng">
                  <w14:solidFill>
                    <w14:srgbClr w14:val="000000"/>
                  </w14:solidFill>
                  <w14:prstDash w14:val="solid"/>
                  <w14:bevel/>
                </w14:textOutline>
              </w:rPr>
              <w:t>磋商小组的组建：</w:t>
            </w:r>
            <w:r>
              <w:rPr>
                <w:highlight w:val="none"/>
              </w:rPr>
              <w:t>从新疆政府采购网政采云评审专家库中随机</w:t>
            </w:r>
            <w:r>
              <w:rPr>
                <w:spacing w:val="-1"/>
                <w:highlight w:val="none"/>
              </w:rPr>
              <w:t>抽取组建评标委员会</w:t>
            </w:r>
            <w:r>
              <w:rPr>
                <w:highlight w:val="none"/>
              </w:rPr>
              <w:t xml:space="preserve"> </w:t>
            </w:r>
            <w:r>
              <w:rPr>
                <w:spacing w:val="-5"/>
                <w:highlight w:val="none"/>
              </w:rPr>
              <w:t>,</w:t>
            </w:r>
            <w:r>
              <w:rPr>
                <w:spacing w:val="76"/>
                <w:highlight w:val="none"/>
              </w:rPr>
              <w:t xml:space="preserve"> </w:t>
            </w:r>
            <w:r>
              <w:rPr>
                <w:spacing w:val="-5"/>
                <w:highlight w:val="none"/>
              </w:rPr>
              <w:t>由评审专家共3人以上单数组成，其中评审专家人数不得少于评标委</w:t>
            </w:r>
            <w:r>
              <w:rPr>
                <w:spacing w:val="-3"/>
                <w:highlight w:val="none"/>
              </w:rPr>
              <w:t>员会成员总数的2/3。</w:t>
            </w:r>
          </w:p>
          <w:p w14:paraId="3DE2BEE5">
            <w:pPr>
              <w:pStyle w:val="12"/>
              <w:spacing w:before="38" w:line="221" w:lineRule="auto"/>
              <w:ind w:left="118"/>
              <w:rPr>
                <w:highlight w:val="none"/>
              </w:rPr>
            </w:pPr>
            <w:r>
              <w:rPr>
                <w:highlight w:val="none"/>
                <w14:textOutline w14:w="4358" w14:cap="sq" w14:cmpd="sng">
                  <w14:solidFill>
                    <w14:srgbClr w14:val="000000"/>
                  </w14:solidFill>
                  <w14:prstDash w14:val="solid"/>
                  <w14:bevel/>
                </w14:textOutline>
              </w:rPr>
              <w:t>磋商小组构成：</w:t>
            </w:r>
            <w:r>
              <w:rPr>
                <w:highlight w:val="none"/>
              </w:rPr>
              <w:t>共3人，技术</w:t>
            </w:r>
            <w:r>
              <w:rPr>
                <w:spacing w:val="-1"/>
                <w:highlight w:val="none"/>
              </w:rPr>
              <w:t>、经济等方面的专家组成。</w:t>
            </w:r>
          </w:p>
          <w:p w14:paraId="1C6BEA74">
            <w:pPr>
              <w:pStyle w:val="12"/>
              <w:spacing w:before="38" w:line="207" w:lineRule="auto"/>
              <w:ind w:left="118" w:leftChars="0"/>
              <w:rPr>
                <w:rFonts w:ascii="仿宋" w:hAnsi="仿宋" w:eastAsia="仿宋" w:cs="仿宋"/>
                <w:snapToGrid w:val="0"/>
                <w:color w:val="000000"/>
                <w:kern w:val="0"/>
                <w:sz w:val="24"/>
                <w:szCs w:val="24"/>
                <w:highlight w:val="none"/>
                <w:lang w:val="en-US" w:eastAsia="en-US" w:bidi="ar-SA"/>
              </w:rPr>
            </w:pPr>
            <w:r>
              <w:rPr>
                <w:spacing w:val="-1"/>
                <w:highlight w:val="none"/>
                <w14:textOutline w14:w="4358" w14:cap="sq" w14:cmpd="sng">
                  <w14:solidFill>
                    <w14:srgbClr w14:val="000000"/>
                  </w14:solidFill>
                  <w14:prstDash w14:val="solid"/>
                  <w14:bevel/>
                </w14:textOutline>
              </w:rPr>
              <w:t>磋商小组确定方式：</w:t>
            </w:r>
            <w:r>
              <w:rPr>
                <w:spacing w:val="-1"/>
                <w:highlight w:val="none"/>
              </w:rPr>
              <w:t>从专家库中随机抽取。</w:t>
            </w:r>
          </w:p>
        </w:tc>
      </w:tr>
      <w:tr w14:paraId="7CDDF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4BD6AEA1">
            <w:pPr>
              <w:pStyle w:val="12"/>
              <w:spacing w:before="164" w:line="181" w:lineRule="auto"/>
              <w:ind w:left="241" w:leftChars="0"/>
              <w:rPr>
                <w:rFonts w:hint="eastAsia" w:ascii="仿宋" w:hAnsi="仿宋" w:eastAsia="仿宋" w:cs="仿宋"/>
                <w:snapToGrid w:val="0"/>
                <w:color w:val="000000"/>
                <w:kern w:val="0"/>
                <w:sz w:val="24"/>
                <w:szCs w:val="24"/>
                <w:highlight w:val="none"/>
                <w:lang w:val="en-US" w:eastAsia="zh-CN" w:bidi="ar-SA"/>
              </w:rPr>
            </w:pPr>
            <w:r>
              <w:rPr>
                <w:spacing w:val="-14"/>
                <w:highlight w:val="none"/>
              </w:rPr>
              <w:t>1</w:t>
            </w:r>
            <w:r>
              <w:rPr>
                <w:rFonts w:hint="eastAsia"/>
                <w:spacing w:val="-14"/>
                <w:highlight w:val="none"/>
                <w:lang w:val="en-US" w:eastAsia="zh-CN"/>
              </w:rPr>
              <w:t>3</w:t>
            </w:r>
          </w:p>
        </w:tc>
        <w:tc>
          <w:tcPr>
            <w:tcW w:w="8799" w:type="dxa"/>
            <w:shd w:val="clear" w:color="auto" w:fill="auto"/>
            <w:vAlign w:val="top"/>
          </w:tcPr>
          <w:p w14:paraId="417C3AF3">
            <w:pPr>
              <w:pStyle w:val="12"/>
              <w:spacing w:before="109" w:line="219" w:lineRule="auto"/>
              <w:ind w:left="121" w:leftChars="0"/>
              <w:rPr>
                <w:rFonts w:ascii="仿宋" w:hAnsi="仿宋" w:eastAsia="仿宋" w:cs="仿宋"/>
                <w:snapToGrid w:val="0"/>
                <w:color w:val="000000"/>
                <w:kern w:val="0"/>
                <w:sz w:val="24"/>
                <w:szCs w:val="24"/>
                <w:highlight w:val="none"/>
                <w:lang w:val="en-US" w:eastAsia="en-US" w:bidi="ar-SA"/>
              </w:rPr>
            </w:pPr>
            <w:r>
              <w:rPr>
                <w:spacing w:val="-5"/>
                <w:highlight w:val="none"/>
                <w14:textOutline w14:w="4358" w14:cap="sq" w14:cmpd="sng">
                  <w14:solidFill>
                    <w14:srgbClr w14:val="000000"/>
                  </w14:solidFill>
                  <w14:prstDash w14:val="solid"/>
                  <w14:bevel/>
                </w14:textOutline>
              </w:rPr>
              <w:t>分包（转让</w:t>
            </w:r>
            <w:r>
              <w:rPr>
                <w:spacing w:val="12"/>
                <w:highlight w:val="none"/>
                <w14:textOutline w14:w="4358" w14:cap="sq" w14:cmpd="sng">
                  <w14:solidFill>
                    <w14:srgbClr w14:val="000000"/>
                  </w14:solidFill>
                  <w14:prstDash w14:val="solid"/>
                  <w14:bevel/>
                </w14:textOutline>
              </w:rPr>
              <w:t>）：</w:t>
            </w:r>
            <w:r>
              <w:rPr>
                <w:spacing w:val="-5"/>
                <w:highlight w:val="none"/>
              </w:rPr>
              <w:t>不允许</w:t>
            </w:r>
          </w:p>
        </w:tc>
      </w:tr>
      <w:tr w14:paraId="69A94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676" w:type="dxa"/>
            <w:shd w:val="clear" w:color="auto" w:fill="auto"/>
            <w:vAlign w:val="top"/>
          </w:tcPr>
          <w:p w14:paraId="105AF47E">
            <w:pPr>
              <w:pStyle w:val="12"/>
              <w:spacing w:before="124" w:line="181" w:lineRule="auto"/>
              <w:ind w:left="241" w:leftChars="0"/>
              <w:rPr>
                <w:rFonts w:hint="eastAsia" w:ascii="仿宋" w:hAnsi="仿宋" w:eastAsia="仿宋" w:cs="仿宋"/>
                <w:snapToGrid w:val="0"/>
                <w:color w:val="000000"/>
                <w:kern w:val="0"/>
                <w:sz w:val="24"/>
                <w:szCs w:val="24"/>
                <w:highlight w:val="none"/>
                <w:lang w:val="en-US" w:eastAsia="zh-CN" w:bidi="ar-SA"/>
              </w:rPr>
            </w:pPr>
            <w:r>
              <w:rPr>
                <w:spacing w:val="-14"/>
                <w:highlight w:val="none"/>
              </w:rPr>
              <w:t>1</w:t>
            </w:r>
            <w:r>
              <w:rPr>
                <w:rFonts w:hint="eastAsia"/>
                <w:spacing w:val="-14"/>
                <w:highlight w:val="none"/>
                <w:lang w:val="en-US" w:eastAsia="zh-CN"/>
              </w:rPr>
              <w:t>4</w:t>
            </w:r>
          </w:p>
        </w:tc>
        <w:tc>
          <w:tcPr>
            <w:tcW w:w="8799" w:type="dxa"/>
            <w:shd w:val="clear" w:color="auto" w:fill="auto"/>
            <w:vAlign w:val="top"/>
          </w:tcPr>
          <w:p w14:paraId="2A69C06F">
            <w:pPr>
              <w:pStyle w:val="12"/>
              <w:spacing w:before="93" w:line="222" w:lineRule="auto"/>
              <w:ind w:left="119" w:leftChars="0"/>
              <w:rPr>
                <w:rFonts w:ascii="仿宋" w:hAnsi="仿宋" w:eastAsia="仿宋" w:cs="仿宋"/>
                <w:snapToGrid w:val="0"/>
                <w:color w:val="000000"/>
                <w:kern w:val="0"/>
                <w:sz w:val="24"/>
                <w:szCs w:val="24"/>
                <w:highlight w:val="none"/>
                <w:lang w:val="en-US" w:eastAsia="en-US" w:bidi="ar-SA"/>
              </w:rPr>
            </w:pPr>
            <w:r>
              <w:rPr>
                <w:spacing w:val="-1"/>
                <w:highlight w:val="none"/>
                <w14:textOutline w14:w="4358" w14:cap="sq" w14:cmpd="sng">
                  <w14:solidFill>
                    <w14:srgbClr w14:val="000000"/>
                  </w14:solidFill>
                  <w14:prstDash w14:val="solid"/>
                  <w14:bevel/>
                </w14:textOutline>
              </w:rPr>
              <w:t>考察现场、磋商前答疑会：不组织。</w:t>
            </w:r>
          </w:p>
        </w:tc>
      </w:tr>
      <w:tr w14:paraId="4EDCC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056C8A28">
            <w:pPr>
              <w:pStyle w:val="12"/>
              <w:spacing w:before="305" w:line="181" w:lineRule="auto"/>
              <w:ind w:left="241" w:leftChars="0"/>
              <w:rPr>
                <w:rFonts w:hint="eastAsia" w:ascii="仿宋" w:hAnsi="仿宋" w:eastAsia="仿宋" w:cs="仿宋"/>
                <w:snapToGrid w:val="0"/>
                <w:color w:val="000000"/>
                <w:kern w:val="0"/>
                <w:sz w:val="24"/>
                <w:szCs w:val="24"/>
                <w:highlight w:val="none"/>
                <w:lang w:val="en-US" w:eastAsia="zh-CN" w:bidi="ar-SA"/>
              </w:rPr>
            </w:pPr>
            <w:r>
              <w:rPr>
                <w:spacing w:val="-14"/>
                <w:highlight w:val="none"/>
              </w:rPr>
              <w:t>1</w:t>
            </w:r>
            <w:r>
              <w:rPr>
                <w:rFonts w:hint="eastAsia"/>
                <w:spacing w:val="-14"/>
                <w:highlight w:val="none"/>
                <w:lang w:val="en-US" w:eastAsia="zh-CN"/>
              </w:rPr>
              <w:t>5</w:t>
            </w:r>
          </w:p>
        </w:tc>
        <w:tc>
          <w:tcPr>
            <w:tcW w:w="8799" w:type="dxa"/>
            <w:shd w:val="clear" w:color="auto" w:fill="auto"/>
            <w:vAlign w:val="top"/>
          </w:tcPr>
          <w:p w14:paraId="1FFB8805">
            <w:pPr>
              <w:pStyle w:val="12"/>
              <w:spacing w:before="111" w:line="222" w:lineRule="auto"/>
              <w:ind w:left="127" w:leftChars="0" w:right="36" w:rightChars="0" w:hanging="9" w:firstLineChars="0"/>
              <w:rPr>
                <w:rFonts w:ascii="仿宋" w:hAnsi="仿宋" w:eastAsia="仿宋" w:cs="仿宋"/>
                <w:snapToGrid w:val="0"/>
                <w:color w:val="000000"/>
                <w:kern w:val="0"/>
                <w:sz w:val="24"/>
                <w:szCs w:val="24"/>
                <w:highlight w:val="none"/>
                <w:lang w:val="en-US" w:eastAsia="en-US" w:bidi="ar-SA"/>
              </w:rPr>
            </w:pPr>
            <w:r>
              <w:rPr>
                <w:highlight w:val="none"/>
                <w14:textOutline w14:w="4358" w14:cap="sq" w14:cmpd="sng">
                  <w14:solidFill>
                    <w14:srgbClr w14:val="000000"/>
                  </w14:solidFill>
                  <w14:prstDash w14:val="solid"/>
                  <w14:bevel/>
                </w14:textOutline>
              </w:rPr>
              <w:t>构成竞争性磋商文件的其他文件：</w:t>
            </w:r>
            <w:r>
              <w:rPr>
                <w:highlight w:val="none"/>
              </w:rPr>
              <w:t>竞争性磋商文件的澄清、修改书及有关补充</w:t>
            </w:r>
            <w:r>
              <w:rPr>
                <w:spacing w:val="-1"/>
                <w:highlight w:val="none"/>
              </w:rPr>
              <w:t>通知</w:t>
            </w:r>
            <w:r>
              <w:rPr>
                <w:highlight w:val="none"/>
              </w:rPr>
              <w:t xml:space="preserve"> </w:t>
            </w:r>
            <w:r>
              <w:rPr>
                <w:spacing w:val="-2"/>
                <w:highlight w:val="none"/>
              </w:rPr>
              <w:t>为竞争性磋商文件的有效组成部分。</w:t>
            </w:r>
          </w:p>
        </w:tc>
      </w:tr>
      <w:tr w14:paraId="214A2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430D1151">
            <w:pPr>
              <w:spacing w:line="260" w:lineRule="auto"/>
              <w:rPr>
                <w:rFonts w:ascii="Arial"/>
                <w:sz w:val="21"/>
                <w:highlight w:val="none"/>
              </w:rPr>
            </w:pPr>
          </w:p>
          <w:p w14:paraId="4E8FD3DD">
            <w:pPr>
              <w:spacing w:line="261" w:lineRule="auto"/>
              <w:rPr>
                <w:rFonts w:ascii="Arial"/>
                <w:sz w:val="21"/>
                <w:highlight w:val="none"/>
              </w:rPr>
            </w:pPr>
          </w:p>
          <w:p w14:paraId="5C55F54F">
            <w:pPr>
              <w:spacing w:line="261" w:lineRule="auto"/>
              <w:rPr>
                <w:rFonts w:ascii="Arial"/>
                <w:sz w:val="21"/>
                <w:highlight w:val="none"/>
              </w:rPr>
            </w:pPr>
          </w:p>
          <w:p w14:paraId="25908AFE">
            <w:pPr>
              <w:spacing w:line="261" w:lineRule="auto"/>
              <w:rPr>
                <w:rFonts w:ascii="Arial"/>
                <w:sz w:val="21"/>
                <w:highlight w:val="none"/>
              </w:rPr>
            </w:pPr>
          </w:p>
          <w:p w14:paraId="0F8C3D6D">
            <w:pPr>
              <w:spacing w:line="261" w:lineRule="auto"/>
              <w:rPr>
                <w:rFonts w:ascii="Arial"/>
                <w:sz w:val="21"/>
                <w:highlight w:val="none"/>
              </w:rPr>
            </w:pPr>
          </w:p>
          <w:p w14:paraId="29069310">
            <w:pPr>
              <w:pStyle w:val="12"/>
              <w:spacing w:before="78" w:line="180" w:lineRule="auto"/>
              <w:ind w:left="226" w:leftChars="0"/>
              <w:rPr>
                <w:rFonts w:hint="default" w:ascii="仿宋" w:hAnsi="仿宋" w:eastAsia="仿宋" w:cs="仿宋"/>
                <w:snapToGrid w:val="0"/>
                <w:color w:val="000000"/>
                <w:kern w:val="0"/>
                <w:sz w:val="24"/>
                <w:szCs w:val="24"/>
                <w:highlight w:val="none"/>
                <w:lang w:val="en-US" w:eastAsia="zh-CN" w:bidi="ar-SA"/>
              </w:rPr>
            </w:pPr>
            <w:r>
              <w:rPr>
                <w:rFonts w:hint="eastAsia"/>
                <w:spacing w:val="-6"/>
                <w:highlight w:val="none"/>
                <w:lang w:val="en-US" w:eastAsia="zh-CN"/>
              </w:rPr>
              <w:t>16</w:t>
            </w:r>
          </w:p>
        </w:tc>
        <w:tc>
          <w:tcPr>
            <w:tcW w:w="8799" w:type="dxa"/>
            <w:shd w:val="clear" w:color="auto" w:fill="auto"/>
            <w:vAlign w:val="top"/>
          </w:tcPr>
          <w:p w14:paraId="739B1740">
            <w:pPr>
              <w:pStyle w:val="12"/>
              <w:spacing w:before="95" w:line="221" w:lineRule="auto"/>
              <w:ind w:left="15"/>
              <w:rPr>
                <w:highlight w:val="none"/>
              </w:rPr>
            </w:pPr>
            <w:r>
              <w:rPr>
                <w:spacing w:val="-3"/>
                <w:highlight w:val="none"/>
                <w14:textOutline w14:w="4358" w14:cap="sq" w14:cmpd="sng">
                  <w14:solidFill>
                    <w14:srgbClr w14:val="000000"/>
                  </w14:solidFill>
                  <w14:prstDash w14:val="solid"/>
                  <w14:bevel/>
                </w14:textOutline>
              </w:rPr>
              <w:t>磋商保证金</w:t>
            </w:r>
          </w:p>
          <w:p w14:paraId="5B9F13F6">
            <w:pPr>
              <w:pStyle w:val="12"/>
              <w:spacing w:before="24" w:line="219" w:lineRule="auto"/>
              <w:ind w:left="15"/>
              <w:rPr>
                <w:highlight w:val="none"/>
              </w:rPr>
            </w:pPr>
            <w:r>
              <w:rPr>
                <w:spacing w:val="-1"/>
                <w:highlight w:val="none"/>
              </w:rPr>
              <w:t>磋商保证金的形式：电汇、</w:t>
            </w:r>
            <w:r>
              <w:rPr>
                <w:rFonts w:hint="eastAsia"/>
                <w:spacing w:val="-1"/>
                <w:highlight w:val="none"/>
                <w:lang w:val="en-US" w:eastAsia="zh-CN"/>
              </w:rPr>
              <w:t>保函、</w:t>
            </w:r>
            <w:r>
              <w:rPr>
                <w:spacing w:val="-1"/>
                <w:highlight w:val="none"/>
              </w:rPr>
              <w:t>转账等形式</w:t>
            </w:r>
          </w:p>
          <w:p w14:paraId="7AFBBF27">
            <w:pPr>
              <w:pStyle w:val="12"/>
              <w:spacing w:before="25"/>
              <w:ind w:left="15"/>
              <w:rPr>
                <w:highlight w:val="none"/>
              </w:rPr>
            </w:pPr>
            <w:r>
              <w:rPr>
                <w:spacing w:val="-2"/>
                <w:highlight w:val="none"/>
              </w:rPr>
              <w:t>磋商保证金的金额：</w:t>
            </w:r>
            <w:r>
              <w:rPr>
                <w:rFonts w:hint="eastAsia"/>
                <w:spacing w:val="-2"/>
                <w:highlight w:val="none"/>
                <w:lang w:val="en-US" w:eastAsia="zh-CN"/>
              </w:rPr>
              <w:t xml:space="preserve"> </w:t>
            </w:r>
            <w:r>
              <w:rPr>
                <w:rFonts w:hint="eastAsia"/>
                <w:color w:val="0000FF"/>
                <w:spacing w:val="-2"/>
                <w:highlight w:val="none"/>
                <w:lang w:val="en-US" w:eastAsia="zh-CN"/>
              </w:rPr>
              <w:t>12000.00</w:t>
            </w:r>
            <w:r>
              <w:rPr>
                <w:spacing w:val="-2"/>
                <w:highlight w:val="none"/>
              </w:rPr>
              <w:t>元（</w:t>
            </w:r>
            <w:r>
              <w:rPr>
                <w:rFonts w:hint="eastAsia"/>
                <w:spacing w:val="-2"/>
                <w:highlight w:val="none"/>
                <w:lang w:val="en-US" w:eastAsia="zh-CN"/>
              </w:rPr>
              <w:t>壹万贰仟元整</w:t>
            </w:r>
            <w:r>
              <w:rPr>
                <w:spacing w:val="-2"/>
                <w:highlight w:val="none"/>
              </w:rPr>
              <w:t>）</w:t>
            </w:r>
          </w:p>
          <w:p w14:paraId="172C0363">
            <w:pPr>
              <w:pStyle w:val="12"/>
              <w:spacing w:line="219" w:lineRule="auto"/>
              <w:ind w:left="15"/>
              <w:rPr>
                <w:highlight w:val="none"/>
              </w:rPr>
            </w:pPr>
            <w:r>
              <w:rPr>
                <w:spacing w:val="-1"/>
                <w:highlight w:val="none"/>
              </w:rPr>
              <w:t>磋商保证金须在开标前缴纳至以下账号：</w:t>
            </w:r>
          </w:p>
          <w:p w14:paraId="2DF40AC5">
            <w:pPr>
              <w:pStyle w:val="12"/>
              <w:spacing w:line="219" w:lineRule="auto"/>
              <w:ind w:left="15"/>
              <w:rPr>
                <w:rFonts w:hint="eastAsia"/>
                <w:spacing w:val="-1"/>
                <w:highlight w:val="none"/>
                <w:lang w:eastAsia="zh-CN"/>
              </w:rPr>
            </w:pPr>
            <w:r>
              <w:rPr>
                <w:spacing w:val="-1"/>
                <w:highlight w:val="none"/>
              </w:rPr>
              <w:t>账户名称：</w:t>
            </w:r>
            <w:r>
              <w:rPr>
                <w:rFonts w:hint="eastAsia"/>
                <w:b/>
                <w:bCs/>
                <w:spacing w:val="-1"/>
                <w:highlight w:val="none"/>
                <w:lang w:eastAsia="zh-CN"/>
              </w:rPr>
              <w:t>新疆益开工程管理服务有限公司</w:t>
            </w:r>
          </w:p>
          <w:p w14:paraId="177992E4">
            <w:pPr>
              <w:pStyle w:val="12"/>
              <w:spacing w:line="219" w:lineRule="auto"/>
              <w:ind w:left="15"/>
              <w:rPr>
                <w:rFonts w:hint="eastAsia"/>
                <w:spacing w:val="-1"/>
                <w:highlight w:val="none"/>
                <w:lang w:val="zh-CN" w:eastAsia="zh-CN"/>
              </w:rPr>
            </w:pPr>
            <w:r>
              <w:rPr>
                <w:rFonts w:hint="eastAsia"/>
                <w:spacing w:val="-1"/>
                <w:highlight w:val="none"/>
                <w:lang w:val="zh-CN" w:eastAsia="zh-CN"/>
              </w:rPr>
              <w:t>开户银行：</w:t>
            </w:r>
            <w:r>
              <w:rPr>
                <w:rFonts w:hint="eastAsia"/>
                <w:b/>
                <w:bCs/>
                <w:spacing w:val="-1"/>
                <w:highlight w:val="none"/>
                <w:lang w:val="zh-CN" w:eastAsia="zh-CN"/>
              </w:rPr>
              <w:t>中国工商银行股份有限公司阿勒泰望湖支行</w:t>
            </w:r>
            <w:r>
              <w:rPr>
                <w:rFonts w:hint="eastAsia"/>
                <w:spacing w:val="-1"/>
                <w:highlight w:val="none"/>
                <w:lang w:val="zh-CN" w:eastAsia="zh-CN"/>
              </w:rPr>
              <w:t xml:space="preserve"> </w:t>
            </w:r>
          </w:p>
          <w:p w14:paraId="496FA0B9">
            <w:pPr>
              <w:pStyle w:val="12"/>
              <w:spacing w:line="219" w:lineRule="auto"/>
              <w:ind w:left="15"/>
              <w:rPr>
                <w:rFonts w:hint="eastAsia"/>
                <w:spacing w:val="-1"/>
                <w:highlight w:val="none"/>
                <w:lang w:val="zh-CN" w:eastAsia="zh-CN"/>
              </w:rPr>
            </w:pPr>
            <w:r>
              <w:rPr>
                <w:rFonts w:hint="eastAsia"/>
                <w:spacing w:val="-1"/>
                <w:highlight w:val="none"/>
                <w:lang w:val="zh-CN" w:eastAsia="zh-CN"/>
              </w:rPr>
              <w:t>帐 号：</w:t>
            </w:r>
            <w:r>
              <w:rPr>
                <w:rFonts w:hint="eastAsia"/>
                <w:b/>
                <w:bCs/>
                <w:spacing w:val="-1"/>
                <w:highlight w:val="none"/>
                <w:lang w:val="en-US" w:eastAsia="zh-CN"/>
              </w:rPr>
              <w:t>3008 1207 0920 0052 867</w:t>
            </w:r>
          </w:p>
          <w:p w14:paraId="7098A4C0">
            <w:pPr>
              <w:pStyle w:val="12"/>
              <w:spacing w:line="219" w:lineRule="auto"/>
              <w:ind w:left="15"/>
              <w:rPr>
                <w:rFonts w:hint="eastAsia"/>
                <w:spacing w:val="-1"/>
                <w:highlight w:val="none"/>
                <w:lang w:val="zh-CN" w:eastAsia="zh-CN"/>
              </w:rPr>
            </w:pPr>
            <w:r>
              <w:rPr>
                <w:rFonts w:hint="eastAsia"/>
                <w:spacing w:val="-1"/>
                <w:highlight w:val="none"/>
                <w:lang w:val="zh-CN" w:eastAsia="zh-CN"/>
              </w:rPr>
              <w:t>行 号：</w:t>
            </w:r>
            <w:r>
              <w:rPr>
                <w:rFonts w:hint="eastAsia"/>
                <w:b/>
                <w:bCs/>
                <w:spacing w:val="-1"/>
                <w:highlight w:val="none"/>
                <w:lang w:val="en-US" w:eastAsia="zh-CN"/>
              </w:rPr>
              <w:t>102902012073</w:t>
            </w:r>
          </w:p>
          <w:p w14:paraId="078039C2">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备 注：1、保证金于 2025 年 7 月 31日 10:30 分（北京时间）之前确认到账， 若投标人未按照上述规定缴纳投标保证金,未附缴纳保函凭证将视为自动放弃投标，投标文件将被拒绝。</w:t>
            </w:r>
          </w:p>
          <w:p w14:paraId="47B0B16E">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电汇、银行转账形式：在投标截止时间前将投标保证金以银行电汇、银行转账的方式到指定账户，须公对公账户，不接受个人打款，以个人名义打款将视为无效；</w:t>
            </w:r>
          </w:p>
          <w:p w14:paraId="719BDFC8">
            <w:pPr>
              <w:numPr>
                <w:ilvl w:val="0"/>
                <w:numId w:val="1"/>
              </w:numPr>
              <w:ind w:left="0" w:leftChars="0" w:firstLine="0" w:firstLineChars="0"/>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投标人应充分考虑保证金在银行之间划转所需要的时间，以确保其在截止时间之前到达指定账户，否则后果自负。</w:t>
            </w:r>
          </w:p>
          <w:p w14:paraId="2A7455A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退投标保证金说明：开标结束后未中标企业5个工作日后退还，中标企业应在签订合同后5个工作日内联系工作人员办理保证金退款事宜。</w:t>
            </w:r>
          </w:p>
          <w:p w14:paraId="3768BEAA">
            <w:pPr>
              <w:pStyle w:val="12"/>
              <w:spacing w:before="21" w:line="222" w:lineRule="auto"/>
              <w:ind w:left="24" w:leftChars="0" w:right="5" w:rightChars="0" w:hanging="4" w:firstLineChars="0"/>
              <w:rPr>
                <w:rFonts w:ascii="仿宋" w:hAnsi="仿宋" w:eastAsia="仿宋" w:cs="仿宋"/>
                <w:snapToGrid w:val="0"/>
                <w:color w:val="000000"/>
                <w:kern w:val="0"/>
                <w:sz w:val="24"/>
                <w:szCs w:val="24"/>
                <w:highlight w:val="none"/>
                <w:lang w:val="en-US" w:eastAsia="en-US" w:bidi="ar-SA"/>
              </w:rPr>
            </w:pPr>
            <w:r>
              <w:rPr>
                <w:rFonts w:hint="eastAsia" w:ascii="仿宋" w:hAnsi="仿宋" w:eastAsia="仿宋" w:cs="仿宋"/>
                <w:b/>
                <w:bCs/>
                <w:color w:val="auto"/>
                <w:sz w:val="24"/>
                <w:szCs w:val="24"/>
                <w:highlight w:val="none"/>
                <w:lang w:val="en-US" w:eastAsia="zh-CN"/>
              </w:rPr>
              <w:t>敬请注意！</w:t>
            </w:r>
            <w:r>
              <w:rPr>
                <w:b/>
                <w:bCs/>
                <w:spacing w:val="-1"/>
                <w:highlight w:val="none"/>
              </w:rPr>
              <w:t>电汇供应商办理保证金时，须注明“项目名称+磋商保证金</w:t>
            </w:r>
            <w:r>
              <w:rPr>
                <w:b/>
                <w:bCs/>
                <w:spacing w:val="-76"/>
                <w:highlight w:val="none"/>
              </w:rPr>
              <w:t xml:space="preserve"> </w:t>
            </w:r>
            <w:r>
              <w:rPr>
                <w:b/>
                <w:bCs/>
                <w:spacing w:val="-1"/>
                <w:highlight w:val="none"/>
              </w:rPr>
              <w:t>”（如</w:t>
            </w:r>
            <w:r>
              <w:rPr>
                <w:b/>
                <w:bCs/>
                <w:spacing w:val="-2"/>
                <w:highlight w:val="none"/>
              </w:rPr>
              <w:t>字数超出规定字数可写项目</w:t>
            </w:r>
            <w:r>
              <w:rPr>
                <w:rFonts w:hint="eastAsia"/>
                <w:b/>
                <w:bCs/>
                <w:spacing w:val="-2"/>
                <w:highlight w:val="none"/>
                <w:lang w:val="en-US" w:eastAsia="zh-CN"/>
              </w:rPr>
              <w:t>编号</w:t>
            </w:r>
            <w:r>
              <w:rPr>
                <w:b/>
                <w:bCs/>
                <w:spacing w:val="-2"/>
                <w:highlight w:val="none"/>
              </w:rPr>
              <w:t>）。</w:t>
            </w:r>
          </w:p>
        </w:tc>
      </w:tr>
      <w:tr w14:paraId="634C3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243B24D9">
            <w:pPr>
              <w:spacing w:line="299" w:lineRule="auto"/>
              <w:rPr>
                <w:rFonts w:ascii="Arial"/>
                <w:sz w:val="21"/>
                <w:highlight w:val="none"/>
              </w:rPr>
            </w:pPr>
          </w:p>
          <w:p w14:paraId="2BCFD539">
            <w:pPr>
              <w:spacing w:line="299" w:lineRule="auto"/>
              <w:rPr>
                <w:rFonts w:ascii="Arial"/>
                <w:sz w:val="21"/>
                <w:highlight w:val="none"/>
              </w:rPr>
            </w:pPr>
          </w:p>
          <w:p w14:paraId="013F8FAF">
            <w:pPr>
              <w:spacing w:line="299" w:lineRule="auto"/>
              <w:rPr>
                <w:rFonts w:ascii="Arial"/>
                <w:sz w:val="21"/>
                <w:highlight w:val="none"/>
              </w:rPr>
            </w:pPr>
          </w:p>
          <w:p w14:paraId="09AEE59F">
            <w:pPr>
              <w:spacing w:line="300" w:lineRule="auto"/>
              <w:rPr>
                <w:rFonts w:ascii="Arial"/>
                <w:sz w:val="21"/>
                <w:highlight w:val="none"/>
              </w:rPr>
            </w:pPr>
          </w:p>
          <w:p w14:paraId="1D7C741A">
            <w:pPr>
              <w:pStyle w:val="12"/>
              <w:spacing w:before="78" w:line="181" w:lineRule="auto"/>
              <w:ind w:left="226" w:leftChars="0"/>
              <w:rPr>
                <w:rFonts w:hint="default" w:ascii="仿宋" w:hAnsi="仿宋" w:eastAsia="仿宋" w:cs="仿宋"/>
                <w:snapToGrid w:val="0"/>
                <w:color w:val="000000"/>
                <w:kern w:val="0"/>
                <w:sz w:val="24"/>
                <w:szCs w:val="24"/>
                <w:highlight w:val="none"/>
                <w:lang w:val="en-US" w:eastAsia="zh-CN" w:bidi="ar-SA"/>
              </w:rPr>
            </w:pPr>
            <w:r>
              <w:rPr>
                <w:rFonts w:hint="eastAsia"/>
                <w:spacing w:val="-6"/>
                <w:highlight w:val="none"/>
                <w:lang w:val="en-US" w:eastAsia="zh-CN"/>
              </w:rPr>
              <w:t>17</w:t>
            </w:r>
          </w:p>
        </w:tc>
        <w:tc>
          <w:tcPr>
            <w:tcW w:w="8799" w:type="dxa"/>
            <w:shd w:val="clear" w:color="auto" w:fill="auto"/>
            <w:vAlign w:val="top"/>
          </w:tcPr>
          <w:p w14:paraId="7C050475">
            <w:pPr>
              <w:pStyle w:val="12"/>
              <w:spacing w:before="96" w:line="221" w:lineRule="auto"/>
              <w:rPr>
                <w:highlight w:val="none"/>
              </w:rPr>
            </w:pPr>
            <w:r>
              <w:rPr>
                <w:spacing w:val="-2"/>
                <w:highlight w:val="none"/>
                <w14:textOutline w14:w="4358" w14:cap="sq" w14:cmpd="sng">
                  <w14:solidFill>
                    <w14:srgbClr w14:val="000000"/>
                  </w14:solidFill>
                  <w14:prstDash w14:val="solid"/>
                  <w14:bevel/>
                </w14:textOutline>
              </w:rPr>
              <w:t>磋商保证金退还：</w:t>
            </w:r>
            <w:r>
              <w:rPr>
                <w:spacing w:val="-1"/>
                <w:highlight w:val="none"/>
              </w:rPr>
              <w:t>未成交供应商的磋商保证金，在成交结果公示期满后5个工作日内由采购代理机构退</w:t>
            </w:r>
            <w:r>
              <w:rPr>
                <w:spacing w:val="-10"/>
                <w:highlight w:val="none"/>
              </w:rPr>
              <w:t>还。</w:t>
            </w:r>
            <w:r>
              <w:rPr>
                <w:spacing w:val="-2"/>
                <w:highlight w:val="none"/>
              </w:rPr>
              <w:t>成交供应商的磋商保证金，在签订合同后5个工作日内由采购代理机构退还。</w:t>
            </w:r>
            <w:r>
              <w:rPr>
                <w:b/>
                <w:bCs/>
                <w:spacing w:val="-2"/>
                <w:highlight w:val="none"/>
              </w:rPr>
              <w:t>如供应商有下列情形之一的，磋商保证金不予退还</w:t>
            </w:r>
            <w:r>
              <w:rPr>
                <w:highlight w:val="none"/>
              </w:rPr>
              <w:t>：</w:t>
            </w:r>
          </w:p>
          <w:p w14:paraId="7CE1672E">
            <w:pPr>
              <w:pStyle w:val="12"/>
              <w:spacing w:before="40" w:line="236" w:lineRule="auto"/>
              <w:ind w:left="50" w:right="1531"/>
              <w:rPr>
                <w:highlight w:val="none"/>
              </w:rPr>
            </w:pPr>
            <w:r>
              <w:rPr>
                <w:spacing w:val="-4"/>
                <w:highlight w:val="none"/>
              </w:rPr>
              <w:t>(1)供应商未按规定的时间、地点参加投标或者开标后投标方撤标的；</w:t>
            </w:r>
            <w:r>
              <w:rPr>
                <w:spacing w:val="18"/>
                <w:highlight w:val="none"/>
              </w:rPr>
              <w:t xml:space="preserve"> </w:t>
            </w:r>
            <w:r>
              <w:rPr>
                <w:spacing w:val="-3"/>
                <w:highlight w:val="none"/>
              </w:rPr>
              <w:t>(2)成交人在规定期限内未能按规定签订合同的；</w:t>
            </w:r>
          </w:p>
          <w:p w14:paraId="22A16C63">
            <w:pPr>
              <w:pStyle w:val="12"/>
              <w:spacing w:before="99" w:line="219" w:lineRule="auto"/>
              <w:ind w:left="50"/>
              <w:rPr>
                <w:spacing w:val="-7"/>
                <w:highlight w:val="none"/>
              </w:rPr>
            </w:pPr>
            <w:r>
              <w:rPr>
                <w:spacing w:val="-7"/>
                <w:highlight w:val="none"/>
              </w:rPr>
              <w:t>(3)供应商在磋商响应性文件中提供虚假资质或证明材料，进行无效投标的；</w:t>
            </w:r>
          </w:p>
          <w:p w14:paraId="7F7C0DAD">
            <w:pPr>
              <w:pStyle w:val="12"/>
              <w:spacing w:before="99" w:line="219" w:lineRule="auto"/>
              <w:ind w:left="50"/>
              <w:rPr>
                <w:highlight w:val="none"/>
              </w:rPr>
            </w:pPr>
            <w:r>
              <w:rPr>
                <w:spacing w:val="-2"/>
                <w:highlight w:val="none"/>
              </w:rPr>
              <w:t>(4)有证据证明供应商参与了串标、商业贿赂等违法、违规行为的；</w:t>
            </w:r>
          </w:p>
          <w:p w14:paraId="6B0363AF">
            <w:pPr>
              <w:pStyle w:val="12"/>
              <w:spacing w:before="48" w:line="230" w:lineRule="auto"/>
              <w:ind w:left="17" w:right="5" w:firstLine="32"/>
              <w:rPr>
                <w:highlight w:val="none"/>
              </w:rPr>
            </w:pPr>
            <w:r>
              <w:rPr>
                <w:spacing w:val="-4"/>
                <w:highlight w:val="none"/>
              </w:rPr>
              <w:t>(5)缴纳磋商保证金的供应商无正当理由不参加投标，且开标前24小时之前未书面通</w:t>
            </w:r>
            <w:r>
              <w:rPr>
                <w:spacing w:val="17"/>
                <w:highlight w:val="none"/>
              </w:rPr>
              <w:t xml:space="preserve"> </w:t>
            </w:r>
            <w:r>
              <w:rPr>
                <w:spacing w:val="-3"/>
                <w:highlight w:val="none"/>
              </w:rPr>
              <w:t>知招标机构的；</w:t>
            </w:r>
          </w:p>
          <w:p w14:paraId="058D6795">
            <w:pPr>
              <w:pStyle w:val="12"/>
              <w:spacing w:before="40" w:line="230" w:lineRule="auto"/>
              <w:ind w:left="32" w:right="5" w:firstLine="17"/>
              <w:rPr>
                <w:highlight w:val="none"/>
              </w:rPr>
            </w:pPr>
            <w:r>
              <w:rPr>
                <w:spacing w:val="-7"/>
                <w:highlight w:val="none"/>
              </w:rPr>
              <w:t>(6)供应商被通知成交后，不按规定的时间或拒绝按成交状态签订合同的（即不按成交</w:t>
            </w:r>
            <w:r>
              <w:rPr>
                <w:spacing w:val="10"/>
                <w:highlight w:val="none"/>
              </w:rPr>
              <w:t xml:space="preserve"> </w:t>
            </w:r>
            <w:r>
              <w:rPr>
                <w:spacing w:val="-2"/>
                <w:highlight w:val="none"/>
              </w:rPr>
              <w:t>时规定的技术要求，投标报价，保修服务等签订合同</w:t>
            </w:r>
            <w:r>
              <w:rPr>
                <w:spacing w:val="6"/>
                <w:highlight w:val="none"/>
              </w:rPr>
              <w:t>）；</w:t>
            </w:r>
          </w:p>
          <w:p w14:paraId="2B4B9AF9">
            <w:pPr>
              <w:pStyle w:val="12"/>
              <w:spacing w:before="41" w:line="206" w:lineRule="auto"/>
              <w:ind w:left="50" w:leftChars="0"/>
              <w:rPr>
                <w:rFonts w:ascii="仿宋" w:hAnsi="仿宋" w:eastAsia="仿宋" w:cs="仿宋"/>
                <w:snapToGrid w:val="0"/>
                <w:color w:val="000000"/>
                <w:kern w:val="0"/>
                <w:sz w:val="24"/>
                <w:szCs w:val="24"/>
                <w:highlight w:val="none"/>
                <w:lang w:val="en-US" w:eastAsia="en-US" w:bidi="ar-SA"/>
              </w:rPr>
            </w:pPr>
            <w:r>
              <w:rPr>
                <w:spacing w:val="-3"/>
                <w:highlight w:val="none"/>
              </w:rPr>
              <w:t>(7)《竞争性磋商文件》规定的其它情形。</w:t>
            </w:r>
          </w:p>
        </w:tc>
      </w:tr>
      <w:tr w14:paraId="4D210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771BB7A3">
            <w:pPr>
              <w:spacing w:line="291" w:lineRule="auto"/>
              <w:rPr>
                <w:rFonts w:ascii="Arial"/>
                <w:sz w:val="21"/>
                <w:highlight w:val="none"/>
              </w:rPr>
            </w:pPr>
          </w:p>
          <w:p w14:paraId="569D541C">
            <w:pPr>
              <w:spacing w:line="292" w:lineRule="auto"/>
              <w:rPr>
                <w:rFonts w:ascii="Arial"/>
                <w:sz w:val="21"/>
                <w:highlight w:val="none"/>
              </w:rPr>
            </w:pPr>
          </w:p>
          <w:p w14:paraId="53B207DA">
            <w:pPr>
              <w:spacing w:line="292" w:lineRule="auto"/>
              <w:rPr>
                <w:rFonts w:ascii="Arial"/>
                <w:sz w:val="21"/>
                <w:highlight w:val="none"/>
              </w:rPr>
            </w:pPr>
          </w:p>
          <w:p w14:paraId="3E3BB4B7">
            <w:pPr>
              <w:pStyle w:val="12"/>
              <w:spacing w:before="78" w:line="180" w:lineRule="auto"/>
              <w:ind w:left="226" w:leftChars="0"/>
              <w:rPr>
                <w:rFonts w:hint="default" w:ascii="仿宋" w:hAnsi="仿宋" w:eastAsia="仿宋" w:cs="仿宋"/>
                <w:snapToGrid w:val="0"/>
                <w:color w:val="000000"/>
                <w:kern w:val="0"/>
                <w:sz w:val="24"/>
                <w:szCs w:val="24"/>
                <w:highlight w:val="none"/>
                <w:lang w:val="en-US" w:eastAsia="zh-CN" w:bidi="ar-SA"/>
              </w:rPr>
            </w:pPr>
            <w:r>
              <w:rPr>
                <w:rFonts w:hint="eastAsia"/>
                <w:spacing w:val="-6"/>
                <w:highlight w:val="none"/>
                <w:lang w:val="en-US" w:eastAsia="zh-CN"/>
              </w:rPr>
              <w:t>18</w:t>
            </w:r>
          </w:p>
        </w:tc>
        <w:tc>
          <w:tcPr>
            <w:tcW w:w="8799" w:type="dxa"/>
            <w:shd w:val="clear" w:color="auto" w:fill="auto"/>
            <w:vAlign w:val="top"/>
          </w:tcPr>
          <w:p w14:paraId="26716619">
            <w:pPr>
              <w:pStyle w:val="12"/>
              <w:spacing w:before="91" w:line="220" w:lineRule="auto"/>
              <w:ind w:left="118"/>
              <w:rPr>
                <w:highlight w:val="none"/>
              </w:rPr>
            </w:pPr>
            <w:r>
              <w:rPr>
                <w:spacing w:val="-1"/>
                <w:highlight w:val="none"/>
              </w:rPr>
              <w:t>《磋商响应性文件》递交时间及地点：</w:t>
            </w:r>
          </w:p>
          <w:p w14:paraId="4BCAD2B5">
            <w:pPr>
              <w:pStyle w:val="12"/>
              <w:spacing w:before="40" w:line="219" w:lineRule="auto"/>
              <w:ind w:left="23"/>
              <w:rPr>
                <w:highlight w:val="none"/>
              </w:rPr>
            </w:pPr>
            <w:r>
              <w:rPr>
                <w:spacing w:val="-1"/>
                <w:highlight w:val="none"/>
              </w:rPr>
              <w:t>响应文件：加密的电子响应文件，在投标截止时间前通过政采云平台上传。</w:t>
            </w:r>
          </w:p>
          <w:p w14:paraId="224349E9">
            <w:pPr>
              <w:pStyle w:val="12"/>
              <w:spacing w:before="43" w:line="230" w:lineRule="auto"/>
              <w:ind w:left="17"/>
              <w:rPr>
                <w:highlight w:val="none"/>
              </w:rPr>
            </w:pPr>
            <w:r>
              <w:rPr>
                <w:spacing w:val="-3"/>
                <w:highlight w:val="none"/>
              </w:rPr>
              <w:t>备注：因供应商自身原因导致解密失败的，将导致其投标被拒绝且响应文件被退回。</w:t>
            </w:r>
            <w:r>
              <w:rPr>
                <w:spacing w:val="6"/>
                <w:highlight w:val="none"/>
              </w:rPr>
              <w:t xml:space="preserve"> </w:t>
            </w:r>
            <w:r>
              <w:rPr>
                <w:spacing w:val="-2"/>
                <w:highlight w:val="none"/>
              </w:rPr>
              <w:t>未递交加密的电子响应文件，将导致投标被</w:t>
            </w:r>
            <w:r>
              <w:rPr>
                <w:spacing w:val="-3"/>
                <w:highlight w:val="none"/>
              </w:rPr>
              <w:t>拒绝。</w:t>
            </w:r>
          </w:p>
          <w:p w14:paraId="22898465">
            <w:pPr>
              <w:pStyle w:val="12"/>
              <w:spacing w:before="41" w:line="222" w:lineRule="auto"/>
              <w:ind w:left="11"/>
              <w:rPr>
                <w:highlight w:val="none"/>
              </w:rPr>
            </w:pPr>
            <w:r>
              <w:rPr>
                <w:highlight w:val="none"/>
              </w:rPr>
              <w:t>2、递交截止时间：</w:t>
            </w:r>
            <w:r>
              <w:rPr>
                <w:rFonts w:hint="eastAsia"/>
                <w:highlight w:val="none"/>
                <w:lang w:eastAsia="zh-CN"/>
              </w:rPr>
              <w:t>2025年0</w:t>
            </w:r>
            <w:r>
              <w:rPr>
                <w:rFonts w:hint="eastAsia"/>
                <w:highlight w:val="none"/>
                <w:lang w:val="en-US" w:eastAsia="zh-CN"/>
              </w:rPr>
              <w:t>7</w:t>
            </w:r>
            <w:r>
              <w:rPr>
                <w:rFonts w:hint="eastAsia"/>
                <w:highlight w:val="none"/>
                <w:lang w:eastAsia="zh-CN"/>
              </w:rPr>
              <w:t>月</w:t>
            </w:r>
            <w:r>
              <w:rPr>
                <w:rFonts w:hint="eastAsia"/>
                <w:highlight w:val="none"/>
                <w:lang w:val="en-US" w:eastAsia="zh-CN"/>
              </w:rPr>
              <w:t>31</w:t>
            </w:r>
            <w:r>
              <w:rPr>
                <w:rFonts w:hint="eastAsia"/>
                <w:highlight w:val="none"/>
                <w:lang w:eastAsia="zh-CN"/>
              </w:rPr>
              <w:t>日1</w:t>
            </w:r>
            <w:r>
              <w:rPr>
                <w:rFonts w:hint="eastAsia"/>
                <w:highlight w:val="none"/>
                <w:lang w:val="en-US" w:eastAsia="zh-CN"/>
              </w:rPr>
              <w:t>0</w:t>
            </w:r>
            <w:r>
              <w:rPr>
                <w:rFonts w:hint="eastAsia"/>
                <w:highlight w:val="none"/>
                <w:lang w:eastAsia="zh-CN"/>
              </w:rPr>
              <w:t>时</w:t>
            </w:r>
            <w:r>
              <w:rPr>
                <w:rFonts w:hint="eastAsia"/>
                <w:highlight w:val="none"/>
                <w:lang w:val="en-US" w:eastAsia="zh-CN"/>
              </w:rPr>
              <w:t>3</w:t>
            </w:r>
            <w:r>
              <w:rPr>
                <w:rFonts w:hint="eastAsia"/>
                <w:highlight w:val="none"/>
                <w:lang w:eastAsia="zh-CN"/>
              </w:rPr>
              <w:t>0分（</w:t>
            </w:r>
            <w:r>
              <w:rPr>
                <w:rFonts w:hint="eastAsia"/>
                <w:highlight w:val="none"/>
                <w:lang w:val="en-US" w:eastAsia="zh-CN"/>
              </w:rPr>
              <w:t>北京时间</w:t>
            </w:r>
            <w:r>
              <w:rPr>
                <w:rFonts w:hint="eastAsia"/>
                <w:highlight w:val="none"/>
                <w:lang w:eastAsia="zh-CN"/>
              </w:rPr>
              <w:t>）</w:t>
            </w:r>
          </w:p>
          <w:p w14:paraId="68950FDE">
            <w:pPr>
              <w:pStyle w:val="12"/>
              <w:spacing w:before="37" w:line="215" w:lineRule="auto"/>
              <w:ind w:left="13" w:leftChars="0"/>
              <w:rPr>
                <w:rFonts w:ascii="仿宋" w:hAnsi="仿宋" w:eastAsia="仿宋" w:cs="仿宋"/>
                <w:snapToGrid w:val="0"/>
                <w:color w:val="000000"/>
                <w:kern w:val="0"/>
                <w:sz w:val="24"/>
                <w:szCs w:val="24"/>
                <w:highlight w:val="none"/>
                <w:lang w:val="en-US" w:eastAsia="en-US" w:bidi="ar-SA"/>
              </w:rPr>
            </w:pPr>
            <w:r>
              <w:rPr>
                <w:highlight w:val="none"/>
              </w:rPr>
              <w:t>3、递交地点：【政采云平台https:/</w:t>
            </w:r>
            <w:r>
              <w:rPr>
                <w:spacing w:val="-1"/>
                <w:highlight w:val="none"/>
              </w:rPr>
              <w:t>/www.zcygov.cn】</w:t>
            </w:r>
          </w:p>
        </w:tc>
      </w:tr>
      <w:tr w14:paraId="08616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6C081415">
            <w:pPr>
              <w:spacing w:line="356" w:lineRule="auto"/>
              <w:rPr>
                <w:rFonts w:ascii="Arial"/>
                <w:sz w:val="21"/>
                <w:highlight w:val="none"/>
              </w:rPr>
            </w:pPr>
          </w:p>
          <w:p w14:paraId="200E71B3">
            <w:pPr>
              <w:spacing w:line="357" w:lineRule="auto"/>
              <w:rPr>
                <w:rFonts w:ascii="Arial"/>
                <w:sz w:val="21"/>
                <w:highlight w:val="none"/>
              </w:rPr>
            </w:pPr>
          </w:p>
          <w:p w14:paraId="235B03B8">
            <w:pPr>
              <w:pStyle w:val="12"/>
              <w:spacing w:before="78" w:line="180" w:lineRule="auto"/>
              <w:ind w:left="226" w:leftChars="0"/>
              <w:rPr>
                <w:rFonts w:hint="eastAsia" w:ascii="仿宋" w:hAnsi="仿宋" w:eastAsia="仿宋" w:cs="仿宋"/>
                <w:snapToGrid w:val="0"/>
                <w:color w:val="000000"/>
                <w:kern w:val="0"/>
                <w:sz w:val="24"/>
                <w:szCs w:val="24"/>
                <w:highlight w:val="none"/>
                <w:lang w:val="en-US" w:eastAsia="zh-CN" w:bidi="ar-SA"/>
              </w:rPr>
            </w:pPr>
            <w:r>
              <w:rPr>
                <w:rFonts w:hint="eastAsia"/>
                <w:spacing w:val="-6"/>
                <w:highlight w:val="none"/>
                <w:lang w:val="en-US" w:eastAsia="zh-CN"/>
              </w:rPr>
              <w:t>19</w:t>
            </w:r>
          </w:p>
        </w:tc>
        <w:tc>
          <w:tcPr>
            <w:tcW w:w="8799" w:type="dxa"/>
            <w:shd w:val="clear" w:color="auto" w:fill="auto"/>
            <w:vAlign w:val="top"/>
          </w:tcPr>
          <w:p w14:paraId="1C6B2C2C">
            <w:pPr>
              <w:pStyle w:val="12"/>
              <w:spacing w:before="18" w:line="220" w:lineRule="auto"/>
              <w:ind w:left="115"/>
              <w:rPr>
                <w:highlight w:val="none"/>
              </w:rPr>
            </w:pPr>
            <w:r>
              <w:rPr>
                <w:spacing w:val="-1"/>
                <w:sz w:val="22"/>
                <w:szCs w:val="22"/>
                <w:highlight w:val="none"/>
              </w:rPr>
              <w:t>★</w:t>
            </w:r>
            <w:r>
              <w:rPr>
                <w:spacing w:val="-1"/>
                <w:highlight w:val="none"/>
                <w14:textOutline w14:w="4358" w14:cap="sq" w14:cmpd="sng">
                  <w14:solidFill>
                    <w14:srgbClr w14:val="000000"/>
                  </w14:solidFill>
                  <w14:prstDash w14:val="solid"/>
                  <w14:bevel/>
                </w14:textOutline>
              </w:rPr>
              <w:t>磋商响应性文件的密封和标记</w:t>
            </w:r>
          </w:p>
          <w:p w14:paraId="548C3CA0">
            <w:pPr>
              <w:pStyle w:val="12"/>
              <w:spacing w:before="47" w:line="350" w:lineRule="exact"/>
              <w:ind w:left="15"/>
              <w:rPr>
                <w:highlight w:val="none"/>
              </w:rPr>
            </w:pPr>
            <w:r>
              <w:rPr>
                <w:spacing w:val="-1"/>
                <w:position w:val="7"/>
                <w:highlight w:val="none"/>
              </w:rPr>
              <w:t>投标现场无需递交投标文件，中标单位在公示完之后需提供：</w:t>
            </w:r>
          </w:p>
          <w:p w14:paraId="07795F47">
            <w:pPr>
              <w:pStyle w:val="12"/>
              <w:spacing w:line="222" w:lineRule="auto"/>
              <w:ind w:left="19"/>
              <w:rPr>
                <w:highlight w:val="none"/>
              </w:rPr>
            </w:pPr>
            <w:r>
              <w:rPr>
                <w:spacing w:val="-2"/>
                <w:highlight w:val="none"/>
              </w:rPr>
              <w:t>纸质版投标文件：正本一份、副本</w:t>
            </w:r>
            <w:r>
              <w:rPr>
                <w:rFonts w:hint="eastAsia"/>
                <w:spacing w:val="-2"/>
                <w:highlight w:val="none"/>
                <w:lang w:val="en-US" w:eastAsia="zh-CN"/>
              </w:rPr>
              <w:t>一</w:t>
            </w:r>
            <w:r>
              <w:rPr>
                <w:spacing w:val="-2"/>
                <w:highlight w:val="none"/>
              </w:rPr>
              <w:t>份。</w:t>
            </w:r>
          </w:p>
          <w:p w14:paraId="5C88802D">
            <w:pPr>
              <w:pStyle w:val="12"/>
              <w:spacing w:before="58" w:line="238" w:lineRule="auto"/>
              <w:ind w:left="13" w:right="34" w:firstLine="1"/>
              <w:rPr>
                <w:rFonts w:hint="default"/>
                <w:spacing w:val="-3"/>
                <w:highlight w:val="none"/>
                <w:lang w:val="en-US" w:eastAsia="zh-CN"/>
              </w:rPr>
            </w:pPr>
            <w:r>
              <w:rPr>
                <w:highlight w:val="none"/>
              </w:rPr>
              <w:t>投标文件电子版：以u盘为介质的投标文件电</w:t>
            </w:r>
            <w:r>
              <w:rPr>
                <w:spacing w:val="-1"/>
                <w:highlight w:val="none"/>
              </w:rPr>
              <w:t>子版一份，并密封完好邮寄至代理公司</w:t>
            </w:r>
            <w:r>
              <w:rPr>
                <w:highlight w:val="none"/>
              </w:rPr>
              <w:t xml:space="preserve"> </w:t>
            </w:r>
            <w:r>
              <w:rPr>
                <w:spacing w:val="-3"/>
                <w:highlight w:val="none"/>
              </w:rPr>
              <w:t>联系人：</w:t>
            </w:r>
            <w:r>
              <w:rPr>
                <w:rFonts w:hint="eastAsia"/>
                <w:spacing w:val="-3"/>
                <w:highlight w:val="none"/>
                <w:lang w:val="en-US" w:eastAsia="zh-CN"/>
              </w:rPr>
              <w:t>林青泉</w:t>
            </w:r>
            <w:r>
              <w:rPr>
                <w:spacing w:val="36"/>
                <w:highlight w:val="none"/>
              </w:rPr>
              <w:t xml:space="preserve"> </w:t>
            </w:r>
            <w:r>
              <w:rPr>
                <w:rFonts w:hint="eastAsia"/>
                <w:spacing w:val="-3"/>
                <w:highlight w:val="none"/>
                <w:lang w:val="en-US" w:eastAsia="zh-CN"/>
              </w:rPr>
              <w:t>15022828344</w:t>
            </w:r>
          </w:p>
          <w:p w14:paraId="024742EB">
            <w:pPr>
              <w:pStyle w:val="12"/>
              <w:spacing w:before="58" w:line="238" w:lineRule="auto"/>
              <w:ind w:left="13" w:leftChars="0" w:right="34" w:rightChars="0" w:firstLine="1" w:firstLineChars="0"/>
              <w:rPr>
                <w:rFonts w:hint="default" w:ascii="仿宋" w:hAnsi="仿宋" w:eastAsia="仿宋" w:cs="仿宋"/>
                <w:snapToGrid w:val="0"/>
                <w:color w:val="000000"/>
                <w:spacing w:val="-3"/>
                <w:kern w:val="0"/>
                <w:sz w:val="24"/>
                <w:szCs w:val="24"/>
                <w:highlight w:val="none"/>
                <w:lang w:val="en-US" w:eastAsia="zh-CN" w:bidi="ar-SA"/>
              </w:rPr>
            </w:pPr>
            <w:r>
              <w:rPr>
                <w:rFonts w:hint="eastAsia"/>
                <w:spacing w:val="-3"/>
                <w:highlight w:val="none"/>
                <w:lang w:val="en-US" w:eastAsia="zh-CN"/>
              </w:rPr>
              <w:t>邮寄地址：新疆阿勒泰市团结路市场</w:t>
            </w:r>
          </w:p>
        </w:tc>
      </w:tr>
      <w:tr w14:paraId="124EA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173A2A15">
            <w:pPr>
              <w:pStyle w:val="12"/>
              <w:spacing w:before="164" w:line="180" w:lineRule="auto"/>
              <w:ind w:left="226" w:leftChars="0"/>
              <w:rPr>
                <w:rFonts w:hint="eastAsia" w:ascii="仿宋" w:hAnsi="仿宋" w:eastAsia="仿宋" w:cs="仿宋"/>
                <w:snapToGrid w:val="0"/>
                <w:color w:val="000000"/>
                <w:kern w:val="0"/>
                <w:sz w:val="24"/>
                <w:szCs w:val="24"/>
                <w:highlight w:val="none"/>
                <w:lang w:val="en-US" w:eastAsia="zh-CN" w:bidi="ar-SA"/>
              </w:rPr>
            </w:pPr>
            <w:r>
              <w:rPr>
                <w:rFonts w:hint="eastAsia"/>
                <w:spacing w:val="-6"/>
                <w:highlight w:val="none"/>
                <w:lang w:val="en-US" w:eastAsia="zh-CN"/>
              </w:rPr>
              <w:t>20</w:t>
            </w:r>
          </w:p>
        </w:tc>
        <w:tc>
          <w:tcPr>
            <w:tcW w:w="8799" w:type="dxa"/>
            <w:shd w:val="clear" w:color="auto" w:fill="auto"/>
            <w:vAlign w:val="top"/>
          </w:tcPr>
          <w:p w14:paraId="2EE88312">
            <w:pPr>
              <w:pStyle w:val="12"/>
              <w:spacing w:before="94" w:line="222" w:lineRule="auto"/>
              <w:ind w:left="119" w:leftChars="0"/>
              <w:rPr>
                <w:rFonts w:hint="eastAsia" w:ascii="仿宋" w:hAnsi="仿宋" w:eastAsia="仿宋" w:cs="仿宋"/>
                <w:snapToGrid w:val="0"/>
                <w:color w:val="000000"/>
                <w:kern w:val="0"/>
                <w:sz w:val="24"/>
                <w:szCs w:val="24"/>
                <w:highlight w:val="none"/>
                <w:lang w:val="en-US" w:eastAsia="zh-CN" w:bidi="ar-SA"/>
              </w:rPr>
            </w:pPr>
            <w:r>
              <w:rPr>
                <w:highlight w:val="none"/>
                <w14:textOutline w14:w="4358" w14:cap="sq" w14:cmpd="sng">
                  <w14:solidFill>
                    <w14:srgbClr w14:val="000000"/>
                  </w14:solidFill>
                  <w14:prstDash w14:val="solid"/>
                  <w14:bevel/>
                </w14:textOutline>
              </w:rPr>
              <w:t>付款方式：</w:t>
            </w:r>
            <w:r>
              <w:rPr>
                <w:rFonts w:hint="eastAsia"/>
                <w:highlight w:val="none"/>
                <w:lang w:val="en-US" w:eastAsia="zh-CN"/>
              </w:rPr>
              <w:t>甲乙双方协议</w:t>
            </w:r>
          </w:p>
        </w:tc>
      </w:tr>
      <w:tr w14:paraId="63312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13FF3607">
            <w:pPr>
              <w:spacing w:line="294" w:lineRule="auto"/>
              <w:rPr>
                <w:rFonts w:ascii="Arial"/>
                <w:sz w:val="21"/>
                <w:highlight w:val="none"/>
              </w:rPr>
            </w:pPr>
          </w:p>
          <w:p w14:paraId="7C2B2B24">
            <w:pPr>
              <w:spacing w:line="294" w:lineRule="auto"/>
              <w:rPr>
                <w:rFonts w:ascii="Arial"/>
                <w:sz w:val="21"/>
                <w:highlight w:val="none"/>
              </w:rPr>
            </w:pPr>
          </w:p>
          <w:p w14:paraId="0F8B1B9C">
            <w:pPr>
              <w:spacing w:line="294" w:lineRule="auto"/>
              <w:rPr>
                <w:rFonts w:ascii="Arial"/>
                <w:sz w:val="21"/>
                <w:highlight w:val="none"/>
              </w:rPr>
            </w:pPr>
          </w:p>
          <w:p w14:paraId="1BC17EFF">
            <w:pPr>
              <w:spacing w:line="294" w:lineRule="auto"/>
              <w:rPr>
                <w:rFonts w:ascii="Arial"/>
                <w:sz w:val="21"/>
                <w:highlight w:val="none"/>
              </w:rPr>
            </w:pPr>
          </w:p>
          <w:p w14:paraId="1E65BE8C">
            <w:pPr>
              <w:pStyle w:val="12"/>
              <w:spacing w:before="78" w:line="180" w:lineRule="auto"/>
              <w:ind w:left="226" w:leftChars="0"/>
              <w:rPr>
                <w:rFonts w:hint="eastAsia" w:ascii="仿宋" w:hAnsi="仿宋" w:eastAsia="仿宋" w:cs="仿宋"/>
                <w:snapToGrid w:val="0"/>
                <w:color w:val="000000"/>
                <w:kern w:val="0"/>
                <w:sz w:val="24"/>
                <w:szCs w:val="24"/>
                <w:highlight w:val="none"/>
                <w:lang w:val="en-US" w:eastAsia="zh-CN" w:bidi="ar-SA"/>
              </w:rPr>
            </w:pPr>
            <w:r>
              <w:rPr>
                <w:spacing w:val="-6"/>
                <w:highlight w:val="none"/>
              </w:rPr>
              <w:t>2</w:t>
            </w:r>
            <w:r>
              <w:rPr>
                <w:rFonts w:hint="eastAsia"/>
                <w:spacing w:val="-6"/>
                <w:highlight w:val="none"/>
                <w:lang w:val="en-US" w:eastAsia="zh-CN"/>
              </w:rPr>
              <w:t>1</w:t>
            </w:r>
          </w:p>
        </w:tc>
        <w:tc>
          <w:tcPr>
            <w:tcW w:w="8799" w:type="dxa"/>
            <w:shd w:val="clear" w:color="auto" w:fill="auto"/>
            <w:vAlign w:val="top"/>
          </w:tcPr>
          <w:p w14:paraId="1D79FFA2">
            <w:pPr>
              <w:pStyle w:val="12"/>
              <w:spacing w:line="240" w:lineRule="auto"/>
              <w:ind w:left="0" w:right="0"/>
              <w:rPr>
                <w:highlight w:val="none"/>
              </w:rPr>
            </w:pPr>
            <w:r>
              <w:rPr>
                <w:spacing w:val="-3"/>
                <w:highlight w:val="none"/>
              </w:rPr>
              <w:t>本项目实行网上投标，采用电子投标文件。若供应商参与投标，自行承担投标一切费</w:t>
            </w:r>
            <w:r>
              <w:rPr>
                <w:spacing w:val="2"/>
                <w:highlight w:val="none"/>
              </w:rPr>
              <w:t xml:space="preserve"> </w:t>
            </w:r>
            <w:r>
              <w:rPr>
                <w:spacing w:val="-8"/>
                <w:highlight w:val="none"/>
              </w:rPr>
              <w:t>用。</w:t>
            </w:r>
          </w:p>
          <w:p w14:paraId="04A4BA17">
            <w:pPr>
              <w:pStyle w:val="12"/>
              <w:spacing w:line="240" w:lineRule="auto"/>
              <w:ind w:left="0" w:right="0" w:firstLine="0"/>
              <w:jc w:val="both"/>
              <w:rPr>
                <w:highlight w:val="none"/>
              </w:rPr>
            </w:pPr>
            <w:r>
              <w:rPr>
                <w:spacing w:val="-3"/>
                <w:highlight w:val="none"/>
              </w:rPr>
              <w:t>各供应商应在开标前确保成为新疆维吾尔自治区政府采购网正式注册入库供应商，并</w:t>
            </w:r>
            <w:r>
              <w:rPr>
                <w:spacing w:val="2"/>
                <w:highlight w:val="none"/>
              </w:rPr>
              <w:t xml:space="preserve"> </w:t>
            </w:r>
            <w:r>
              <w:rPr>
                <w:spacing w:val="-3"/>
                <w:highlight w:val="none"/>
              </w:rPr>
              <w:t>完成CA数字证书申领。因未注册入库、未办理CA数字证书等原因造成无法投标或投标</w:t>
            </w:r>
            <w:r>
              <w:rPr>
                <w:spacing w:val="5"/>
                <w:highlight w:val="none"/>
              </w:rPr>
              <w:t xml:space="preserve"> </w:t>
            </w:r>
            <w:r>
              <w:rPr>
                <w:spacing w:val="-2"/>
                <w:highlight w:val="none"/>
              </w:rPr>
              <w:t>失败等后果由供应商自行承担。</w:t>
            </w:r>
          </w:p>
          <w:p w14:paraId="3EDBDB8D">
            <w:pPr>
              <w:pStyle w:val="12"/>
              <w:spacing w:before="62" w:line="228" w:lineRule="auto"/>
              <w:ind w:left="16" w:leftChars="0" w:right="5" w:rightChars="0" w:hanging="1" w:firstLineChars="0"/>
              <w:jc w:val="both"/>
              <w:rPr>
                <w:rFonts w:ascii="仿宋" w:hAnsi="仿宋" w:eastAsia="仿宋" w:cs="仿宋"/>
                <w:snapToGrid w:val="0"/>
                <w:color w:val="000000"/>
                <w:kern w:val="0"/>
                <w:sz w:val="24"/>
                <w:szCs w:val="24"/>
                <w:highlight w:val="none"/>
                <w:lang w:val="en-US" w:eastAsia="en-US" w:bidi="ar-SA"/>
              </w:rPr>
            </w:pPr>
            <w:r>
              <w:rPr>
                <w:spacing w:val="-5"/>
                <w:highlight w:val="none"/>
              </w:rPr>
              <w:t>投标供应商应当在投标截止时间前，将生成的“</w:t>
            </w:r>
            <w:r>
              <w:rPr>
                <w:spacing w:val="-75"/>
                <w:highlight w:val="none"/>
              </w:rPr>
              <w:t xml:space="preserve"> </w:t>
            </w:r>
            <w:r>
              <w:rPr>
                <w:spacing w:val="-5"/>
                <w:highlight w:val="none"/>
              </w:rPr>
              <w:t>电子加密投标文件</w:t>
            </w:r>
            <w:r>
              <w:rPr>
                <w:spacing w:val="-88"/>
                <w:highlight w:val="none"/>
              </w:rPr>
              <w:t xml:space="preserve"> </w:t>
            </w:r>
            <w:r>
              <w:rPr>
                <w:spacing w:val="-5"/>
                <w:highlight w:val="none"/>
              </w:rPr>
              <w:t>”上传递交至“政</w:t>
            </w:r>
            <w:r>
              <w:rPr>
                <w:highlight w:val="none"/>
              </w:rPr>
              <w:t xml:space="preserve"> </w:t>
            </w:r>
            <w:r>
              <w:rPr>
                <w:spacing w:val="-5"/>
                <w:highlight w:val="none"/>
              </w:rPr>
              <w:t>府采购云平台</w:t>
            </w:r>
            <w:r>
              <w:rPr>
                <w:spacing w:val="-76"/>
                <w:highlight w:val="none"/>
              </w:rPr>
              <w:t xml:space="preserve"> </w:t>
            </w:r>
            <w:r>
              <w:rPr>
                <w:spacing w:val="-5"/>
                <w:highlight w:val="none"/>
              </w:rPr>
              <w:t>”。投标截止时间以后上传递交的投标文件将被“政府采购云平台</w:t>
            </w:r>
            <w:r>
              <w:rPr>
                <w:spacing w:val="-88"/>
                <w:highlight w:val="none"/>
              </w:rPr>
              <w:t xml:space="preserve"> </w:t>
            </w:r>
            <w:r>
              <w:rPr>
                <w:spacing w:val="-5"/>
                <w:highlight w:val="none"/>
              </w:rPr>
              <w:t>”拒</w:t>
            </w:r>
            <w:r>
              <w:rPr>
                <w:highlight w:val="none"/>
              </w:rPr>
              <w:t xml:space="preserve"> </w:t>
            </w:r>
            <w:r>
              <w:rPr>
                <w:spacing w:val="-9"/>
                <w:highlight w:val="none"/>
              </w:rPr>
              <w:t>收。</w:t>
            </w:r>
          </w:p>
        </w:tc>
      </w:tr>
      <w:tr w14:paraId="04219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6A9E81CE">
            <w:pPr>
              <w:spacing w:line="260" w:lineRule="auto"/>
              <w:rPr>
                <w:rFonts w:ascii="Arial"/>
                <w:sz w:val="21"/>
                <w:highlight w:val="none"/>
              </w:rPr>
            </w:pPr>
          </w:p>
          <w:p w14:paraId="60172C76">
            <w:pPr>
              <w:spacing w:line="261" w:lineRule="auto"/>
              <w:rPr>
                <w:rFonts w:ascii="Arial"/>
                <w:sz w:val="21"/>
                <w:highlight w:val="none"/>
              </w:rPr>
            </w:pPr>
          </w:p>
          <w:p w14:paraId="1AA5013F">
            <w:pPr>
              <w:pStyle w:val="12"/>
              <w:spacing w:before="78" w:line="180" w:lineRule="auto"/>
              <w:ind w:left="226" w:leftChars="0"/>
              <w:rPr>
                <w:rFonts w:hint="eastAsia" w:ascii="仿宋" w:hAnsi="仿宋" w:eastAsia="仿宋" w:cs="仿宋"/>
                <w:snapToGrid w:val="0"/>
                <w:color w:val="000000"/>
                <w:kern w:val="0"/>
                <w:sz w:val="24"/>
                <w:szCs w:val="24"/>
                <w:highlight w:val="none"/>
                <w:lang w:val="en-US" w:eastAsia="zh-CN" w:bidi="ar-SA"/>
              </w:rPr>
            </w:pPr>
            <w:r>
              <w:rPr>
                <w:spacing w:val="-6"/>
                <w:highlight w:val="none"/>
              </w:rPr>
              <w:t>2</w:t>
            </w:r>
            <w:r>
              <w:rPr>
                <w:rFonts w:hint="eastAsia"/>
                <w:spacing w:val="-6"/>
                <w:highlight w:val="none"/>
                <w:lang w:val="en-US" w:eastAsia="zh-CN"/>
              </w:rPr>
              <w:t>2</w:t>
            </w:r>
          </w:p>
        </w:tc>
        <w:tc>
          <w:tcPr>
            <w:tcW w:w="8799" w:type="dxa"/>
            <w:shd w:val="clear" w:color="auto" w:fill="auto"/>
            <w:vAlign w:val="top"/>
          </w:tcPr>
          <w:p w14:paraId="46258A76">
            <w:pPr>
              <w:pStyle w:val="12"/>
              <w:spacing w:line="240" w:lineRule="auto"/>
              <w:ind w:left="0" w:leftChars="0" w:right="0" w:rightChars="0" w:firstLine="0" w:firstLineChars="0"/>
              <w:jc w:val="both"/>
              <w:rPr>
                <w:rFonts w:ascii="仿宋" w:hAnsi="仿宋" w:eastAsia="仿宋" w:cs="仿宋"/>
                <w:snapToGrid w:val="0"/>
                <w:color w:val="000000"/>
                <w:kern w:val="0"/>
                <w:sz w:val="24"/>
                <w:szCs w:val="24"/>
                <w:highlight w:val="none"/>
                <w:lang w:val="en-US" w:eastAsia="en-US" w:bidi="ar-SA"/>
              </w:rPr>
            </w:pPr>
            <w:r>
              <w:rPr>
                <w:spacing w:val="-1"/>
                <w:highlight w:val="none"/>
              </w:rPr>
              <w:t>投标文件解密时间为30分钟，供应商可以登录“政采云</w:t>
            </w:r>
            <w:r>
              <w:rPr>
                <w:spacing w:val="-88"/>
                <w:highlight w:val="none"/>
              </w:rPr>
              <w:t xml:space="preserve"> </w:t>
            </w:r>
            <w:r>
              <w:rPr>
                <w:spacing w:val="-1"/>
                <w:highlight w:val="none"/>
              </w:rPr>
              <w:t>”平</w:t>
            </w:r>
            <w:r>
              <w:rPr>
                <w:spacing w:val="-2"/>
                <w:highlight w:val="none"/>
              </w:rPr>
              <w:t>台，用“项目采购-开标</w:t>
            </w:r>
            <w:r>
              <w:rPr>
                <w:highlight w:val="none"/>
              </w:rPr>
              <w:t xml:space="preserve"> </w:t>
            </w:r>
            <w:r>
              <w:rPr>
                <w:spacing w:val="-4"/>
                <w:highlight w:val="none"/>
              </w:rPr>
              <w:t>评标</w:t>
            </w:r>
            <w:r>
              <w:rPr>
                <w:spacing w:val="-81"/>
                <w:highlight w:val="none"/>
              </w:rPr>
              <w:t xml:space="preserve"> </w:t>
            </w:r>
            <w:r>
              <w:rPr>
                <w:spacing w:val="-4"/>
                <w:highlight w:val="none"/>
              </w:rPr>
              <w:t>”功能进行解密投标文件。若供应商在招标代理现场规定的时间内未按时解密的</w:t>
            </w:r>
            <w:r>
              <w:rPr>
                <w:highlight w:val="none"/>
              </w:rPr>
              <w:t xml:space="preserve"> </w:t>
            </w:r>
            <w:r>
              <w:rPr>
                <w:spacing w:val="-4"/>
                <w:highlight w:val="none"/>
              </w:rPr>
              <w:t>,</w:t>
            </w:r>
            <w:r>
              <w:rPr>
                <w:spacing w:val="79"/>
                <w:highlight w:val="none"/>
              </w:rPr>
              <w:t xml:space="preserve"> </w:t>
            </w:r>
            <w:r>
              <w:rPr>
                <w:spacing w:val="-4"/>
                <w:highlight w:val="none"/>
              </w:rPr>
              <w:t>视为投标文件撤回。因网上招标系统故障导致所有供应商均解密失败，</w:t>
            </w:r>
            <w:r>
              <w:rPr>
                <w:spacing w:val="47"/>
                <w:highlight w:val="none"/>
              </w:rPr>
              <w:t xml:space="preserve"> </w:t>
            </w:r>
            <w:r>
              <w:rPr>
                <w:spacing w:val="-4"/>
                <w:highlight w:val="none"/>
              </w:rPr>
              <w:t>由采购人</w:t>
            </w:r>
            <w:r>
              <w:rPr>
                <w:highlight w:val="none"/>
              </w:rPr>
              <w:t xml:space="preserve"> </w:t>
            </w:r>
            <w:r>
              <w:rPr>
                <w:spacing w:val="-1"/>
                <w:highlight w:val="none"/>
              </w:rPr>
              <w:t>或招标代理机构现场请示项目主管部门处理。</w:t>
            </w:r>
          </w:p>
        </w:tc>
      </w:tr>
      <w:tr w14:paraId="6E4F9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611309E6">
            <w:pPr>
              <w:pStyle w:val="12"/>
              <w:spacing w:before="78" w:line="180" w:lineRule="auto"/>
              <w:ind w:left="226"/>
              <w:rPr>
                <w:highlight w:val="none"/>
              </w:rPr>
            </w:pPr>
          </w:p>
          <w:p w14:paraId="2405EBE7">
            <w:pPr>
              <w:pStyle w:val="12"/>
              <w:spacing w:before="78" w:line="180" w:lineRule="auto"/>
              <w:ind w:left="226" w:leftChars="0"/>
              <w:rPr>
                <w:rFonts w:hint="eastAsia" w:ascii="仿宋" w:hAnsi="仿宋" w:eastAsia="仿宋" w:cs="仿宋"/>
                <w:snapToGrid w:val="0"/>
                <w:color w:val="000000"/>
                <w:kern w:val="0"/>
                <w:sz w:val="24"/>
                <w:szCs w:val="24"/>
                <w:highlight w:val="none"/>
                <w:lang w:val="en-US" w:eastAsia="zh-CN" w:bidi="ar-SA"/>
              </w:rPr>
            </w:pPr>
            <w:r>
              <w:rPr>
                <w:highlight w:val="none"/>
              </w:rPr>
              <w:t>2</w:t>
            </w:r>
            <w:r>
              <w:rPr>
                <w:rFonts w:hint="eastAsia"/>
                <w:highlight w:val="none"/>
                <w:lang w:val="en-US" w:eastAsia="zh-CN"/>
              </w:rPr>
              <w:t>3</w:t>
            </w:r>
          </w:p>
        </w:tc>
        <w:tc>
          <w:tcPr>
            <w:tcW w:w="8799" w:type="dxa"/>
            <w:shd w:val="clear" w:color="auto" w:fill="auto"/>
            <w:vAlign w:val="top"/>
          </w:tcPr>
          <w:p w14:paraId="0C4F0396">
            <w:pPr>
              <w:pStyle w:val="12"/>
              <w:spacing w:before="18" w:line="210" w:lineRule="auto"/>
              <w:ind w:left="123"/>
              <w:rPr>
                <w:highlight w:val="none"/>
              </w:rPr>
            </w:pPr>
            <w:r>
              <w:rPr>
                <w:spacing w:val="-4"/>
                <w:highlight w:val="none"/>
                <w14:textOutline w14:w="4358" w14:cap="sq" w14:cmpd="sng">
                  <w14:solidFill>
                    <w14:srgbClr w14:val="000000"/>
                  </w14:solidFill>
                  <w14:prstDash w14:val="solid"/>
                  <w14:bevel/>
                </w14:textOutline>
              </w:rPr>
              <w:t>代理服务费：</w:t>
            </w:r>
          </w:p>
          <w:p w14:paraId="7520DCC5">
            <w:pPr>
              <w:pStyle w:val="12"/>
              <w:spacing w:line="205" w:lineRule="auto"/>
              <w:ind w:left="119" w:leftChars="0" w:right="5" w:rightChars="0" w:firstLine="30" w:firstLineChars="0"/>
              <w:rPr>
                <w:rFonts w:ascii="仿宋" w:hAnsi="仿宋" w:eastAsia="仿宋" w:cs="仿宋"/>
                <w:snapToGrid w:val="0"/>
                <w:color w:val="000000"/>
                <w:kern w:val="0"/>
                <w:sz w:val="24"/>
                <w:szCs w:val="24"/>
                <w:highlight w:val="none"/>
                <w:lang w:val="en-US" w:eastAsia="en-US" w:bidi="ar-SA"/>
              </w:rPr>
            </w:pPr>
            <w:r>
              <w:rPr>
                <w:rFonts w:hint="eastAsia"/>
                <w:highlight w:val="none"/>
              </w:rPr>
              <w:t>本项目招标代理费由中标人承担。招标代理费新疆维吾尔自治区建设工程招标投标协会文件“新建招协(2024</w:t>
            </w:r>
            <w:r>
              <w:rPr>
                <w:rFonts w:hint="eastAsia"/>
                <w:highlight w:val="none"/>
                <w:lang w:eastAsia="zh-CN"/>
              </w:rPr>
              <w:t>）</w:t>
            </w:r>
            <w:r>
              <w:rPr>
                <w:rFonts w:hint="eastAsia"/>
                <w:highlight w:val="none"/>
              </w:rPr>
              <w:t>4号”收费标准和招标代理合同收取。</w:t>
            </w:r>
          </w:p>
        </w:tc>
      </w:tr>
      <w:tr w14:paraId="623F2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06492E46">
            <w:pPr>
              <w:pStyle w:val="12"/>
              <w:spacing w:before="78" w:line="180" w:lineRule="auto"/>
              <w:ind w:left="226" w:leftChars="0"/>
              <w:rPr>
                <w:rFonts w:hint="eastAsia" w:ascii="仿宋" w:hAnsi="仿宋" w:eastAsia="仿宋" w:cs="仿宋"/>
                <w:snapToGrid w:val="0"/>
                <w:color w:val="000000"/>
                <w:kern w:val="0"/>
                <w:sz w:val="24"/>
                <w:szCs w:val="24"/>
                <w:highlight w:val="none"/>
                <w:lang w:val="en-US" w:eastAsia="zh-CN" w:bidi="ar-SA"/>
              </w:rPr>
            </w:pPr>
            <w:r>
              <w:rPr>
                <w:highlight w:val="none"/>
              </w:rPr>
              <w:t>2</w:t>
            </w:r>
            <w:r>
              <w:rPr>
                <w:rFonts w:hint="eastAsia"/>
                <w:highlight w:val="none"/>
                <w:lang w:val="en-US" w:eastAsia="zh-CN"/>
              </w:rPr>
              <w:t>4</w:t>
            </w:r>
          </w:p>
        </w:tc>
        <w:tc>
          <w:tcPr>
            <w:tcW w:w="8799" w:type="dxa"/>
            <w:shd w:val="clear" w:color="auto" w:fill="auto"/>
            <w:vAlign w:val="top"/>
          </w:tcPr>
          <w:p w14:paraId="68B301B9">
            <w:pPr>
              <w:pStyle w:val="12"/>
              <w:spacing w:before="20" w:line="222" w:lineRule="auto"/>
              <w:ind w:left="120"/>
              <w:rPr>
                <w:spacing w:val="-1"/>
                <w:highlight w:val="none"/>
                <w14:textOutline w14:w="4358" w14:cap="sq" w14:cmpd="sng">
                  <w14:solidFill>
                    <w14:srgbClr w14:val="000000"/>
                  </w14:solidFill>
                  <w14:prstDash w14:val="solid"/>
                  <w14:bevel/>
                </w14:textOutline>
              </w:rPr>
            </w:pPr>
            <w:r>
              <w:rPr>
                <w:spacing w:val="-1"/>
                <w:highlight w:val="none"/>
                <w14:textOutline w14:w="4358" w14:cap="sq" w14:cmpd="sng">
                  <w14:solidFill>
                    <w14:srgbClr w14:val="000000"/>
                  </w14:solidFill>
                  <w14:prstDash w14:val="solid"/>
                  <w14:bevel/>
                </w14:textOutline>
              </w:rPr>
              <w:t>采购项目需要落实的政府采购政策:</w:t>
            </w:r>
          </w:p>
          <w:p w14:paraId="165DE7CA">
            <w:pPr>
              <w:pStyle w:val="12"/>
              <w:spacing w:before="20" w:line="222" w:lineRule="auto"/>
              <w:ind w:left="120" w:leftChars="0"/>
              <w:rPr>
                <w:rFonts w:hint="eastAsia" w:ascii="仿宋" w:hAnsi="仿宋" w:eastAsia="仿宋" w:cs="仿宋"/>
                <w:snapToGrid w:val="0"/>
                <w:color w:val="000000"/>
                <w:kern w:val="0"/>
                <w:sz w:val="24"/>
                <w:szCs w:val="24"/>
                <w:highlight w:val="none"/>
                <w:lang w:val="en-US" w:eastAsia="zh-CN" w:bidi="ar-SA"/>
              </w:rPr>
            </w:pPr>
            <w:r>
              <w:rPr>
                <w:rFonts w:hint="eastAsia"/>
                <w:color w:val="auto"/>
                <w:spacing w:val="-3"/>
                <w:highlight w:val="none"/>
                <w:lang w:val="en-US" w:eastAsia="zh-CN"/>
              </w:rPr>
              <w:t>本项目专门面向中小企业。</w:t>
            </w:r>
            <w:r>
              <w:rPr>
                <w:highlight w:val="none"/>
              </w:rPr>
              <w:t>本项目所属行业：</w:t>
            </w:r>
            <w:r>
              <w:rPr>
                <w:rFonts w:hint="eastAsia"/>
                <w:highlight w:val="none"/>
              </w:rPr>
              <w:t>其他未列明行业</w:t>
            </w:r>
          </w:p>
        </w:tc>
      </w:tr>
      <w:tr w14:paraId="44586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676" w:type="dxa"/>
            <w:shd w:val="clear" w:color="auto" w:fill="auto"/>
            <w:vAlign w:val="top"/>
          </w:tcPr>
          <w:p w14:paraId="7B933085">
            <w:pPr>
              <w:pStyle w:val="12"/>
              <w:spacing w:before="293" w:line="180" w:lineRule="auto"/>
              <w:ind w:left="226" w:leftChars="0"/>
              <w:rPr>
                <w:rFonts w:hint="eastAsia" w:ascii="仿宋" w:hAnsi="仿宋" w:eastAsia="仿宋" w:cs="仿宋"/>
                <w:snapToGrid w:val="0"/>
                <w:color w:val="000000"/>
                <w:kern w:val="0"/>
                <w:sz w:val="24"/>
                <w:szCs w:val="24"/>
                <w:highlight w:val="none"/>
                <w:lang w:val="en-US" w:eastAsia="zh-CN" w:bidi="ar-SA"/>
              </w:rPr>
            </w:pPr>
            <w:r>
              <w:rPr>
                <w:spacing w:val="-6"/>
                <w:highlight w:val="none"/>
              </w:rPr>
              <w:t>2</w:t>
            </w:r>
            <w:r>
              <w:rPr>
                <w:rFonts w:hint="eastAsia"/>
                <w:spacing w:val="-6"/>
                <w:highlight w:val="none"/>
                <w:lang w:val="en-US" w:eastAsia="zh-CN"/>
              </w:rPr>
              <w:t>5</w:t>
            </w:r>
          </w:p>
        </w:tc>
        <w:tc>
          <w:tcPr>
            <w:tcW w:w="8799" w:type="dxa"/>
            <w:shd w:val="clear" w:color="auto" w:fill="auto"/>
            <w:vAlign w:val="top"/>
          </w:tcPr>
          <w:p w14:paraId="14E3E5D2">
            <w:pPr>
              <w:pStyle w:val="12"/>
              <w:spacing w:before="80" w:line="223" w:lineRule="auto"/>
              <w:ind w:left="32" w:leftChars="0" w:right="58" w:rightChars="0" w:hanging="16" w:firstLineChars="0"/>
              <w:rPr>
                <w:rFonts w:hint="eastAsia" w:ascii="仿宋" w:hAnsi="仿宋" w:eastAsia="仿宋" w:cs="仿宋"/>
                <w:snapToGrid w:val="0"/>
                <w:color w:val="000000"/>
                <w:kern w:val="0"/>
                <w:sz w:val="24"/>
                <w:szCs w:val="24"/>
                <w:highlight w:val="none"/>
                <w:lang w:val="en-US" w:eastAsia="zh-CN" w:bidi="ar-SA"/>
              </w:rPr>
            </w:pPr>
            <w:r>
              <w:rPr>
                <w:spacing w:val="-4"/>
                <w:highlight w:val="none"/>
              </w:rPr>
              <w:t>本项目采用电子开评标，二次（或多次）报价由供</w:t>
            </w:r>
            <w:r>
              <w:rPr>
                <w:spacing w:val="-5"/>
                <w:highlight w:val="none"/>
              </w:rPr>
              <w:t>应商在招标代理开启二次报价环节</w:t>
            </w:r>
            <w:r>
              <w:rPr>
                <w:highlight w:val="none"/>
              </w:rPr>
              <w:t xml:space="preserve"> </w:t>
            </w:r>
            <w:r>
              <w:rPr>
                <w:spacing w:val="-7"/>
                <w:highlight w:val="none"/>
              </w:rPr>
              <w:t>时，在系统填写即可。</w:t>
            </w:r>
          </w:p>
        </w:tc>
      </w:tr>
    </w:tbl>
    <w:p w14:paraId="38AA9BA6">
      <w:pPr>
        <w:spacing w:line="132" w:lineRule="exact"/>
        <w:rPr>
          <w:rFonts w:ascii="Arial"/>
          <w:sz w:val="11"/>
          <w:highlight w:val="none"/>
        </w:rPr>
      </w:pPr>
    </w:p>
    <w:p w14:paraId="56456597">
      <w:pPr>
        <w:pStyle w:val="2"/>
        <w:spacing w:before="34" w:line="222" w:lineRule="auto"/>
        <w:ind w:left="142"/>
        <w:outlineLvl w:val="1"/>
        <w:rPr>
          <w:rFonts w:hint="eastAsia" w:ascii="Arial" w:hAnsi="Arial" w:eastAsia="仿宋" w:cs="Arial"/>
          <w:sz w:val="24"/>
          <w:szCs w:val="24"/>
          <w:highlight w:val="none"/>
          <w:lang w:val="en-US" w:eastAsia="zh-CN"/>
        </w:rPr>
        <w:sectPr>
          <w:footerReference r:id="rId10" w:type="default"/>
          <w:pgSz w:w="11910" w:h="16840"/>
          <w:pgMar w:top="400" w:right="1136" w:bottom="1203" w:left="1080" w:header="0" w:footer="1044" w:gutter="0"/>
          <w:pgBorders>
            <w:top w:val="none" w:sz="0" w:space="0"/>
            <w:left w:val="none" w:sz="0" w:space="0"/>
            <w:bottom w:val="none" w:sz="0" w:space="0"/>
            <w:right w:val="none" w:sz="0" w:space="0"/>
          </w:pgBorders>
          <w:cols w:space="720" w:num="1"/>
        </w:sectPr>
      </w:pPr>
      <w:r>
        <w:rPr>
          <w:spacing w:val="-4"/>
          <w:highlight w:val="none"/>
        </w:rPr>
        <w:t>备注：本须知前附表与后面磋商文件的内容相对应，如有矛盾，应</w:t>
      </w:r>
      <w:r>
        <w:rPr>
          <w:spacing w:val="-5"/>
          <w:highlight w:val="none"/>
        </w:rPr>
        <w:t>以供应商须知前附表为</w:t>
      </w:r>
      <w:r>
        <w:rPr>
          <w:rFonts w:hint="eastAsia"/>
          <w:spacing w:val="-5"/>
          <w:highlight w:val="none"/>
          <w:lang w:val="en-US" w:eastAsia="zh-CN"/>
        </w:rPr>
        <w:t>准</w:t>
      </w:r>
    </w:p>
    <w:p w14:paraId="50356E3B">
      <w:pPr>
        <w:spacing w:before="79"/>
        <w:rPr>
          <w:highlight w:val="none"/>
        </w:rPr>
      </w:pPr>
    </w:p>
    <w:p w14:paraId="6350CD12">
      <w:pPr>
        <w:spacing w:before="78"/>
        <w:rPr>
          <w:highlight w:val="none"/>
        </w:rPr>
      </w:pPr>
    </w:p>
    <w:p w14:paraId="0A0FFB93">
      <w:pPr>
        <w:pStyle w:val="2"/>
        <w:spacing w:before="83" w:line="229" w:lineRule="auto"/>
        <w:ind w:left="3587"/>
        <w:rPr>
          <w:sz w:val="31"/>
          <w:szCs w:val="31"/>
          <w:highlight w:val="none"/>
        </w:rPr>
      </w:pPr>
      <w:bookmarkStart w:id="2" w:name="bookmark3"/>
      <w:bookmarkEnd w:id="2"/>
      <w:r>
        <w:rPr>
          <w:spacing w:val="7"/>
          <w:sz w:val="31"/>
          <w:szCs w:val="31"/>
          <w:highlight w:val="none"/>
          <w14:textOutline w14:w="5793" w14:cap="sq" w14:cmpd="sng">
            <w14:solidFill>
              <w14:srgbClr w14:val="000000"/>
            </w14:solidFill>
            <w14:prstDash w14:val="solid"/>
            <w14:bevel/>
          </w14:textOutline>
        </w:rPr>
        <w:t>（二）供应商须知</w:t>
      </w:r>
    </w:p>
    <w:p w14:paraId="5863F922">
      <w:pPr>
        <w:spacing w:line="290" w:lineRule="auto"/>
        <w:rPr>
          <w:rFonts w:ascii="Arial"/>
          <w:sz w:val="21"/>
          <w:highlight w:val="none"/>
        </w:rPr>
      </w:pPr>
    </w:p>
    <w:p w14:paraId="405D4C38">
      <w:pPr>
        <w:pStyle w:val="2"/>
        <w:spacing w:before="78" w:line="224" w:lineRule="auto"/>
        <w:ind w:left="143"/>
        <w:rPr>
          <w:highlight w:val="none"/>
        </w:rPr>
      </w:pPr>
      <w:r>
        <w:rPr>
          <w:spacing w:val="-4"/>
          <w:highlight w:val="none"/>
          <w14:textOutline w14:w="4358" w14:cap="sq" w14:cmpd="sng">
            <w14:solidFill>
              <w14:srgbClr w14:val="000000"/>
            </w14:solidFill>
            <w14:prstDash w14:val="solid"/>
            <w14:bevel/>
          </w14:textOutline>
        </w:rPr>
        <w:t>1、综合说明</w:t>
      </w:r>
    </w:p>
    <w:p w14:paraId="69FF1EC8">
      <w:pPr>
        <w:pStyle w:val="2"/>
        <w:spacing w:before="183" w:line="354" w:lineRule="auto"/>
        <w:ind w:left="15" w:right="28" w:firstLine="481"/>
        <w:rPr>
          <w:highlight w:val="none"/>
        </w:rPr>
      </w:pPr>
      <w:r>
        <w:rPr>
          <w:spacing w:val="6"/>
          <w:highlight w:val="none"/>
        </w:rPr>
        <w:t>本项目按照《中华人民共和国政府采购法》</w:t>
      </w:r>
      <w:r>
        <w:rPr>
          <w:spacing w:val="-72"/>
          <w:highlight w:val="none"/>
        </w:rPr>
        <w:t xml:space="preserve"> </w:t>
      </w:r>
      <w:r>
        <w:rPr>
          <w:spacing w:val="6"/>
          <w:highlight w:val="none"/>
        </w:rPr>
        <w:t>、《中华人民共和国政府采购法实施条例</w:t>
      </w:r>
      <w:r>
        <w:rPr>
          <w:highlight w:val="none"/>
        </w:rPr>
        <w:t xml:space="preserve"> </w:t>
      </w:r>
      <w:r>
        <w:rPr>
          <w:spacing w:val="6"/>
          <w:highlight w:val="none"/>
        </w:rPr>
        <w:t>》、《政府采购货物和服务招标投标管理办法》</w:t>
      </w:r>
      <w:r>
        <w:rPr>
          <w:spacing w:val="-66"/>
          <w:highlight w:val="none"/>
        </w:rPr>
        <w:t xml:space="preserve"> </w:t>
      </w:r>
      <w:r>
        <w:rPr>
          <w:spacing w:val="6"/>
          <w:highlight w:val="none"/>
        </w:rPr>
        <w:t>、《政府购买服务管理办法（暂行）》、</w:t>
      </w:r>
      <w:r>
        <w:rPr>
          <w:highlight w:val="none"/>
        </w:rPr>
        <w:t xml:space="preserve"> </w:t>
      </w:r>
      <w:r>
        <w:rPr>
          <w:spacing w:val="6"/>
          <w:highlight w:val="none"/>
        </w:rPr>
        <w:t>《政府采购竞争性磋商采购方式管理暂行办法》</w:t>
      </w:r>
      <w:r>
        <w:rPr>
          <w:spacing w:val="-66"/>
          <w:highlight w:val="none"/>
        </w:rPr>
        <w:t xml:space="preserve"> </w:t>
      </w:r>
      <w:r>
        <w:rPr>
          <w:spacing w:val="6"/>
          <w:highlight w:val="none"/>
        </w:rPr>
        <w:t>、《财政部关于政府采购竞争性磋商采购</w:t>
      </w:r>
      <w:r>
        <w:rPr>
          <w:highlight w:val="none"/>
        </w:rPr>
        <w:t xml:space="preserve"> </w:t>
      </w:r>
      <w:r>
        <w:rPr>
          <w:spacing w:val="6"/>
          <w:highlight w:val="none"/>
        </w:rPr>
        <w:t>方式管理暂行办法有关问题的补充通知》及相关法规，</w:t>
      </w:r>
      <w:r>
        <w:rPr>
          <w:spacing w:val="-66"/>
          <w:highlight w:val="none"/>
        </w:rPr>
        <w:t xml:space="preserve"> </w:t>
      </w:r>
      <w:r>
        <w:rPr>
          <w:spacing w:val="6"/>
          <w:highlight w:val="none"/>
        </w:rPr>
        <w:t>已办理政府采购相关手续，并得到</w:t>
      </w:r>
      <w:r>
        <w:rPr>
          <w:highlight w:val="none"/>
        </w:rPr>
        <w:t xml:space="preserve"> </w:t>
      </w:r>
      <w:r>
        <w:rPr>
          <w:spacing w:val="7"/>
          <w:highlight w:val="none"/>
        </w:rPr>
        <w:t>行业主管部门批准，现通过招标来择优选定为本项目提供服务的供应商。本竞争性磋商文</w:t>
      </w:r>
      <w:r>
        <w:rPr>
          <w:spacing w:val="15"/>
          <w:highlight w:val="none"/>
        </w:rPr>
        <w:t xml:space="preserve"> </w:t>
      </w:r>
      <w:r>
        <w:rPr>
          <w:spacing w:val="7"/>
          <w:highlight w:val="none"/>
        </w:rPr>
        <w:t>件包括本文所列内容及按本须知发出的全部和补充资料。供应商应认真阅读本竞争性磋商</w:t>
      </w:r>
      <w:r>
        <w:rPr>
          <w:spacing w:val="15"/>
          <w:highlight w:val="none"/>
        </w:rPr>
        <w:t xml:space="preserve"> </w:t>
      </w:r>
      <w:r>
        <w:rPr>
          <w:spacing w:val="7"/>
          <w:highlight w:val="none"/>
        </w:rPr>
        <w:t>文件中所有的事项、格式、条款、技术规范等实质性的条件和要求，并熟悉本招标项目的</w:t>
      </w:r>
      <w:r>
        <w:rPr>
          <w:spacing w:val="15"/>
          <w:highlight w:val="none"/>
        </w:rPr>
        <w:t xml:space="preserve"> </w:t>
      </w:r>
      <w:r>
        <w:rPr>
          <w:spacing w:val="7"/>
          <w:highlight w:val="none"/>
        </w:rPr>
        <w:t>全部内容及与履行合同有关的全部内容，熟悉竞争性磋商文件的格式、条件和范围。供应</w:t>
      </w:r>
      <w:r>
        <w:rPr>
          <w:spacing w:val="15"/>
          <w:highlight w:val="none"/>
        </w:rPr>
        <w:t xml:space="preserve"> </w:t>
      </w:r>
      <w:r>
        <w:rPr>
          <w:spacing w:val="7"/>
          <w:highlight w:val="none"/>
        </w:rPr>
        <w:t>商没有按照竞争性磋商文件的要求提交相关资料，或者供应商没有对竞争性磋商文件相关</w:t>
      </w:r>
      <w:r>
        <w:rPr>
          <w:spacing w:val="15"/>
          <w:highlight w:val="none"/>
        </w:rPr>
        <w:t xml:space="preserve"> </w:t>
      </w:r>
      <w:r>
        <w:rPr>
          <w:spacing w:val="7"/>
          <w:highlight w:val="none"/>
        </w:rPr>
        <w:t>内容都做出实质性响应是供应商的风险，并可能导致其投标无效，其风险由投标供应商自</w:t>
      </w:r>
    </w:p>
    <w:p w14:paraId="11AC391C">
      <w:pPr>
        <w:pStyle w:val="2"/>
        <w:spacing w:before="1" w:line="220" w:lineRule="auto"/>
        <w:ind w:left="17"/>
        <w:rPr>
          <w:highlight w:val="none"/>
        </w:rPr>
      </w:pPr>
      <w:r>
        <w:rPr>
          <w:spacing w:val="-1"/>
          <w:highlight w:val="none"/>
        </w:rPr>
        <w:t>行承担。</w:t>
      </w:r>
    </w:p>
    <w:p w14:paraId="7BB81DBB">
      <w:pPr>
        <w:pStyle w:val="2"/>
        <w:spacing w:before="221" w:line="223" w:lineRule="auto"/>
        <w:ind w:left="128"/>
        <w:rPr>
          <w:highlight w:val="none"/>
        </w:rPr>
      </w:pPr>
      <w:r>
        <w:rPr>
          <w:spacing w:val="-2"/>
          <w:highlight w:val="none"/>
          <w14:textOutline w14:w="4358" w14:cap="sq" w14:cmpd="sng">
            <w14:solidFill>
              <w14:srgbClr w14:val="000000"/>
            </w14:solidFill>
            <w14:prstDash w14:val="solid"/>
            <w14:bevel/>
          </w14:textOutline>
        </w:rPr>
        <w:t>2.适用范围</w:t>
      </w:r>
    </w:p>
    <w:p w14:paraId="73808DE0">
      <w:pPr>
        <w:pStyle w:val="2"/>
        <w:spacing w:before="180" w:line="220" w:lineRule="auto"/>
        <w:ind w:left="614"/>
        <w:rPr>
          <w:highlight w:val="none"/>
        </w:rPr>
      </w:pPr>
      <w:r>
        <w:rPr>
          <w:spacing w:val="6"/>
          <w:highlight w:val="none"/>
        </w:rPr>
        <w:t>本竞争性磋商文件仅适用于本次磋商所叙述的磋商项目。</w:t>
      </w:r>
    </w:p>
    <w:p w14:paraId="3F1C6B5E">
      <w:pPr>
        <w:pStyle w:val="2"/>
        <w:spacing w:before="213" w:line="226" w:lineRule="auto"/>
        <w:ind w:left="130"/>
        <w:rPr>
          <w:highlight w:val="none"/>
        </w:rPr>
      </w:pPr>
      <w:r>
        <w:rPr>
          <w:spacing w:val="-4"/>
          <w:highlight w:val="none"/>
          <w14:textOutline w14:w="4358" w14:cap="sq" w14:cmpd="sng">
            <w14:solidFill>
              <w14:srgbClr w14:val="000000"/>
            </w14:solidFill>
            <w14:prstDash w14:val="solid"/>
            <w14:bevel/>
          </w14:textOutline>
        </w:rPr>
        <w:t>3.定义</w:t>
      </w:r>
    </w:p>
    <w:p w14:paraId="5D1B015F">
      <w:pPr>
        <w:pStyle w:val="2"/>
        <w:spacing w:before="148" w:line="461" w:lineRule="exact"/>
        <w:jc w:val="right"/>
        <w:rPr>
          <w:highlight w:val="none"/>
        </w:rPr>
      </w:pPr>
      <w:r>
        <w:rPr>
          <w:spacing w:val="4"/>
          <w:position w:val="16"/>
          <w:highlight w:val="none"/>
        </w:rPr>
        <w:t>3.1 “政府采购当事人</w:t>
      </w:r>
      <w:r>
        <w:rPr>
          <w:spacing w:val="-81"/>
          <w:position w:val="16"/>
          <w:highlight w:val="none"/>
        </w:rPr>
        <w:t xml:space="preserve"> </w:t>
      </w:r>
      <w:r>
        <w:rPr>
          <w:spacing w:val="4"/>
          <w:position w:val="16"/>
          <w:highlight w:val="none"/>
        </w:rPr>
        <w:t>”系指在政府采购活动中享有权利和</w:t>
      </w:r>
      <w:r>
        <w:rPr>
          <w:spacing w:val="3"/>
          <w:position w:val="16"/>
          <w:highlight w:val="none"/>
        </w:rPr>
        <w:t>承担义务的各类主体，包</w:t>
      </w:r>
    </w:p>
    <w:p w14:paraId="4D506F01">
      <w:pPr>
        <w:pStyle w:val="2"/>
        <w:spacing w:line="222" w:lineRule="auto"/>
        <w:ind w:left="134"/>
        <w:rPr>
          <w:highlight w:val="none"/>
        </w:rPr>
      </w:pPr>
      <w:r>
        <w:rPr>
          <w:spacing w:val="5"/>
          <w:highlight w:val="none"/>
        </w:rPr>
        <w:t>括采购人、供应商和采购代理机构。</w:t>
      </w:r>
    </w:p>
    <w:p w14:paraId="28038EE8">
      <w:pPr>
        <w:pStyle w:val="2"/>
        <w:spacing w:before="300" w:line="222" w:lineRule="auto"/>
        <w:ind w:left="610"/>
        <w:rPr>
          <w:highlight w:val="none"/>
        </w:rPr>
      </w:pPr>
      <w:r>
        <w:rPr>
          <w:spacing w:val="1"/>
          <w:highlight w:val="none"/>
        </w:rPr>
        <w:t>3.2 “采购人</w:t>
      </w:r>
      <w:r>
        <w:rPr>
          <w:spacing w:val="-81"/>
          <w:highlight w:val="none"/>
        </w:rPr>
        <w:t xml:space="preserve"> </w:t>
      </w:r>
      <w:r>
        <w:rPr>
          <w:spacing w:val="1"/>
          <w:highlight w:val="none"/>
        </w:rPr>
        <w:t>”系指</w:t>
      </w:r>
      <w:r>
        <w:rPr>
          <w:rFonts w:hint="eastAsia"/>
          <w:spacing w:val="1"/>
          <w:highlight w:val="none"/>
          <w:u w:val="single" w:color="auto"/>
          <w:lang w:eastAsia="zh-CN"/>
        </w:rPr>
        <w:t>阿勒泰市</w:t>
      </w:r>
      <w:r>
        <w:rPr>
          <w:rFonts w:hint="eastAsia"/>
          <w:spacing w:val="1"/>
          <w:highlight w:val="none"/>
          <w:u w:val="single" w:color="auto"/>
          <w:lang w:val="en-US" w:eastAsia="zh-CN"/>
        </w:rPr>
        <w:t>文化体育广播电视和旅游局</w:t>
      </w:r>
      <w:r>
        <w:rPr>
          <w:highlight w:val="none"/>
        </w:rPr>
        <w:t>；</w:t>
      </w:r>
    </w:p>
    <w:p w14:paraId="56279EF9">
      <w:pPr>
        <w:pStyle w:val="2"/>
        <w:spacing w:before="303" w:line="222" w:lineRule="auto"/>
        <w:ind w:left="610"/>
        <w:rPr>
          <w:highlight w:val="none"/>
        </w:rPr>
      </w:pPr>
      <w:r>
        <w:rPr>
          <w:spacing w:val="1"/>
          <w:highlight w:val="none"/>
        </w:rPr>
        <w:t>3.3 “采购代理机构</w:t>
      </w:r>
      <w:r>
        <w:rPr>
          <w:spacing w:val="-61"/>
          <w:highlight w:val="none"/>
        </w:rPr>
        <w:t xml:space="preserve"> </w:t>
      </w:r>
      <w:r>
        <w:rPr>
          <w:spacing w:val="1"/>
          <w:highlight w:val="none"/>
        </w:rPr>
        <w:t>”系指</w:t>
      </w:r>
      <w:r>
        <w:rPr>
          <w:rFonts w:hint="eastAsia"/>
          <w:spacing w:val="1"/>
          <w:highlight w:val="none"/>
          <w:u w:val="single" w:color="auto"/>
          <w:lang w:val="en-US" w:eastAsia="zh-CN"/>
        </w:rPr>
        <w:t>新疆益开工程管理服务有限公司</w:t>
      </w:r>
      <w:r>
        <w:rPr>
          <w:spacing w:val="1"/>
          <w:highlight w:val="none"/>
        </w:rPr>
        <w:t>；</w:t>
      </w:r>
    </w:p>
    <w:p w14:paraId="2C0A0EDD">
      <w:pPr>
        <w:pStyle w:val="2"/>
        <w:spacing w:before="300" w:line="221" w:lineRule="auto"/>
        <w:ind w:right="16"/>
        <w:jc w:val="right"/>
        <w:rPr>
          <w:highlight w:val="none"/>
        </w:rPr>
      </w:pPr>
      <w:r>
        <w:rPr>
          <w:spacing w:val="4"/>
          <w:highlight w:val="none"/>
        </w:rPr>
        <w:t>3.4 “供应商、磋商单位、响应人</w:t>
      </w:r>
      <w:r>
        <w:rPr>
          <w:spacing w:val="-81"/>
          <w:highlight w:val="none"/>
        </w:rPr>
        <w:t xml:space="preserve"> </w:t>
      </w:r>
      <w:r>
        <w:rPr>
          <w:spacing w:val="4"/>
          <w:highlight w:val="none"/>
        </w:rPr>
        <w:t>”系指符合本磋商项目资</w:t>
      </w:r>
      <w:r>
        <w:rPr>
          <w:spacing w:val="3"/>
          <w:highlight w:val="none"/>
        </w:rPr>
        <w:t>质要求，参加磋商竞争的</w:t>
      </w:r>
    </w:p>
    <w:p w14:paraId="260248B1">
      <w:pPr>
        <w:pStyle w:val="2"/>
        <w:spacing w:before="173" w:line="222" w:lineRule="auto"/>
        <w:ind w:left="141"/>
        <w:rPr>
          <w:highlight w:val="none"/>
        </w:rPr>
      </w:pPr>
      <w:r>
        <w:rPr>
          <w:spacing w:val="4"/>
          <w:highlight w:val="none"/>
        </w:rPr>
        <w:t>法人机构或其他组织。</w:t>
      </w:r>
    </w:p>
    <w:p w14:paraId="37C10141">
      <w:pPr>
        <w:pStyle w:val="2"/>
        <w:spacing w:before="302" w:line="461" w:lineRule="exact"/>
        <w:ind w:right="16"/>
        <w:jc w:val="right"/>
        <w:rPr>
          <w:highlight w:val="none"/>
        </w:rPr>
      </w:pPr>
      <w:r>
        <w:rPr>
          <w:spacing w:val="3"/>
          <w:position w:val="16"/>
          <w:highlight w:val="none"/>
        </w:rPr>
        <w:t>3.5 “</w:t>
      </w:r>
      <w:r>
        <w:rPr>
          <w:spacing w:val="-90"/>
          <w:position w:val="16"/>
          <w:highlight w:val="none"/>
        </w:rPr>
        <w:t xml:space="preserve"> </w:t>
      </w:r>
      <w:r>
        <w:rPr>
          <w:spacing w:val="3"/>
          <w:position w:val="16"/>
          <w:highlight w:val="none"/>
        </w:rPr>
        <w:t>竞争性磋商文件</w:t>
      </w:r>
      <w:r>
        <w:rPr>
          <w:spacing w:val="-79"/>
          <w:position w:val="16"/>
          <w:highlight w:val="none"/>
        </w:rPr>
        <w:t xml:space="preserve"> </w:t>
      </w:r>
      <w:r>
        <w:rPr>
          <w:spacing w:val="3"/>
          <w:position w:val="16"/>
          <w:highlight w:val="none"/>
        </w:rPr>
        <w:t>”系指由采购人和采购代理机构发出的文本、文件，</w:t>
      </w:r>
      <w:r>
        <w:rPr>
          <w:spacing w:val="2"/>
          <w:position w:val="16"/>
          <w:highlight w:val="none"/>
        </w:rPr>
        <w:t>包括全部</w:t>
      </w:r>
    </w:p>
    <w:p w14:paraId="16B635D3">
      <w:pPr>
        <w:pStyle w:val="2"/>
        <w:spacing w:before="1" w:line="221" w:lineRule="auto"/>
        <w:ind w:left="135"/>
        <w:rPr>
          <w:highlight w:val="none"/>
        </w:rPr>
      </w:pPr>
      <w:r>
        <w:rPr>
          <w:spacing w:val="5"/>
          <w:highlight w:val="none"/>
        </w:rPr>
        <w:t>章节和附件及答疑会议纪要。</w:t>
      </w:r>
    </w:p>
    <w:p w14:paraId="46820093">
      <w:pPr>
        <w:pStyle w:val="2"/>
        <w:spacing w:before="302" w:line="461" w:lineRule="exact"/>
        <w:ind w:right="13"/>
        <w:jc w:val="right"/>
        <w:rPr>
          <w:highlight w:val="none"/>
        </w:rPr>
      </w:pPr>
      <w:r>
        <w:rPr>
          <w:spacing w:val="4"/>
          <w:position w:val="16"/>
          <w:highlight w:val="none"/>
        </w:rPr>
        <w:t>3.6 “磋商响应性文件</w:t>
      </w:r>
      <w:r>
        <w:rPr>
          <w:spacing w:val="-78"/>
          <w:position w:val="16"/>
          <w:highlight w:val="none"/>
        </w:rPr>
        <w:t xml:space="preserve"> </w:t>
      </w:r>
      <w:r>
        <w:rPr>
          <w:spacing w:val="4"/>
          <w:position w:val="16"/>
          <w:highlight w:val="none"/>
        </w:rPr>
        <w:t>”系指供应商根据本《竞争性磋商文</w:t>
      </w:r>
      <w:r>
        <w:rPr>
          <w:spacing w:val="3"/>
          <w:position w:val="16"/>
          <w:highlight w:val="none"/>
        </w:rPr>
        <w:t>件》向采购人提交的全部</w:t>
      </w:r>
    </w:p>
    <w:p w14:paraId="3FEE2C00">
      <w:pPr>
        <w:pStyle w:val="2"/>
        <w:spacing w:line="222" w:lineRule="auto"/>
        <w:ind w:left="133"/>
        <w:rPr>
          <w:highlight w:val="none"/>
        </w:rPr>
      </w:pPr>
      <w:r>
        <w:rPr>
          <w:spacing w:val="-3"/>
          <w:highlight w:val="none"/>
        </w:rPr>
        <w:t>文件。</w:t>
      </w:r>
    </w:p>
    <w:p w14:paraId="01735FB8">
      <w:pPr>
        <w:pStyle w:val="2"/>
        <w:spacing w:before="303" w:line="354" w:lineRule="auto"/>
        <w:ind w:left="137" w:right="16" w:firstLine="473"/>
        <w:jc w:val="both"/>
        <w:rPr>
          <w:highlight w:val="none"/>
        </w:rPr>
      </w:pPr>
      <w:r>
        <w:rPr>
          <w:spacing w:val="4"/>
          <w:highlight w:val="none"/>
        </w:rPr>
        <w:t>3.7 “采购文件</w:t>
      </w:r>
      <w:r>
        <w:rPr>
          <w:spacing w:val="-81"/>
          <w:highlight w:val="none"/>
        </w:rPr>
        <w:t xml:space="preserve"> </w:t>
      </w:r>
      <w:r>
        <w:rPr>
          <w:spacing w:val="4"/>
          <w:highlight w:val="none"/>
        </w:rPr>
        <w:t>”系指包括采购活动的记录、采购预算、竞</w:t>
      </w:r>
      <w:r>
        <w:rPr>
          <w:spacing w:val="3"/>
          <w:highlight w:val="none"/>
        </w:rPr>
        <w:t>争性磋商文件、磋商响应</w:t>
      </w:r>
      <w:r>
        <w:rPr>
          <w:highlight w:val="none"/>
        </w:rPr>
        <w:t xml:space="preserve"> </w:t>
      </w:r>
      <w:r>
        <w:rPr>
          <w:spacing w:val="5"/>
          <w:highlight w:val="none"/>
        </w:rPr>
        <w:t>性文件、评标标准、评估报告、定标文件、合同文</w:t>
      </w:r>
      <w:r>
        <w:rPr>
          <w:spacing w:val="4"/>
          <w:highlight w:val="none"/>
        </w:rPr>
        <w:t>本、验收证明、质疑答复、投诉处理决</w:t>
      </w:r>
    </w:p>
    <w:p w14:paraId="6F70DC7C">
      <w:pPr>
        <w:pStyle w:val="2"/>
        <w:spacing w:line="220" w:lineRule="auto"/>
        <w:ind w:left="138"/>
        <w:rPr>
          <w:highlight w:val="none"/>
        </w:rPr>
      </w:pPr>
      <w:r>
        <w:rPr>
          <w:spacing w:val="4"/>
          <w:highlight w:val="none"/>
        </w:rPr>
        <w:t>定及其他有关文件、资料。</w:t>
      </w:r>
    </w:p>
    <w:p w14:paraId="5894DF8A">
      <w:pPr>
        <w:pStyle w:val="2"/>
        <w:spacing w:line="240" w:lineRule="auto"/>
        <w:ind w:right="0"/>
        <w:jc w:val="right"/>
        <w:rPr>
          <w:highlight w:val="none"/>
        </w:rPr>
      </w:pPr>
      <w:r>
        <w:rPr>
          <w:spacing w:val="3"/>
          <w:position w:val="16"/>
          <w:highlight w:val="none"/>
        </w:rPr>
        <w:t>3.8 “</w:t>
      </w:r>
      <w:r>
        <w:rPr>
          <w:spacing w:val="-86"/>
          <w:position w:val="16"/>
          <w:highlight w:val="none"/>
        </w:rPr>
        <w:t xml:space="preserve"> </w:t>
      </w:r>
      <w:r>
        <w:rPr>
          <w:spacing w:val="3"/>
          <w:position w:val="16"/>
          <w:highlight w:val="none"/>
        </w:rPr>
        <w:t>书面形式</w:t>
      </w:r>
      <w:r>
        <w:rPr>
          <w:spacing w:val="-81"/>
          <w:position w:val="16"/>
          <w:highlight w:val="none"/>
        </w:rPr>
        <w:t xml:space="preserve"> </w:t>
      </w:r>
      <w:r>
        <w:rPr>
          <w:spacing w:val="3"/>
          <w:position w:val="16"/>
          <w:highlight w:val="none"/>
        </w:rPr>
        <w:t>”系指任何手写、打印或印刷的各种函件，不包括电传</w:t>
      </w:r>
      <w:r>
        <w:rPr>
          <w:spacing w:val="2"/>
          <w:position w:val="16"/>
          <w:highlight w:val="none"/>
        </w:rPr>
        <w:t>、电报、传真</w:t>
      </w:r>
    </w:p>
    <w:p w14:paraId="56969C57">
      <w:pPr>
        <w:pStyle w:val="2"/>
        <w:spacing w:line="221" w:lineRule="auto"/>
        <w:ind w:left="151"/>
        <w:rPr>
          <w:highlight w:val="none"/>
        </w:rPr>
      </w:pPr>
      <w:r>
        <w:rPr>
          <w:spacing w:val="-9"/>
          <w:highlight w:val="none"/>
        </w:rPr>
        <w:t>、</w:t>
      </w:r>
      <w:r>
        <w:rPr>
          <w:spacing w:val="-70"/>
          <w:highlight w:val="none"/>
        </w:rPr>
        <w:t xml:space="preserve"> </w:t>
      </w:r>
      <w:r>
        <w:rPr>
          <w:spacing w:val="-9"/>
          <w:highlight w:val="none"/>
        </w:rPr>
        <w:t>电子邮件。</w:t>
      </w:r>
    </w:p>
    <w:p w14:paraId="2ADEDDD5">
      <w:pPr>
        <w:pStyle w:val="2"/>
        <w:spacing w:before="302" w:line="461" w:lineRule="exact"/>
        <w:ind w:right="14"/>
        <w:jc w:val="right"/>
        <w:rPr>
          <w:highlight w:val="none"/>
        </w:rPr>
      </w:pPr>
      <w:r>
        <w:rPr>
          <w:spacing w:val="4"/>
          <w:position w:val="16"/>
          <w:highlight w:val="none"/>
        </w:rPr>
        <w:t>3.9</w:t>
      </w:r>
      <w:r>
        <w:rPr>
          <w:spacing w:val="-31"/>
          <w:position w:val="16"/>
          <w:highlight w:val="none"/>
        </w:rPr>
        <w:t xml:space="preserve"> </w:t>
      </w:r>
      <w:r>
        <w:rPr>
          <w:spacing w:val="4"/>
          <w:position w:val="16"/>
          <w:highlight w:val="none"/>
        </w:rPr>
        <w:t>“</w:t>
      </w:r>
      <w:r>
        <w:rPr>
          <w:spacing w:val="-89"/>
          <w:position w:val="16"/>
          <w:highlight w:val="none"/>
        </w:rPr>
        <w:t xml:space="preserve"> </w:t>
      </w:r>
      <w:r>
        <w:rPr>
          <w:spacing w:val="4"/>
          <w:position w:val="16"/>
          <w:highlight w:val="none"/>
        </w:rPr>
        <w:t>货物</w:t>
      </w:r>
      <w:r>
        <w:rPr>
          <w:spacing w:val="-81"/>
          <w:position w:val="16"/>
          <w:highlight w:val="none"/>
        </w:rPr>
        <w:t xml:space="preserve"> </w:t>
      </w:r>
      <w:r>
        <w:rPr>
          <w:spacing w:val="4"/>
          <w:position w:val="16"/>
          <w:highlight w:val="none"/>
        </w:rPr>
        <w:t>”系指供应商成交后根据竞争性磋商文件和合同的规定须向采购</w:t>
      </w:r>
      <w:r>
        <w:rPr>
          <w:spacing w:val="3"/>
          <w:position w:val="16"/>
          <w:highlight w:val="none"/>
        </w:rPr>
        <w:t>人提供的</w:t>
      </w:r>
    </w:p>
    <w:p w14:paraId="162F9AC0">
      <w:pPr>
        <w:pStyle w:val="2"/>
        <w:spacing w:before="1" w:line="220" w:lineRule="auto"/>
        <w:ind w:left="134"/>
        <w:rPr>
          <w:highlight w:val="none"/>
        </w:rPr>
      </w:pPr>
      <w:r>
        <w:rPr>
          <w:spacing w:val="5"/>
          <w:highlight w:val="none"/>
        </w:rPr>
        <w:t>各种形态和种类的货物。</w:t>
      </w:r>
    </w:p>
    <w:p w14:paraId="53F5244C">
      <w:pPr>
        <w:pStyle w:val="2"/>
        <w:spacing w:before="303" w:line="220" w:lineRule="auto"/>
        <w:ind w:left="610"/>
        <w:rPr>
          <w:highlight w:val="none"/>
        </w:rPr>
      </w:pPr>
      <w:r>
        <w:rPr>
          <w:spacing w:val="6"/>
          <w:highlight w:val="none"/>
        </w:rPr>
        <w:t>3.10 “服务</w:t>
      </w:r>
      <w:r>
        <w:rPr>
          <w:spacing w:val="-79"/>
          <w:highlight w:val="none"/>
        </w:rPr>
        <w:t xml:space="preserve"> </w:t>
      </w:r>
      <w:r>
        <w:rPr>
          <w:spacing w:val="6"/>
          <w:highlight w:val="none"/>
        </w:rPr>
        <w:t>”系指供应商成交后根据竞争性磋商文件和合同的规定承担有关的</w:t>
      </w:r>
      <w:r>
        <w:rPr>
          <w:spacing w:val="5"/>
          <w:highlight w:val="none"/>
        </w:rPr>
        <w:t>服务</w:t>
      </w:r>
    </w:p>
    <w:p w14:paraId="3726BF75">
      <w:pPr>
        <w:spacing w:line="255" w:lineRule="auto"/>
        <w:rPr>
          <w:rFonts w:ascii="Arial"/>
          <w:sz w:val="21"/>
          <w:highlight w:val="none"/>
        </w:rPr>
      </w:pPr>
    </w:p>
    <w:p w14:paraId="3C801BC9">
      <w:pPr>
        <w:pStyle w:val="2"/>
        <w:spacing w:before="78" w:line="115" w:lineRule="exact"/>
        <w:ind w:left="151"/>
        <w:rPr>
          <w:highlight w:val="none"/>
        </w:rPr>
      </w:pPr>
      <w:r>
        <w:rPr>
          <w:position w:val="2"/>
          <w:highlight w:val="none"/>
        </w:rPr>
        <w:t>。</w:t>
      </w:r>
    </w:p>
    <w:p w14:paraId="0A5A54AB">
      <w:pPr>
        <w:pStyle w:val="2"/>
        <w:spacing w:before="224" w:line="222" w:lineRule="auto"/>
        <w:ind w:left="125"/>
        <w:rPr>
          <w:highlight w:val="none"/>
        </w:rPr>
      </w:pPr>
      <w:r>
        <w:rPr>
          <w:spacing w:val="-1"/>
          <w:highlight w:val="none"/>
          <w14:textOutline w14:w="4358" w14:cap="sq" w14:cmpd="sng">
            <w14:solidFill>
              <w14:srgbClr w14:val="000000"/>
            </w14:solidFill>
            <w14:prstDash w14:val="solid"/>
            <w14:bevel/>
          </w14:textOutline>
        </w:rPr>
        <w:t>4.合格的供应商</w:t>
      </w:r>
    </w:p>
    <w:p w14:paraId="3525CB23">
      <w:pPr>
        <w:pStyle w:val="2"/>
        <w:spacing w:before="150" w:line="222" w:lineRule="auto"/>
        <w:ind w:left="605"/>
        <w:rPr>
          <w:highlight w:val="none"/>
        </w:rPr>
      </w:pPr>
      <w:r>
        <w:rPr>
          <w:spacing w:val="5"/>
          <w:highlight w:val="none"/>
        </w:rPr>
        <w:t>4.1 具备“供应商须知前附表</w:t>
      </w:r>
      <w:r>
        <w:rPr>
          <w:spacing w:val="-79"/>
          <w:highlight w:val="none"/>
        </w:rPr>
        <w:t xml:space="preserve"> </w:t>
      </w:r>
      <w:r>
        <w:rPr>
          <w:spacing w:val="5"/>
          <w:highlight w:val="none"/>
        </w:rPr>
        <w:t>”第六款的</w:t>
      </w:r>
      <w:r>
        <w:rPr>
          <w:spacing w:val="4"/>
          <w:highlight w:val="none"/>
        </w:rPr>
        <w:t>基本条件；</w:t>
      </w:r>
    </w:p>
    <w:p w14:paraId="058C7FB1">
      <w:pPr>
        <w:pStyle w:val="2"/>
        <w:spacing w:before="302" w:line="461" w:lineRule="exact"/>
        <w:ind w:right="16"/>
        <w:jc w:val="right"/>
        <w:rPr>
          <w:highlight w:val="none"/>
        </w:rPr>
      </w:pPr>
      <w:r>
        <w:rPr>
          <w:spacing w:val="5"/>
          <w:position w:val="16"/>
          <w:highlight w:val="none"/>
        </w:rPr>
        <w:t>4.2 凡是符合国家工商行政管理部门登记审核，具有相应生产经营许可的</w:t>
      </w:r>
      <w:r>
        <w:rPr>
          <w:spacing w:val="4"/>
          <w:position w:val="16"/>
          <w:highlight w:val="none"/>
        </w:rPr>
        <w:t>，有一定技</w:t>
      </w:r>
    </w:p>
    <w:p w14:paraId="6CF9210B">
      <w:pPr>
        <w:pStyle w:val="2"/>
        <w:spacing w:before="150" w:line="222" w:lineRule="auto"/>
        <w:ind w:firstLine="250" w:firstLineChars="100"/>
        <w:rPr>
          <w:spacing w:val="5"/>
          <w:highlight w:val="none"/>
        </w:rPr>
      </w:pPr>
      <w:r>
        <w:rPr>
          <w:spacing w:val="5"/>
          <w:highlight w:val="none"/>
        </w:rPr>
        <w:t>术实力和生产规模，并有能力提供采购服务的生产商。</w:t>
      </w:r>
    </w:p>
    <w:p w14:paraId="04D81F3F">
      <w:pPr>
        <w:pStyle w:val="2"/>
        <w:spacing w:before="150" w:line="222" w:lineRule="auto"/>
        <w:ind w:left="605"/>
        <w:rPr>
          <w:spacing w:val="5"/>
          <w:highlight w:val="none"/>
        </w:rPr>
      </w:pPr>
      <w:r>
        <w:rPr>
          <w:spacing w:val="5"/>
          <w:highlight w:val="none"/>
        </w:rPr>
        <w:t>4.3 供应商不得直接或间接地与本次采购所委托的咨询公司或其附属机构有任何关联；</w:t>
      </w:r>
    </w:p>
    <w:p w14:paraId="692B3794">
      <w:pPr>
        <w:pStyle w:val="2"/>
        <w:spacing w:before="303" w:line="354" w:lineRule="auto"/>
        <w:ind w:left="134" w:right="16" w:firstLine="470"/>
        <w:jc w:val="both"/>
        <w:rPr>
          <w:highlight w:val="none"/>
        </w:rPr>
      </w:pPr>
      <w:r>
        <w:rPr>
          <w:spacing w:val="5"/>
          <w:highlight w:val="none"/>
        </w:rPr>
        <w:t>4.4 供应商与采购人存在利害关系可能影响招标公正性的法人、其他组织</w:t>
      </w:r>
      <w:r>
        <w:rPr>
          <w:spacing w:val="4"/>
          <w:highlight w:val="none"/>
        </w:rPr>
        <w:t>或个人，不</w:t>
      </w:r>
      <w:r>
        <w:rPr>
          <w:highlight w:val="none"/>
        </w:rPr>
        <w:t xml:space="preserve"> </w:t>
      </w:r>
      <w:r>
        <w:rPr>
          <w:spacing w:val="5"/>
          <w:highlight w:val="none"/>
        </w:rPr>
        <w:t>得参加投标。单位负责人为同一人或者存在控股、管理关</w:t>
      </w:r>
      <w:r>
        <w:rPr>
          <w:spacing w:val="4"/>
          <w:highlight w:val="none"/>
        </w:rPr>
        <w:t>系的不同单位，不得参加同一标</w:t>
      </w:r>
    </w:p>
    <w:p w14:paraId="07AA5BC0">
      <w:pPr>
        <w:pStyle w:val="2"/>
        <w:spacing w:line="222" w:lineRule="auto"/>
        <w:ind w:left="135"/>
        <w:rPr>
          <w:highlight w:val="none"/>
        </w:rPr>
      </w:pPr>
      <w:r>
        <w:rPr>
          <w:spacing w:val="5"/>
          <w:highlight w:val="none"/>
        </w:rPr>
        <w:t>段投标或者未划分标段的同一采购项目投标；</w:t>
      </w:r>
    </w:p>
    <w:p w14:paraId="1E87E0A9">
      <w:pPr>
        <w:pStyle w:val="2"/>
        <w:spacing w:before="302" w:line="220" w:lineRule="auto"/>
        <w:ind w:left="605"/>
        <w:rPr>
          <w:highlight w:val="none"/>
        </w:rPr>
      </w:pPr>
      <w:r>
        <w:rPr>
          <w:spacing w:val="7"/>
          <w:highlight w:val="none"/>
        </w:rPr>
        <w:t>4.5 遵守国家有关的法律、法规和条例及《竞争性磋商文件</w:t>
      </w:r>
      <w:r>
        <w:rPr>
          <w:spacing w:val="6"/>
          <w:highlight w:val="none"/>
        </w:rPr>
        <w:t>》的规定。</w:t>
      </w:r>
    </w:p>
    <w:p w14:paraId="756BDC67">
      <w:pPr>
        <w:spacing w:line="245" w:lineRule="auto"/>
        <w:rPr>
          <w:rFonts w:ascii="Arial"/>
          <w:sz w:val="21"/>
          <w:highlight w:val="none"/>
        </w:rPr>
      </w:pPr>
    </w:p>
    <w:p w14:paraId="2E685AF3">
      <w:pPr>
        <w:pStyle w:val="2"/>
        <w:spacing w:before="79" w:line="224" w:lineRule="auto"/>
        <w:ind w:left="130"/>
        <w:rPr>
          <w:highlight w:val="none"/>
        </w:rPr>
      </w:pPr>
      <w:r>
        <w:rPr>
          <w:spacing w:val="-2"/>
          <w:highlight w:val="none"/>
          <w14:textOutline w14:w="4358" w14:cap="sq" w14:cmpd="sng">
            <w14:solidFill>
              <w14:srgbClr w14:val="000000"/>
            </w14:solidFill>
            <w14:prstDash w14:val="solid"/>
            <w14:bevel/>
          </w14:textOutline>
        </w:rPr>
        <w:t>5.费用承担</w:t>
      </w:r>
    </w:p>
    <w:p w14:paraId="15BDB62C">
      <w:pPr>
        <w:pStyle w:val="2"/>
        <w:spacing w:before="148" w:line="461" w:lineRule="exact"/>
        <w:ind w:right="13"/>
        <w:jc w:val="right"/>
        <w:rPr>
          <w:highlight w:val="none"/>
        </w:rPr>
      </w:pPr>
      <w:r>
        <w:rPr>
          <w:spacing w:val="5"/>
          <w:position w:val="16"/>
          <w:highlight w:val="none"/>
        </w:rPr>
        <w:t>供应商应承担与招标代理活动有关的一切费用。不论招标的结果如何，采购代理</w:t>
      </w:r>
      <w:r>
        <w:rPr>
          <w:spacing w:val="4"/>
          <w:position w:val="16"/>
          <w:highlight w:val="none"/>
        </w:rPr>
        <w:t>机构</w:t>
      </w:r>
    </w:p>
    <w:p w14:paraId="70E21693">
      <w:pPr>
        <w:pStyle w:val="2"/>
        <w:spacing w:before="1" w:line="219" w:lineRule="auto"/>
        <w:ind w:left="133"/>
        <w:rPr>
          <w:highlight w:val="none"/>
        </w:rPr>
      </w:pPr>
      <w:r>
        <w:rPr>
          <w:spacing w:val="6"/>
          <w:highlight w:val="none"/>
        </w:rPr>
        <w:t>和采购人在任何情况下均无义务和责任承担这些费用。</w:t>
      </w:r>
    </w:p>
    <w:p w14:paraId="1DB6A712">
      <w:pPr>
        <w:pStyle w:val="2"/>
        <w:spacing w:before="214" w:line="222" w:lineRule="auto"/>
        <w:ind w:left="127"/>
        <w:rPr>
          <w:highlight w:val="none"/>
        </w:rPr>
      </w:pPr>
      <w:r>
        <w:rPr>
          <w:spacing w:val="-2"/>
          <w:highlight w:val="none"/>
          <w14:textOutline w14:w="4358" w14:cap="sq" w14:cmpd="sng">
            <w14:solidFill>
              <w14:srgbClr w14:val="000000"/>
            </w14:solidFill>
            <w14:prstDash w14:val="solid"/>
            <w14:bevel/>
          </w14:textOutline>
        </w:rPr>
        <w:t>6.</w:t>
      </w:r>
      <w:r>
        <w:rPr>
          <w:spacing w:val="-2"/>
          <w:highlight w:val="none"/>
        </w:rPr>
        <w:t xml:space="preserve"> </w:t>
      </w:r>
      <w:r>
        <w:rPr>
          <w:spacing w:val="-2"/>
          <w:highlight w:val="none"/>
          <w14:textOutline w14:w="4358" w14:cap="sq" w14:cmpd="sng">
            <w14:solidFill>
              <w14:srgbClr w14:val="000000"/>
            </w14:solidFill>
            <w14:prstDash w14:val="solid"/>
            <w14:bevel/>
          </w14:textOutline>
        </w:rPr>
        <w:t>招标代理服务费</w:t>
      </w:r>
    </w:p>
    <w:p w14:paraId="72047462">
      <w:pPr>
        <w:pStyle w:val="2"/>
        <w:spacing w:before="153" w:line="458" w:lineRule="exact"/>
        <w:ind w:right="13"/>
        <w:jc w:val="right"/>
        <w:rPr>
          <w:highlight w:val="none"/>
        </w:rPr>
      </w:pPr>
      <w:r>
        <w:rPr>
          <w:spacing w:val="5"/>
          <w:position w:val="16"/>
          <w:highlight w:val="none"/>
        </w:rPr>
        <w:t>成交供应商应承担所有与准备和参加磋商有关的费用。不论磋商的结果如</w:t>
      </w:r>
      <w:r>
        <w:rPr>
          <w:spacing w:val="4"/>
          <w:position w:val="16"/>
          <w:highlight w:val="none"/>
        </w:rPr>
        <w:t>何，采购代</w:t>
      </w:r>
    </w:p>
    <w:p w14:paraId="5ABCEA07">
      <w:pPr>
        <w:pStyle w:val="2"/>
        <w:spacing w:line="222" w:lineRule="auto"/>
        <w:ind w:left="135"/>
        <w:rPr>
          <w:highlight w:val="none"/>
        </w:rPr>
      </w:pPr>
      <w:r>
        <w:rPr>
          <w:spacing w:val="6"/>
          <w:highlight w:val="none"/>
        </w:rPr>
        <w:t>理机构和采购人均无义务和责任承担这些费用；</w:t>
      </w:r>
    </w:p>
    <w:p w14:paraId="5981DC60">
      <w:pPr>
        <w:pStyle w:val="2"/>
        <w:spacing w:before="303" w:line="354" w:lineRule="auto"/>
        <w:ind w:left="138" w:right="9" w:firstLine="479"/>
        <w:jc w:val="both"/>
        <w:rPr>
          <w:highlight w:val="none"/>
        </w:rPr>
      </w:pPr>
      <w:r>
        <w:rPr>
          <w:spacing w:val="-1"/>
          <w:highlight w:val="none"/>
        </w:rPr>
        <w:t>成交供应商在领取《成交通知书》时须一次性付</w:t>
      </w:r>
      <w:r>
        <w:rPr>
          <w:spacing w:val="-2"/>
          <w:highlight w:val="none"/>
        </w:rPr>
        <w:t>给采购代理单位采购代理服务费，招标</w:t>
      </w:r>
      <w:r>
        <w:rPr>
          <w:highlight w:val="none"/>
        </w:rPr>
        <w:t xml:space="preserve"> </w:t>
      </w:r>
      <w:r>
        <w:rPr>
          <w:spacing w:val="-2"/>
          <w:highlight w:val="none"/>
        </w:rPr>
        <w:t>代理服务费参照</w:t>
      </w:r>
      <w:r>
        <w:rPr>
          <w:rFonts w:hint="eastAsia"/>
          <w:spacing w:val="-2"/>
          <w:highlight w:val="none"/>
          <w:lang w:val="en-US" w:eastAsia="zh-CN"/>
        </w:rPr>
        <w:t>新疆维吾尔自治区建设工程招标投标协会文件</w:t>
      </w:r>
      <w:r>
        <w:rPr>
          <w:spacing w:val="-2"/>
          <w:highlight w:val="none"/>
        </w:rPr>
        <w:t>《</w:t>
      </w:r>
      <w:r>
        <w:rPr>
          <w:rFonts w:hint="eastAsia"/>
          <w:spacing w:val="-2"/>
          <w:highlight w:val="none"/>
        </w:rPr>
        <w:t>关于印发《新疆维吾尔自治区招标代理服务收费指导意见》的通知</w:t>
      </w:r>
      <w:r>
        <w:rPr>
          <w:spacing w:val="-2"/>
          <w:highlight w:val="none"/>
        </w:rPr>
        <w:t>》</w:t>
      </w:r>
      <w:r>
        <w:rPr>
          <w:spacing w:val="-52"/>
          <w:highlight w:val="none"/>
        </w:rPr>
        <w:t xml:space="preserve"> </w:t>
      </w:r>
      <w:r>
        <w:rPr>
          <w:spacing w:val="-2"/>
          <w:highlight w:val="none"/>
        </w:rPr>
        <w:t>(</w:t>
      </w:r>
      <w:r>
        <w:rPr>
          <w:rFonts w:hint="eastAsia"/>
          <w:spacing w:val="-2"/>
          <w:highlight w:val="none"/>
        </w:rPr>
        <w:t>新建招协(2024）4号</w:t>
      </w:r>
      <w:r>
        <w:rPr>
          <w:spacing w:val="-2"/>
          <w:highlight w:val="none"/>
        </w:rPr>
        <w:t>)所</w:t>
      </w:r>
      <w:r>
        <w:rPr>
          <w:spacing w:val="-4"/>
          <w:highlight w:val="none"/>
        </w:rPr>
        <w:t>规定取费。</w:t>
      </w:r>
    </w:p>
    <w:p w14:paraId="475C26F8">
      <w:pPr>
        <w:spacing w:line="245" w:lineRule="auto"/>
        <w:rPr>
          <w:rFonts w:ascii="Arial"/>
          <w:sz w:val="21"/>
          <w:highlight w:val="none"/>
        </w:rPr>
      </w:pPr>
    </w:p>
    <w:p w14:paraId="08CF7E89">
      <w:pPr>
        <w:pStyle w:val="2"/>
        <w:spacing w:before="79" w:line="223" w:lineRule="auto"/>
        <w:ind w:left="131"/>
        <w:rPr>
          <w:highlight w:val="none"/>
        </w:rPr>
      </w:pPr>
      <w:r>
        <w:rPr>
          <w:spacing w:val="-3"/>
          <w:highlight w:val="none"/>
          <w14:textOutline w14:w="4358" w14:cap="sq" w14:cmpd="sng">
            <w14:solidFill>
              <w14:srgbClr w14:val="000000"/>
            </w14:solidFill>
            <w14:prstDash w14:val="solid"/>
            <w14:bevel/>
          </w14:textOutline>
        </w:rPr>
        <w:t>7.</w:t>
      </w:r>
      <w:r>
        <w:rPr>
          <w:spacing w:val="-19"/>
          <w:highlight w:val="none"/>
        </w:rPr>
        <w:t xml:space="preserve"> </w:t>
      </w:r>
      <w:r>
        <w:rPr>
          <w:spacing w:val="-3"/>
          <w:highlight w:val="none"/>
          <w14:textOutline w14:w="4358" w14:cap="sq" w14:cmpd="sng">
            <w14:solidFill>
              <w14:srgbClr w14:val="000000"/>
            </w14:solidFill>
            <w14:prstDash w14:val="solid"/>
            <w14:bevel/>
          </w14:textOutline>
        </w:rPr>
        <w:t>踏勘现场和答疑会</w:t>
      </w:r>
    </w:p>
    <w:p w14:paraId="06BCD1C8">
      <w:pPr>
        <w:pStyle w:val="2"/>
        <w:spacing w:before="152" w:line="221" w:lineRule="auto"/>
        <w:ind w:left="614"/>
        <w:rPr>
          <w:highlight w:val="none"/>
        </w:rPr>
      </w:pPr>
      <w:r>
        <w:rPr>
          <w:spacing w:val="-2"/>
          <w:highlight w:val="none"/>
        </w:rPr>
        <w:t>详见供应商须知前附表</w:t>
      </w:r>
    </w:p>
    <w:p w14:paraId="1C87337C">
      <w:pPr>
        <w:spacing w:line="245" w:lineRule="auto"/>
        <w:rPr>
          <w:rFonts w:ascii="Arial"/>
          <w:sz w:val="21"/>
          <w:highlight w:val="none"/>
        </w:rPr>
      </w:pPr>
    </w:p>
    <w:p w14:paraId="278CA5F2">
      <w:pPr>
        <w:pStyle w:val="2"/>
        <w:spacing w:before="78" w:line="221" w:lineRule="auto"/>
        <w:ind w:left="126"/>
        <w:rPr>
          <w:highlight w:val="none"/>
        </w:rPr>
      </w:pPr>
      <w:r>
        <w:rPr>
          <w:spacing w:val="-2"/>
          <w:highlight w:val="none"/>
          <w14:textOutline w14:w="4358" w14:cap="sq" w14:cmpd="sng">
            <w14:solidFill>
              <w14:srgbClr w14:val="000000"/>
            </w14:solidFill>
            <w14:prstDash w14:val="solid"/>
            <w14:bevel/>
          </w14:textOutline>
        </w:rPr>
        <w:t>8．保密</w:t>
      </w:r>
    </w:p>
    <w:p w14:paraId="6819FF6B">
      <w:pPr>
        <w:spacing w:line="221" w:lineRule="auto"/>
        <w:rPr>
          <w:highlight w:val="none"/>
        </w:rPr>
        <w:sectPr>
          <w:headerReference r:id="rId11" w:type="default"/>
          <w:footerReference r:id="rId12" w:type="default"/>
          <w:pgSz w:w="11910" w:h="16840"/>
          <w:pgMar w:top="1003" w:right="1136" w:bottom="1206" w:left="1080" w:header="989" w:footer="1044" w:gutter="0"/>
          <w:pgBorders>
            <w:top w:val="none" w:sz="0" w:space="0"/>
            <w:left w:val="none" w:sz="0" w:space="0"/>
            <w:bottom w:val="none" w:sz="0" w:space="0"/>
            <w:right w:val="none" w:sz="0" w:space="0"/>
          </w:pgBorders>
          <w:cols w:space="720" w:num="1"/>
        </w:sectPr>
      </w:pPr>
    </w:p>
    <w:p w14:paraId="2B9D9645">
      <w:pPr>
        <w:pStyle w:val="2"/>
        <w:spacing w:before="73" w:line="458" w:lineRule="exact"/>
        <w:ind w:left="617"/>
        <w:rPr>
          <w:highlight w:val="none"/>
        </w:rPr>
      </w:pPr>
      <w:r>
        <w:rPr>
          <w:spacing w:val="7"/>
          <w:position w:val="16"/>
          <w:highlight w:val="none"/>
        </w:rPr>
        <w:t>参与招标投标活动的各方应对竞争性磋商文件和磋商响应性文件中的商业和技术等</w:t>
      </w:r>
    </w:p>
    <w:p w14:paraId="20E8CFC8">
      <w:pPr>
        <w:pStyle w:val="2"/>
        <w:spacing w:before="1" w:line="220" w:lineRule="auto"/>
        <w:ind w:left="133"/>
        <w:rPr>
          <w:highlight w:val="none"/>
        </w:rPr>
      </w:pPr>
      <w:r>
        <w:rPr>
          <w:spacing w:val="6"/>
          <w:highlight w:val="none"/>
        </w:rPr>
        <w:t>秘密保密，违者应对由此造成的后果承担法律责任。</w:t>
      </w:r>
    </w:p>
    <w:p w14:paraId="093FF787">
      <w:pPr>
        <w:pStyle w:val="2"/>
        <w:spacing w:before="212" w:line="222" w:lineRule="auto"/>
        <w:ind w:left="126"/>
        <w:rPr>
          <w:highlight w:val="none"/>
        </w:rPr>
      </w:pPr>
      <w:r>
        <w:rPr>
          <w:spacing w:val="-5"/>
          <w:highlight w:val="none"/>
          <w14:textOutline w14:w="4358" w14:cap="sq" w14:cmpd="sng">
            <w14:solidFill>
              <w14:srgbClr w14:val="000000"/>
            </w14:solidFill>
            <w14:prstDash w14:val="solid"/>
            <w14:bevel/>
          </w14:textOutline>
        </w:rPr>
        <w:t>9.</w:t>
      </w:r>
      <w:r>
        <w:rPr>
          <w:spacing w:val="-5"/>
          <w:highlight w:val="none"/>
        </w:rPr>
        <w:t xml:space="preserve"> </w:t>
      </w:r>
      <w:r>
        <w:rPr>
          <w:spacing w:val="-5"/>
          <w:highlight w:val="none"/>
          <w14:textOutline w14:w="4358" w14:cap="sq" w14:cmpd="sng">
            <w14:solidFill>
              <w14:srgbClr w14:val="000000"/>
            </w14:solidFill>
            <w14:prstDash w14:val="solid"/>
            <w14:bevel/>
          </w14:textOutline>
        </w:rPr>
        <w:t>适用法律</w:t>
      </w:r>
    </w:p>
    <w:p w14:paraId="35460B2C">
      <w:pPr>
        <w:pStyle w:val="2"/>
        <w:spacing w:before="152" w:line="354" w:lineRule="auto"/>
        <w:ind w:left="132" w:right="48" w:firstLine="481"/>
        <w:jc w:val="both"/>
        <w:rPr>
          <w:highlight w:val="none"/>
        </w:rPr>
      </w:pPr>
      <w:r>
        <w:rPr>
          <w:spacing w:val="5"/>
          <w:highlight w:val="none"/>
        </w:rPr>
        <w:t>本次政府采购，招标采购单位、供应商、磋商小组的相关行为均受《《中华人民</w:t>
      </w:r>
      <w:r>
        <w:rPr>
          <w:spacing w:val="4"/>
          <w:highlight w:val="none"/>
        </w:rPr>
        <w:t>共和</w:t>
      </w:r>
      <w:r>
        <w:rPr>
          <w:highlight w:val="none"/>
        </w:rPr>
        <w:t xml:space="preserve"> </w:t>
      </w:r>
      <w:r>
        <w:rPr>
          <w:spacing w:val="5"/>
          <w:highlight w:val="none"/>
        </w:rPr>
        <w:t>国政府采购法》</w:t>
      </w:r>
      <w:r>
        <w:rPr>
          <w:spacing w:val="-71"/>
          <w:highlight w:val="none"/>
        </w:rPr>
        <w:t xml:space="preserve"> </w:t>
      </w:r>
      <w:r>
        <w:rPr>
          <w:spacing w:val="5"/>
          <w:highlight w:val="none"/>
        </w:rPr>
        <w:t>、《中华人民共和国政府采购法实施条例》</w:t>
      </w:r>
      <w:r>
        <w:rPr>
          <w:spacing w:val="-70"/>
          <w:highlight w:val="none"/>
        </w:rPr>
        <w:t xml:space="preserve"> </w:t>
      </w:r>
      <w:r>
        <w:rPr>
          <w:spacing w:val="5"/>
          <w:highlight w:val="none"/>
        </w:rPr>
        <w:t>、《政府采购货</w:t>
      </w:r>
      <w:r>
        <w:rPr>
          <w:spacing w:val="4"/>
          <w:highlight w:val="none"/>
        </w:rPr>
        <w:t>物和服务 招</w:t>
      </w:r>
      <w:r>
        <w:rPr>
          <w:highlight w:val="none"/>
        </w:rPr>
        <w:t xml:space="preserve"> </w:t>
      </w:r>
      <w:r>
        <w:rPr>
          <w:spacing w:val="5"/>
          <w:highlight w:val="none"/>
        </w:rPr>
        <w:t>标投标管理办法》、《政府购买服务管理办法（暂行）》、《政府</w:t>
      </w:r>
      <w:r>
        <w:rPr>
          <w:spacing w:val="4"/>
          <w:highlight w:val="none"/>
        </w:rPr>
        <w:t>采购竞争性磋商采购方</w:t>
      </w:r>
      <w:r>
        <w:rPr>
          <w:highlight w:val="none"/>
        </w:rPr>
        <w:t xml:space="preserve"> </w:t>
      </w:r>
      <w:r>
        <w:rPr>
          <w:spacing w:val="5"/>
          <w:highlight w:val="none"/>
        </w:rPr>
        <w:t>式管理暂行办法》和本项目采购人本级和上级财政部门政府采购有</w:t>
      </w:r>
      <w:r>
        <w:rPr>
          <w:spacing w:val="4"/>
          <w:highlight w:val="none"/>
        </w:rPr>
        <w:t>关规定的约束，其权利</w:t>
      </w:r>
    </w:p>
    <w:p w14:paraId="00E56F10">
      <w:pPr>
        <w:pStyle w:val="2"/>
        <w:spacing w:before="1" w:line="220" w:lineRule="auto"/>
        <w:ind w:left="144"/>
        <w:rPr>
          <w:highlight w:val="none"/>
        </w:rPr>
      </w:pPr>
      <w:r>
        <w:rPr>
          <w:spacing w:val="4"/>
          <w:highlight w:val="none"/>
        </w:rPr>
        <w:t>受到上述法律法规的保护。</w:t>
      </w:r>
    </w:p>
    <w:p w14:paraId="4E5F823C">
      <w:pPr>
        <w:pStyle w:val="2"/>
        <w:spacing w:before="186" w:line="226" w:lineRule="auto"/>
        <w:ind w:left="2943"/>
        <w:outlineLvl w:val="1"/>
        <w:rPr>
          <w:sz w:val="31"/>
          <w:szCs w:val="31"/>
          <w:highlight w:val="none"/>
        </w:rPr>
      </w:pPr>
      <w:bookmarkStart w:id="3" w:name="bookmark5"/>
      <w:bookmarkEnd w:id="3"/>
      <w:r>
        <w:rPr>
          <w:spacing w:val="8"/>
          <w:sz w:val="31"/>
          <w:szCs w:val="31"/>
          <w:highlight w:val="none"/>
          <w14:textOutline w14:w="5793" w14:cap="sq" w14:cmpd="sng">
            <w14:solidFill>
              <w14:srgbClr w14:val="000000"/>
            </w14:solidFill>
            <w14:prstDash w14:val="solid"/>
            <w14:bevel/>
          </w14:textOutline>
        </w:rPr>
        <w:t>（三）《竞争性磋商文件》</w:t>
      </w:r>
    </w:p>
    <w:p w14:paraId="3F16A8A4">
      <w:pPr>
        <w:spacing w:line="369" w:lineRule="auto"/>
        <w:rPr>
          <w:rFonts w:ascii="Arial"/>
          <w:sz w:val="21"/>
          <w:highlight w:val="none"/>
        </w:rPr>
      </w:pPr>
    </w:p>
    <w:p w14:paraId="66053083">
      <w:pPr>
        <w:pStyle w:val="2"/>
        <w:spacing w:before="79" w:line="220" w:lineRule="auto"/>
        <w:ind w:left="143"/>
        <w:rPr>
          <w:highlight w:val="none"/>
        </w:rPr>
      </w:pPr>
      <w:r>
        <w:rPr>
          <w:spacing w:val="-2"/>
          <w:highlight w:val="none"/>
          <w14:textOutline w14:w="4358" w14:cap="sq" w14:cmpd="sng">
            <w14:solidFill>
              <w14:srgbClr w14:val="000000"/>
            </w14:solidFill>
            <w14:prstDash w14:val="solid"/>
            <w14:bevel/>
          </w14:textOutline>
        </w:rPr>
        <w:t>1.《竞争性磋商文件》的组成</w:t>
      </w:r>
    </w:p>
    <w:p w14:paraId="72CBA14F">
      <w:pPr>
        <w:pStyle w:val="2"/>
        <w:spacing w:before="305" w:line="354" w:lineRule="auto"/>
        <w:ind w:left="151" w:right="48" w:firstLine="468"/>
        <w:jc w:val="both"/>
        <w:rPr>
          <w:highlight w:val="none"/>
        </w:rPr>
      </w:pPr>
      <w:r>
        <w:rPr>
          <w:spacing w:val="5"/>
          <w:highlight w:val="none"/>
        </w:rPr>
        <w:t>竞争性文件用以阐明招标项目所需的资质、技术、服务及报价等要</w:t>
      </w:r>
      <w:r>
        <w:rPr>
          <w:spacing w:val="4"/>
          <w:highlight w:val="none"/>
        </w:rPr>
        <w:t>求、招标投标程序</w:t>
      </w:r>
      <w:r>
        <w:rPr>
          <w:highlight w:val="none"/>
        </w:rPr>
        <w:t xml:space="preserve"> </w:t>
      </w:r>
      <w:r>
        <w:rPr>
          <w:spacing w:val="7"/>
          <w:highlight w:val="none"/>
        </w:rPr>
        <w:t>、有关规定和注意事项以及合同主要条款等。本竞争性磋商文件包括以</w:t>
      </w:r>
      <w:r>
        <w:rPr>
          <w:spacing w:val="6"/>
          <w:highlight w:val="none"/>
        </w:rPr>
        <w:t>下内容,但不限于</w:t>
      </w:r>
    </w:p>
    <w:p w14:paraId="4CB78382">
      <w:pPr>
        <w:pStyle w:val="2"/>
        <w:spacing w:before="1" w:line="222" w:lineRule="auto"/>
        <w:ind w:left="138"/>
        <w:rPr>
          <w:highlight w:val="none"/>
        </w:rPr>
      </w:pPr>
      <w:r>
        <w:rPr>
          <w:highlight w:val="none"/>
        </w:rPr>
        <w:t>这些内容：</w:t>
      </w:r>
    </w:p>
    <w:p w14:paraId="593E4DC7">
      <w:pPr>
        <w:pStyle w:val="2"/>
        <w:spacing w:before="301" w:line="223" w:lineRule="auto"/>
        <w:ind w:left="623"/>
        <w:rPr>
          <w:highlight w:val="none"/>
        </w:rPr>
      </w:pPr>
      <w:r>
        <w:rPr>
          <w:spacing w:val="1"/>
          <w:highlight w:val="none"/>
        </w:rPr>
        <w:t>1）磋商公告</w:t>
      </w:r>
    </w:p>
    <w:p w14:paraId="40485F3D">
      <w:pPr>
        <w:pStyle w:val="2"/>
        <w:spacing w:before="300" w:line="222" w:lineRule="auto"/>
        <w:ind w:left="608"/>
        <w:rPr>
          <w:highlight w:val="none"/>
        </w:rPr>
      </w:pPr>
      <w:r>
        <w:rPr>
          <w:spacing w:val="5"/>
          <w:highlight w:val="none"/>
        </w:rPr>
        <w:t>2）供应商须知及前附表</w:t>
      </w:r>
    </w:p>
    <w:p w14:paraId="76FFB962">
      <w:pPr>
        <w:pStyle w:val="2"/>
        <w:spacing w:before="302" w:line="591" w:lineRule="exact"/>
        <w:ind w:left="610"/>
        <w:rPr>
          <w:highlight w:val="none"/>
        </w:rPr>
      </w:pPr>
      <w:r>
        <w:rPr>
          <w:spacing w:val="3"/>
          <w:position w:val="26"/>
          <w:highlight w:val="none"/>
        </w:rPr>
        <w:t>3）评标办法</w:t>
      </w:r>
    </w:p>
    <w:p w14:paraId="125B5415">
      <w:pPr>
        <w:pStyle w:val="2"/>
        <w:spacing w:line="222" w:lineRule="auto"/>
        <w:ind w:left="605"/>
        <w:rPr>
          <w:highlight w:val="none"/>
        </w:rPr>
      </w:pPr>
      <w:r>
        <w:rPr>
          <w:spacing w:val="4"/>
          <w:highlight w:val="none"/>
        </w:rPr>
        <w:t>4）磋商内容</w:t>
      </w:r>
    </w:p>
    <w:p w14:paraId="6519A05A">
      <w:pPr>
        <w:pStyle w:val="2"/>
        <w:spacing w:before="302" w:line="222" w:lineRule="auto"/>
        <w:ind w:left="610"/>
        <w:rPr>
          <w:highlight w:val="none"/>
        </w:rPr>
      </w:pPr>
      <w:r>
        <w:rPr>
          <w:spacing w:val="5"/>
          <w:highlight w:val="none"/>
        </w:rPr>
        <w:t>5）合同条款及合同格式</w:t>
      </w:r>
    </w:p>
    <w:p w14:paraId="52E26CD2">
      <w:pPr>
        <w:pStyle w:val="2"/>
        <w:spacing w:before="301" w:line="220" w:lineRule="auto"/>
        <w:ind w:left="607"/>
        <w:rPr>
          <w:highlight w:val="none"/>
        </w:rPr>
      </w:pPr>
      <w:r>
        <w:rPr>
          <w:spacing w:val="6"/>
          <w:highlight w:val="none"/>
        </w:rPr>
        <w:t>6）《磋商响应性文件》格式</w:t>
      </w:r>
    </w:p>
    <w:p w14:paraId="0E77E4CF">
      <w:pPr>
        <w:spacing w:line="248" w:lineRule="auto"/>
        <w:rPr>
          <w:rFonts w:ascii="Arial"/>
          <w:sz w:val="21"/>
          <w:highlight w:val="none"/>
        </w:rPr>
      </w:pPr>
    </w:p>
    <w:p w14:paraId="3E0BEE89">
      <w:pPr>
        <w:pStyle w:val="2"/>
        <w:spacing w:before="79" w:line="220" w:lineRule="auto"/>
        <w:ind w:left="128"/>
        <w:rPr>
          <w:highlight w:val="none"/>
        </w:rPr>
      </w:pPr>
      <w:r>
        <w:rPr>
          <w:highlight w:val="none"/>
          <w14:textOutline w14:w="4358" w14:cap="sq" w14:cmpd="sng">
            <w14:solidFill>
              <w14:srgbClr w14:val="000000"/>
            </w14:solidFill>
            <w14:prstDash w14:val="solid"/>
            <w14:bevel/>
          </w14:textOutline>
        </w:rPr>
        <w:t>2.《竞争性磋商文件》的澄清</w:t>
      </w:r>
    </w:p>
    <w:p w14:paraId="7F43DA9B">
      <w:pPr>
        <w:pStyle w:val="2"/>
        <w:spacing w:before="306" w:line="354" w:lineRule="auto"/>
        <w:ind w:left="134" w:firstLine="480"/>
        <w:jc w:val="both"/>
        <w:rPr>
          <w:highlight w:val="none"/>
        </w:rPr>
      </w:pPr>
      <w:r>
        <w:rPr>
          <w:spacing w:val="5"/>
          <w:highlight w:val="none"/>
        </w:rPr>
        <w:t>供应商若对《竞争性磋商文件》有任何疑问，根据《政府采购货物和服务招</w:t>
      </w:r>
      <w:r>
        <w:rPr>
          <w:spacing w:val="4"/>
          <w:highlight w:val="none"/>
        </w:rPr>
        <w:t>标投标管</w:t>
      </w:r>
      <w:r>
        <w:rPr>
          <w:highlight w:val="none"/>
        </w:rPr>
        <w:t xml:space="preserve"> </w:t>
      </w:r>
      <w:r>
        <w:rPr>
          <w:spacing w:val="5"/>
          <w:highlight w:val="none"/>
        </w:rPr>
        <w:t>理办法》相关规定，供应商应于投标截止日期 3</w:t>
      </w:r>
      <w:r>
        <w:rPr>
          <w:spacing w:val="96"/>
          <w:highlight w:val="none"/>
        </w:rPr>
        <w:t xml:space="preserve"> </w:t>
      </w:r>
      <w:r>
        <w:rPr>
          <w:spacing w:val="5"/>
          <w:highlight w:val="none"/>
        </w:rPr>
        <w:t>日前以书面形式向采购代理机构提出澄</w:t>
      </w:r>
      <w:r>
        <w:rPr>
          <w:highlight w:val="none"/>
        </w:rPr>
        <w:t xml:space="preserve"> </w:t>
      </w:r>
      <w:r>
        <w:rPr>
          <w:spacing w:val="5"/>
          <w:highlight w:val="none"/>
        </w:rPr>
        <w:t>清要求，送至采购代理机构。如认为有必要，采购代理机</w:t>
      </w:r>
      <w:r>
        <w:rPr>
          <w:spacing w:val="4"/>
          <w:highlight w:val="none"/>
        </w:rPr>
        <w:t>构将以书面形式予以澄清，同时</w:t>
      </w:r>
      <w:r>
        <w:rPr>
          <w:highlight w:val="none"/>
        </w:rPr>
        <w:t xml:space="preserve"> </w:t>
      </w:r>
      <w:r>
        <w:rPr>
          <w:spacing w:val="4"/>
          <w:highlight w:val="none"/>
        </w:rPr>
        <w:t>将书面澄清文件向所有供应商发送。供应商在收到该澄清文件后，应于</w:t>
      </w:r>
      <w:r>
        <w:rPr>
          <w:spacing w:val="61"/>
          <w:highlight w:val="none"/>
        </w:rPr>
        <w:t xml:space="preserve"> </w:t>
      </w:r>
      <w:r>
        <w:rPr>
          <w:spacing w:val="4"/>
          <w:highlight w:val="none"/>
        </w:rPr>
        <w:t>1</w:t>
      </w:r>
      <w:r>
        <w:rPr>
          <w:spacing w:val="78"/>
          <w:highlight w:val="none"/>
        </w:rPr>
        <w:t xml:space="preserve"> </w:t>
      </w:r>
      <w:r>
        <w:rPr>
          <w:spacing w:val="4"/>
          <w:highlight w:val="none"/>
        </w:rPr>
        <w:t>日内以书面形</w:t>
      </w:r>
      <w:r>
        <w:rPr>
          <w:highlight w:val="none"/>
        </w:rPr>
        <w:t xml:space="preserve"> </w:t>
      </w:r>
      <w:r>
        <w:rPr>
          <w:spacing w:val="4"/>
          <w:highlight w:val="none"/>
        </w:rPr>
        <w:t>式（加盖公章）</w:t>
      </w:r>
      <w:r>
        <w:rPr>
          <w:spacing w:val="-44"/>
          <w:highlight w:val="none"/>
        </w:rPr>
        <w:t xml:space="preserve"> </w:t>
      </w:r>
      <w:r>
        <w:rPr>
          <w:spacing w:val="4"/>
          <w:highlight w:val="none"/>
        </w:rPr>
        <w:t>向采购代理机构予以确认，该答复作为《竞争性磋商文件》的组成部分，</w:t>
      </w:r>
      <w:r>
        <w:rPr>
          <w:highlight w:val="none"/>
        </w:rPr>
        <w:t xml:space="preserve"> </w:t>
      </w:r>
      <w:r>
        <w:rPr>
          <w:spacing w:val="5"/>
          <w:highlight w:val="none"/>
        </w:rPr>
        <w:t>具有同《竞争性磋商文件》同样的约束作用。未确认情况</w:t>
      </w:r>
      <w:r>
        <w:rPr>
          <w:spacing w:val="4"/>
          <w:highlight w:val="none"/>
        </w:rPr>
        <w:t>应当视为对竞争性磋商文件修改</w:t>
      </w:r>
      <w:r>
        <w:rPr>
          <w:highlight w:val="none"/>
        </w:rPr>
        <w:t xml:space="preserve"> </w:t>
      </w:r>
      <w:r>
        <w:rPr>
          <w:spacing w:val="5"/>
          <w:highlight w:val="none"/>
        </w:rPr>
        <w:t>的知晓，也将视为对修改内容接受的默认。对于未在磋商</w:t>
      </w:r>
      <w:r>
        <w:rPr>
          <w:spacing w:val="4"/>
          <w:highlight w:val="none"/>
        </w:rPr>
        <w:t>响应性文件中对修改内容做实质</w:t>
      </w:r>
    </w:p>
    <w:p w14:paraId="1E8F4231">
      <w:pPr>
        <w:pStyle w:val="2"/>
        <w:spacing w:before="1" w:line="220" w:lineRule="auto"/>
        <w:ind w:left="137"/>
        <w:rPr>
          <w:highlight w:val="none"/>
        </w:rPr>
      </w:pPr>
      <w:r>
        <w:rPr>
          <w:spacing w:val="6"/>
          <w:highlight w:val="none"/>
        </w:rPr>
        <w:t>性响应的，对其产生的不利因素由未确认者自行承担。</w:t>
      </w:r>
    </w:p>
    <w:p w14:paraId="1D7E3813">
      <w:pPr>
        <w:spacing w:line="220" w:lineRule="auto"/>
        <w:rPr>
          <w:highlight w:val="none"/>
        </w:rPr>
        <w:sectPr>
          <w:headerReference r:id="rId13" w:type="default"/>
          <w:footerReference r:id="rId14" w:type="default"/>
          <w:pgSz w:w="11910" w:h="16840"/>
          <w:pgMar w:top="1003" w:right="1102" w:bottom="1206" w:left="1080" w:header="989" w:footer="1044" w:gutter="0"/>
          <w:pgBorders>
            <w:top w:val="none" w:sz="0" w:space="0"/>
            <w:left w:val="none" w:sz="0" w:space="0"/>
            <w:bottom w:val="none" w:sz="0" w:space="0"/>
            <w:right w:val="none" w:sz="0" w:space="0"/>
          </w:pgBorders>
          <w:cols w:space="720" w:num="1"/>
        </w:sectPr>
      </w:pPr>
    </w:p>
    <w:p w14:paraId="66568C51">
      <w:pPr>
        <w:pStyle w:val="2"/>
        <w:spacing w:before="73" w:line="220" w:lineRule="auto"/>
        <w:ind w:left="250"/>
        <w:rPr>
          <w:highlight w:val="none"/>
        </w:rPr>
      </w:pPr>
      <w:r>
        <w:rPr>
          <w:spacing w:val="-1"/>
          <w:highlight w:val="none"/>
          <w14:textOutline w14:w="4358" w14:cap="sq" w14:cmpd="sng">
            <w14:solidFill>
              <w14:srgbClr w14:val="000000"/>
            </w14:solidFill>
            <w14:prstDash w14:val="solid"/>
            <w14:bevel/>
          </w14:textOutline>
        </w:rPr>
        <w:t>3.《竞争性磋商文件》的修改</w:t>
      </w:r>
    </w:p>
    <w:p w14:paraId="78F9F8CD">
      <w:pPr>
        <w:pStyle w:val="2"/>
        <w:spacing w:before="305" w:line="354" w:lineRule="auto"/>
        <w:ind w:left="142" w:right="65" w:firstLine="468"/>
        <w:jc w:val="both"/>
        <w:rPr>
          <w:highlight w:val="none"/>
        </w:rPr>
      </w:pPr>
      <w:r>
        <w:rPr>
          <w:spacing w:val="5"/>
          <w:highlight w:val="none"/>
        </w:rPr>
        <w:t>3.1 投标截止期 3</w:t>
      </w:r>
      <w:r>
        <w:rPr>
          <w:spacing w:val="85"/>
          <w:highlight w:val="none"/>
        </w:rPr>
        <w:t xml:space="preserve"> </w:t>
      </w:r>
      <w:r>
        <w:rPr>
          <w:spacing w:val="5"/>
          <w:highlight w:val="none"/>
        </w:rPr>
        <w:t>日前，无论出于何种原因，招标采购单位可主动地或在解答供应</w:t>
      </w:r>
      <w:r>
        <w:rPr>
          <w:highlight w:val="none"/>
        </w:rPr>
        <w:t xml:space="preserve"> </w:t>
      </w:r>
      <w:r>
        <w:rPr>
          <w:spacing w:val="5"/>
          <w:highlight w:val="none"/>
        </w:rPr>
        <w:t>商提出的澄清问题时对《竞争性磋商文件》进</w:t>
      </w:r>
      <w:r>
        <w:rPr>
          <w:spacing w:val="4"/>
          <w:highlight w:val="none"/>
        </w:rPr>
        <w:t>行修改，《竞争性磋商文件》的修改书将构</w:t>
      </w:r>
    </w:p>
    <w:p w14:paraId="1F242154">
      <w:pPr>
        <w:pStyle w:val="2"/>
        <w:spacing w:line="220" w:lineRule="auto"/>
        <w:ind w:left="137"/>
        <w:rPr>
          <w:highlight w:val="none"/>
        </w:rPr>
      </w:pPr>
      <w:r>
        <w:rPr>
          <w:spacing w:val="5"/>
          <w:highlight w:val="none"/>
        </w:rPr>
        <w:t>成《竞争性磋商文件》的组成部分。</w:t>
      </w:r>
    </w:p>
    <w:p w14:paraId="738C4D91">
      <w:pPr>
        <w:pStyle w:val="2"/>
        <w:spacing w:before="303" w:line="354" w:lineRule="auto"/>
        <w:ind w:left="132" w:right="68" w:firstLine="478"/>
        <w:jc w:val="both"/>
        <w:rPr>
          <w:highlight w:val="none"/>
        </w:rPr>
      </w:pPr>
      <w:r>
        <w:rPr>
          <w:spacing w:val="7"/>
          <w:highlight w:val="none"/>
        </w:rPr>
        <w:t>3.2《竞争性磋商文件》的修改将以书面形式通知所有领取《竞争性磋商文件》的投</w:t>
      </w:r>
      <w:r>
        <w:rPr>
          <w:spacing w:val="2"/>
          <w:highlight w:val="none"/>
        </w:rPr>
        <w:t xml:space="preserve"> </w:t>
      </w:r>
      <w:r>
        <w:rPr>
          <w:spacing w:val="5"/>
          <w:highlight w:val="none"/>
        </w:rPr>
        <w:t>标单位，并对其具有约束力。供应商在收到</w:t>
      </w:r>
      <w:r>
        <w:rPr>
          <w:spacing w:val="4"/>
          <w:highlight w:val="none"/>
        </w:rPr>
        <w:t>上述通知后，应于</w:t>
      </w:r>
      <w:r>
        <w:rPr>
          <w:spacing w:val="41"/>
          <w:highlight w:val="none"/>
        </w:rPr>
        <w:t xml:space="preserve"> </w:t>
      </w:r>
      <w:r>
        <w:rPr>
          <w:spacing w:val="4"/>
          <w:highlight w:val="none"/>
        </w:rPr>
        <w:t>1</w:t>
      </w:r>
      <w:r>
        <w:rPr>
          <w:spacing w:val="78"/>
          <w:highlight w:val="none"/>
        </w:rPr>
        <w:t xml:space="preserve"> </w:t>
      </w:r>
      <w:r>
        <w:rPr>
          <w:spacing w:val="4"/>
          <w:highlight w:val="none"/>
        </w:rPr>
        <w:t>日内以书面形式（加盖</w:t>
      </w:r>
      <w:r>
        <w:rPr>
          <w:highlight w:val="none"/>
        </w:rPr>
        <w:t xml:space="preserve"> </w:t>
      </w:r>
      <w:r>
        <w:rPr>
          <w:spacing w:val="5"/>
          <w:highlight w:val="none"/>
        </w:rPr>
        <w:t>公章）向采购代理机构予以确认。未确认情况应当视为对竞争</w:t>
      </w:r>
      <w:r>
        <w:rPr>
          <w:spacing w:val="4"/>
          <w:highlight w:val="none"/>
        </w:rPr>
        <w:t>性磋商文件修改的知晓，也</w:t>
      </w:r>
    </w:p>
    <w:p w14:paraId="34809DC2">
      <w:pPr>
        <w:pStyle w:val="2"/>
        <w:spacing w:line="221" w:lineRule="auto"/>
        <w:ind w:left="134"/>
        <w:rPr>
          <w:highlight w:val="none"/>
        </w:rPr>
      </w:pPr>
      <w:r>
        <w:rPr>
          <w:spacing w:val="5"/>
          <w:highlight w:val="none"/>
        </w:rPr>
        <w:t>将视为对修改内容接受的默认。</w:t>
      </w:r>
    </w:p>
    <w:p w14:paraId="1F485FAA">
      <w:pPr>
        <w:pStyle w:val="2"/>
        <w:spacing w:before="303" w:line="354" w:lineRule="auto"/>
        <w:ind w:left="146" w:right="68" w:firstLine="464"/>
        <w:jc w:val="both"/>
        <w:rPr>
          <w:highlight w:val="none"/>
        </w:rPr>
      </w:pPr>
      <w:r>
        <w:rPr>
          <w:spacing w:val="4"/>
          <w:highlight w:val="none"/>
        </w:rPr>
        <w:t>3.3</w:t>
      </w:r>
      <w:r>
        <w:rPr>
          <w:spacing w:val="38"/>
          <w:highlight w:val="none"/>
        </w:rPr>
        <w:t xml:space="preserve"> </w:t>
      </w:r>
      <w:r>
        <w:rPr>
          <w:spacing w:val="4"/>
          <w:highlight w:val="none"/>
        </w:rPr>
        <w:t>为使供应商在编制《磋商响应性文件》时有充分时间对《竞争性磋</w:t>
      </w:r>
      <w:r>
        <w:rPr>
          <w:spacing w:val="3"/>
          <w:highlight w:val="none"/>
        </w:rPr>
        <w:t>商文件》的修</w:t>
      </w:r>
      <w:r>
        <w:rPr>
          <w:highlight w:val="none"/>
        </w:rPr>
        <w:t xml:space="preserve"> </w:t>
      </w:r>
      <w:r>
        <w:rPr>
          <w:spacing w:val="4"/>
          <w:highlight w:val="none"/>
        </w:rPr>
        <w:t>改部分进行研究，采购代理机构可自行决定是否延长投标截止日期和推迟开标时间，并通</w:t>
      </w:r>
    </w:p>
    <w:p w14:paraId="7B542CAD">
      <w:pPr>
        <w:pStyle w:val="2"/>
        <w:spacing w:before="1" w:line="222" w:lineRule="auto"/>
        <w:ind w:left="135"/>
        <w:rPr>
          <w:highlight w:val="none"/>
        </w:rPr>
      </w:pPr>
      <w:r>
        <w:rPr>
          <w:spacing w:val="3"/>
          <w:highlight w:val="none"/>
        </w:rPr>
        <w:t>知全部供应商。</w:t>
      </w:r>
    </w:p>
    <w:p w14:paraId="296D649F">
      <w:pPr>
        <w:pStyle w:val="2"/>
        <w:spacing w:before="302" w:line="219" w:lineRule="auto"/>
        <w:ind w:left="610"/>
        <w:rPr>
          <w:highlight w:val="none"/>
        </w:rPr>
      </w:pPr>
      <w:r>
        <w:rPr>
          <w:spacing w:val="5"/>
          <w:highlight w:val="none"/>
        </w:rPr>
        <w:t>3.4 供应商在应当领取竞争性磋商文件的 3</w:t>
      </w:r>
      <w:r>
        <w:rPr>
          <w:spacing w:val="85"/>
          <w:highlight w:val="none"/>
        </w:rPr>
        <w:t xml:space="preserve"> </w:t>
      </w:r>
      <w:r>
        <w:rPr>
          <w:spacing w:val="5"/>
          <w:highlight w:val="none"/>
        </w:rPr>
        <w:t>日内可对竞争性磋商文件的内容提出质</w:t>
      </w:r>
    </w:p>
    <w:p w14:paraId="17BA7C8B">
      <w:pPr>
        <w:pStyle w:val="2"/>
        <w:spacing w:before="173" w:line="221" w:lineRule="auto"/>
        <w:ind w:left="135"/>
        <w:rPr>
          <w:highlight w:val="none"/>
        </w:rPr>
      </w:pPr>
      <w:r>
        <w:rPr>
          <w:spacing w:val="7"/>
          <w:highlight w:val="none"/>
        </w:rPr>
        <w:t>疑，招标采购单位按规定时间答复，超过时间的质</w:t>
      </w:r>
      <w:r>
        <w:rPr>
          <w:spacing w:val="6"/>
          <w:highlight w:val="none"/>
        </w:rPr>
        <w:t>疑将不予接受。</w:t>
      </w:r>
    </w:p>
    <w:p w14:paraId="23FEDF86">
      <w:pPr>
        <w:pStyle w:val="2"/>
        <w:spacing w:before="186" w:line="226" w:lineRule="auto"/>
        <w:ind w:left="2461"/>
        <w:outlineLvl w:val="1"/>
        <w:rPr>
          <w:sz w:val="31"/>
          <w:szCs w:val="31"/>
          <w:highlight w:val="none"/>
        </w:rPr>
      </w:pPr>
      <w:bookmarkStart w:id="4" w:name="bookmark6"/>
      <w:bookmarkEnd w:id="4"/>
      <w:r>
        <w:rPr>
          <w:spacing w:val="9"/>
          <w:sz w:val="31"/>
          <w:szCs w:val="31"/>
          <w:highlight w:val="none"/>
          <w14:textOutline w14:w="5793" w14:cap="sq" w14:cmpd="sng">
            <w14:solidFill>
              <w14:srgbClr w14:val="000000"/>
            </w14:solidFill>
            <w14:prstDash w14:val="solid"/>
            <w14:bevel/>
          </w14:textOutline>
        </w:rPr>
        <w:t>（四）《磋商响应性文件》的编制</w:t>
      </w:r>
    </w:p>
    <w:p w14:paraId="7926CAED">
      <w:pPr>
        <w:spacing w:line="372" w:lineRule="auto"/>
        <w:rPr>
          <w:rFonts w:ascii="Arial"/>
          <w:sz w:val="21"/>
          <w:highlight w:val="none"/>
        </w:rPr>
      </w:pPr>
    </w:p>
    <w:p w14:paraId="3E669044">
      <w:pPr>
        <w:pStyle w:val="2"/>
        <w:spacing w:before="78" w:line="220" w:lineRule="auto"/>
        <w:ind w:left="143"/>
        <w:rPr>
          <w:highlight w:val="none"/>
        </w:rPr>
      </w:pPr>
      <w:r>
        <w:rPr>
          <w:spacing w:val="-1"/>
          <w:highlight w:val="none"/>
          <w14:textOutline w14:w="4358" w14:cap="sq" w14:cmpd="sng">
            <w14:solidFill>
              <w14:srgbClr w14:val="000000"/>
            </w14:solidFill>
            <w14:prstDash w14:val="solid"/>
            <w14:bevel/>
          </w14:textOutline>
        </w:rPr>
        <w:t>1.</w:t>
      </w:r>
      <w:r>
        <w:rPr>
          <w:spacing w:val="-42"/>
          <w:highlight w:val="none"/>
        </w:rPr>
        <w:t xml:space="preserve"> </w:t>
      </w:r>
      <w:r>
        <w:rPr>
          <w:spacing w:val="-1"/>
          <w:highlight w:val="none"/>
          <w14:textOutline w14:w="4358" w14:cap="sq" w14:cmpd="sng">
            <w14:solidFill>
              <w14:srgbClr w14:val="000000"/>
            </w14:solidFill>
            <w14:prstDash w14:val="solid"/>
            <w14:bevel/>
          </w14:textOutline>
        </w:rPr>
        <w:t>《磋商响应性文件》编制要求</w:t>
      </w:r>
    </w:p>
    <w:p w14:paraId="458F911C">
      <w:pPr>
        <w:pStyle w:val="2"/>
        <w:spacing w:before="156" w:line="354" w:lineRule="auto"/>
        <w:ind w:left="132" w:firstLine="491"/>
        <w:jc w:val="both"/>
        <w:rPr>
          <w:highlight w:val="none"/>
        </w:rPr>
      </w:pPr>
      <w:r>
        <w:rPr>
          <w:spacing w:val="4"/>
          <w:highlight w:val="none"/>
        </w:rPr>
        <w:t>1.1 供应商应仔细阅读和充分理解《竞争性磋商文件》的所有内容，并按照《竞争性</w:t>
      </w:r>
      <w:r>
        <w:rPr>
          <w:spacing w:val="18"/>
          <w:highlight w:val="none"/>
        </w:rPr>
        <w:t xml:space="preserve"> </w:t>
      </w:r>
      <w:r>
        <w:rPr>
          <w:spacing w:val="4"/>
          <w:highlight w:val="none"/>
        </w:rPr>
        <w:t>磋商文件》的“磋商响应性文件格式</w:t>
      </w:r>
      <w:r>
        <w:rPr>
          <w:spacing w:val="-81"/>
          <w:highlight w:val="none"/>
        </w:rPr>
        <w:t xml:space="preserve"> </w:t>
      </w:r>
      <w:r>
        <w:rPr>
          <w:spacing w:val="4"/>
          <w:highlight w:val="none"/>
        </w:rPr>
        <w:t>”规定及要求内容的格式提交</w:t>
      </w:r>
      <w:r>
        <w:rPr>
          <w:spacing w:val="3"/>
          <w:highlight w:val="none"/>
        </w:rPr>
        <w:t>完整的《磋商响应性文</w:t>
      </w:r>
      <w:r>
        <w:rPr>
          <w:highlight w:val="none"/>
        </w:rPr>
        <w:t xml:space="preserve"> </w:t>
      </w:r>
      <w:r>
        <w:rPr>
          <w:spacing w:val="5"/>
          <w:highlight w:val="none"/>
        </w:rPr>
        <w:t>件》。磋商响应性文件应使用中文、编排有序，并按要求编制</w:t>
      </w:r>
      <w:r>
        <w:rPr>
          <w:spacing w:val="4"/>
          <w:highlight w:val="none"/>
        </w:rPr>
        <w:t>文件目录和页码，准确标明</w:t>
      </w:r>
      <w:r>
        <w:rPr>
          <w:highlight w:val="none"/>
        </w:rPr>
        <w:t xml:space="preserve"> </w:t>
      </w:r>
      <w:r>
        <w:rPr>
          <w:spacing w:val="6"/>
          <w:highlight w:val="none"/>
        </w:rPr>
        <w:t>文件内容所在位置。供应商没有对竞争性磋商文件全面做出实质性响应是供应商的风险。</w:t>
      </w:r>
    </w:p>
    <w:p w14:paraId="1265A1C8">
      <w:pPr>
        <w:pStyle w:val="2"/>
        <w:spacing w:line="220" w:lineRule="auto"/>
        <w:ind w:left="136"/>
        <w:rPr>
          <w:highlight w:val="none"/>
        </w:rPr>
      </w:pPr>
      <w:r>
        <w:rPr>
          <w:spacing w:val="7"/>
          <w:highlight w:val="none"/>
        </w:rPr>
        <w:t>没有按照竞争性磋商文件要求作出实质性响应的不利后果由供应商自行承</w:t>
      </w:r>
      <w:r>
        <w:rPr>
          <w:spacing w:val="6"/>
          <w:highlight w:val="none"/>
        </w:rPr>
        <w:t>担。</w:t>
      </w:r>
    </w:p>
    <w:p w14:paraId="67ADBDBE">
      <w:pPr>
        <w:pStyle w:val="2"/>
        <w:spacing w:before="305" w:line="354" w:lineRule="auto"/>
        <w:ind w:left="134" w:right="68" w:firstLine="489"/>
        <w:jc w:val="both"/>
        <w:rPr>
          <w:highlight w:val="none"/>
        </w:rPr>
      </w:pPr>
      <w:r>
        <w:rPr>
          <w:spacing w:val="4"/>
          <w:highlight w:val="none"/>
        </w:rPr>
        <w:t>1.2 磋商响应性文件应字迹清楚，内容齐全，不得涂改和增删。如有修改错漏处，必</w:t>
      </w:r>
      <w:r>
        <w:rPr>
          <w:spacing w:val="16"/>
          <w:highlight w:val="none"/>
        </w:rPr>
        <w:t xml:space="preserve"> </w:t>
      </w:r>
      <w:r>
        <w:rPr>
          <w:spacing w:val="5"/>
          <w:highlight w:val="none"/>
        </w:rPr>
        <w:t>须由供应商法定代表人或其授权代表签字。资格证明材料</w:t>
      </w:r>
      <w:r>
        <w:rPr>
          <w:spacing w:val="4"/>
          <w:highlight w:val="none"/>
        </w:rPr>
        <w:t>的复印件应是清晰可辨并加盖供</w:t>
      </w:r>
    </w:p>
    <w:p w14:paraId="72343FAF">
      <w:pPr>
        <w:pStyle w:val="2"/>
        <w:spacing w:before="1" w:line="222" w:lineRule="auto"/>
        <w:ind w:left="133"/>
        <w:rPr>
          <w:highlight w:val="none"/>
        </w:rPr>
      </w:pPr>
      <w:r>
        <w:rPr>
          <w:spacing w:val="1"/>
          <w:highlight w:val="none"/>
        </w:rPr>
        <w:t>应商鲜章。</w:t>
      </w:r>
    </w:p>
    <w:p w14:paraId="1E04E40F">
      <w:pPr>
        <w:pStyle w:val="2"/>
        <w:spacing w:before="301" w:line="461" w:lineRule="exact"/>
        <w:ind w:right="68"/>
        <w:jc w:val="right"/>
        <w:rPr>
          <w:highlight w:val="none"/>
        </w:rPr>
      </w:pPr>
      <w:r>
        <w:rPr>
          <w:spacing w:val="4"/>
          <w:position w:val="16"/>
          <w:highlight w:val="none"/>
        </w:rPr>
        <w:t>1.3 磋商响应性文件所提供的全部资料必须真实可靠。若磋商响应性文件填报的内容</w:t>
      </w:r>
    </w:p>
    <w:p w14:paraId="6505B728">
      <w:pPr>
        <w:pStyle w:val="2"/>
        <w:spacing w:line="220" w:lineRule="auto"/>
        <w:ind w:left="145"/>
        <w:rPr>
          <w:highlight w:val="none"/>
        </w:rPr>
      </w:pPr>
      <w:r>
        <w:rPr>
          <w:spacing w:val="7"/>
          <w:highlight w:val="none"/>
        </w:rPr>
        <w:t>资料不详，或提供了虚假资料，其磋商响应</w:t>
      </w:r>
      <w:r>
        <w:rPr>
          <w:spacing w:val="6"/>
          <w:highlight w:val="none"/>
        </w:rPr>
        <w:t>性文件为无效磋商响应性文件。</w:t>
      </w:r>
    </w:p>
    <w:p w14:paraId="13BFCF01">
      <w:pPr>
        <w:pStyle w:val="2"/>
        <w:spacing w:before="303" w:line="354" w:lineRule="auto"/>
        <w:ind w:left="132" w:right="68" w:firstLine="491"/>
        <w:rPr>
          <w:highlight w:val="none"/>
        </w:rPr>
      </w:pPr>
      <w:r>
        <w:rPr>
          <w:spacing w:val="7"/>
          <w:highlight w:val="none"/>
        </w:rPr>
        <w:t>1.4 磋商响应性文件应严格按照竞争性磋商文件格式的要</w:t>
      </w:r>
      <w:r>
        <w:rPr>
          <w:spacing w:val="6"/>
          <w:highlight w:val="none"/>
        </w:rPr>
        <w:t>求提交，并按规定的统一</w:t>
      </w:r>
      <w:r>
        <w:rPr>
          <w:highlight w:val="none"/>
        </w:rPr>
        <w:t xml:space="preserve">  </w:t>
      </w:r>
      <w:r>
        <w:rPr>
          <w:spacing w:val="3"/>
          <w:highlight w:val="none"/>
        </w:rPr>
        <w:t>格式逐项填写，不准有空项；无相应内容可填的项应填写“</w:t>
      </w:r>
      <w:r>
        <w:rPr>
          <w:spacing w:val="2"/>
          <w:highlight w:val="none"/>
        </w:rPr>
        <w:t>无</w:t>
      </w:r>
      <w:r>
        <w:rPr>
          <w:spacing w:val="-81"/>
          <w:highlight w:val="none"/>
        </w:rPr>
        <w:t xml:space="preserve"> </w:t>
      </w:r>
      <w:r>
        <w:rPr>
          <w:spacing w:val="2"/>
          <w:highlight w:val="none"/>
        </w:rPr>
        <w:t>”、“没有相应指标</w:t>
      </w:r>
      <w:r>
        <w:rPr>
          <w:spacing w:val="-80"/>
          <w:highlight w:val="none"/>
        </w:rPr>
        <w:t xml:space="preserve"> </w:t>
      </w:r>
      <w:r>
        <w:rPr>
          <w:spacing w:val="2"/>
          <w:highlight w:val="none"/>
        </w:rPr>
        <w:t>”等明</w:t>
      </w:r>
    </w:p>
    <w:p w14:paraId="3F8AC9CB">
      <w:pPr>
        <w:pStyle w:val="2"/>
        <w:spacing w:line="223" w:lineRule="auto"/>
        <w:ind w:left="134"/>
        <w:rPr>
          <w:highlight w:val="none"/>
        </w:rPr>
      </w:pPr>
      <w:r>
        <w:rPr>
          <w:spacing w:val="3"/>
          <w:highlight w:val="none"/>
        </w:rPr>
        <w:t>确的回答文字。</w:t>
      </w:r>
    </w:p>
    <w:p w14:paraId="1EA70CD5">
      <w:pPr>
        <w:pStyle w:val="2"/>
        <w:spacing w:before="208" w:line="222" w:lineRule="auto"/>
        <w:ind w:left="128"/>
        <w:rPr>
          <w:highlight w:val="none"/>
        </w:rPr>
      </w:pPr>
      <w:r>
        <w:rPr>
          <w:spacing w:val="-4"/>
          <w:highlight w:val="none"/>
          <w14:textOutline w14:w="4358" w14:cap="sq" w14:cmpd="sng">
            <w14:solidFill>
              <w14:srgbClr w14:val="000000"/>
            </w14:solidFill>
            <w14:prstDash w14:val="solid"/>
            <w14:bevel/>
          </w14:textOutline>
        </w:rPr>
        <w:t>2.</w:t>
      </w:r>
      <w:r>
        <w:rPr>
          <w:spacing w:val="-16"/>
          <w:highlight w:val="none"/>
        </w:rPr>
        <w:t xml:space="preserve"> </w:t>
      </w:r>
      <w:r>
        <w:rPr>
          <w:spacing w:val="-4"/>
          <w:highlight w:val="none"/>
          <w14:textOutline w14:w="4358" w14:cap="sq" w14:cmpd="sng">
            <w14:solidFill>
              <w14:srgbClr w14:val="000000"/>
            </w14:solidFill>
            <w14:prstDash w14:val="solid"/>
            <w14:bevel/>
          </w14:textOutline>
        </w:rPr>
        <w:t>投标语言：</w:t>
      </w:r>
    </w:p>
    <w:p w14:paraId="48C8FB1E">
      <w:pPr>
        <w:spacing w:line="222" w:lineRule="auto"/>
        <w:rPr>
          <w:highlight w:val="none"/>
        </w:rPr>
        <w:sectPr>
          <w:headerReference r:id="rId15" w:type="default"/>
          <w:footerReference r:id="rId16" w:type="default"/>
          <w:pgSz w:w="11910" w:h="16840"/>
          <w:pgMar w:top="1003" w:right="1084" w:bottom="1206" w:left="1080" w:header="989" w:footer="1044" w:gutter="0"/>
          <w:pgBorders>
            <w:top w:val="none" w:sz="0" w:space="0"/>
            <w:left w:val="none" w:sz="0" w:space="0"/>
            <w:bottom w:val="none" w:sz="0" w:space="0"/>
            <w:right w:val="none" w:sz="0" w:space="0"/>
          </w:pgBorders>
          <w:cols w:space="720" w:num="1"/>
        </w:sectPr>
      </w:pPr>
    </w:p>
    <w:p w14:paraId="4A7468AD">
      <w:pPr>
        <w:pStyle w:val="2"/>
        <w:spacing w:before="73" w:line="458" w:lineRule="exact"/>
        <w:ind w:right="36"/>
        <w:jc w:val="right"/>
        <w:rPr>
          <w:highlight w:val="none"/>
        </w:rPr>
      </w:pPr>
      <w:r>
        <w:rPr>
          <w:spacing w:val="5"/>
          <w:position w:val="16"/>
          <w:highlight w:val="none"/>
        </w:rPr>
        <w:t>2.1 专用术语外，与招标投标有关的磋商响应性文件、投标交换</w:t>
      </w:r>
      <w:r>
        <w:rPr>
          <w:spacing w:val="4"/>
          <w:position w:val="16"/>
          <w:highlight w:val="none"/>
        </w:rPr>
        <w:t>的文件和往来信件应</w:t>
      </w:r>
    </w:p>
    <w:p w14:paraId="5DA0CFD8">
      <w:pPr>
        <w:pStyle w:val="2"/>
        <w:spacing w:line="222" w:lineRule="auto"/>
        <w:ind w:left="133"/>
        <w:rPr>
          <w:highlight w:val="none"/>
        </w:rPr>
      </w:pPr>
      <w:r>
        <w:rPr>
          <w:spacing w:val="6"/>
          <w:highlight w:val="none"/>
        </w:rPr>
        <w:t>均使用中文，必要时专用术语应附有中文注释。</w:t>
      </w:r>
    </w:p>
    <w:p w14:paraId="2C933728">
      <w:pPr>
        <w:pStyle w:val="2"/>
        <w:spacing w:before="301" w:line="461" w:lineRule="exact"/>
        <w:ind w:right="36"/>
        <w:jc w:val="right"/>
        <w:rPr>
          <w:highlight w:val="none"/>
        </w:rPr>
      </w:pPr>
      <w:r>
        <w:rPr>
          <w:spacing w:val="5"/>
          <w:position w:val="16"/>
          <w:highlight w:val="none"/>
        </w:rPr>
        <w:t>2.2 磋商响应性文件中如附有外文资料，必须逐一对应翻译成中</w:t>
      </w:r>
      <w:r>
        <w:rPr>
          <w:spacing w:val="4"/>
          <w:position w:val="16"/>
          <w:highlight w:val="none"/>
        </w:rPr>
        <w:t>文并加盖供应商公章</w:t>
      </w:r>
    </w:p>
    <w:p w14:paraId="1E577EFC">
      <w:pPr>
        <w:pStyle w:val="2"/>
        <w:spacing w:line="219" w:lineRule="auto"/>
        <w:ind w:left="135"/>
        <w:rPr>
          <w:highlight w:val="none"/>
        </w:rPr>
      </w:pPr>
      <w:r>
        <w:rPr>
          <w:spacing w:val="7"/>
          <w:highlight w:val="none"/>
        </w:rPr>
        <w:t>后附在相关外文资料后面，否则，供应商的磋商响应性文件将作为无效投标处理。</w:t>
      </w:r>
    </w:p>
    <w:p w14:paraId="2FD4FC93">
      <w:pPr>
        <w:pStyle w:val="2"/>
        <w:spacing w:before="305" w:line="460" w:lineRule="exact"/>
        <w:ind w:right="33"/>
        <w:jc w:val="right"/>
        <w:rPr>
          <w:highlight w:val="none"/>
        </w:rPr>
      </w:pPr>
      <w:r>
        <w:rPr>
          <w:spacing w:val="5"/>
          <w:position w:val="16"/>
          <w:highlight w:val="none"/>
        </w:rPr>
        <w:t>2.3 翻译的中文资料与外文资料如果出现差异和矛盾时，以中文为准。</w:t>
      </w:r>
      <w:r>
        <w:rPr>
          <w:spacing w:val="4"/>
          <w:position w:val="16"/>
          <w:highlight w:val="none"/>
        </w:rPr>
        <w:t>但不能故意错</w:t>
      </w:r>
    </w:p>
    <w:p w14:paraId="3B06E44A">
      <w:pPr>
        <w:pStyle w:val="2"/>
        <w:spacing w:line="220" w:lineRule="auto"/>
        <w:ind w:left="135"/>
        <w:rPr>
          <w:highlight w:val="none"/>
        </w:rPr>
      </w:pPr>
      <w:r>
        <w:rPr>
          <w:spacing w:val="6"/>
          <w:highlight w:val="none"/>
        </w:rPr>
        <w:t>误翻译，否则供应商的磋商响应性文件将作为无效投标处理。</w:t>
      </w:r>
    </w:p>
    <w:p w14:paraId="34FCCABC">
      <w:pPr>
        <w:pStyle w:val="2"/>
        <w:spacing w:before="208" w:line="221" w:lineRule="auto"/>
        <w:ind w:left="133"/>
        <w:rPr>
          <w:highlight w:val="none"/>
        </w:rPr>
      </w:pPr>
      <w:r>
        <w:rPr>
          <w:spacing w:val="-4"/>
          <w:highlight w:val="none"/>
          <w14:textOutline w14:w="4358" w14:cap="sq" w14:cmpd="sng">
            <w14:solidFill>
              <w14:srgbClr w14:val="000000"/>
            </w14:solidFill>
            <w14:prstDash w14:val="solid"/>
            <w14:bevel/>
          </w14:textOutline>
        </w:rPr>
        <w:t>3.计量单位：</w:t>
      </w:r>
    </w:p>
    <w:p w14:paraId="5A52FF4B">
      <w:pPr>
        <w:pStyle w:val="2"/>
        <w:spacing w:before="306" w:line="458" w:lineRule="exact"/>
        <w:ind w:right="33"/>
        <w:jc w:val="right"/>
        <w:rPr>
          <w:highlight w:val="none"/>
        </w:rPr>
      </w:pPr>
      <w:r>
        <w:rPr>
          <w:spacing w:val="5"/>
          <w:position w:val="16"/>
          <w:highlight w:val="none"/>
        </w:rPr>
        <w:t>除工程规范中另有规定外，磋商响应性文件使用的度量衡</w:t>
      </w:r>
      <w:r>
        <w:rPr>
          <w:spacing w:val="4"/>
          <w:position w:val="16"/>
          <w:highlight w:val="none"/>
        </w:rPr>
        <w:t>单位，均应使用中华人民共</w:t>
      </w:r>
    </w:p>
    <w:p w14:paraId="1205A203">
      <w:pPr>
        <w:pStyle w:val="2"/>
        <w:spacing w:before="1" w:line="220" w:lineRule="auto"/>
        <w:ind w:left="133"/>
        <w:rPr>
          <w:highlight w:val="none"/>
        </w:rPr>
      </w:pPr>
      <w:r>
        <w:rPr>
          <w:spacing w:val="4"/>
          <w:highlight w:val="none"/>
        </w:rPr>
        <w:t>和国法定计量单位。</w:t>
      </w:r>
    </w:p>
    <w:p w14:paraId="1D61589C">
      <w:pPr>
        <w:pStyle w:val="2"/>
        <w:spacing w:before="211" w:line="222" w:lineRule="auto"/>
        <w:ind w:left="125"/>
        <w:rPr>
          <w:highlight w:val="none"/>
        </w:rPr>
      </w:pPr>
      <w:r>
        <w:rPr>
          <w:spacing w:val="-1"/>
          <w:highlight w:val="none"/>
          <w14:textOutline w14:w="4358" w14:cap="sq" w14:cmpd="sng">
            <w14:solidFill>
              <w14:srgbClr w14:val="000000"/>
            </w14:solidFill>
            <w14:prstDash w14:val="solid"/>
            <w14:bevel/>
          </w14:textOutline>
        </w:rPr>
        <w:t>4.投标货币：</w:t>
      </w:r>
    </w:p>
    <w:p w14:paraId="10AE5E96">
      <w:pPr>
        <w:pStyle w:val="2"/>
        <w:spacing w:before="155" w:line="222" w:lineRule="auto"/>
        <w:ind w:left="614"/>
        <w:rPr>
          <w:highlight w:val="none"/>
        </w:rPr>
      </w:pPr>
      <w:r>
        <w:rPr>
          <w:spacing w:val="6"/>
          <w:highlight w:val="none"/>
        </w:rPr>
        <w:t>本次磋商项目的报价均以人民币报价。</w:t>
      </w:r>
    </w:p>
    <w:p w14:paraId="449F8DE4">
      <w:pPr>
        <w:spacing w:line="243" w:lineRule="auto"/>
        <w:rPr>
          <w:rFonts w:ascii="Arial"/>
          <w:sz w:val="21"/>
          <w:highlight w:val="none"/>
        </w:rPr>
      </w:pPr>
    </w:p>
    <w:p w14:paraId="5B07346F">
      <w:pPr>
        <w:pStyle w:val="2"/>
        <w:spacing w:before="79" w:line="222" w:lineRule="auto"/>
        <w:ind w:left="130"/>
        <w:rPr>
          <w:highlight w:val="none"/>
        </w:rPr>
      </w:pPr>
      <w:r>
        <w:rPr>
          <w:spacing w:val="-2"/>
          <w:highlight w:val="none"/>
          <w14:textOutline w14:w="4358" w14:cap="sq" w14:cmpd="sng">
            <w14:solidFill>
              <w14:srgbClr w14:val="000000"/>
            </w14:solidFill>
            <w14:prstDash w14:val="solid"/>
            <w14:bevel/>
          </w14:textOutline>
        </w:rPr>
        <w:t>5.联合投标：</w:t>
      </w:r>
    </w:p>
    <w:p w14:paraId="3FDE172C">
      <w:pPr>
        <w:pStyle w:val="2"/>
        <w:spacing w:before="153" w:line="222" w:lineRule="auto"/>
        <w:ind w:left="614"/>
        <w:rPr>
          <w:highlight w:val="none"/>
        </w:rPr>
      </w:pPr>
      <w:r>
        <w:rPr>
          <w:spacing w:val="5"/>
          <w:highlight w:val="none"/>
        </w:rPr>
        <w:t>本项目不接受联合体投标。</w:t>
      </w:r>
    </w:p>
    <w:p w14:paraId="78D4D715">
      <w:pPr>
        <w:spacing w:line="243" w:lineRule="auto"/>
        <w:rPr>
          <w:rFonts w:ascii="Arial"/>
          <w:sz w:val="21"/>
          <w:highlight w:val="none"/>
        </w:rPr>
      </w:pPr>
    </w:p>
    <w:p w14:paraId="152641B6">
      <w:pPr>
        <w:pStyle w:val="2"/>
        <w:spacing w:before="79" w:line="222" w:lineRule="auto"/>
        <w:ind w:left="127"/>
        <w:rPr>
          <w:highlight w:val="none"/>
        </w:rPr>
      </w:pPr>
      <w:r>
        <w:rPr>
          <w:spacing w:val="-1"/>
          <w:highlight w:val="none"/>
          <w14:textOutline w14:w="4358" w14:cap="sq" w14:cmpd="sng">
            <w14:solidFill>
              <w14:srgbClr w14:val="000000"/>
            </w14:solidFill>
            <w14:prstDash w14:val="solid"/>
            <w14:bevel/>
          </w14:textOutline>
        </w:rPr>
        <w:t>6.知识产权</w:t>
      </w:r>
    </w:p>
    <w:p w14:paraId="29E34837">
      <w:pPr>
        <w:pStyle w:val="2"/>
        <w:spacing w:before="154" w:line="354" w:lineRule="auto"/>
        <w:ind w:left="147" w:right="33" w:firstLine="460"/>
        <w:jc w:val="both"/>
        <w:rPr>
          <w:highlight w:val="none"/>
        </w:rPr>
      </w:pPr>
      <w:r>
        <w:rPr>
          <w:spacing w:val="5"/>
          <w:highlight w:val="none"/>
        </w:rPr>
        <w:t>6.1 供应商应保证在本项目使用的任何技术成果和服务（包括部分使用）</w:t>
      </w:r>
      <w:r>
        <w:rPr>
          <w:spacing w:val="4"/>
          <w:highlight w:val="none"/>
        </w:rPr>
        <w:t>时，不会产</w:t>
      </w:r>
      <w:r>
        <w:rPr>
          <w:highlight w:val="none"/>
        </w:rPr>
        <w:t xml:space="preserve"> </w:t>
      </w:r>
      <w:r>
        <w:rPr>
          <w:spacing w:val="4"/>
          <w:highlight w:val="none"/>
        </w:rPr>
        <w:t>生因第三方提出侵犯其专利权、商标权或其它知识产权而引起的法律和经济纠纷，如因专</w:t>
      </w:r>
    </w:p>
    <w:p w14:paraId="704F503A">
      <w:pPr>
        <w:pStyle w:val="2"/>
        <w:spacing w:before="1" w:line="220" w:lineRule="auto"/>
        <w:ind w:left="132"/>
        <w:rPr>
          <w:highlight w:val="none"/>
        </w:rPr>
      </w:pPr>
      <w:r>
        <w:rPr>
          <w:spacing w:val="6"/>
          <w:highlight w:val="none"/>
        </w:rPr>
        <w:t>利权、商标权或其它知识产权而引起法律和经济纠纷，</w:t>
      </w:r>
      <w:r>
        <w:rPr>
          <w:spacing w:val="-66"/>
          <w:highlight w:val="none"/>
        </w:rPr>
        <w:t xml:space="preserve"> </w:t>
      </w:r>
      <w:r>
        <w:rPr>
          <w:spacing w:val="6"/>
          <w:highlight w:val="none"/>
        </w:rPr>
        <w:t>由</w:t>
      </w:r>
      <w:r>
        <w:rPr>
          <w:spacing w:val="5"/>
          <w:highlight w:val="none"/>
        </w:rPr>
        <w:t>供应商承担所有相关责任。</w:t>
      </w:r>
    </w:p>
    <w:p w14:paraId="756F5C5B">
      <w:pPr>
        <w:pStyle w:val="2"/>
        <w:spacing w:before="303" w:line="222" w:lineRule="auto"/>
        <w:ind w:left="607"/>
        <w:rPr>
          <w:highlight w:val="none"/>
        </w:rPr>
      </w:pPr>
      <w:r>
        <w:rPr>
          <w:spacing w:val="7"/>
          <w:highlight w:val="none"/>
        </w:rPr>
        <w:t>6.2 采购人享有本项目实施过程中产生</w:t>
      </w:r>
      <w:r>
        <w:rPr>
          <w:spacing w:val="6"/>
          <w:highlight w:val="none"/>
        </w:rPr>
        <w:t>的知识成果及知识产权。</w:t>
      </w:r>
    </w:p>
    <w:p w14:paraId="549D8F8D">
      <w:pPr>
        <w:pStyle w:val="2"/>
        <w:spacing w:before="301" w:line="354" w:lineRule="auto"/>
        <w:ind w:left="136" w:firstLine="471"/>
        <w:jc w:val="both"/>
        <w:rPr>
          <w:highlight w:val="none"/>
        </w:rPr>
      </w:pPr>
      <w:r>
        <w:rPr>
          <w:spacing w:val="6"/>
          <w:highlight w:val="none"/>
        </w:rPr>
        <w:t>6.3 供应商如欲在项目实施过程中采用自有知识成果，需在磋</w:t>
      </w:r>
      <w:r>
        <w:rPr>
          <w:spacing w:val="5"/>
          <w:highlight w:val="none"/>
        </w:rPr>
        <w:t>商响应性文件中声明，</w:t>
      </w:r>
      <w:r>
        <w:rPr>
          <w:highlight w:val="none"/>
        </w:rPr>
        <w:t xml:space="preserve"> </w:t>
      </w:r>
      <w:r>
        <w:rPr>
          <w:spacing w:val="1"/>
          <w:highlight w:val="none"/>
        </w:rPr>
        <w:t>并提供相关知识产权证明文件。使用该知识成果后，供应商需提供开发接口和开发手册</w:t>
      </w:r>
      <w:r>
        <w:rPr>
          <w:spacing w:val="44"/>
          <w:highlight w:val="none"/>
        </w:rPr>
        <w:t xml:space="preserve"> </w:t>
      </w:r>
      <w:r>
        <w:rPr>
          <w:spacing w:val="1"/>
          <w:highlight w:val="none"/>
        </w:rPr>
        <w:t>等</w:t>
      </w:r>
    </w:p>
    <w:p w14:paraId="17721D13">
      <w:pPr>
        <w:pStyle w:val="2"/>
        <w:spacing w:line="220" w:lineRule="auto"/>
        <w:ind w:left="134"/>
        <w:rPr>
          <w:highlight w:val="none"/>
        </w:rPr>
      </w:pPr>
      <w:r>
        <w:rPr>
          <w:spacing w:val="7"/>
          <w:highlight w:val="none"/>
        </w:rPr>
        <w:t>技术文档，并承诺提供无限期技术支持，采购人享有</w:t>
      </w:r>
      <w:r>
        <w:rPr>
          <w:spacing w:val="6"/>
          <w:highlight w:val="none"/>
        </w:rPr>
        <w:t>永久使用权。</w:t>
      </w:r>
    </w:p>
    <w:p w14:paraId="19C15B98">
      <w:pPr>
        <w:pStyle w:val="2"/>
        <w:spacing w:before="304" w:line="461" w:lineRule="exact"/>
        <w:ind w:right="36"/>
        <w:jc w:val="right"/>
        <w:rPr>
          <w:highlight w:val="none"/>
        </w:rPr>
      </w:pPr>
      <w:r>
        <w:rPr>
          <w:spacing w:val="5"/>
          <w:position w:val="16"/>
          <w:highlight w:val="none"/>
        </w:rPr>
        <w:t>6.4 如采用供应商所不拥有的知识产权，则在投标报价中必须包括</w:t>
      </w:r>
      <w:r>
        <w:rPr>
          <w:spacing w:val="4"/>
          <w:position w:val="16"/>
          <w:highlight w:val="none"/>
        </w:rPr>
        <w:t>合法获取该知识产</w:t>
      </w:r>
    </w:p>
    <w:p w14:paraId="6E6F8E0B">
      <w:pPr>
        <w:pStyle w:val="2"/>
        <w:spacing w:before="1" w:line="221" w:lineRule="auto"/>
        <w:ind w:left="132"/>
        <w:rPr>
          <w:highlight w:val="none"/>
        </w:rPr>
      </w:pPr>
      <w:r>
        <w:rPr>
          <w:spacing w:val="3"/>
          <w:highlight w:val="none"/>
        </w:rPr>
        <w:t>权的相关费用。</w:t>
      </w:r>
    </w:p>
    <w:p w14:paraId="23CE2A42">
      <w:pPr>
        <w:pStyle w:val="2"/>
        <w:spacing w:before="199" w:line="220" w:lineRule="auto"/>
        <w:ind w:left="131"/>
        <w:rPr>
          <w:highlight w:val="none"/>
        </w:rPr>
      </w:pPr>
      <w:r>
        <w:rPr>
          <w:spacing w:val="-1"/>
          <w:highlight w:val="none"/>
          <w14:textOutline w14:w="4358" w14:cap="sq" w14:cmpd="sng">
            <w14:solidFill>
              <w14:srgbClr w14:val="000000"/>
            </w14:solidFill>
            <w14:prstDash w14:val="solid"/>
            <w14:bevel/>
          </w14:textOutline>
        </w:rPr>
        <w:t>7.《磋商响应性文件》的组成</w:t>
      </w:r>
    </w:p>
    <w:p w14:paraId="13B82939">
      <w:pPr>
        <w:pStyle w:val="2"/>
        <w:spacing w:before="154" w:line="354" w:lineRule="auto"/>
        <w:ind w:left="134" w:right="36" w:firstLine="478"/>
        <w:jc w:val="both"/>
        <w:rPr>
          <w:highlight w:val="none"/>
        </w:rPr>
      </w:pPr>
      <w:r>
        <w:rPr>
          <w:spacing w:val="5"/>
          <w:highlight w:val="none"/>
        </w:rPr>
        <w:t>《磋商响应性文件》应由商务文件部分（包括资格证明文件）、技术文件部分</w:t>
      </w:r>
      <w:r>
        <w:rPr>
          <w:spacing w:val="4"/>
          <w:highlight w:val="none"/>
        </w:rPr>
        <w:t>（包括</w:t>
      </w:r>
      <w:r>
        <w:rPr>
          <w:highlight w:val="none"/>
        </w:rPr>
        <w:t xml:space="preserve"> </w:t>
      </w:r>
      <w:r>
        <w:rPr>
          <w:spacing w:val="5"/>
          <w:highlight w:val="none"/>
        </w:rPr>
        <w:t>技术响应、服务方案等）、投标报价及其它部分组成，所</w:t>
      </w:r>
      <w:r>
        <w:rPr>
          <w:spacing w:val="4"/>
          <w:highlight w:val="none"/>
        </w:rPr>
        <w:t>有复印件须加盖公章。按如下顺</w:t>
      </w:r>
    </w:p>
    <w:p w14:paraId="402787DB">
      <w:pPr>
        <w:pStyle w:val="2"/>
        <w:spacing w:before="1" w:line="221" w:lineRule="auto"/>
        <w:ind w:left="133"/>
        <w:rPr>
          <w:highlight w:val="none"/>
        </w:rPr>
      </w:pPr>
      <w:r>
        <w:rPr>
          <w:highlight w:val="none"/>
        </w:rPr>
        <w:t>序编制：</w:t>
      </w:r>
    </w:p>
    <w:p w14:paraId="30E050BD">
      <w:pPr>
        <w:pStyle w:val="2"/>
        <w:spacing w:before="303" w:line="222" w:lineRule="auto"/>
        <w:ind w:left="611"/>
        <w:rPr>
          <w:highlight w:val="none"/>
        </w:rPr>
      </w:pPr>
      <w:r>
        <w:rPr>
          <w:spacing w:val="6"/>
          <w:highlight w:val="none"/>
          <w14:textOutline w14:w="4358" w14:cap="sq" w14:cmpd="sng">
            <w14:solidFill>
              <w14:srgbClr w14:val="000000"/>
            </w14:solidFill>
            <w14:prstDash w14:val="solid"/>
            <w14:bevel/>
          </w14:textOutline>
        </w:rPr>
        <w:t>7.1</w:t>
      </w:r>
      <w:r>
        <w:rPr>
          <w:spacing w:val="6"/>
          <w:highlight w:val="none"/>
        </w:rPr>
        <w:t xml:space="preserve">  </w:t>
      </w:r>
      <w:r>
        <w:rPr>
          <w:spacing w:val="6"/>
          <w:highlight w:val="none"/>
          <w14:textOutline w14:w="4358" w14:cap="sq" w14:cmpd="sng">
            <w14:solidFill>
              <w14:srgbClr w14:val="000000"/>
            </w14:solidFill>
            <w14:prstDash w14:val="solid"/>
            <w14:bevel/>
          </w14:textOutline>
        </w:rPr>
        <w:t>商务文件部分、投标报价部分应包括：</w:t>
      </w:r>
    </w:p>
    <w:p w14:paraId="70D18001">
      <w:pPr>
        <w:spacing w:line="222" w:lineRule="auto"/>
        <w:rPr>
          <w:highlight w:val="none"/>
        </w:rPr>
        <w:sectPr>
          <w:headerReference r:id="rId17" w:type="default"/>
          <w:footerReference r:id="rId18" w:type="default"/>
          <w:pgSz w:w="11910" w:h="16840"/>
          <w:pgMar w:top="1003" w:right="1117" w:bottom="1206" w:left="1080" w:header="989" w:footer="1044" w:gutter="0"/>
          <w:pgBorders>
            <w:top w:val="none" w:sz="0" w:space="0"/>
            <w:left w:val="none" w:sz="0" w:space="0"/>
            <w:bottom w:val="none" w:sz="0" w:space="0"/>
            <w:right w:val="none" w:sz="0" w:space="0"/>
          </w:pgBorders>
          <w:cols w:space="720" w:num="1"/>
        </w:sectPr>
      </w:pPr>
    </w:p>
    <w:p w14:paraId="33B5691A">
      <w:pPr>
        <w:pStyle w:val="2"/>
        <w:spacing w:before="73" w:line="590" w:lineRule="exact"/>
        <w:ind w:left="620"/>
        <w:rPr>
          <w:highlight w:val="none"/>
        </w:rPr>
      </w:pPr>
      <w:r>
        <w:rPr>
          <w:spacing w:val="5"/>
          <w:position w:val="26"/>
          <w:highlight w:val="none"/>
        </w:rPr>
        <w:t>主要包括但不限于以下内容：</w:t>
      </w:r>
    </w:p>
    <w:p w14:paraId="240262A6">
      <w:pPr>
        <w:pStyle w:val="2"/>
        <w:spacing w:line="223" w:lineRule="auto"/>
        <w:ind w:left="623"/>
        <w:rPr>
          <w:highlight w:val="none"/>
        </w:rPr>
      </w:pPr>
      <w:r>
        <w:rPr>
          <w:spacing w:val="-9"/>
          <w:highlight w:val="none"/>
        </w:rPr>
        <w:t>1</w:t>
      </w:r>
      <w:r>
        <w:rPr>
          <w:spacing w:val="37"/>
          <w:highlight w:val="none"/>
        </w:rPr>
        <w:t xml:space="preserve"> </w:t>
      </w:r>
      <w:r>
        <w:rPr>
          <w:spacing w:val="-9"/>
          <w:highlight w:val="none"/>
        </w:rPr>
        <w:t>响应书</w:t>
      </w:r>
    </w:p>
    <w:p w14:paraId="04B51165">
      <w:pPr>
        <w:pStyle w:val="2"/>
        <w:spacing w:before="298" w:line="592" w:lineRule="exact"/>
        <w:ind w:left="608"/>
        <w:rPr>
          <w:highlight w:val="none"/>
        </w:rPr>
      </w:pPr>
      <w:r>
        <w:rPr>
          <w:spacing w:val="4"/>
          <w:position w:val="27"/>
          <w:highlight w:val="none"/>
        </w:rPr>
        <w:t>2 报价一览表（2-1、2-2）</w:t>
      </w:r>
    </w:p>
    <w:p w14:paraId="797E6EC3">
      <w:pPr>
        <w:pStyle w:val="2"/>
        <w:spacing w:line="222" w:lineRule="auto"/>
        <w:ind w:left="610"/>
        <w:rPr>
          <w:highlight w:val="none"/>
        </w:rPr>
      </w:pPr>
      <w:r>
        <w:rPr>
          <w:spacing w:val="2"/>
          <w:highlight w:val="none"/>
        </w:rPr>
        <w:t>3</w:t>
      </w:r>
      <w:r>
        <w:rPr>
          <w:spacing w:val="34"/>
          <w:highlight w:val="none"/>
        </w:rPr>
        <w:t xml:space="preserve"> </w:t>
      </w:r>
      <w:r>
        <w:rPr>
          <w:spacing w:val="2"/>
          <w:highlight w:val="none"/>
        </w:rPr>
        <w:t>供应商基本情况表</w:t>
      </w:r>
    </w:p>
    <w:p w14:paraId="607F562D">
      <w:pPr>
        <w:pStyle w:val="2"/>
        <w:spacing w:before="298" w:line="591" w:lineRule="exact"/>
        <w:ind w:left="605"/>
        <w:rPr>
          <w:highlight w:val="none"/>
        </w:rPr>
      </w:pPr>
      <w:r>
        <w:rPr>
          <w:spacing w:val="3"/>
          <w:position w:val="26"/>
          <w:highlight w:val="none"/>
        </w:rPr>
        <w:t>4</w:t>
      </w:r>
      <w:r>
        <w:rPr>
          <w:spacing w:val="42"/>
          <w:position w:val="26"/>
          <w:highlight w:val="none"/>
        </w:rPr>
        <w:t xml:space="preserve"> </w:t>
      </w:r>
      <w:r>
        <w:rPr>
          <w:spacing w:val="3"/>
          <w:position w:val="26"/>
          <w:highlight w:val="none"/>
        </w:rPr>
        <w:t>法定代表人身份证明书</w:t>
      </w:r>
    </w:p>
    <w:p w14:paraId="3E677F9A">
      <w:pPr>
        <w:pStyle w:val="2"/>
        <w:spacing w:line="222" w:lineRule="auto"/>
        <w:ind w:left="610"/>
        <w:rPr>
          <w:highlight w:val="none"/>
        </w:rPr>
      </w:pPr>
      <w:r>
        <w:rPr>
          <w:spacing w:val="3"/>
          <w:highlight w:val="none"/>
        </w:rPr>
        <w:t>5</w:t>
      </w:r>
      <w:r>
        <w:rPr>
          <w:spacing w:val="36"/>
          <w:highlight w:val="none"/>
        </w:rPr>
        <w:t xml:space="preserve"> </w:t>
      </w:r>
      <w:r>
        <w:rPr>
          <w:spacing w:val="3"/>
          <w:highlight w:val="none"/>
        </w:rPr>
        <w:t>法定代表人授权委托书</w:t>
      </w:r>
    </w:p>
    <w:p w14:paraId="12A408E8">
      <w:pPr>
        <w:pStyle w:val="2"/>
        <w:spacing w:before="303" w:line="222" w:lineRule="auto"/>
        <w:ind w:left="607"/>
        <w:rPr>
          <w:highlight w:val="none"/>
        </w:rPr>
      </w:pPr>
      <w:r>
        <w:rPr>
          <w:spacing w:val="7"/>
          <w:highlight w:val="none"/>
        </w:rPr>
        <w:t>6 关于《中华人民共和国政府采购法》第二十二条的承诺书</w:t>
      </w:r>
    </w:p>
    <w:p w14:paraId="0F1CBAB2">
      <w:pPr>
        <w:pStyle w:val="2"/>
        <w:spacing w:before="300" w:line="593" w:lineRule="exact"/>
        <w:ind w:left="611"/>
        <w:rPr>
          <w:highlight w:val="none"/>
        </w:rPr>
      </w:pPr>
      <w:r>
        <w:rPr>
          <w:spacing w:val="2"/>
          <w:position w:val="27"/>
          <w:highlight w:val="none"/>
        </w:rPr>
        <w:t>7</w:t>
      </w:r>
      <w:r>
        <w:rPr>
          <w:spacing w:val="33"/>
          <w:position w:val="27"/>
          <w:highlight w:val="none"/>
        </w:rPr>
        <w:t xml:space="preserve"> </w:t>
      </w:r>
      <w:r>
        <w:rPr>
          <w:spacing w:val="2"/>
          <w:position w:val="27"/>
          <w:highlight w:val="none"/>
        </w:rPr>
        <w:t>供应商的资格声明</w:t>
      </w:r>
    </w:p>
    <w:p w14:paraId="64C2F3C3">
      <w:pPr>
        <w:pStyle w:val="2"/>
        <w:spacing w:line="222" w:lineRule="auto"/>
        <w:ind w:left="606"/>
        <w:rPr>
          <w:highlight w:val="none"/>
        </w:rPr>
      </w:pPr>
      <w:r>
        <w:rPr>
          <w:spacing w:val="2"/>
          <w:highlight w:val="none"/>
        </w:rPr>
        <w:t>8</w:t>
      </w:r>
      <w:r>
        <w:rPr>
          <w:spacing w:val="33"/>
          <w:highlight w:val="none"/>
        </w:rPr>
        <w:t xml:space="preserve"> </w:t>
      </w:r>
      <w:r>
        <w:rPr>
          <w:spacing w:val="2"/>
          <w:highlight w:val="none"/>
        </w:rPr>
        <w:t>供应商资格要求</w:t>
      </w:r>
    </w:p>
    <w:p w14:paraId="1178A276">
      <w:pPr>
        <w:pStyle w:val="2"/>
        <w:spacing w:before="300" w:line="222" w:lineRule="auto"/>
        <w:ind w:left="606"/>
        <w:rPr>
          <w:highlight w:val="none"/>
        </w:rPr>
      </w:pPr>
      <w:r>
        <w:rPr>
          <w:spacing w:val="3"/>
          <w:highlight w:val="none"/>
        </w:rPr>
        <w:t>9</w:t>
      </w:r>
      <w:r>
        <w:rPr>
          <w:spacing w:val="36"/>
          <w:highlight w:val="none"/>
        </w:rPr>
        <w:t xml:space="preserve"> </w:t>
      </w:r>
      <w:r>
        <w:rPr>
          <w:spacing w:val="3"/>
          <w:highlight w:val="none"/>
        </w:rPr>
        <w:t>采购需求响应偏离表</w:t>
      </w:r>
    </w:p>
    <w:p w14:paraId="16D9EAB2">
      <w:pPr>
        <w:pStyle w:val="2"/>
        <w:spacing w:before="301" w:line="593" w:lineRule="exact"/>
        <w:ind w:left="623"/>
        <w:rPr>
          <w:highlight w:val="none"/>
        </w:rPr>
      </w:pPr>
      <w:r>
        <w:rPr>
          <w:spacing w:val="6"/>
          <w:position w:val="27"/>
          <w:highlight w:val="none"/>
        </w:rPr>
        <w:t>10 供应商（202</w:t>
      </w:r>
      <w:r>
        <w:rPr>
          <w:rFonts w:hint="eastAsia"/>
          <w:spacing w:val="6"/>
          <w:position w:val="27"/>
          <w:highlight w:val="none"/>
          <w:lang w:val="en-US" w:eastAsia="zh-CN"/>
        </w:rPr>
        <w:t>2</w:t>
      </w:r>
      <w:r>
        <w:rPr>
          <w:spacing w:val="6"/>
          <w:position w:val="27"/>
          <w:highlight w:val="none"/>
        </w:rPr>
        <w:t>年</w:t>
      </w:r>
      <w:r>
        <w:rPr>
          <w:rFonts w:hint="eastAsia"/>
          <w:spacing w:val="6"/>
          <w:position w:val="27"/>
          <w:highlight w:val="none"/>
          <w:lang w:val="en-US" w:eastAsia="zh-CN"/>
        </w:rPr>
        <w:t>7月</w:t>
      </w:r>
      <w:r>
        <w:rPr>
          <w:spacing w:val="6"/>
          <w:position w:val="27"/>
          <w:highlight w:val="none"/>
        </w:rPr>
        <w:t>-</w:t>
      </w:r>
      <w:r>
        <w:rPr>
          <w:rFonts w:hint="eastAsia"/>
          <w:spacing w:val="6"/>
          <w:position w:val="27"/>
          <w:highlight w:val="none"/>
          <w:lang w:val="en-US" w:eastAsia="zh-CN"/>
        </w:rPr>
        <w:t>至今</w:t>
      </w:r>
      <w:r>
        <w:rPr>
          <w:spacing w:val="6"/>
          <w:position w:val="27"/>
          <w:highlight w:val="none"/>
        </w:rPr>
        <w:t>）完成类似项目实施</w:t>
      </w:r>
      <w:r>
        <w:rPr>
          <w:spacing w:val="5"/>
          <w:position w:val="27"/>
          <w:highlight w:val="none"/>
        </w:rPr>
        <w:t>情况一览表</w:t>
      </w:r>
    </w:p>
    <w:p w14:paraId="5C2C9EB6">
      <w:pPr>
        <w:pStyle w:val="2"/>
        <w:spacing w:before="1" w:line="220" w:lineRule="auto"/>
        <w:ind w:left="623"/>
        <w:rPr>
          <w:highlight w:val="none"/>
        </w:rPr>
      </w:pPr>
      <w:r>
        <w:rPr>
          <w:spacing w:val="2"/>
          <w:highlight w:val="none"/>
        </w:rPr>
        <w:t>11</w:t>
      </w:r>
      <w:r>
        <w:rPr>
          <w:spacing w:val="76"/>
          <w:highlight w:val="none"/>
        </w:rPr>
        <w:t xml:space="preserve"> </w:t>
      </w:r>
      <w:r>
        <w:rPr>
          <w:spacing w:val="2"/>
          <w:highlight w:val="none"/>
        </w:rPr>
        <w:t>中小微企业声明函（符合本声明函填写）</w:t>
      </w:r>
    </w:p>
    <w:p w14:paraId="2C4CC6C4">
      <w:pPr>
        <w:pStyle w:val="2"/>
        <w:spacing w:before="301" w:line="221" w:lineRule="auto"/>
        <w:ind w:left="623"/>
        <w:rPr>
          <w:highlight w:val="none"/>
        </w:rPr>
      </w:pPr>
      <w:r>
        <w:rPr>
          <w:spacing w:val="3"/>
          <w:highlight w:val="none"/>
        </w:rPr>
        <w:t>12</w:t>
      </w:r>
      <w:r>
        <w:rPr>
          <w:spacing w:val="52"/>
          <w:highlight w:val="none"/>
        </w:rPr>
        <w:t xml:space="preserve"> </w:t>
      </w:r>
      <w:r>
        <w:rPr>
          <w:spacing w:val="3"/>
          <w:highlight w:val="none"/>
        </w:rPr>
        <w:t>监狱企业声明函（符合本声明函填写）</w:t>
      </w:r>
    </w:p>
    <w:p w14:paraId="54C2CB79">
      <w:pPr>
        <w:pStyle w:val="2"/>
        <w:spacing w:before="306" w:line="588" w:lineRule="exact"/>
        <w:ind w:left="623"/>
        <w:rPr>
          <w:highlight w:val="none"/>
        </w:rPr>
      </w:pPr>
      <w:r>
        <w:rPr>
          <w:spacing w:val="6"/>
          <w:position w:val="26"/>
          <w:highlight w:val="none"/>
        </w:rPr>
        <w:t>13 残疾人福利性单位声明函（符合本声明</w:t>
      </w:r>
      <w:r>
        <w:rPr>
          <w:spacing w:val="5"/>
          <w:position w:val="26"/>
          <w:highlight w:val="none"/>
        </w:rPr>
        <w:t>函填写）</w:t>
      </w:r>
    </w:p>
    <w:p w14:paraId="0DA6824C">
      <w:pPr>
        <w:pStyle w:val="2"/>
        <w:spacing w:line="220" w:lineRule="auto"/>
        <w:ind w:left="623"/>
        <w:rPr>
          <w:highlight w:val="none"/>
        </w:rPr>
      </w:pPr>
      <w:r>
        <w:rPr>
          <w:spacing w:val="1"/>
          <w:highlight w:val="none"/>
        </w:rPr>
        <w:t>14</w:t>
      </w:r>
      <w:r>
        <w:rPr>
          <w:spacing w:val="28"/>
          <w:highlight w:val="none"/>
        </w:rPr>
        <w:t xml:space="preserve"> </w:t>
      </w:r>
      <w:r>
        <w:rPr>
          <w:spacing w:val="1"/>
          <w:highlight w:val="none"/>
        </w:rPr>
        <w:t>评审中所需资料</w:t>
      </w:r>
    </w:p>
    <w:p w14:paraId="6D13741C">
      <w:pPr>
        <w:pStyle w:val="2"/>
        <w:spacing w:before="304" w:line="220" w:lineRule="auto"/>
        <w:ind w:left="623"/>
        <w:rPr>
          <w:highlight w:val="none"/>
        </w:rPr>
      </w:pPr>
      <w:r>
        <w:rPr>
          <w:spacing w:val="5"/>
          <w:highlight w:val="none"/>
        </w:rPr>
        <w:t>15 供应商认为有必要提供的其他资料</w:t>
      </w:r>
    </w:p>
    <w:p w14:paraId="51C6819B">
      <w:pPr>
        <w:pStyle w:val="2"/>
        <w:spacing w:before="306" w:line="354" w:lineRule="auto"/>
        <w:ind w:left="135" w:right="68" w:firstLine="483"/>
        <w:jc w:val="both"/>
        <w:rPr>
          <w:highlight w:val="none"/>
        </w:rPr>
      </w:pPr>
      <w:r>
        <w:rPr>
          <w:spacing w:val="7"/>
          <w:highlight w:val="none"/>
        </w:rPr>
        <w:t>（注：供应商须按招标要求提供，投标文件应当使用招标文件所提供投标文件格式(</w:t>
      </w:r>
      <w:r>
        <w:rPr>
          <w:spacing w:val="3"/>
          <w:highlight w:val="none"/>
        </w:rPr>
        <w:t xml:space="preserve"> </w:t>
      </w:r>
      <w:r>
        <w:rPr>
          <w:spacing w:val="5"/>
          <w:highlight w:val="none"/>
        </w:rPr>
        <w:t>表格可按照同样格式扩展）。未提供格式的，需要时由</w:t>
      </w:r>
      <w:r>
        <w:rPr>
          <w:spacing w:val="4"/>
          <w:highlight w:val="none"/>
        </w:rPr>
        <w:t>供应商用文字或者表格、图片等其</w:t>
      </w:r>
    </w:p>
    <w:p w14:paraId="4349DB2C">
      <w:pPr>
        <w:pStyle w:val="2"/>
        <w:spacing w:line="223" w:lineRule="auto"/>
        <w:ind w:left="151"/>
        <w:rPr>
          <w:highlight w:val="none"/>
        </w:rPr>
      </w:pPr>
      <w:r>
        <w:rPr>
          <w:highlight w:val="none"/>
        </w:rPr>
        <w:t>它形式提供。）</w:t>
      </w:r>
    </w:p>
    <w:p w14:paraId="4B28D40B">
      <w:pPr>
        <w:pStyle w:val="2"/>
        <w:spacing w:before="300" w:line="222" w:lineRule="auto"/>
        <w:ind w:left="611"/>
        <w:rPr>
          <w:highlight w:val="none"/>
        </w:rPr>
      </w:pPr>
      <w:r>
        <w:rPr>
          <w:spacing w:val="3"/>
          <w:highlight w:val="none"/>
          <w14:textOutline w14:w="4358" w14:cap="sq" w14:cmpd="sng">
            <w14:solidFill>
              <w14:srgbClr w14:val="000000"/>
            </w14:solidFill>
            <w14:prstDash w14:val="solid"/>
            <w14:bevel/>
          </w14:textOutline>
        </w:rPr>
        <w:t>7.3</w:t>
      </w:r>
      <w:r>
        <w:rPr>
          <w:spacing w:val="35"/>
          <w:highlight w:val="none"/>
        </w:rPr>
        <w:t xml:space="preserve"> </w:t>
      </w:r>
      <w:r>
        <w:rPr>
          <w:spacing w:val="3"/>
          <w:highlight w:val="none"/>
          <w14:textOutline w14:w="4358" w14:cap="sq" w14:cmpd="sng">
            <w14:solidFill>
              <w14:srgbClr w14:val="000000"/>
            </w14:solidFill>
            <w14:prstDash w14:val="solid"/>
            <w14:bevel/>
          </w14:textOutline>
        </w:rPr>
        <w:t>本次投标报价要求：</w:t>
      </w:r>
    </w:p>
    <w:p w14:paraId="0F54709D">
      <w:pPr>
        <w:pStyle w:val="2"/>
        <w:spacing w:before="302" w:line="220" w:lineRule="auto"/>
        <w:ind w:left="611"/>
        <w:rPr>
          <w:highlight w:val="none"/>
        </w:rPr>
      </w:pPr>
      <w:r>
        <w:rPr>
          <w:spacing w:val="6"/>
          <w:highlight w:val="none"/>
          <w14:textOutline w14:w="4358" w14:cap="sq" w14:cmpd="sng">
            <w14:solidFill>
              <w14:srgbClr w14:val="000000"/>
            </w14:solidFill>
            <w14:prstDash w14:val="solid"/>
            <w14:bevel/>
          </w14:textOutline>
        </w:rPr>
        <w:t>7.3.1</w:t>
      </w:r>
      <w:r>
        <w:rPr>
          <w:spacing w:val="56"/>
          <w:highlight w:val="none"/>
        </w:rPr>
        <w:t xml:space="preserve"> </w:t>
      </w:r>
      <w:r>
        <w:rPr>
          <w:spacing w:val="6"/>
          <w:highlight w:val="none"/>
          <w14:textOutline w14:w="4358" w14:cap="sq" w14:cmpd="sng">
            <w14:solidFill>
              <w14:srgbClr w14:val="000000"/>
            </w14:solidFill>
            <w14:prstDash w14:val="solid"/>
            <w14:bevel/>
          </w14:textOutline>
        </w:rPr>
        <w:t>总价格报价应为所确定的招标范围内的全部工作内容的价格体现。</w:t>
      </w:r>
    </w:p>
    <w:p w14:paraId="1BB1BE16">
      <w:pPr>
        <w:pStyle w:val="2"/>
        <w:spacing w:before="304" w:line="461" w:lineRule="exact"/>
        <w:ind w:right="68"/>
        <w:jc w:val="right"/>
        <w:rPr>
          <w:highlight w:val="none"/>
        </w:rPr>
      </w:pPr>
      <w:r>
        <w:rPr>
          <w:spacing w:val="4"/>
          <w:position w:val="16"/>
          <w:highlight w:val="none"/>
        </w:rPr>
        <w:t>7.3.2</w:t>
      </w:r>
      <w:r>
        <w:rPr>
          <w:spacing w:val="33"/>
          <w:position w:val="16"/>
          <w:highlight w:val="none"/>
        </w:rPr>
        <w:t xml:space="preserve"> </w:t>
      </w:r>
      <w:r>
        <w:rPr>
          <w:spacing w:val="4"/>
          <w:position w:val="16"/>
          <w:highlight w:val="none"/>
        </w:rPr>
        <w:t>供应商只允许在《磋商响应性文件》中有一个报价，并且在合同</w:t>
      </w:r>
      <w:r>
        <w:rPr>
          <w:spacing w:val="3"/>
          <w:position w:val="16"/>
          <w:highlight w:val="none"/>
        </w:rPr>
        <w:t>履行过程中是</w:t>
      </w:r>
    </w:p>
    <w:p w14:paraId="0CBB7C90">
      <w:pPr>
        <w:pStyle w:val="2"/>
        <w:spacing w:line="220" w:lineRule="auto"/>
        <w:ind w:left="158"/>
        <w:rPr>
          <w:highlight w:val="none"/>
        </w:rPr>
      </w:pPr>
      <w:r>
        <w:rPr>
          <w:spacing w:val="6"/>
          <w:highlight w:val="none"/>
        </w:rPr>
        <w:t>固定不变的，任何有选择或可调整的报价将不予接受，并按无效投标处理。</w:t>
      </w:r>
    </w:p>
    <w:p w14:paraId="58E1EC5E">
      <w:pPr>
        <w:pStyle w:val="2"/>
        <w:spacing w:before="304" w:line="461" w:lineRule="exact"/>
        <w:ind w:right="65"/>
        <w:jc w:val="right"/>
        <w:rPr>
          <w:highlight w:val="none"/>
        </w:rPr>
      </w:pPr>
      <w:r>
        <w:rPr>
          <w:spacing w:val="4"/>
          <w:position w:val="16"/>
          <w:highlight w:val="none"/>
        </w:rPr>
        <w:t>7.3.3</w:t>
      </w:r>
      <w:r>
        <w:rPr>
          <w:spacing w:val="34"/>
          <w:position w:val="16"/>
          <w:highlight w:val="none"/>
        </w:rPr>
        <w:t xml:space="preserve"> </w:t>
      </w:r>
      <w:r>
        <w:rPr>
          <w:spacing w:val="4"/>
          <w:position w:val="16"/>
          <w:highlight w:val="none"/>
        </w:rPr>
        <w:t>供应商的报价作为评标的重要依据之一，但并不是本项目采购人招标</w:t>
      </w:r>
      <w:r>
        <w:rPr>
          <w:spacing w:val="3"/>
          <w:position w:val="16"/>
          <w:highlight w:val="none"/>
        </w:rPr>
        <w:t>、评标确</w:t>
      </w:r>
    </w:p>
    <w:p w14:paraId="4498BCE5">
      <w:pPr>
        <w:pStyle w:val="2"/>
        <w:spacing w:before="1" w:line="220" w:lineRule="auto"/>
        <w:jc w:val="right"/>
        <w:rPr>
          <w:highlight w:val="none"/>
        </w:rPr>
      </w:pPr>
      <w:r>
        <w:rPr>
          <w:spacing w:val="6"/>
          <w:highlight w:val="none"/>
        </w:rPr>
        <w:t>定成交供应商的唯一依据。拒绝不计成本的故意压低投标报价和恶意以低价投标的行为。</w:t>
      </w:r>
    </w:p>
    <w:p w14:paraId="0701518C">
      <w:pPr>
        <w:spacing w:line="220" w:lineRule="auto"/>
        <w:rPr>
          <w:highlight w:val="none"/>
        </w:rPr>
        <w:sectPr>
          <w:headerReference r:id="rId19" w:type="default"/>
          <w:footerReference r:id="rId20" w:type="default"/>
          <w:pgSz w:w="11910" w:h="16840"/>
          <w:pgMar w:top="1003" w:right="1084" w:bottom="1206" w:left="1080" w:header="989" w:footer="1044" w:gutter="0"/>
          <w:pgBorders>
            <w:top w:val="none" w:sz="0" w:space="0"/>
            <w:left w:val="none" w:sz="0" w:space="0"/>
            <w:bottom w:val="none" w:sz="0" w:space="0"/>
            <w:right w:val="none" w:sz="0" w:space="0"/>
          </w:pgBorders>
          <w:cols w:space="720" w:num="1"/>
        </w:sectPr>
      </w:pPr>
    </w:p>
    <w:p w14:paraId="3E837D94">
      <w:pPr>
        <w:pStyle w:val="2"/>
        <w:spacing w:before="73" w:line="458" w:lineRule="exact"/>
        <w:ind w:right="16"/>
        <w:jc w:val="right"/>
        <w:rPr>
          <w:highlight w:val="none"/>
        </w:rPr>
      </w:pPr>
      <w:r>
        <w:rPr>
          <w:spacing w:val="4"/>
          <w:position w:val="16"/>
          <w:highlight w:val="none"/>
        </w:rPr>
        <w:t>7.3.4</w:t>
      </w:r>
      <w:r>
        <w:rPr>
          <w:spacing w:val="34"/>
          <w:position w:val="16"/>
          <w:highlight w:val="none"/>
        </w:rPr>
        <w:t xml:space="preserve"> </w:t>
      </w:r>
      <w:r>
        <w:rPr>
          <w:spacing w:val="4"/>
          <w:position w:val="16"/>
          <w:highlight w:val="none"/>
        </w:rPr>
        <w:t>本项目投标报价是在符合竞争性磋商文件对项目相关要求的情况</w:t>
      </w:r>
      <w:r>
        <w:rPr>
          <w:spacing w:val="3"/>
          <w:position w:val="16"/>
          <w:highlight w:val="none"/>
        </w:rPr>
        <w:t>下，以最大限</w:t>
      </w:r>
    </w:p>
    <w:p w14:paraId="38B7498D">
      <w:pPr>
        <w:pStyle w:val="2"/>
        <w:spacing w:before="1" w:line="220" w:lineRule="auto"/>
        <w:ind w:left="133"/>
        <w:rPr>
          <w:highlight w:val="none"/>
        </w:rPr>
      </w:pPr>
      <w:r>
        <w:rPr>
          <w:spacing w:val="5"/>
          <w:highlight w:val="none"/>
        </w:rPr>
        <w:t>度的折扣价或优惠后价格的体现。</w:t>
      </w:r>
    </w:p>
    <w:p w14:paraId="7B9C0434">
      <w:pPr>
        <w:pStyle w:val="2"/>
        <w:spacing w:before="209" w:line="220" w:lineRule="auto"/>
        <w:ind w:left="126"/>
        <w:rPr>
          <w:highlight w:val="none"/>
        </w:rPr>
      </w:pPr>
      <w:r>
        <w:rPr>
          <w:highlight w:val="none"/>
          <w14:textOutline w14:w="4358" w14:cap="sq" w14:cmpd="sng">
            <w14:solidFill>
              <w14:srgbClr w14:val="000000"/>
            </w14:solidFill>
            <w14:prstDash w14:val="solid"/>
            <w14:bevel/>
          </w14:textOutline>
        </w:rPr>
        <w:t>8.磋商响应性文件格式</w:t>
      </w:r>
    </w:p>
    <w:p w14:paraId="27635EA9">
      <w:pPr>
        <w:pStyle w:val="2"/>
        <w:spacing w:before="156" w:line="354" w:lineRule="auto"/>
        <w:ind w:left="141" w:right="16" w:firstLine="465"/>
        <w:jc w:val="both"/>
        <w:rPr>
          <w:highlight w:val="none"/>
        </w:rPr>
      </w:pPr>
      <w:r>
        <w:rPr>
          <w:spacing w:val="5"/>
          <w:highlight w:val="none"/>
        </w:rPr>
        <w:t>8.1 供应商应按《竞争性磋商文件》的内容与要求和第六章提供的格</w:t>
      </w:r>
      <w:r>
        <w:rPr>
          <w:spacing w:val="4"/>
          <w:highlight w:val="none"/>
        </w:rPr>
        <w:t>式编写其《磋商</w:t>
      </w:r>
      <w:r>
        <w:rPr>
          <w:highlight w:val="none"/>
        </w:rPr>
        <w:t xml:space="preserve"> </w:t>
      </w:r>
      <w:r>
        <w:rPr>
          <w:spacing w:val="4"/>
          <w:highlight w:val="none"/>
        </w:rPr>
        <w:t>响应性文件》，供应商不得空留或缺少任何《竞争性磋商文件》要求填写的表格或提交的</w:t>
      </w:r>
    </w:p>
    <w:p w14:paraId="09109CC9">
      <w:pPr>
        <w:pStyle w:val="2"/>
        <w:spacing w:line="220" w:lineRule="auto"/>
        <w:ind w:left="145"/>
        <w:rPr>
          <w:highlight w:val="none"/>
        </w:rPr>
      </w:pPr>
      <w:r>
        <w:rPr>
          <w:spacing w:val="5"/>
          <w:highlight w:val="none"/>
        </w:rPr>
        <w:t>资料，未列出格式的部分供应商可自行编制。</w:t>
      </w:r>
    </w:p>
    <w:p w14:paraId="4B75AF8F">
      <w:pPr>
        <w:pStyle w:val="2"/>
        <w:spacing w:before="304" w:line="458" w:lineRule="exact"/>
        <w:jc w:val="right"/>
        <w:rPr>
          <w:highlight w:val="none"/>
        </w:rPr>
      </w:pPr>
      <w:r>
        <w:rPr>
          <w:spacing w:val="5"/>
          <w:position w:val="16"/>
          <w:highlight w:val="none"/>
        </w:rPr>
        <w:t>8.2 供应商提交的《磋商响应性文件》中全部资料必须真实可靠，并</w:t>
      </w:r>
      <w:r>
        <w:rPr>
          <w:spacing w:val="4"/>
          <w:position w:val="16"/>
          <w:highlight w:val="none"/>
        </w:rPr>
        <w:t>接受采购人、采</w:t>
      </w:r>
    </w:p>
    <w:p w14:paraId="6D7C7EE7">
      <w:pPr>
        <w:pStyle w:val="2"/>
        <w:spacing w:before="1" w:line="220" w:lineRule="auto"/>
        <w:ind w:left="133"/>
        <w:rPr>
          <w:highlight w:val="none"/>
        </w:rPr>
      </w:pPr>
      <w:r>
        <w:rPr>
          <w:spacing w:val="6"/>
          <w:highlight w:val="none"/>
        </w:rPr>
        <w:t>购代理机构对其中任何资料进一步审查的要求。</w:t>
      </w:r>
    </w:p>
    <w:p w14:paraId="162A9F57">
      <w:pPr>
        <w:pStyle w:val="2"/>
        <w:spacing w:before="304" w:line="220" w:lineRule="auto"/>
        <w:ind w:left="606"/>
        <w:rPr>
          <w:highlight w:val="none"/>
        </w:rPr>
      </w:pPr>
      <w:r>
        <w:rPr>
          <w:spacing w:val="7"/>
          <w:highlight w:val="none"/>
        </w:rPr>
        <w:t>8.3 《磋商响应性文件》的封面及密封袋封</w:t>
      </w:r>
      <w:r>
        <w:rPr>
          <w:spacing w:val="6"/>
          <w:highlight w:val="none"/>
        </w:rPr>
        <w:t>面编制格式详见附件。</w:t>
      </w:r>
    </w:p>
    <w:p w14:paraId="17DE1871">
      <w:pPr>
        <w:spacing w:line="246" w:lineRule="auto"/>
        <w:rPr>
          <w:rFonts w:ascii="Arial"/>
          <w:sz w:val="21"/>
          <w:highlight w:val="none"/>
        </w:rPr>
      </w:pPr>
    </w:p>
    <w:p w14:paraId="267A2C8B">
      <w:pPr>
        <w:pStyle w:val="2"/>
        <w:spacing w:before="79" w:line="222" w:lineRule="auto"/>
        <w:ind w:left="126"/>
        <w:rPr>
          <w:highlight w:val="none"/>
        </w:rPr>
      </w:pPr>
      <w:r>
        <w:rPr>
          <w:spacing w:val="-1"/>
          <w:highlight w:val="none"/>
          <w14:textOutline w14:w="4358" w14:cap="sq" w14:cmpd="sng">
            <w14:solidFill>
              <w14:srgbClr w14:val="000000"/>
            </w14:solidFill>
            <w14:prstDash w14:val="solid"/>
            <w14:bevel/>
          </w14:textOutline>
        </w:rPr>
        <w:t>9.投标有效期</w:t>
      </w:r>
    </w:p>
    <w:p w14:paraId="194DF018">
      <w:pPr>
        <w:pStyle w:val="2"/>
        <w:spacing w:before="152" w:line="461" w:lineRule="exact"/>
        <w:ind w:right="16"/>
        <w:jc w:val="right"/>
        <w:rPr>
          <w:highlight w:val="none"/>
        </w:rPr>
      </w:pPr>
      <w:r>
        <w:rPr>
          <w:spacing w:val="5"/>
          <w:position w:val="16"/>
          <w:highlight w:val="none"/>
        </w:rPr>
        <w:t>9.1 投标有效期见本须知前附表所规定的期限，在此期限内，供应商</w:t>
      </w:r>
      <w:r>
        <w:rPr>
          <w:spacing w:val="4"/>
          <w:position w:val="16"/>
          <w:highlight w:val="none"/>
        </w:rPr>
        <w:t>不得要求撤销或</w:t>
      </w:r>
    </w:p>
    <w:p w14:paraId="50BCD3E0">
      <w:pPr>
        <w:pStyle w:val="2"/>
        <w:spacing w:line="220" w:lineRule="auto"/>
        <w:ind w:left="132"/>
        <w:rPr>
          <w:highlight w:val="none"/>
        </w:rPr>
      </w:pPr>
      <w:r>
        <w:rPr>
          <w:spacing w:val="5"/>
          <w:highlight w:val="none"/>
        </w:rPr>
        <w:t>修改其磋商响应性文件。</w:t>
      </w:r>
    </w:p>
    <w:p w14:paraId="7629BAF1">
      <w:pPr>
        <w:pStyle w:val="2"/>
        <w:spacing w:before="304" w:line="354" w:lineRule="auto"/>
        <w:ind w:left="133" w:right="13" w:firstLine="473"/>
        <w:jc w:val="both"/>
        <w:rPr>
          <w:highlight w:val="none"/>
        </w:rPr>
      </w:pPr>
      <w:r>
        <w:rPr>
          <w:spacing w:val="5"/>
          <w:highlight w:val="none"/>
        </w:rPr>
        <w:t>9.2 在特殊情况下，采购人在原定投标有效期内，可以根据需要以书面形式</w:t>
      </w:r>
      <w:r>
        <w:rPr>
          <w:spacing w:val="4"/>
          <w:highlight w:val="none"/>
        </w:rPr>
        <w:t>向供应商</w:t>
      </w:r>
      <w:r>
        <w:rPr>
          <w:highlight w:val="none"/>
        </w:rPr>
        <w:t xml:space="preserve"> </w:t>
      </w:r>
      <w:r>
        <w:rPr>
          <w:spacing w:val="5"/>
          <w:highlight w:val="none"/>
        </w:rPr>
        <w:t>提出延长投标有效期的要求，对此要求供应商须以书面形式</w:t>
      </w:r>
      <w:r>
        <w:rPr>
          <w:spacing w:val="4"/>
          <w:highlight w:val="none"/>
        </w:rPr>
        <w:t>予以答复。供应商可以拒绝采</w:t>
      </w:r>
      <w:r>
        <w:rPr>
          <w:highlight w:val="none"/>
        </w:rPr>
        <w:t xml:space="preserve"> </w:t>
      </w:r>
      <w:r>
        <w:rPr>
          <w:spacing w:val="5"/>
          <w:highlight w:val="none"/>
        </w:rPr>
        <w:t>购人这种要求，而不被没收磋商保证金。同意延长投标有效期的</w:t>
      </w:r>
      <w:r>
        <w:rPr>
          <w:spacing w:val="4"/>
          <w:highlight w:val="none"/>
        </w:rPr>
        <w:t>供应商既不能要求也不允</w:t>
      </w:r>
      <w:r>
        <w:rPr>
          <w:highlight w:val="none"/>
        </w:rPr>
        <w:t xml:space="preserve"> </w:t>
      </w:r>
      <w:r>
        <w:rPr>
          <w:spacing w:val="5"/>
          <w:highlight w:val="none"/>
        </w:rPr>
        <w:t>许修改其磋商响应性文件，但需要相应的延长投标担保的有</w:t>
      </w:r>
      <w:r>
        <w:rPr>
          <w:spacing w:val="4"/>
          <w:highlight w:val="none"/>
        </w:rPr>
        <w:t>效期，在延长的投标有效期内</w:t>
      </w:r>
    </w:p>
    <w:p w14:paraId="6FBD953F">
      <w:pPr>
        <w:pStyle w:val="2"/>
        <w:spacing w:before="2" w:line="220" w:lineRule="auto"/>
        <w:ind w:left="134"/>
        <w:rPr>
          <w:highlight w:val="none"/>
        </w:rPr>
      </w:pPr>
      <w:r>
        <w:rPr>
          <w:spacing w:val="7"/>
          <w:highlight w:val="none"/>
        </w:rPr>
        <w:t>须知前附表第 21 条关于投标担保的退</w:t>
      </w:r>
      <w:r>
        <w:rPr>
          <w:spacing w:val="6"/>
          <w:highlight w:val="none"/>
        </w:rPr>
        <w:t>还与没收的规定仍然适用。</w:t>
      </w:r>
    </w:p>
    <w:p w14:paraId="1F10E826">
      <w:pPr>
        <w:pStyle w:val="2"/>
        <w:spacing w:before="211" w:line="221" w:lineRule="auto"/>
        <w:ind w:left="143"/>
        <w:rPr>
          <w:highlight w:val="none"/>
        </w:rPr>
      </w:pPr>
      <w:r>
        <w:rPr>
          <w:spacing w:val="-3"/>
          <w:highlight w:val="none"/>
          <w14:textOutline w14:w="4358" w14:cap="sq" w14:cmpd="sng">
            <w14:solidFill>
              <w14:srgbClr w14:val="000000"/>
            </w14:solidFill>
            <w14:prstDash w14:val="solid"/>
            <w14:bevel/>
          </w14:textOutline>
        </w:rPr>
        <w:t>10.磋商保证金</w:t>
      </w:r>
    </w:p>
    <w:p w14:paraId="39D2922E">
      <w:pPr>
        <w:pStyle w:val="2"/>
        <w:spacing w:before="153" w:line="592" w:lineRule="exact"/>
        <w:ind w:left="623"/>
        <w:rPr>
          <w:highlight w:val="none"/>
        </w:rPr>
      </w:pPr>
      <w:r>
        <w:rPr>
          <w:spacing w:val="6"/>
          <w:position w:val="27"/>
          <w:highlight w:val="none"/>
        </w:rPr>
        <w:t>10.1磋商保证金应用投标货币即人民币，并采用下列任何一种形式：</w:t>
      </w:r>
    </w:p>
    <w:p w14:paraId="52AD0EAE">
      <w:pPr>
        <w:pStyle w:val="2"/>
        <w:spacing w:before="1" w:line="220" w:lineRule="auto"/>
        <w:ind w:left="614"/>
        <w:rPr>
          <w:highlight w:val="none"/>
        </w:rPr>
      </w:pPr>
      <w:r>
        <w:rPr>
          <w:spacing w:val="-2"/>
          <w:highlight w:val="none"/>
        </w:rPr>
        <w:t>详见供应商须知前附表</w:t>
      </w:r>
    </w:p>
    <w:p w14:paraId="48DD3BD8">
      <w:pPr>
        <w:pStyle w:val="2"/>
        <w:spacing w:before="301" w:line="461" w:lineRule="exact"/>
        <w:ind w:right="13"/>
        <w:jc w:val="right"/>
        <w:rPr>
          <w:highlight w:val="none"/>
        </w:rPr>
      </w:pPr>
      <w:r>
        <w:rPr>
          <w:spacing w:val="4"/>
          <w:position w:val="16"/>
          <w:highlight w:val="none"/>
        </w:rPr>
        <w:t>10.2磋商保证金为磋商响应性文件的重要组成部分。未按规定提交磋商保证金的供应</w:t>
      </w:r>
    </w:p>
    <w:p w14:paraId="5B7B7915">
      <w:pPr>
        <w:pStyle w:val="2"/>
        <w:spacing w:before="1" w:line="221" w:lineRule="auto"/>
        <w:ind w:left="142"/>
        <w:rPr>
          <w:highlight w:val="none"/>
        </w:rPr>
      </w:pPr>
      <w:r>
        <w:rPr>
          <w:spacing w:val="5"/>
          <w:highlight w:val="none"/>
        </w:rPr>
        <w:t>商，将被视为无效投标而予以拒绝。</w:t>
      </w:r>
    </w:p>
    <w:p w14:paraId="02066288">
      <w:pPr>
        <w:pStyle w:val="2"/>
        <w:spacing w:before="302" w:line="461" w:lineRule="exact"/>
        <w:ind w:right="16"/>
        <w:jc w:val="right"/>
        <w:rPr>
          <w:highlight w:val="none"/>
        </w:rPr>
      </w:pPr>
      <w:r>
        <w:rPr>
          <w:spacing w:val="4"/>
          <w:position w:val="16"/>
          <w:highlight w:val="none"/>
        </w:rPr>
        <w:t>10.3成交人的磋商保证金，在成交人按规定的金额付清招标代理服务费后予以无息退</w:t>
      </w:r>
    </w:p>
    <w:p w14:paraId="12FA9487">
      <w:pPr>
        <w:pStyle w:val="2"/>
        <w:spacing w:before="1" w:line="231" w:lineRule="auto"/>
        <w:ind w:left="136"/>
        <w:rPr>
          <w:highlight w:val="none"/>
        </w:rPr>
      </w:pPr>
      <w:r>
        <w:rPr>
          <w:spacing w:val="-10"/>
          <w:highlight w:val="none"/>
        </w:rPr>
        <w:t>还。</w:t>
      </w:r>
    </w:p>
    <w:p w14:paraId="3D00F463">
      <w:pPr>
        <w:pStyle w:val="2"/>
        <w:spacing w:before="195" w:line="221" w:lineRule="auto"/>
        <w:ind w:left="623"/>
        <w:rPr>
          <w:highlight w:val="none"/>
        </w:rPr>
      </w:pPr>
      <w:r>
        <w:rPr>
          <w:spacing w:val="-2"/>
          <w:highlight w:val="none"/>
        </w:rPr>
        <w:t>10.4磋商保证金的缴纳和退付（详见“供应商须知前附表</w:t>
      </w:r>
      <w:r>
        <w:rPr>
          <w:spacing w:val="-71"/>
          <w:highlight w:val="none"/>
        </w:rPr>
        <w:t xml:space="preserve"> </w:t>
      </w:r>
      <w:r>
        <w:rPr>
          <w:spacing w:val="-2"/>
          <w:highlight w:val="none"/>
        </w:rPr>
        <w:t>”）。</w:t>
      </w:r>
    </w:p>
    <w:p w14:paraId="23DD6205">
      <w:pPr>
        <w:pStyle w:val="2"/>
        <w:spacing w:before="177" w:line="220" w:lineRule="auto"/>
        <w:ind w:left="143"/>
        <w:rPr>
          <w:highlight w:val="none"/>
        </w:rPr>
      </w:pPr>
      <w:r>
        <w:rPr>
          <w:highlight w:val="none"/>
          <w14:textOutline w14:w="4358" w14:cap="sq" w14:cmpd="sng">
            <w14:solidFill>
              <w14:srgbClr w14:val="000000"/>
            </w14:solidFill>
            <w14:prstDash w14:val="solid"/>
            <w14:bevel/>
          </w14:textOutline>
        </w:rPr>
        <w:t>11.磋商响应性文件的印制和签署（提供纸质版投标文</w:t>
      </w:r>
      <w:r>
        <w:rPr>
          <w:spacing w:val="-1"/>
          <w:highlight w:val="none"/>
          <w14:textOutline w14:w="4358" w14:cap="sq" w14:cmpd="sng">
            <w14:solidFill>
              <w14:srgbClr w14:val="000000"/>
            </w14:solidFill>
            <w14:prstDash w14:val="solid"/>
            <w14:bevel/>
          </w14:textOutline>
        </w:rPr>
        <w:t>件要求）</w:t>
      </w:r>
    </w:p>
    <w:p w14:paraId="7796596D">
      <w:pPr>
        <w:pStyle w:val="2"/>
        <w:spacing w:before="180" w:line="354" w:lineRule="auto"/>
        <w:ind w:left="144" w:right="234" w:firstLine="479"/>
        <w:rPr>
          <w:highlight w:val="none"/>
        </w:rPr>
      </w:pPr>
      <w:r>
        <w:rPr>
          <w:spacing w:val="-8"/>
          <w:highlight w:val="none"/>
        </w:rPr>
        <w:t>11.1供应商应按“供应商须知前附表</w:t>
      </w:r>
      <w:r>
        <w:rPr>
          <w:spacing w:val="-87"/>
          <w:highlight w:val="none"/>
        </w:rPr>
        <w:t xml:space="preserve"> </w:t>
      </w:r>
      <w:r>
        <w:rPr>
          <w:spacing w:val="-8"/>
          <w:highlight w:val="none"/>
        </w:rPr>
        <w:t>”规定的份数提交《磋商响应性文件》一正三副，</w:t>
      </w:r>
      <w:r>
        <w:rPr>
          <w:highlight w:val="none"/>
        </w:rPr>
        <w:t xml:space="preserve"> </w:t>
      </w:r>
      <w:r>
        <w:rPr>
          <w:spacing w:val="-5"/>
          <w:highlight w:val="none"/>
        </w:rPr>
        <w:t>唱价信封一份（唱价信封内容详见磋商响应文件格式目录</w:t>
      </w:r>
      <w:r>
        <w:rPr>
          <w:spacing w:val="13"/>
          <w:highlight w:val="none"/>
        </w:rPr>
        <w:t>），</w:t>
      </w:r>
      <w:r>
        <w:rPr>
          <w:spacing w:val="-5"/>
          <w:highlight w:val="none"/>
        </w:rPr>
        <w:t>电子版（正本扫描件、PDF格</w:t>
      </w:r>
    </w:p>
    <w:p w14:paraId="30DC2526">
      <w:pPr>
        <w:pStyle w:val="2"/>
        <w:spacing w:before="1" w:line="222" w:lineRule="auto"/>
        <w:ind w:left="139"/>
        <w:rPr>
          <w:highlight w:val="none"/>
        </w:rPr>
      </w:pPr>
      <w:r>
        <w:rPr>
          <w:spacing w:val="-5"/>
          <w:highlight w:val="none"/>
        </w:rPr>
        <w:t>式）一份。</w:t>
      </w:r>
    </w:p>
    <w:p w14:paraId="7AE7453F">
      <w:pPr>
        <w:spacing w:line="222" w:lineRule="auto"/>
        <w:rPr>
          <w:highlight w:val="none"/>
        </w:rPr>
        <w:sectPr>
          <w:headerReference r:id="rId21" w:type="default"/>
          <w:footerReference r:id="rId22" w:type="default"/>
          <w:pgSz w:w="11910" w:h="16840"/>
          <w:pgMar w:top="1003" w:right="1136" w:bottom="1206" w:left="1080" w:header="989" w:footer="1044" w:gutter="0"/>
          <w:pgBorders>
            <w:top w:val="none" w:sz="0" w:space="0"/>
            <w:left w:val="none" w:sz="0" w:space="0"/>
            <w:bottom w:val="none" w:sz="0" w:space="0"/>
            <w:right w:val="none" w:sz="0" w:space="0"/>
          </w:pgBorders>
          <w:cols w:space="720" w:num="1"/>
        </w:sectPr>
      </w:pPr>
    </w:p>
    <w:p w14:paraId="4C6FB3BC">
      <w:pPr>
        <w:pStyle w:val="2"/>
        <w:spacing w:before="74" w:line="354" w:lineRule="auto"/>
        <w:ind w:left="136" w:right="161" w:firstLine="487"/>
        <w:rPr>
          <w:highlight w:val="none"/>
        </w:rPr>
      </w:pPr>
      <w:r>
        <w:rPr>
          <w:spacing w:val="2"/>
          <w:highlight w:val="none"/>
        </w:rPr>
        <w:t>11.2 《磋商响应性文件》的正本和副本均需打印或使用不褪色墨水笔书</w:t>
      </w:r>
      <w:r>
        <w:rPr>
          <w:spacing w:val="1"/>
          <w:highlight w:val="none"/>
        </w:rPr>
        <w:t>写，字迹应</w:t>
      </w:r>
      <w:r>
        <w:rPr>
          <w:highlight w:val="none"/>
        </w:rPr>
        <w:t xml:space="preserve"> </w:t>
      </w:r>
      <w:r>
        <w:rPr>
          <w:spacing w:val="-7"/>
          <w:highlight w:val="none"/>
        </w:rPr>
        <w:t>清晰易于辨认，并应在《磋商响应性文件》封面的右上角清楚地注明“正本</w:t>
      </w:r>
      <w:r>
        <w:rPr>
          <w:spacing w:val="-78"/>
          <w:highlight w:val="none"/>
        </w:rPr>
        <w:t xml:space="preserve"> </w:t>
      </w:r>
      <w:r>
        <w:rPr>
          <w:spacing w:val="-7"/>
          <w:highlight w:val="none"/>
        </w:rPr>
        <w:t>”或“副本</w:t>
      </w:r>
      <w:r>
        <w:rPr>
          <w:spacing w:val="-88"/>
          <w:highlight w:val="none"/>
        </w:rPr>
        <w:t xml:space="preserve"> </w:t>
      </w:r>
      <w:r>
        <w:rPr>
          <w:spacing w:val="-7"/>
          <w:highlight w:val="none"/>
        </w:rPr>
        <w:t>”。</w:t>
      </w:r>
    </w:p>
    <w:p w14:paraId="642DFE10">
      <w:pPr>
        <w:pStyle w:val="2"/>
        <w:spacing w:line="222" w:lineRule="auto"/>
        <w:ind w:left="136"/>
        <w:rPr>
          <w:highlight w:val="none"/>
        </w:rPr>
      </w:pPr>
      <w:r>
        <w:rPr>
          <w:spacing w:val="-1"/>
          <w:highlight w:val="none"/>
        </w:rPr>
        <w:t>正本和副本如有不一致之处，以正本为准。</w:t>
      </w:r>
    </w:p>
    <w:p w14:paraId="3A66B6D2">
      <w:pPr>
        <w:pStyle w:val="2"/>
        <w:spacing w:before="211" w:line="354" w:lineRule="auto"/>
        <w:ind w:left="141" w:right="234" w:firstLine="482"/>
        <w:rPr>
          <w:highlight w:val="none"/>
        </w:rPr>
      </w:pPr>
      <w:r>
        <w:rPr>
          <w:spacing w:val="2"/>
          <w:highlight w:val="none"/>
        </w:rPr>
        <w:t>11.3 《磋商响应性文件》的正本和副本均应在签字盖章处加盖投标单位</w:t>
      </w:r>
      <w:r>
        <w:rPr>
          <w:spacing w:val="1"/>
          <w:highlight w:val="none"/>
        </w:rPr>
        <w:t>公章，并经</w:t>
      </w:r>
      <w:r>
        <w:rPr>
          <w:highlight w:val="none"/>
        </w:rPr>
        <w:t xml:space="preserve"> </w:t>
      </w:r>
      <w:r>
        <w:rPr>
          <w:spacing w:val="-7"/>
          <w:highlight w:val="none"/>
        </w:rPr>
        <w:t>法定代表人或被授权人签字或盖章的《磋商响应性文件》，《磋商响应性文</w:t>
      </w:r>
      <w:r>
        <w:rPr>
          <w:spacing w:val="-8"/>
          <w:highlight w:val="none"/>
        </w:rPr>
        <w:t>件》中须同时提</w:t>
      </w:r>
    </w:p>
    <w:p w14:paraId="1651F039">
      <w:pPr>
        <w:pStyle w:val="2"/>
        <w:spacing w:line="222" w:lineRule="auto"/>
        <w:ind w:left="139"/>
        <w:rPr>
          <w:highlight w:val="none"/>
        </w:rPr>
      </w:pPr>
      <w:r>
        <w:rPr>
          <w:spacing w:val="-3"/>
          <w:highlight w:val="none"/>
        </w:rPr>
        <w:t>交“委托授权书</w:t>
      </w:r>
      <w:r>
        <w:rPr>
          <w:spacing w:val="-82"/>
          <w:highlight w:val="none"/>
        </w:rPr>
        <w:t xml:space="preserve"> </w:t>
      </w:r>
      <w:r>
        <w:rPr>
          <w:spacing w:val="-3"/>
          <w:highlight w:val="none"/>
        </w:rPr>
        <w:t>”。</w:t>
      </w:r>
    </w:p>
    <w:p w14:paraId="710EF64F">
      <w:pPr>
        <w:pStyle w:val="2"/>
        <w:spacing w:before="208" w:line="356" w:lineRule="auto"/>
        <w:ind w:left="133" w:right="234" w:firstLine="490"/>
        <w:rPr>
          <w:highlight w:val="none"/>
        </w:rPr>
      </w:pPr>
      <w:r>
        <w:rPr>
          <w:spacing w:val="2"/>
          <w:highlight w:val="none"/>
        </w:rPr>
        <w:t>11.4 除供应商对错误处须修改外，全套《磋商响应性文件》应无涂改或</w:t>
      </w:r>
      <w:r>
        <w:rPr>
          <w:spacing w:val="1"/>
          <w:highlight w:val="none"/>
        </w:rPr>
        <w:t>行间插字和</w:t>
      </w:r>
      <w:r>
        <w:rPr>
          <w:highlight w:val="none"/>
        </w:rPr>
        <w:t xml:space="preserve"> </w:t>
      </w:r>
      <w:r>
        <w:rPr>
          <w:spacing w:val="-7"/>
          <w:highlight w:val="none"/>
        </w:rPr>
        <w:t>增删。如有修改，修改处应由供应商加盖投标单位的印章或由《磋商响应性文件》签字人签</w:t>
      </w:r>
      <w:r>
        <w:rPr>
          <w:spacing w:val="1"/>
          <w:highlight w:val="none"/>
        </w:rPr>
        <w:t xml:space="preserve"> </w:t>
      </w:r>
      <w:r>
        <w:rPr>
          <w:spacing w:val="-1"/>
          <w:highlight w:val="none"/>
        </w:rPr>
        <w:t>字或盖章。字迹潦草、表达不清或可能导致非唯一理解的磋商响应性文件可能视为</w:t>
      </w:r>
      <w:r>
        <w:rPr>
          <w:spacing w:val="-2"/>
          <w:highlight w:val="none"/>
        </w:rPr>
        <w:t>无效投</w:t>
      </w:r>
    </w:p>
    <w:p w14:paraId="3F162188">
      <w:pPr>
        <w:pStyle w:val="2"/>
        <w:spacing w:line="222" w:lineRule="auto"/>
        <w:ind w:left="132"/>
        <w:rPr>
          <w:highlight w:val="none"/>
        </w:rPr>
      </w:pPr>
      <w:r>
        <w:rPr>
          <w:spacing w:val="-8"/>
          <w:highlight w:val="none"/>
        </w:rPr>
        <w:t>标。</w:t>
      </w:r>
    </w:p>
    <w:p w14:paraId="4EFC65C3">
      <w:pPr>
        <w:pStyle w:val="2"/>
        <w:spacing w:before="208" w:line="463" w:lineRule="exact"/>
        <w:ind w:left="623"/>
        <w:rPr>
          <w:highlight w:val="none"/>
        </w:rPr>
      </w:pPr>
      <w:r>
        <w:rPr>
          <w:position w:val="16"/>
          <w:highlight w:val="none"/>
        </w:rPr>
        <w:t>11.5 《磋商响应性文件》的印制应采用70克以上的复印纸打印，采用胶装方式装订</w:t>
      </w:r>
    </w:p>
    <w:p w14:paraId="52133806">
      <w:pPr>
        <w:pStyle w:val="2"/>
        <w:spacing w:before="1" w:line="222" w:lineRule="auto"/>
        <w:ind w:left="150"/>
        <w:rPr>
          <w:highlight w:val="none"/>
        </w:rPr>
      </w:pPr>
      <w:r>
        <w:rPr>
          <w:spacing w:val="-3"/>
          <w:highlight w:val="none"/>
        </w:rPr>
        <w:t>,</w:t>
      </w:r>
      <w:r>
        <w:rPr>
          <w:spacing w:val="79"/>
          <w:highlight w:val="none"/>
        </w:rPr>
        <w:t xml:space="preserve"> </w:t>
      </w:r>
      <w:r>
        <w:rPr>
          <w:spacing w:val="-3"/>
          <w:highlight w:val="none"/>
        </w:rPr>
        <w:t>即不可抽取调换内页的书式平装方式，无</w:t>
      </w:r>
      <w:r>
        <w:rPr>
          <w:spacing w:val="-4"/>
          <w:highlight w:val="none"/>
        </w:rPr>
        <w:t>脱落无散页，有目录、有页码。</w:t>
      </w:r>
    </w:p>
    <w:p w14:paraId="24F9EF23">
      <w:pPr>
        <w:pStyle w:val="2"/>
        <w:spacing w:before="208" w:line="463" w:lineRule="exact"/>
        <w:ind w:left="623"/>
        <w:rPr>
          <w:highlight w:val="none"/>
        </w:rPr>
      </w:pPr>
      <w:r>
        <w:rPr>
          <w:spacing w:val="1"/>
          <w:position w:val="16"/>
          <w:highlight w:val="none"/>
        </w:rPr>
        <w:t>11.6 《磋商响应性文件》应根据《竞争性磋商文件》的要求签署、盖章及密封，内</w:t>
      </w:r>
    </w:p>
    <w:p w14:paraId="5D2DAC0E">
      <w:pPr>
        <w:pStyle w:val="2"/>
        <w:spacing w:before="1" w:line="220" w:lineRule="auto"/>
        <w:ind w:left="136"/>
        <w:rPr>
          <w:highlight w:val="none"/>
        </w:rPr>
      </w:pPr>
      <w:r>
        <w:rPr>
          <w:spacing w:val="-1"/>
          <w:highlight w:val="none"/>
        </w:rPr>
        <w:t>容应完整详细，如有遗漏，将被视为无效投标。</w:t>
      </w:r>
    </w:p>
    <w:p w14:paraId="0406FE83">
      <w:pPr>
        <w:pStyle w:val="2"/>
        <w:spacing w:before="189" w:line="226" w:lineRule="auto"/>
        <w:ind w:left="1981"/>
        <w:outlineLvl w:val="1"/>
        <w:rPr>
          <w:sz w:val="31"/>
          <w:szCs w:val="31"/>
          <w:highlight w:val="none"/>
        </w:rPr>
      </w:pPr>
      <w:bookmarkStart w:id="5" w:name="bookmark7"/>
      <w:bookmarkEnd w:id="5"/>
      <w:r>
        <w:rPr>
          <w:spacing w:val="9"/>
          <w:sz w:val="31"/>
          <w:szCs w:val="31"/>
          <w:highlight w:val="none"/>
          <w14:textOutline w14:w="5793" w14:cap="sq" w14:cmpd="sng">
            <w14:solidFill>
              <w14:srgbClr w14:val="000000"/>
            </w14:solidFill>
            <w14:prstDash w14:val="solid"/>
            <w14:bevel/>
          </w14:textOutline>
        </w:rPr>
        <w:t>（五）磋商响应性文件的提交及相关事项</w:t>
      </w:r>
    </w:p>
    <w:p w14:paraId="19A65F74">
      <w:pPr>
        <w:spacing w:line="398" w:lineRule="auto"/>
        <w:rPr>
          <w:rFonts w:ascii="Arial"/>
          <w:sz w:val="21"/>
          <w:highlight w:val="none"/>
        </w:rPr>
      </w:pPr>
    </w:p>
    <w:p w14:paraId="3577529B">
      <w:pPr>
        <w:pStyle w:val="2"/>
        <w:spacing w:before="78" w:line="220" w:lineRule="auto"/>
        <w:ind w:left="143"/>
        <w:rPr>
          <w:highlight w:val="none"/>
        </w:rPr>
      </w:pPr>
      <w:r>
        <w:rPr>
          <w:spacing w:val="-1"/>
          <w:highlight w:val="none"/>
          <w14:textOutline w14:w="4358" w14:cap="sq" w14:cmpd="sng">
            <w14:solidFill>
              <w14:srgbClr w14:val="000000"/>
            </w14:solidFill>
            <w14:prstDash w14:val="solid"/>
            <w14:bevel/>
          </w14:textOutline>
        </w:rPr>
        <w:t>1.磋商响应性文件的密封和标记</w:t>
      </w:r>
    </w:p>
    <w:p w14:paraId="54FC64F4">
      <w:pPr>
        <w:pStyle w:val="2"/>
        <w:spacing w:before="57" w:line="464" w:lineRule="exact"/>
        <w:ind w:left="623"/>
        <w:rPr>
          <w:highlight w:val="none"/>
        </w:rPr>
      </w:pPr>
      <w:r>
        <w:rPr>
          <w:spacing w:val="-2"/>
          <w:position w:val="16"/>
          <w:highlight w:val="none"/>
        </w:rPr>
        <w:t>1.1磋商响应性文件正本与副本应共同密封，并加贴“</w:t>
      </w:r>
      <w:r>
        <w:rPr>
          <w:spacing w:val="-75"/>
          <w:position w:val="16"/>
          <w:highlight w:val="none"/>
        </w:rPr>
        <w:t xml:space="preserve"> </w:t>
      </w:r>
      <w:r>
        <w:rPr>
          <w:spacing w:val="-2"/>
          <w:position w:val="16"/>
          <w:highlight w:val="none"/>
        </w:rPr>
        <w:t>密封</w:t>
      </w:r>
      <w:r>
        <w:rPr>
          <w:spacing w:val="-88"/>
          <w:position w:val="16"/>
          <w:highlight w:val="none"/>
        </w:rPr>
        <w:t xml:space="preserve"> </w:t>
      </w:r>
      <w:r>
        <w:rPr>
          <w:spacing w:val="-2"/>
          <w:position w:val="16"/>
          <w:highlight w:val="none"/>
        </w:rPr>
        <w:t>”字样封条，在封套的封</w:t>
      </w:r>
    </w:p>
    <w:p w14:paraId="277A755F">
      <w:pPr>
        <w:pStyle w:val="2"/>
        <w:spacing w:line="220" w:lineRule="auto"/>
        <w:ind w:left="176"/>
        <w:rPr>
          <w:highlight w:val="none"/>
        </w:rPr>
      </w:pPr>
      <w:r>
        <w:rPr>
          <w:spacing w:val="-4"/>
          <w:highlight w:val="none"/>
        </w:rPr>
        <w:t>口处应加盖单位公章。供应商未按此要求采用其他包装的，将造成磋商响应性文件被拒收</w:t>
      </w:r>
    </w:p>
    <w:p w14:paraId="7510C27D">
      <w:pPr>
        <w:spacing w:line="257" w:lineRule="auto"/>
        <w:rPr>
          <w:rFonts w:ascii="Arial"/>
          <w:sz w:val="21"/>
          <w:highlight w:val="none"/>
        </w:rPr>
      </w:pPr>
    </w:p>
    <w:p w14:paraId="7FF4A6A0">
      <w:pPr>
        <w:pStyle w:val="2"/>
        <w:spacing w:before="79" w:line="115" w:lineRule="exact"/>
        <w:ind w:left="151"/>
        <w:rPr>
          <w:highlight w:val="none"/>
        </w:rPr>
      </w:pPr>
      <w:r>
        <w:rPr>
          <w:position w:val="2"/>
          <w:highlight w:val="none"/>
        </w:rPr>
        <w:t>。</w:t>
      </w:r>
    </w:p>
    <w:p w14:paraId="080B0A46">
      <w:pPr>
        <w:pStyle w:val="2"/>
        <w:spacing w:before="221" w:line="356" w:lineRule="auto"/>
        <w:ind w:left="623"/>
        <w:rPr>
          <w:highlight w:val="none"/>
        </w:rPr>
      </w:pPr>
      <w:r>
        <w:rPr>
          <w:spacing w:val="-4"/>
          <w:highlight w:val="none"/>
        </w:rPr>
        <w:t>1.2在封套上注明项目名称、项目编号及“在</w:t>
      </w:r>
      <w:r>
        <w:rPr>
          <w:spacing w:val="93"/>
          <w:highlight w:val="none"/>
          <w:u w:val="single" w:color="auto"/>
        </w:rPr>
        <w:t xml:space="preserve"> </w:t>
      </w:r>
      <w:r>
        <w:rPr>
          <w:spacing w:val="-4"/>
          <w:highlight w:val="none"/>
        </w:rPr>
        <w:t>年</w:t>
      </w:r>
      <w:r>
        <w:rPr>
          <w:spacing w:val="87"/>
          <w:highlight w:val="none"/>
          <w:u w:val="single" w:color="auto"/>
        </w:rPr>
        <w:t xml:space="preserve"> </w:t>
      </w:r>
      <w:r>
        <w:rPr>
          <w:spacing w:val="-4"/>
          <w:highlight w:val="none"/>
        </w:rPr>
        <w:t>月</w:t>
      </w:r>
      <w:r>
        <w:rPr>
          <w:spacing w:val="60"/>
          <w:highlight w:val="none"/>
          <w:u w:val="single" w:color="auto"/>
        </w:rPr>
        <w:t xml:space="preserve"> </w:t>
      </w:r>
      <w:r>
        <w:rPr>
          <w:spacing w:val="-53"/>
          <w:highlight w:val="none"/>
        </w:rPr>
        <w:t xml:space="preserve"> </w:t>
      </w:r>
      <w:r>
        <w:rPr>
          <w:spacing w:val="-4"/>
          <w:highlight w:val="none"/>
        </w:rPr>
        <w:t>日</w:t>
      </w:r>
      <w:r>
        <w:rPr>
          <w:spacing w:val="60"/>
          <w:highlight w:val="none"/>
          <w:u w:val="single" w:color="auto"/>
        </w:rPr>
        <w:t xml:space="preserve"> </w:t>
      </w:r>
      <w:r>
        <w:rPr>
          <w:spacing w:val="-87"/>
          <w:highlight w:val="none"/>
        </w:rPr>
        <w:t xml:space="preserve"> </w:t>
      </w:r>
      <w:r>
        <w:rPr>
          <w:spacing w:val="-4"/>
          <w:highlight w:val="none"/>
        </w:rPr>
        <w:t>时</w:t>
      </w:r>
      <w:r>
        <w:rPr>
          <w:spacing w:val="78"/>
          <w:highlight w:val="none"/>
          <w:u w:val="single" w:color="auto"/>
        </w:rPr>
        <w:t xml:space="preserve"> </w:t>
      </w:r>
      <w:r>
        <w:rPr>
          <w:spacing w:val="-4"/>
          <w:highlight w:val="none"/>
        </w:rPr>
        <w:t>分之前不得启封</w:t>
      </w:r>
      <w:r>
        <w:rPr>
          <w:spacing w:val="-76"/>
          <w:highlight w:val="none"/>
        </w:rPr>
        <w:t xml:space="preserve"> </w:t>
      </w:r>
      <w:r>
        <w:rPr>
          <w:spacing w:val="-4"/>
          <w:highlight w:val="none"/>
        </w:rPr>
        <w:t>”字</w:t>
      </w:r>
    </w:p>
    <w:p w14:paraId="7F157741">
      <w:pPr>
        <w:pStyle w:val="2"/>
        <w:spacing w:before="1" w:line="219" w:lineRule="auto"/>
        <w:ind w:left="134"/>
        <w:rPr>
          <w:highlight w:val="none"/>
        </w:rPr>
      </w:pPr>
      <w:r>
        <w:rPr>
          <w:spacing w:val="-9"/>
          <w:highlight w:val="none"/>
        </w:rPr>
        <w:t>样。</w:t>
      </w:r>
    </w:p>
    <w:p w14:paraId="31568B32">
      <w:pPr>
        <w:pStyle w:val="2"/>
        <w:spacing w:before="211" w:line="464" w:lineRule="exact"/>
        <w:ind w:left="623"/>
        <w:rPr>
          <w:highlight w:val="none"/>
        </w:rPr>
      </w:pPr>
      <w:r>
        <w:rPr>
          <w:position w:val="16"/>
          <w:highlight w:val="none"/>
        </w:rPr>
        <w:t>1.3未按本章第1.1项或1.2项密封和加写标记的磋商响应性文件, 造成磋商响应性文</w:t>
      </w:r>
    </w:p>
    <w:p w14:paraId="79B7DB40">
      <w:pPr>
        <w:pStyle w:val="2"/>
        <w:spacing w:before="1" w:line="220" w:lineRule="auto"/>
        <w:ind w:left="133"/>
        <w:rPr>
          <w:highlight w:val="none"/>
        </w:rPr>
      </w:pPr>
      <w:r>
        <w:rPr>
          <w:spacing w:val="-1"/>
          <w:highlight w:val="none"/>
        </w:rPr>
        <w:t>件被拒收的不利后果由供应商自行承担。</w:t>
      </w:r>
    </w:p>
    <w:p w14:paraId="39BE3317">
      <w:pPr>
        <w:pStyle w:val="2"/>
        <w:spacing w:before="210" w:line="356" w:lineRule="auto"/>
        <w:ind w:left="143" w:right="306" w:firstLine="480"/>
        <w:rPr>
          <w:highlight w:val="none"/>
        </w:rPr>
      </w:pPr>
      <w:r>
        <w:rPr>
          <w:spacing w:val="-7"/>
          <w:highlight w:val="none"/>
        </w:rPr>
        <w:t>1.4供应商必须将“</w:t>
      </w:r>
      <w:r>
        <w:rPr>
          <w:spacing w:val="-80"/>
          <w:highlight w:val="none"/>
        </w:rPr>
        <w:t xml:space="preserve"> </w:t>
      </w:r>
      <w:r>
        <w:rPr>
          <w:spacing w:val="-7"/>
          <w:highlight w:val="none"/>
        </w:rPr>
        <w:t>电子版U盘</w:t>
      </w:r>
      <w:r>
        <w:rPr>
          <w:spacing w:val="-88"/>
          <w:highlight w:val="none"/>
        </w:rPr>
        <w:t xml:space="preserve"> </w:t>
      </w:r>
      <w:r>
        <w:rPr>
          <w:spacing w:val="-7"/>
          <w:highlight w:val="none"/>
        </w:rPr>
        <w:t>”与“</w:t>
      </w:r>
      <w:r>
        <w:rPr>
          <w:spacing w:val="-93"/>
          <w:highlight w:val="none"/>
        </w:rPr>
        <w:t xml:space="preserve"> </w:t>
      </w:r>
      <w:r>
        <w:rPr>
          <w:spacing w:val="-7"/>
          <w:highlight w:val="none"/>
        </w:rPr>
        <w:t>唱价</w:t>
      </w:r>
      <w:r>
        <w:rPr>
          <w:spacing w:val="-8"/>
          <w:highlight w:val="none"/>
        </w:rPr>
        <w:t>信封</w:t>
      </w:r>
      <w:r>
        <w:rPr>
          <w:spacing w:val="-88"/>
          <w:highlight w:val="none"/>
        </w:rPr>
        <w:t xml:space="preserve"> </w:t>
      </w:r>
      <w:r>
        <w:rPr>
          <w:spacing w:val="-8"/>
          <w:highlight w:val="none"/>
        </w:rPr>
        <w:t>”单独密封提交，并在封面上注明“</w:t>
      </w:r>
      <w:r>
        <w:rPr>
          <w:spacing w:val="-78"/>
          <w:highlight w:val="none"/>
        </w:rPr>
        <w:t xml:space="preserve"> </w:t>
      </w:r>
      <w:r>
        <w:rPr>
          <w:spacing w:val="-8"/>
          <w:highlight w:val="none"/>
        </w:rPr>
        <w:t>电</w:t>
      </w:r>
      <w:r>
        <w:rPr>
          <w:highlight w:val="none"/>
        </w:rPr>
        <w:t xml:space="preserve"> </w:t>
      </w:r>
      <w:r>
        <w:rPr>
          <w:spacing w:val="-2"/>
          <w:highlight w:val="none"/>
        </w:rPr>
        <w:t>子版U盘</w:t>
      </w:r>
      <w:r>
        <w:rPr>
          <w:spacing w:val="-75"/>
          <w:highlight w:val="none"/>
        </w:rPr>
        <w:t xml:space="preserve"> </w:t>
      </w:r>
      <w:r>
        <w:rPr>
          <w:spacing w:val="-2"/>
          <w:highlight w:val="none"/>
        </w:rPr>
        <w:t>”或“投标报价单</w:t>
      </w:r>
      <w:r>
        <w:rPr>
          <w:spacing w:val="-86"/>
          <w:highlight w:val="none"/>
        </w:rPr>
        <w:t xml:space="preserve"> </w:t>
      </w:r>
      <w:r>
        <w:rPr>
          <w:spacing w:val="-2"/>
          <w:highlight w:val="none"/>
        </w:rPr>
        <w:t>”、项目名称、项目编号、投标单位名称（并加盖公章）及“</w:t>
      </w:r>
    </w:p>
    <w:p w14:paraId="67DA5B5B">
      <w:pPr>
        <w:pStyle w:val="2"/>
        <w:spacing w:before="1" w:line="219" w:lineRule="auto"/>
        <w:ind w:left="135"/>
        <w:rPr>
          <w:highlight w:val="none"/>
        </w:rPr>
      </w:pPr>
      <w:r>
        <w:rPr>
          <w:spacing w:val="-8"/>
          <w:highlight w:val="none"/>
        </w:rPr>
        <w:t>在</w:t>
      </w:r>
      <w:r>
        <w:rPr>
          <w:spacing w:val="90"/>
          <w:highlight w:val="none"/>
          <w:u w:val="single" w:color="auto"/>
        </w:rPr>
        <w:t xml:space="preserve"> </w:t>
      </w:r>
      <w:r>
        <w:rPr>
          <w:spacing w:val="-8"/>
          <w:highlight w:val="none"/>
        </w:rPr>
        <w:t>年</w:t>
      </w:r>
      <w:r>
        <w:rPr>
          <w:spacing w:val="30"/>
          <w:highlight w:val="none"/>
          <w:u w:val="single" w:color="auto"/>
        </w:rPr>
        <w:t xml:space="preserve">  </w:t>
      </w:r>
      <w:r>
        <w:rPr>
          <w:spacing w:val="-93"/>
          <w:highlight w:val="none"/>
        </w:rPr>
        <w:t xml:space="preserve"> </w:t>
      </w:r>
      <w:r>
        <w:rPr>
          <w:spacing w:val="-8"/>
          <w:highlight w:val="none"/>
        </w:rPr>
        <w:t>月</w:t>
      </w:r>
      <w:r>
        <w:rPr>
          <w:spacing w:val="-8"/>
          <w:highlight w:val="none"/>
          <w:u w:val="single" w:color="auto"/>
        </w:rPr>
        <w:t xml:space="preserve">   </w:t>
      </w:r>
      <w:r>
        <w:rPr>
          <w:spacing w:val="-53"/>
          <w:highlight w:val="none"/>
        </w:rPr>
        <w:t xml:space="preserve"> </w:t>
      </w:r>
      <w:r>
        <w:rPr>
          <w:spacing w:val="-8"/>
          <w:highlight w:val="none"/>
        </w:rPr>
        <w:t>日</w:t>
      </w:r>
      <w:r>
        <w:rPr>
          <w:spacing w:val="30"/>
          <w:highlight w:val="none"/>
          <w:u w:val="single" w:color="auto"/>
        </w:rPr>
        <w:t xml:space="preserve">  </w:t>
      </w:r>
      <w:r>
        <w:rPr>
          <w:spacing w:val="-87"/>
          <w:highlight w:val="none"/>
        </w:rPr>
        <w:t xml:space="preserve"> </w:t>
      </w:r>
      <w:r>
        <w:rPr>
          <w:spacing w:val="-8"/>
          <w:highlight w:val="none"/>
        </w:rPr>
        <w:t>时</w:t>
      </w:r>
      <w:r>
        <w:rPr>
          <w:spacing w:val="30"/>
          <w:highlight w:val="none"/>
          <w:u w:val="single" w:color="auto"/>
        </w:rPr>
        <w:t xml:space="preserve">  </w:t>
      </w:r>
      <w:r>
        <w:rPr>
          <w:spacing w:val="-102"/>
          <w:highlight w:val="none"/>
        </w:rPr>
        <w:t xml:space="preserve"> </w:t>
      </w:r>
      <w:r>
        <w:rPr>
          <w:spacing w:val="-8"/>
          <w:highlight w:val="none"/>
        </w:rPr>
        <w:t>分之前不得启封</w:t>
      </w:r>
      <w:r>
        <w:rPr>
          <w:spacing w:val="-88"/>
          <w:highlight w:val="none"/>
        </w:rPr>
        <w:t xml:space="preserve"> </w:t>
      </w:r>
      <w:r>
        <w:rPr>
          <w:spacing w:val="-8"/>
          <w:highlight w:val="none"/>
        </w:rPr>
        <w:t>”字样。密封后粘贴密封条。</w:t>
      </w:r>
    </w:p>
    <w:p w14:paraId="6F4E9E45">
      <w:pPr>
        <w:pStyle w:val="2"/>
        <w:spacing w:before="212" w:line="222" w:lineRule="auto"/>
        <w:ind w:left="623"/>
        <w:rPr>
          <w:highlight w:val="none"/>
        </w:rPr>
      </w:pPr>
      <w:r>
        <w:rPr>
          <w:spacing w:val="-3"/>
          <w:highlight w:val="none"/>
        </w:rPr>
        <w:t>1.5 如果封口处未按要求密封和加写标记，采购代理机构对误投或过早启封概不</w:t>
      </w:r>
      <w:r>
        <w:rPr>
          <w:spacing w:val="-4"/>
          <w:highlight w:val="none"/>
        </w:rPr>
        <w:t>负责</w:t>
      </w:r>
    </w:p>
    <w:p w14:paraId="5EF368C2">
      <w:pPr>
        <w:spacing w:line="255" w:lineRule="auto"/>
        <w:rPr>
          <w:rFonts w:ascii="Arial"/>
          <w:sz w:val="21"/>
          <w:highlight w:val="none"/>
        </w:rPr>
      </w:pPr>
    </w:p>
    <w:p w14:paraId="00EE91E2">
      <w:pPr>
        <w:pStyle w:val="2"/>
        <w:spacing w:before="78" w:line="115" w:lineRule="exact"/>
        <w:ind w:left="151"/>
        <w:rPr>
          <w:highlight w:val="none"/>
        </w:rPr>
      </w:pPr>
      <w:r>
        <w:rPr>
          <w:position w:val="2"/>
          <w:highlight w:val="none"/>
        </w:rPr>
        <w:t>。</w:t>
      </w:r>
    </w:p>
    <w:p w14:paraId="53FB3293">
      <w:pPr>
        <w:spacing w:line="259" w:lineRule="auto"/>
        <w:rPr>
          <w:rFonts w:ascii="Arial"/>
          <w:sz w:val="21"/>
          <w:highlight w:val="none"/>
        </w:rPr>
      </w:pPr>
    </w:p>
    <w:p w14:paraId="2AF7482F">
      <w:pPr>
        <w:pStyle w:val="2"/>
        <w:spacing w:before="78" w:line="220" w:lineRule="auto"/>
        <w:ind w:left="128"/>
        <w:rPr>
          <w:highlight w:val="none"/>
        </w:rPr>
      </w:pPr>
      <w:r>
        <w:rPr>
          <w:highlight w:val="none"/>
          <w14:textOutline w14:w="4358" w14:cap="sq" w14:cmpd="sng">
            <w14:solidFill>
              <w14:srgbClr w14:val="000000"/>
            </w14:solidFill>
            <w14:prstDash w14:val="solid"/>
            <w14:bevel/>
          </w14:textOutline>
        </w:rPr>
        <w:t>2.磋商响应性文件的提交</w:t>
      </w:r>
    </w:p>
    <w:p w14:paraId="2A21FFD1">
      <w:pPr>
        <w:pStyle w:val="2"/>
        <w:spacing w:before="60" w:line="220" w:lineRule="auto"/>
        <w:ind w:left="608"/>
        <w:rPr>
          <w:highlight w:val="none"/>
        </w:rPr>
      </w:pPr>
      <w:r>
        <w:rPr>
          <w:spacing w:val="-3"/>
          <w:highlight w:val="none"/>
        </w:rPr>
        <w:t>2.1 供应商应按本须知前附表所规定的地点，于递交截止时间前提交磋商响应性文件</w:t>
      </w:r>
    </w:p>
    <w:p w14:paraId="18A023BD">
      <w:pPr>
        <w:spacing w:line="220" w:lineRule="auto"/>
        <w:rPr>
          <w:highlight w:val="none"/>
        </w:rPr>
        <w:sectPr>
          <w:footerReference r:id="rId23" w:type="default"/>
          <w:pgSz w:w="11910" w:h="16840"/>
          <w:pgMar w:top="1003" w:right="1136" w:bottom="1206" w:left="1080" w:header="989" w:footer="1044" w:gutter="0"/>
          <w:pgBorders>
            <w:top w:val="none" w:sz="0" w:space="0"/>
            <w:left w:val="none" w:sz="0" w:space="0"/>
            <w:bottom w:val="none" w:sz="0" w:space="0"/>
            <w:right w:val="none" w:sz="0" w:space="0"/>
          </w:pgBorders>
          <w:cols w:space="720" w:num="1"/>
        </w:sectPr>
      </w:pPr>
    </w:p>
    <w:p w14:paraId="5E8D01DE">
      <w:pPr>
        <w:pStyle w:val="2"/>
        <w:spacing w:before="233" w:line="115" w:lineRule="exact"/>
        <w:ind w:left="151"/>
        <w:rPr>
          <w:highlight w:val="none"/>
        </w:rPr>
      </w:pPr>
      <w:r>
        <w:rPr>
          <w:position w:val="2"/>
          <w:highlight w:val="none"/>
        </w:rPr>
        <w:t>。</w:t>
      </w:r>
    </w:p>
    <w:p w14:paraId="7B6E73C4">
      <w:pPr>
        <w:pStyle w:val="2"/>
        <w:spacing w:before="219" w:line="356" w:lineRule="auto"/>
        <w:ind w:left="136" w:right="306" w:firstLine="472"/>
        <w:rPr>
          <w:highlight w:val="none"/>
        </w:rPr>
      </w:pPr>
      <w:r>
        <w:rPr>
          <w:spacing w:val="-3"/>
          <w:highlight w:val="none"/>
        </w:rPr>
        <w:t>2.2 投标截止时间为《竞争性磋商文件》</w:t>
      </w:r>
      <w:r>
        <w:rPr>
          <w:spacing w:val="-4"/>
          <w:highlight w:val="none"/>
        </w:rPr>
        <w:t>“供应商须知前附表</w:t>
      </w:r>
      <w:r>
        <w:rPr>
          <w:spacing w:val="-88"/>
          <w:highlight w:val="none"/>
        </w:rPr>
        <w:t xml:space="preserve"> </w:t>
      </w:r>
      <w:r>
        <w:rPr>
          <w:spacing w:val="-4"/>
          <w:highlight w:val="none"/>
        </w:rPr>
        <w:t>”中规定时间，逾期送</w:t>
      </w:r>
      <w:r>
        <w:rPr>
          <w:highlight w:val="none"/>
        </w:rPr>
        <w:t xml:space="preserve"> </w:t>
      </w:r>
      <w:r>
        <w:rPr>
          <w:spacing w:val="-3"/>
          <w:highlight w:val="none"/>
        </w:rPr>
        <w:t>达的、未按竞争性磋商文件要求密封的《磋商响应性文件》采购代理机构和采购人概不接</w:t>
      </w:r>
    </w:p>
    <w:p w14:paraId="13E80927">
      <w:pPr>
        <w:pStyle w:val="2"/>
        <w:spacing w:line="224" w:lineRule="auto"/>
        <w:ind w:left="144"/>
        <w:rPr>
          <w:highlight w:val="none"/>
        </w:rPr>
      </w:pPr>
      <w:r>
        <w:rPr>
          <w:spacing w:val="-14"/>
          <w:highlight w:val="none"/>
        </w:rPr>
        <w:t>受。</w:t>
      </w:r>
    </w:p>
    <w:p w14:paraId="26153D28">
      <w:pPr>
        <w:pStyle w:val="2"/>
        <w:spacing w:before="205" w:line="356" w:lineRule="auto"/>
        <w:ind w:left="147" w:right="306" w:firstLine="461"/>
        <w:rPr>
          <w:highlight w:val="none"/>
        </w:rPr>
      </w:pPr>
      <w:r>
        <w:rPr>
          <w:spacing w:val="4"/>
          <w:highlight w:val="none"/>
        </w:rPr>
        <w:t>2.3 采购人可按本须知规定以修改补充通知的</w:t>
      </w:r>
      <w:r>
        <w:rPr>
          <w:spacing w:val="3"/>
          <w:highlight w:val="none"/>
        </w:rPr>
        <w:t>方式，酌情延长提交磋商响应性文件</w:t>
      </w:r>
      <w:r>
        <w:rPr>
          <w:highlight w:val="none"/>
        </w:rPr>
        <w:t xml:space="preserve"> </w:t>
      </w:r>
      <w:r>
        <w:rPr>
          <w:spacing w:val="-3"/>
          <w:highlight w:val="none"/>
        </w:rPr>
        <w:t>的截止时间。在此情况下，供应商的所有权利和义务以及供应商受制约的截</w:t>
      </w:r>
      <w:r>
        <w:rPr>
          <w:spacing w:val="-4"/>
          <w:highlight w:val="none"/>
        </w:rPr>
        <w:t>止时间，均以</w:t>
      </w:r>
    </w:p>
    <w:p w14:paraId="433340FB">
      <w:pPr>
        <w:pStyle w:val="2"/>
        <w:spacing w:before="1" w:line="222" w:lineRule="auto"/>
        <w:ind w:left="133"/>
        <w:rPr>
          <w:highlight w:val="none"/>
        </w:rPr>
      </w:pPr>
      <w:r>
        <w:rPr>
          <w:spacing w:val="-2"/>
          <w:highlight w:val="none"/>
        </w:rPr>
        <w:t>延长后新的投标截止时间为准。</w:t>
      </w:r>
    </w:p>
    <w:p w14:paraId="50F8FFD8">
      <w:pPr>
        <w:pStyle w:val="2"/>
        <w:spacing w:before="209" w:line="356" w:lineRule="auto"/>
        <w:ind w:left="132" w:right="134" w:firstLine="476"/>
        <w:rPr>
          <w:highlight w:val="none"/>
        </w:rPr>
      </w:pPr>
      <w:r>
        <w:rPr>
          <w:spacing w:val="2"/>
          <w:highlight w:val="none"/>
        </w:rPr>
        <w:t>2.4 到投标截止时间止，采购人收到的磋商响应性文件少</w:t>
      </w:r>
      <w:r>
        <w:rPr>
          <w:spacing w:val="1"/>
          <w:highlight w:val="none"/>
        </w:rPr>
        <w:t>于《政府采购货物和服务招</w:t>
      </w:r>
      <w:r>
        <w:rPr>
          <w:highlight w:val="none"/>
        </w:rPr>
        <w:t xml:space="preserve"> </w:t>
      </w:r>
      <w:r>
        <w:rPr>
          <w:spacing w:val="7"/>
          <w:highlight w:val="none"/>
        </w:rPr>
        <w:t>标投标管理办法》</w:t>
      </w:r>
      <w:r>
        <w:rPr>
          <w:spacing w:val="-69"/>
          <w:highlight w:val="none"/>
        </w:rPr>
        <w:t xml:space="preserve"> </w:t>
      </w:r>
      <w:r>
        <w:rPr>
          <w:spacing w:val="7"/>
          <w:highlight w:val="none"/>
        </w:rPr>
        <w:t>、《政府购买服务管理办法（暂行）》、</w:t>
      </w:r>
      <w:r>
        <w:rPr>
          <w:spacing w:val="6"/>
          <w:highlight w:val="none"/>
        </w:rPr>
        <w:t>《政府采购竞争性磋商采购</w:t>
      </w:r>
      <w:r>
        <w:rPr>
          <w:highlight w:val="none"/>
        </w:rPr>
        <w:t xml:space="preserve"> </w:t>
      </w:r>
      <w:r>
        <w:rPr>
          <w:spacing w:val="7"/>
          <w:highlight w:val="none"/>
        </w:rPr>
        <w:t>方式管理暂行办法》</w:t>
      </w:r>
      <w:r>
        <w:rPr>
          <w:spacing w:val="-67"/>
          <w:highlight w:val="none"/>
        </w:rPr>
        <w:t xml:space="preserve"> </w:t>
      </w:r>
      <w:r>
        <w:rPr>
          <w:spacing w:val="7"/>
          <w:highlight w:val="none"/>
        </w:rPr>
        <w:t>、《财政部关于政府采购竞争性磋</w:t>
      </w:r>
      <w:r>
        <w:rPr>
          <w:spacing w:val="6"/>
          <w:highlight w:val="none"/>
        </w:rPr>
        <w:t>商采购方式管理暂行办法有关问</w:t>
      </w:r>
    </w:p>
    <w:p w14:paraId="36660C84">
      <w:pPr>
        <w:pStyle w:val="2"/>
        <w:spacing w:line="221" w:lineRule="auto"/>
        <w:ind w:left="134"/>
        <w:rPr>
          <w:highlight w:val="none"/>
        </w:rPr>
      </w:pPr>
      <w:r>
        <w:rPr>
          <w:spacing w:val="2"/>
          <w:highlight w:val="none"/>
        </w:rPr>
        <w:t>题的补充通知》及相关法规规定的家数，采购人将依法重新组织招标。</w:t>
      </w:r>
    </w:p>
    <w:p w14:paraId="1D41A3D2">
      <w:pPr>
        <w:pStyle w:val="2"/>
        <w:spacing w:before="209" w:line="220" w:lineRule="auto"/>
        <w:ind w:left="608"/>
        <w:rPr>
          <w:highlight w:val="none"/>
        </w:rPr>
      </w:pPr>
      <w:r>
        <w:rPr>
          <w:spacing w:val="-1"/>
          <w:highlight w:val="none"/>
        </w:rPr>
        <w:t>2.5 本次招标不接受邮寄的磋商响应性文件。</w:t>
      </w:r>
    </w:p>
    <w:p w14:paraId="08FDABD8">
      <w:pPr>
        <w:spacing w:line="249" w:lineRule="auto"/>
        <w:rPr>
          <w:rFonts w:ascii="Arial"/>
          <w:sz w:val="21"/>
          <w:highlight w:val="none"/>
        </w:rPr>
      </w:pPr>
    </w:p>
    <w:p w14:paraId="4AF70265">
      <w:pPr>
        <w:pStyle w:val="2"/>
        <w:spacing w:before="78" w:line="222" w:lineRule="auto"/>
        <w:ind w:left="130"/>
        <w:rPr>
          <w:highlight w:val="none"/>
        </w:rPr>
      </w:pPr>
      <w:r>
        <w:rPr>
          <w:spacing w:val="-1"/>
          <w:highlight w:val="none"/>
          <w14:textOutline w14:w="4358" w14:cap="sq" w14:cmpd="sng">
            <w14:solidFill>
              <w14:srgbClr w14:val="000000"/>
            </w14:solidFill>
            <w14:prstDash w14:val="solid"/>
            <w14:bevel/>
          </w14:textOutline>
        </w:rPr>
        <w:t>3.投标截止时间</w:t>
      </w:r>
    </w:p>
    <w:p w14:paraId="61A60DFC">
      <w:pPr>
        <w:pStyle w:val="2"/>
        <w:spacing w:before="56" w:line="222" w:lineRule="auto"/>
        <w:ind w:left="612"/>
        <w:rPr>
          <w:highlight w:val="none"/>
        </w:rPr>
      </w:pPr>
      <w:r>
        <w:rPr>
          <w:spacing w:val="-2"/>
          <w:highlight w:val="none"/>
        </w:rPr>
        <w:t>投标截止时间为“供应商须知前附表</w:t>
      </w:r>
      <w:r>
        <w:rPr>
          <w:spacing w:val="-88"/>
          <w:highlight w:val="none"/>
        </w:rPr>
        <w:t xml:space="preserve"> </w:t>
      </w:r>
      <w:r>
        <w:rPr>
          <w:spacing w:val="-2"/>
          <w:highlight w:val="none"/>
        </w:rPr>
        <w:t>”中规定</w:t>
      </w:r>
      <w:r>
        <w:rPr>
          <w:spacing w:val="-3"/>
          <w:highlight w:val="none"/>
        </w:rPr>
        <w:t>时间。</w:t>
      </w:r>
    </w:p>
    <w:p w14:paraId="7469B719">
      <w:pPr>
        <w:pStyle w:val="2"/>
        <w:spacing w:before="209" w:line="220" w:lineRule="auto"/>
        <w:ind w:left="125"/>
        <w:rPr>
          <w:highlight w:val="none"/>
        </w:rPr>
      </w:pPr>
      <w:r>
        <w:rPr>
          <w:highlight w:val="none"/>
          <w14:textOutline w14:w="4358" w14:cap="sq" w14:cmpd="sng">
            <w14:solidFill>
              <w14:srgbClr w14:val="000000"/>
            </w14:solidFill>
            <w14:prstDash w14:val="solid"/>
            <w14:bevel/>
          </w14:textOutline>
        </w:rPr>
        <w:t>4.迟交的磋商响应性文件</w:t>
      </w:r>
    </w:p>
    <w:p w14:paraId="3552E571">
      <w:pPr>
        <w:pStyle w:val="2"/>
        <w:spacing w:before="211" w:line="219" w:lineRule="auto"/>
        <w:ind w:left="615"/>
        <w:rPr>
          <w:highlight w:val="none"/>
        </w:rPr>
      </w:pPr>
      <w:r>
        <w:rPr>
          <w:spacing w:val="-1"/>
          <w:highlight w:val="none"/>
        </w:rPr>
        <w:t>采购人将拒绝并退回在其规定的截止时间后收到的任何磋商响应性文件。</w:t>
      </w:r>
    </w:p>
    <w:p w14:paraId="0DC3FEEA">
      <w:pPr>
        <w:pStyle w:val="2"/>
        <w:spacing w:before="212" w:line="220" w:lineRule="auto"/>
        <w:ind w:left="130"/>
        <w:rPr>
          <w:highlight w:val="none"/>
        </w:rPr>
      </w:pPr>
      <w:r>
        <w:rPr>
          <w:highlight w:val="none"/>
          <w14:textOutline w14:w="4358" w14:cap="sq" w14:cmpd="sng">
            <w14:solidFill>
              <w14:srgbClr w14:val="000000"/>
            </w14:solidFill>
            <w14:prstDash w14:val="solid"/>
            <w14:bevel/>
          </w14:textOutline>
        </w:rPr>
        <w:t>5.磋商响应性文件的补充、修改与撤回</w:t>
      </w:r>
    </w:p>
    <w:p w14:paraId="08F1A374">
      <w:pPr>
        <w:pStyle w:val="2"/>
        <w:spacing w:before="212" w:line="356" w:lineRule="auto"/>
        <w:ind w:left="137" w:right="306" w:firstLine="473"/>
        <w:jc w:val="both"/>
        <w:rPr>
          <w:highlight w:val="none"/>
        </w:rPr>
      </w:pPr>
      <w:r>
        <w:rPr>
          <w:spacing w:val="-3"/>
          <w:highlight w:val="none"/>
        </w:rPr>
        <w:t>5.1 供应商在提交磋商响应性文件以后，在规定的投标截止时间之前，可以书面形式</w:t>
      </w:r>
      <w:r>
        <w:rPr>
          <w:spacing w:val="11"/>
          <w:highlight w:val="none"/>
        </w:rPr>
        <w:t xml:space="preserve"> </w:t>
      </w:r>
      <w:r>
        <w:rPr>
          <w:spacing w:val="-3"/>
          <w:highlight w:val="none"/>
        </w:rPr>
        <w:t>补充修改或撤回已提交的磋商响应性文件，并以书面形式通知采购人。补充、修改的内容</w:t>
      </w:r>
    </w:p>
    <w:p w14:paraId="1E1BAE61">
      <w:pPr>
        <w:pStyle w:val="2"/>
        <w:spacing w:line="220" w:lineRule="auto"/>
        <w:ind w:left="142"/>
        <w:rPr>
          <w:highlight w:val="none"/>
        </w:rPr>
      </w:pPr>
      <w:r>
        <w:rPr>
          <w:spacing w:val="-2"/>
          <w:highlight w:val="none"/>
        </w:rPr>
        <w:t>为磋商响应性文件的组成部分。</w:t>
      </w:r>
    </w:p>
    <w:p w14:paraId="5ECC0A31">
      <w:pPr>
        <w:pStyle w:val="2"/>
        <w:spacing w:before="210" w:line="464" w:lineRule="exact"/>
        <w:ind w:left="610"/>
        <w:rPr>
          <w:highlight w:val="none"/>
        </w:rPr>
      </w:pPr>
      <w:r>
        <w:rPr>
          <w:spacing w:val="-3"/>
          <w:position w:val="16"/>
          <w:highlight w:val="none"/>
        </w:rPr>
        <w:t>5.2 供应商对磋商响应性文件的补充、修改，应按本须知有关规定密封、标记和提交</w:t>
      </w:r>
    </w:p>
    <w:p w14:paraId="71E005CE">
      <w:pPr>
        <w:pStyle w:val="2"/>
        <w:spacing w:line="219" w:lineRule="auto"/>
        <w:ind w:left="150"/>
        <w:rPr>
          <w:highlight w:val="none"/>
        </w:rPr>
      </w:pPr>
      <w:r>
        <w:rPr>
          <w:spacing w:val="-5"/>
          <w:highlight w:val="none"/>
        </w:rPr>
        <w:t>,</w:t>
      </w:r>
      <w:r>
        <w:rPr>
          <w:spacing w:val="82"/>
          <w:highlight w:val="none"/>
        </w:rPr>
        <w:t xml:space="preserve"> </w:t>
      </w:r>
      <w:r>
        <w:rPr>
          <w:spacing w:val="-5"/>
          <w:highlight w:val="none"/>
        </w:rPr>
        <w:t>并在内外层磋商响应性文件密封袋上清楚标明“补充、修改</w:t>
      </w:r>
      <w:r>
        <w:rPr>
          <w:spacing w:val="-88"/>
          <w:highlight w:val="none"/>
        </w:rPr>
        <w:t xml:space="preserve"> </w:t>
      </w:r>
      <w:r>
        <w:rPr>
          <w:spacing w:val="-5"/>
          <w:highlight w:val="none"/>
        </w:rPr>
        <w:t>”或“撤回</w:t>
      </w:r>
      <w:r>
        <w:rPr>
          <w:spacing w:val="-88"/>
          <w:highlight w:val="none"/>
        </w:rPr>
        <w:t xml:space="preserve"> </w:t>
      </w:r>
      <w:r>
        <w:rPr>
          <w:spacing w:val="-5"/>
          <w:highlight w:val="none"/>
        </w:rPr>
        <w:t>”字样。</w:t>
      </w:r>
    </w:p>
    <w:p w14:paraId="51395C43">
      <w:pPr>
        <w:pStyle w:val="2"/>
        <w:spacing w:before="212" w:line="219" w:lineRule="auto"/>
        <w:ind w:left="610"/>
        <w:rPr>
          <w:highlight w:val="none"/>
        </w:rPr>
      </w:pPr>
      <w:r>
        <w:rPr>
          <w:spacing w:val="-1"/>
          <w:highlight w:val="none"/>
        </w:rPr>
        <w:t>5.3 在投标截止时间之后，供应商不得补充、修改磋商响应性文件。</w:t>
      </w:r>
    </w:p>
    <w:p w14:paraId="4ACE5DB3">
      <w:pPr>
        <w:pStyle w:val="2"/>
        <w:spacing w:before="212" w:line="463" w:lineRule="exact"/>
        <w:ind w:left="610"/>
        <w:rPr>
          <w:highlight w:val="none"/>
        </w:rPr>
      </w:pPr>
      <w:r>
        <w:rPr>
          <w:spacing w:val="-3"/>
          <w:position w:val="16"/>
          <w:highlight w:val="none"/>
        </w:rPr>
        <w:t>5.4 在投标截止时间至投标有效期满之前，供应商不得撤回其磋商响应性文件，否则</w:t>
      </w:r>
    </w:p>
    <w:p w14:paraId="1804E2CA">
      <w:pPr>
        <w:pStyle w:val="2"/>
        <w:spacing w:before="1" w:line="220" w:lineRule="auto"/>
        <w:ind w:left="135"/>
        <w:rPr>
          <w:highlight w:val="none"/>
        </w:rPr>
      </w:pPr>
      <w:r>
        <w:rPr>
          <w:spacing w:val="-2"/>
          <w:highlight w:val="none"/>
        </w:rPr>
        <w:t>其磋商保证金将被没收。</w:t>
      </w:r>
    </w:p>
    <w:p w14:paraId="476A52A9">
      <w:pPr>
        <w:pStyle w:val="2"/>
        <w:spacing w:before="190" w:line="228" w:lineRule="auto"/>
        <w:ind w:left="4069"/>
        <w:outlineLvl w:val="1"/>
        <w:rPr>
          <w:sz w:val="31"/>
          <w:szCs w:val="31"/>
          <w:highlight w:val="none"/>
        </w:rPr>
      </w:pPr>
      <w:bookmarkStart w:id="6" w:name="bookmark8"/>
      <w:bookmarkEnd w:id="6"/>
      <w:r>
        <w:rPr>
          <w:spacing w:val="5"/>
          <w:sz w:val="31"/>
          <w:szCs w:val="31"/>
          <w:highlight w:val="none"/>
          <w14:textOutline w14:w="5793" w14:cap="sq" w14:cmpd="sng">
            <w14:solidFill>
              <w14:srgbClr w14:val="000000"/>
            </w14:solidFill>
            <w14:prstDash w14:val="solid"/>
            <w14:bevel/>
          </w14:textOutline>
        </w:rPr>
        <w:t>（六）开标</w:t>
      </w:r>
    </w:p>
    <w:p w14:paraId="6AA00E3A">
      <w:pPr>
        <w:spacing w:line="277" w:lineRule="auto"/>
        <w:rPr>
          <w:rFonts w:ascii="Arial"/>
          <w:sz w:val="21"/>
          <w:highlight w:val="none"/>
        </w:rPr>
      </w:pPr>
    </w:p>
    <w:p w14:paraId="44AD52B4">
      <w:pPr>
        <w:pStyle w:val="2"/>
        <w:spacing w:before="78" w:line="223" w:lineRule="auto"/>
        <w:ind w:left="143"/>
        <w:rPr>
          <w:highlight w:val="none"/>
        </w:rPr>
      </w:pPr>
      <w:r>
        <w:rPr>
          <w:spacing w:val="-2"/>
          <w:highlight w:val="none"/>
          <w14:textOutline w14:w="4358" w14:cap="sq" w14:cmpd="sng">
            <w14:solidFill>
              <w14:srgbClr w14:val="000000"/>
            </w14:solidFill>
            <w14:prstDash w14:val="solid"/>
            <w14:bevel/>
          </w14:textOutline>
        </w:rPr>
        <w:t>1.磋商时间、地点：</w:t>
      </w:r>
    </w:p>
    <w:p w14:paraId="1FDB2151">
      <w:pPr>
        <w:pStyle w:val="2"/>
        <w:spacing w:before="208" w:line="356" w:lineRule="auto"/>
        <w:ind w:left="142" w:right="306" w:firstLine="481"/>
        <w:jc w:val="both"/>
        <w:rPr>
          <w:highlight w:val="none"/>
        </w:rPr>
      </w:pPr>
      <w:r>
        <w:rPr>
          <w:highlight w:val="none"/>
        </w:rPr>
        <w:t>1）采购代理机构将在竞争性磋商文件规定的时间和地点组织开标及评标会议，供应</w:t>
      </w:r>
      <w:r>
        <w:rPr>
          <w:spacing w:val="1"/>
          <w:highlight w:val="none"/>
        </w:rPr>
        <w:t xml:space="preserve"> </w:t>
      </w:r>
      <w:r>
        <w:rPr>
          <w:spacing w:val="-3"/>
          <w:highlight w:val="none"/>
        </w:rPr>
        <w:t>商的法定代表人或其委托代理人无需到达开标现场，仅需在任意地点通过政采云平台，使</w:t>
      </w:r>
    </w:p>
    <w:p w14:paraId="1E115C32">
      <w:pPr>
        <w:pStyle w:val="2"/>
        <w:spacing w:line="220" w:lineRule="auto"/>
        <w:ind w:left="133"/>
        <w:rPr>
          <w:highlight w:val="none"/>
        </w:rPr>
      </w:pPr>
      <w:r>
        <w:rPr>
          <w:spacing w:val="-1"/>
          <w:highlight w:val="none"/>
        </w:rPr>
        <w:t>用CA密钥完成远程解密、提疑澄清、开标唱标、结果公布等交互环节。</w:t>
      </w:r>
    </w:p>
    <w:p w14:paraId="55A4ED8C">
      <w:pPr>
        <w:spacing w:line="220" w:lineRule="auto"/>
        <w:rPr>
          <w:highlight w:val="none"/>
        </w:rPr>
        <w:sectPr>
          <w:footerReference r:id="rId24" w:type="default"/>
          <w:pgSz w:w="11910" w:h="16840"/>
          <w:pgMar w:top="1003" w:right="1136" w:bottom="1206" w:left="1080" w:header="989" w:footer="1044" w:gutter="0"/>
          <w:pgBorders>
            <w:top w:val="none" w:sz="0" w:space="0"/>
            <w:left w:val="none" w:sz="0" w:space="0"/>
            <w:bottom w:val="none" w:sz="0" w:space="0"/>
            <w:right w:val="none" w:sz="0" w:space="0"/>
          </w:pgBorders>
          <w:cols w:space="720" w:num="1"/>
        </w:sectPr>
      </w:pPr>
    </w:p>
    <w:p w14:paraId="6B21BEC8">
      <w:pPr>
        <w:pStyle w:val="2"/>
        <w:spacing w:before="73" w:line="460" w:lineRule="exact"/>
        <w:ind w:left="608"/>
        <w:rPr>
          <w:highlight w:val="none"/>
        </w:rPr>
      </w:pPr>
      <w:r>
        <w:rPr>
          <w:position w:val="16"/>
          <w:highlight w:val="none"/>
        </w:rPr>
        <w:t>2）所有响应文件都必须在竞争性磋商文件规定的递交截止时间前上传至新疆政府采</w:t>
      </w:r>
    </w:p>
    <w:p w14:paraId="3F527F86">
      <w:pPr>
        <w:pStyle w:val="2"/>
        <w:spacing w:line="222" w:lineRule="auto"/>
        <w:ind w:left="133"/>
        <w:rPr>
          <w:highlight w:val="none"/>
        </w:rPr>
      </w:pPr>
      <w:r>
        <w:rPr>
          <w:spacing w:val="-1"/>
          <w:highlight w:val="none"/>
        </w:rPr>
        <w:t>购网，采购人对误投或未加密上传造成的后果概不负责。</w:t>
      </w:r>
    </w:p>
    <w:p w14:paraId="48260A06">
      <w:pPr>
        <w:pStyle w:val="2"/>
        <w:spacing w:before="208" w:line="356" w:lineRule="auto"/>
        <w:ind w:left="138" w:right="306" w:firstLine="472"/>
        <w:rPr>
          <w:highlight w:val="none"/>
        </w:rPr>
      </w:pPr>
      <w:r>
        <w:rPr>
          <w:highlight w:val="none"/>
        </w:rPr>
        <w:t>3）采购人可以通过修改竞争性磋商文件酌情延长响应文件接收截止日期，在此情况</w:t>
      </w:r>
      <w:r>
        <w:rPr>
          <w:spacing w:val="14"/>
          <w:highlight w:val="none"/>
        </w:rPr>
        <w:t xml:space="preserve"> </w:t>
      </w:r>
      <w:r>
        <w:rPr>
          <w:spacing w:val="-3"/>
          <w:highlight w:val="none"/>
        </w:rPr>
        <w:t>下，服务商的所有权利和义务以及服务商受制约的截止日期均应以延长后新的截止日期为</w:t>
      </w:r>
    </w:p>
    <w:p w14:paraId="7A1673FA">
      <w:pPr>
        <w:pStyle w:val="2"/>
        <w:spacing w:line="222" w:lineRule="auto"/>
        <w:ind w:left="136"/>
        <w:rPr>
          <w:highlight w:val="none"/>
        </w:rPr>
      </w:pPr>
      <w:r>
        <w:rPr>
          <w:spacing w:val="-10"/>
          <w:highlight w:val="none"/>
        </w:rPr>
        <w:t>准。</w:t>
      </w:r>
    </w:p>
    <w:p w14:paraId="09E18848">
      <w:pPr>
        <w:pStyle w:val="2"/>
        <w:spacing w:before="187" w:line="228" w:lineRule="auto"/>
        <w:ind w:left="4069"/>
        <w:outlineLvl w:val="1"/>
        <w:rPr>
          <w:sz w:val="31"/>
          <w:szCs w:val="31"/>
          <w:highlight w:val="none"/>
        </w:rPr>
      </w:pPr>
      <w:bookmarkStart w:id="7" w:name="bookmark9"/>
      <w:bookmarkEnd w:id="7"/>
      <w:r>
        <w:rPr>
          <w:spacing w:val="5"/>
          <w:sz w:val="31"/>
          <w:szCs w:val="31"/>
          <w:highlight w:val="none"/>
          <w14:textOutline w14:w="5793" w14:cap="sq" w14:cmpd="sng">
            <w14:solidFill>
              <w14:srgbClr w14:val="000000"/>
            </w14:solidFill>
            <w14:prstDash w14:val="solid"/>
            <w14:bevel/>
          </w14:textOutline>
        </w:rPr>
        <w:t>（七）评标</w:t>
      </w:r>
    </w:p>
    <w:p w14:paraId="4BF0B71B">
      <w:pPr>
        <w:spacing w:line="280" w:lineRule="auto"/>
        <w:rPr>
          <w:rFonts w:ascii="Arial"/>
          <w:sz w:val="21"/>
          <w:highlight w:val="none"/>
        </w:rPr>
      </w:pPr>
    </w:p>
    <w:p w14:paraId="197FE089">
      <w:pPr>
        <w:pStyle w:val="2"/>
        <w:spacing w:before="78" w:line="223" w:lineRule="auto"/>
        <w:ind w:left="143"/>
        <w:rPr>
          <w:highlight w:val="none"/>
        </w:rPr>
      </w:pPr>
      <w:r>
        <w:rPr>
          <w:spacing w:val="-3"/>
          <w:highlight w:val="none"/>
          <w14:textOutline w14:w="4358" w14:cap="sq" w14:cmpd="sng">
            <w14:solidFill>
              <w14:srgbClr w14:val="000000"/>
            </w14:solidFill>
            <w14:prstDash w14:val="solid"/>
            <w14:bevel/>
          </w14:textOutline>
        </w:rPr>
        <w:t>1.磋商小组</w:t>
      </w:r>
    </w:p>
    <w:p w14:paraId="5706D4B8">
      <w:pPr>
        <w:pStyle w:val="2"/>
        <w:keepNext w:val="0"/>
        <w:keepLines w:val="0"/>
        <w:pageBreakBefore w:val="0"/>
        <w:widowControl/>
        <w:kinsoku w:val="0"/>
        <w:wordWrap/>
        <w:overflowPunct/>
        <w:topLinePunct w:val="0"/>
        <w:autoSpaceDE w:val="0"/>
        <w:autoSpaceDN w:val="0"/>
        <w:bidi w:val="0"/>
        <w:adjustRightInd w:val="0"/>
        <w:snapToGrid w:val="0"/>
        <w:spacing w:before="1" w:line="221" w:lineRule="auto"/>
        <w:ind w:left="628" w:leftChars="299" w:firstLine="0" w:firstLineChars="0"/>
        <w:textAlignment w:val="baseline"/>
        <w:rPr>
          <w:highlight w:val="none"/>
        </w:rPr>
      </w:pPr>
      <w:r>
        <w:rPr>
          <w:spacing w:val="-5"/>
          <w:highlight w:val="none"/>
        </w:rPr>
        <w:t>1.1 评标由采购人依法组建的磋商小组负责。磋商小组由技术、经济等方面的专家三人的单</w:t>
      </w:r>
      <w:r>
        <w:rPr>
          <w:spacing w:val="-6"/>
          <w:highlight w:val="none"/>
        </w:rPr>
        <w:t>数组成。</w:t>
      </w:r>
    </w:p>
    <w:p w14:paraId="526270A2">
      <w:pPr>
        <w:pStyle w:val="2"/>
        <w:spacing w:before="210" w:line="466" w:lineRule="exact"/>
        <w:ind w:left="623"/>
        <w:rPr>
          <w:highlight w:val="none"/>
        </w:rPr>
      </w:pPr>
      <w:r>
        <w:rPr>
          <w:spacing w:val="-1"/>
          <w:position w:val="16"/>
          <w:highlight w:val="none"/>
        </w:rPr>
        <w:t>1.2 磋商小组成员有下列情形之一的，应</w:t>
      </w:r>
      <w:r>
        <w:rPr>
          <w:spacing w:val="-2"/>
          <w:position w:val="16"/>
          <w:highlight w:val="none"/>
        </w:rPr>
        <w:t>当回避；</w:t>
      </w:r>
    </w:p>
    <w:p w14:paraId="66EFF589">
      <w:pPr>
        <w:pStyle w:val="2"/>
        <w:spacing w:line="222" w:lineRule="auto"/>
        <w:ind w:left="618"/>
        <w:rPr>
          <w:highlight w:val="none"/>
        </w:rPr>
      </w:pPr>
      <w:r>
        <w:rPr>
          <w:spacing w:val="-1"/>
          <w:highlight w:val="none"/>
        </w:rPr>
        <w:t>（1）采购人或供应商的主要负责人的近亲属。</w:t>
      </w:r>
    </w:p>
    <w:p w14:paraId="74AEC212">
      <w:pPr>
        <w:pStyle w:val="2"/>
        <w:spacing w:before="174" w:line="221" w:lineRule="auto"/>
        <w:ind w:left="618"/>
        <w:rPr>
          <w:highlight w:val="none"/>
        </w:rPr>
      </w:pPr>
      <w:r>
        <w:rPr>
          <w:spacing w:val="-1"/>
          <w:highlight w:val="none"/>
        </w:rPr>
        <w:t>（2）项目主管部门或者行政监督部门的人员。</w:t>
      </w:r>
    </w:p>
    <w:p w14:paraId="4E13E303">
      <w:pPr>
        <w:pStyle w:val="2"/>
        <w:spacing w:before="176" w:line="221" w:lineRule="auto"/>
        <w:ind w:left="618"/>
        <w:rPr>
          <w:highlight w:val="none"/>
        </w:rPr>
      </w:pPr>
      <w:r>
        <w:rPr>
          <w:spacing w:val="-1"/>
          <w:highlight w:val="none"/>
        </w:rPr>
        <w:t>（3）与供应商有经济利益关系，可能影响对投标公正评审的。</w:t>
      </w:r>
    </w:p>
    <w:p w14:paraId="13162A1D">
      <w:pPr>
        <w:pStyle w:val="2"/>
        <w:spacing w:before="178" w:line="461" w:lineRule="exact"/>
        <w:ind w:right="49"/>
        <w:jc w:val="right"/>
        <w:rPr>
          <w:highlight w:val="none"/>
        </w:rPr>
      </w:pPr>
      <w:r>
        <w:rPr>
          <w:spacing w:val="1"/>
          <w:position w:val="16"/>
          <w:highlight w:val="none"/>
        </w:rPr>
        <w:t>（4）曾因在招标、评标以及其他与招标投标有关活</w:t>
      </w:r>
      <w:r>
        <w:rPr>
          <w:position w:val="16"/>
          <w:highlight w:val="none"/>
        </w:rPr>
        <w:t>动中从事违法行为而受过行政处罚</w:t>
      </w:r>
    </w:p>
    <w:p w14:paraId="622E5B99">
      <w:pPr>
        <w:pStyle w:val="2"/>
        <w:spacing w:line="223" w:lineRule="auto"/>
        <w:ind w:left="137"/>
        <w:rPr>
          <w:highlight w:val="none"/>
        </w:rPr>
      </w:pPr>
      <w:r>
        <w:rPr>
          <w:spacing w:val="-3"/>
          <w:highlight w:val="none"/>
        </w:rPr>
        <w:t>或刑事处罚的。</w:t>
      </w:r>
    </w:p>
    <w:p w14:paraId="2A536879">
      <w:pPr>
        <w:pStyle w:val="2"/>
        <w:spacing w:before="204" w:line="222" w:lineRule="auto"/>
        <w:ind w:left="618"/>
        <w:rPr>
          <w:highlight w:val="none"/>
        </w:rPr>
      </w:pPr>
      <w:r>
        <w:rPr>
          <w:spacing w:val="-2"/>
          <w:highlight w:val="none"/>
        </w:rPr>
        <w:t>（5）其它可能影响公正评标的情形。</w:t>
      </w:r>
    </w:p>
    <w:p w14:paraId="09C7371D">
      <w:pPr>
        <w:pStyle w:val="2"/>
        <w:spacing w:before="209" w:line="222" w:lineRule="auto"/>
        <w:ind w:left="128"/>
        <w:rPr>
          <w:highlight w:val="none"/>
        </w:rPr>
      </w:pPr>
      <w:r>
        <w:rPr>
          <w:highlight w:val="none"/>
          <w14:textOutline w14:w="4358" w14:cap="sq" w14:cmpd="sng">
            <w14:solidFill>
              <w14:srgbClr w14:val="000000"/>
            </w14:solidFill>
            <w14:prstDash w14:val="solid"/>
            <w14:bevel/>
          </w14:textOutline>
        </w:rPr>
        <w:t>2.评标原则</w:t>
      </w:r>
    </w:p>
    <w:p w14:paraId="472CB5B6">
      <w:pPr>
        <w:pStyle w:val="2"/>
        <w:spacing w:before="51" w:line="354" w:lineRule="auto"/>
        <w:ind w:left="137" w:right="234" w:firstLine="471"/>
        <w:jc w:val="both"/>
        <w:rPr>
          <w:highlight w:val="none"/>
        </w:rPr>
      </w:pPr>
      <w:r>
        <w:rPr>
          <w:spacing w:val="-1"/>
          <w:highlight w:val="none"/>
        </w:rPr>
        <w:t>2.1 本次磋商遵循公开透明、公平竞争、公正和诚实信用的原则。磋商小组成员按照</w:t>
      </w:r>
      <w:r>
        <w:rPr>
          <w:spacing w:val="7"/>
          <w:highlight w:val="none"/>
        </w:rPr>
        <w:t xml:space="preserve"> </w:t>
      </w:r>
      <w:r>
        <w:rPr>
          <w:spacing w:val="-1"/>
          <w:highlight w:val="none"/>
        </w:rPr>
        <w:t>客观、公正、审慎的原则，根据磋商文件规定的评审程序、评审方法和评审标准进行独立</w:t>
      </w:r>
    </w:p>
    <w:p w14:paraId="25FB52BF">
      <w:pPr>
        <w:pStyle w:val="2"/>
        <w:spacing w:line="220" w:lineRule="auto"/>
        <w:ind w:left="134"/>
        <w:rPr>
          <w:highlight w:val="none"/>
        </w:rPr>
      </w:pPr>
      <w:r>
        <w:rPr>
          <w:spacing w:val="-1"/>
          <w:highlight w:val="none"/>
        </w:rPr>
        <w:t>评审。未实质性响应磋商文件的响应文件按无效响应处理，并告知提交响应文件的供应商</w:t>
      </w:r>
    </w:p>
    <w:p w14:paraId="0CEBB959">
      <w:pPr>
        <w:spacing w:line="253" w:lineRule="auto"/>
        <w:rPr>
          <w:rFonts w:ascii="Arial"/>
          <w:sz w:val="21"/>
          <w:highlight w:val="none"/>
        </w:rPr>
      </w:pPr>
    </w:p>
    <w:p w14:paraId="24D12008">
      <w:pPr>
        <w:pStyle w:val="2"/>
        <w:spacing w:before="78" w:line="115" w:lineRule="exact"/>
        <w:ind w:left="151"/>
        <w:rPr>
          <w:highlight w:val="none"/>
        </w:rPr>
      </w:pPr>
      <w:r>
        <w:rPr>
          <w:position w:val="2"/>
          <w:highlight w:val="none"/>
        </w:rPr>
        <w:t>。</w:t>
      </w:r>
    </w:p>
    <w:p w14:paraId="60EAEA2C">
      <w:pPr>
        <w:pStyle w:val="2"/>
        <w:spacing w:before="211" w:line="354" w:lineRule="auto"/>
        <w:ind w:left="135" w:right="234" w:firstLine="473"/>
        <w:rPr>
          <w:highlight w:val="none"/>
        </w:rPr>
      </w:pPr>
      <w:r>
        <w:rPr>
          <w:spacing w:val="-1"/>
          <w:highlight w:val="none"/>
        </w:rPr>
        <w:t>2.2 项目实施机构成立磋商小组，负责本次项目采购的磋商工作，磋商小组由</w:t>
      </w:r>
      <w:r>
        <w:rPr>
          <w:highlight w:val="none"/>
        </w:rPr>
        <w:t>技术、经济等方面专家组成共3人以上组</w:t>
      </w:r>
      <w:r>
        <w:rPr>
          <w:spacing w:val="-1"/>
          <w:highlight w:val="none"/>
        </w:rPr>
        <w:t>成，其中评审专家人数不得少于磋商小组成</w:t>
      </w:r>
    </w:p>
    <w:p w14:paraId="12C8B489">
      <w:pPr>
        <w:pStyle w:val="2"/>
        <w:spacing w:before="1" w:line="220" w:lineRule="auto"/>
        <w:rPr>
          <w:highlight w:val="none"/>
        </w:rPr>
      </w:pPr>
      <w:r>
        <w:rPr>
          <w:spacing w:val="-1"/>
          <w:highlight w:val="none"/>
        </w:rPr>
        <w:t>员总数的2/3。评审专家应当从政府采购评审庄家库内相关专业的专家名单中随机抽取，</w:t>
      </w:r>
    </w:p>
    <w:p w14:paraId="401C3274">
      <w:pPr>
        <w:pStyle w:val="2"/>
        <w:spacing w:before="175" w:line="354" w:lineRule="auto"/>
        <w:ind w:left="152" w:right="234" w:hanging="13"/>
        <w:rPr>
          <w:highlight w:val="none"/>
        </w:rPr>
      </w:pPr>
      <w:r>
        <w:rPr>
          <w:spacing w:val="-1"/>
          <w:highlight w:val="none"/>
        </w:rPr>
        <w:t>符合本办法（财库214号文）第三条第四项规定情形的项目，以及特殊情况。磋商小组应</w:t>
      </w:r>
      <w:r>
        <w:rPr>
          <w:spacing w:val="8"/>
          <w:highlight w:val="none"/>
        </w:rPr>
        <w:t xml:space="preserve">  </w:t>
      </w:r>
      <w:r>
        <w:rPr>
          <w:spacing w:val="-1"/>
          <w:highlight w:val="none"/>
        </w:rPr>
        <w:t>当根据综合评分情况，按照评审得分由高到低顺序推荐 3 名成交候选供应商，并编写评</w:t>
      </w:r>
      <w:r>
        <w:rPr>
          <w:spacing w:val="2"/>
          <w:highlight w:val="none"/>
        </w:rPr>
        <w:t xml:space="preserve">  </w:t>
      </w:r>
      <w:r>
        <w:rPr>
          <w:spacing w:val="-1"/>
          <w:highlight w:val="none"/>
        </w:rPr>
        <w:t>审报告。评审得分相同的，按照最后报价由低到高</w:t>
      </w:r>
      <w:r>
        <w:rPr>
          <w:spacing w:val="-2"/>
          <w:highlight w:val="none"/>
        </w:rPr>
        <w:t>的顺序推荐；评审得分且最后报价相同</w:t>
      </w:r>
    </w:p>
    <w:p w14:paraId="3C825041">
      <w:pPr>
        <w:pStyle w:val="2"/>
        <w:spacing w:before="1" w:line="222" w:lineRule="auto"/>
        <w:ind w:left="147"/>
        <w:rPr>
          <w:highlight w:val="none"/>
        </w:rPr>
      </w:pPr>
      <w:r>
        <w:rPr>
          <w:spacing w:val="-3"/>
          <w:highlight w:val="none"/>
        </w:rPr>
        <w:t>的，按照技术指标优劣顺序推荐。</w:t>
      </w:r>
    </w:p>
    <w:p w14:paraId="6F4B04CC">
      <w:pPr>
        <w:pStyle w:val="2"/>
        <w:spacing w:before="197" w:line="354" w:lineRule="auto"/>
        <w:ind w:left="150" w:right="234" w:firstLine="458"/>
        <w:rPr>
          <w:highlight w:val="none"/>
        </w:rPr>
      </w:pPr>
      <w:r>
        <w:rPr>
          <w:spacing w:val="-1"/>
          <w:highlight w:val="none"/>
        </w:rPr>
        <w:t>2.3 评审报告应当由磋商小组全体人员签字认可。磋商小组成员对评审报告有异议的</w:t>
      </w:r>
      <w:r>
        <w:rPr>
          <w:spacing w:val="7"/>
          <w:highlight w:val="none"/>
        </w:rPr>
        <w:t xml:space="preserve"> </w:t>
      </w:r>
      <w:r>
        <w:rPr>
          <w:spacing w:val="-3"/>
          <w:highlight w:val="none"/>
        </w:rPr>
        <w:t>,</w:t>
      </w:r>
      <w:r>
        <w:rPr>
          <w:spacing w:val="63"/>
          <w:highlight w:val="none"/>
        </w:rPr>
        <w:t xml:space="preserve"> </w:t>
      </w:r>
      <w:r>
        <w:rPr>
          <w:spacing w:val="-3"/>
          <w:highlight w:val="none"/>
        </w:rPr>
        <w:t>磋商小组按照少数服从多数的原则推荐成交候选供应商，采购程序继续进行。对评审报</w:t>
      </w:r>
    </w:p>
    <w:p w14:paraId="0180AC80">
      <w:pPr>
        <w:pStyle w:val="2"/>
        <w:spacing w:line="219" w:lineRule="auto"/>
        <w:ind w:left="133"/>
        <w:rPr>
          <w:highlight w:val="none"/>
        </w:rPr>
      </w:pPr>
      <w:r>
        <w:rPr>
          <w:spacing w:val="-1"/>
          <w:highlight w:val="none"/>
        </w:rPr>
        <w:t>告有异议的磋商小组成员，应当在报告上签署不同意见并说明理由，由磋商小组书面记录</w:t>
      </w:r>
    </w:p>
    <w:p w14:paraId="6D29788B">
      <w:pPr>
        <w:spacing w:line="219" w:lineRule="auto"/>
        <w:rPr>
          <w:highlight w:val="none"/>
        </w:rPr>
        <w:sectPr>
          <w:footerReference r:id="rId25" w:type="default"/>
          <w:pgSz w:w="11910" w:h="16840"/>
          <w:pgMar w:top="1003" w:right="1136" w:bottom="1206" w:left="1080" w:header="989" w:footer="1044" w:gutter="0"/>
          <w:pgBorders>
            <w:top w:val="none" w:sz="0" w:space="0"/>
            <w:left w:val="none" w:sz="0" w:space="0"/>
            <w:bottom w:val="none" w:sz="0" w:space="0"/>
            <w:right w:val="none" w:sz="0" w:space="0"/>
          </w:pgBorders>
          <w:cols w:space="720" w:num="1"/>
        </w:sectPr>
      </w:pPr>
    </w:p>
    <w:p w14:paraId="4A8DE8CD">
      <w:pPr>
        <w:pStyle w:val="2"/>
        <w:spacing w:before="73" w:line="458" w:lineRule="exact"/>
        <w:ind w:left="135"/>
        <w:rPr>
          <w:highlight w:val="none"/>
        </w:rPr>
      </w:pPr>
      <w:r>
        <w:rPr>
          <w:spacing w:val="-1"/>
          <w:position w:val="16"/>
          <w:highlight w:val="none"/>
        </w:rPr>
        <w:t>相关情况。磋商小组成员拒绝在报告上签字又不书面说明其不同意见和理由的，视为同意</w:t>
      </w:r>
    </w:p>
    <w:p w14:paraId="38C4E752">
      <w:pPr>
        <w:pStyle w:val="2"/>
        <w:spacing w:line="222" w:lineRule="auto"/>
        <w:ind w:left="134"/>
        <w:rPr>
          <w:highlight w:val="none"/>
        </w:rPr>
      </w:pPr>
      <w:r>
        <w:rPr>
          <w:spacing w:val="-4"/>
          <w:highlight w:val="none"/>
        </w:rPr>
        <w:t>评审报告。</w:t>
      </w:r>
    </w:p>
    <w:p w14:paraId="24A422B2">
      <w:pPr>
        <w:pStyle w:val="2"/>
        <w:spacing w:before="208" w:line="222" w:lineRule="auto"/>
        <w:ind w:left="130"/>
        <w:rPr>
          <w:highlight w:val="none"/>
        </w:rPr>
      </w:pPr>
      <w:r>
        <w:rPr>
          <w:spacing w:val="-6"/>
          <w:highlight w:val="none"/>
          <w14:textOutline w14:w="4249" w14:cap="sq" w14:cmpd="sng">
            <w14:solidFill>
              <w14:srgbClr w14:val="000000"/>
            </w14:solidFill>
            <w14:prstDash w14:val="solid"/>
            <w14:bevel/>
          </w14:textOutline>
        </w:rPr>
        <w:t>3.</w:t>
      </w:r>
      <w:r>
        <w:rPr>
          <w:spacing w:val="-6"/>
          <w:highlight w:val="none"/>
          <w14:textOutline w14:w="4358" w14:cap="sq" w14:cmpd="sng">
            <w14:solidFill>
              <w14:srgbClr w14:val="000000"/>
            </w14:solidFill>
            <w14:prstDash w14:val="solid"/>
            <w14:bevel/>
          </w14:textOutline>
        </w:rPr>
        <w:t>评标</w:t>
      </w:r>
    </w:p>
    <w:p w14:paraId="36ECAEE1">
      <w:pPr>
        <w:pStyle w:val="2"/>
        <w:spacing w:before="199" w:line="354" w:lineRule="auto"/>
        <w:ind w:left="133" w:right="252" w:firstLine="477"/>
        <w:rPr>
          <w:highlight w:val="none"/>
        </w:rPr>
      </w:pPr>
      <w:r>
        <w:rPr>
          <w:spacing w:val="-1"/>
          <w:highlight w:val="none"/>
        </w:rPr>
        <w:t>3.1磋商小组按照竞争性磋商文件中规定的方法、评审因素、标准和程序对磋商应性 文件进行评审。竞争性磋商文件中没有规定的方法、评</w:t>
      </w:r>
      <w:r>
        <w:rPr>
          <w:spacing w:val="-2"/>
          <w:highlight w:val="none"/>
        </w:rPr>
        <w:t>审因素和标准，不作为评标依据。</w:t>
      </w:r>
    </w:p>
    <w:p w14:paraId="6874D88A">
      <w:pPr>
        <w:pStyle w:val="2"/>
        <w:spacing w:before="1" w:line="220" w:lineRule="auto"/>
        <w:ind w:left="134"/>
        <w:rPr>
          <w:highlight w:val="none"/>
        </w:rPr>
      </w:pPr>
      <w:r>
        <w:rPr>
          <w:spacing w:val="-5"/>
          <w:highlight w:val="none"/>
        </w:rPr>
        <w:t>详见“评标办法</w:t>
      </w:r>
      <w:r>
        <w:rPr>
          <w:spacing w:val="-83"/>
          <w:highlight w:val="none"/>
        </w:rPr>
        <w:t xml:space="preserve"> </w:t>
      </w:r>
      <w:r>
        <w:rPr>
          <w:spacing w:val="-5"/>
          <w:highlight w:val="none"/>
        </w:rPr>
        <w:t>”内容。</w:t>
      </w:r>
    </w:p>
    <w:p w14:paraId="69B198B2">
      <w:pPr>
        <w:pStyle w:val="2"/>
        <w:spacing w:before="200" w:line="460" w:lineRule="exact"/>
        <w:ind w:left="610"/>
        <w:rPr>
          <w:highlight w:val="none"/>
        </w:rPr>
      </w:pPr>
      <w:r>
        <w:rPr>
          <w:position w:val="16"/>
          <w:highlight w:val="none"/>
        </w:rPr>
        <w:t>3.2评标过程严格保密。供应商对磋商小组的评标</w:t>
      </w:r>
      <w:r>
        <w:rPr>
          <w:spacing w:val="-1"/>
          <w:position w:val="16"/>
          <w:highlight w:val="none"/>
        </w:rPr>
        <w:t>过程或合同授予决定施加影响的任</w:t>
      </w:r>
    </w:p>
    <w:p w14:paraId="28ACBE64">
      <w:pPr>
        <w:pStyle w:val="2"/>
        <w:spacing w:before="1" w:line="220" w:lineRule="auto"/>
        <w:ind w:left="133"/>
        <w:rPr>
          <w:highlight w:val="none"/>
        </w:rPr>
      </w:pPr>
      <w:r>
        <w:rPr>
          <w:spacing w:val="-2"/>
          <w:highlight w:val="none"/>
        </w:rPr>
        <w:t>何行为都可能导致其投标被拒绝。</w:t>
      </w:r>
    </w:p>
    <w:p w14:paraId="0B3A67FD">
      <w:pPr>
        <w:pStyle w:val="2"/>
        <w:spacing w:before="200" w:line="354" w:lineRule="auto"/>
        <w:ind w:left="133" w:right="235" w:firstLine="477"/>
        <w:rPr>
          <w:highlight w:val="none"/>
        </w:rPr>
      </w:pPr>
      <w:r>
        <w:rPr>
          <w:spacing w:val="-1"/>
          <w:highlight w:val="none"/>
        </w:rPr>
        <w:t>3.3 在评标期间，磋商小组可要求供应商对其磋商响应性文件中非实质性的有关问题</w:t>
      </w:r>
      <w:r>
        <w:rPr>
          <w:spacing w:val="5"/>
          <w:highlight w:val="none"/>
        </w:rPr>
        <w:t xml:space="preserve"> </w:t>
      </w:r>
      <w:r>
        <w:rPr>
          <w:spacing w:val="-1"/>
          <w:highlight w:val="none"/>
        </w:rPr>
        <w:t>进行澄清、说明或者补正。有关澄清、说明或者补正的要求和答复应以书面形式提交。供</w:t>
      </w:r>
      <w:r>
        <w:rPr>
          <w:spacing w:val="2"/>
          <w:highlight w:val="none"/>
        </w:rPr>
        <w:t xml:space="preserve"> </w:t>
      </w:r>
      <w:r>
        <w:rPr>
          <w:highlight w:val="none"/>
        </w:rPr>
        <w:t>应 商的澄清、说明或者补正不得超出磋商响应性</w:t>
      </w:r>
      <w:r>
        <w:rPr>
          <w:spacing w:val="-1"/>
          <w:highlight w:val="none"/>
        </w:rPr>
        <w:t>文件的范围或者改变磋商响应性文件的</w:t>
      </w:r>
    </w:p>
    <w:p w14:paraId="4A66724B">
      <w:pPr>
        <w:pStyle w:val="2"/>
        <w:spacing w:line="220" w:lineRule="auto"/>
        <w:ind w:left="138"/>
        <w:rPr>
          <w:highlight w:val="none"/>
        </w:rPr>
      </w:pPr>
      <w:r>
        <w:rPr>
          <w:spacing w:val="-4"/>
          <w:highlight w:val="none"/>
        </w:rPr>
        <w:t>实质性内容。</w:t>
      </w:r>
    </w:p>
    <w:p w14:paraId="196C4CA6">
      <w:pPr>
        <w:pStyle w:val="2"/>
        <w:spacing w:before="200" w:line="354" w:lineRule="auto"/>
        <w:ind w:left="133" w:right="235" w:firstLine="477"/>
        <w:rPr>
          <w:highlight w:val="none"/>
        </w:rPr>
      </w:pPr>
      <w:r>
        <w:rPr>
          <w:highlight w:val="none"/>
        </w:rPr>
        <w:t>3.4 评委会认定实质性响应竞争性磋商文件的投</w:t>
      </w:r>
      <w:r>
        <w:rPr>
          <w:spacing w:val="-1"/>
          <w:highlight w:val="none"/>
        </w:rPr>
        <w:t>标是磋商响应性文件与竞争性磋商</w:t>
      </w:r>
      <w:r>
        <w:rPr>
          <w:highlight w:val="none"/>
        </w:rPr>
        <w:t xml:space="preserve">   </w:t>
      </w:r>
      <w:r>
        <w:rPr>
          <w:spacing w:val="-1"/>
          <w:highlight w:val="none"/>
        </w:rPr>
        <w:t>文件要求的全部条款、条件和规格相符，没有实质性负偏离。评委会评审磋商响应性文件</w:t>
      </w:r>
    </w:p>
    <w:p w14:paraId="45A73671">
      <w:pPr>
        <w:pStyle w:val="2"/>
        <w:spacing w:line="220" w:lineRule="auto"/>
        <w:ind w:left="147"/>
        <w:rPr>
          <w:highlight w:val="none"/>
        </w:rPr>
      </w:pPr>
      <w:r>
        <w:rPr>
          <w:spacing w:val="-1"/>
          <w:highlight w:val="none"/>
        </w:rPr>
        <w:t>的 响应性依据是磋商响应性文件本身的内容，而不寻求外部的证据。</w:t>
      </w:r>
    </w:p>
    <w:p w14:paraId="37775B3F">
      <w:pPr>
        <w:pStyle w:val="2"/>
        <w:spacing w:before="202" w:line="354" w:lineRule="auto"/>
        <w:ind w:left="151" w:right="235" w:firstLine="459"/>
        <w:rPr>
          <w:highlight w:val="none"/>
        </w:rPr>
      </w:pPr>
      <w:r>
        <w:rPr>
          <w:spacing w:val="-1"/>
          <w:highlight w:val="none"/>
        </w:rPr>
        <w:t>3.5 如果磋商响应性文件没有实质性响应竞争性磋商文件的要求，评委会将予以拒绝</w:t>
      </w:r>
      <w:r>
        <w:rPr>
          <w:spacing w:val="5"/>
          <w:highlight w:val="none"/>
        </w:rPr>
        <w:t xml:space="preserve"> </w:t>
      </w:r>
      <w:r>
        <w:rPr>
          <w:spacing w:val="-1"/>
          <w:highlight w:val="none"/>
        </w:rPr>
        <w:t>。 供应商不得通过修正或</w:t>
      </w:r>
      <w:r>
        <w:rPr>
          <w:rFonts w:hint="eastAsia"/>
          <w:spacing w:val="-1"/>
          <w:highlight w:val="none"/>
          <w:lang w:val="en-US" w:eastAsia="zh-CN"/>
        </w:rPr>
        <w:t>撤销</w:t>
      </w:r>
      <w:r>
        <w:rPr>
          <w:spacing w:val="-1"/>
          <w:highlight w:val="none"/>
        </w:rPr>
        <w:t>不合要求的偏离或保留从而使其投标成为实质性响应的投</w:t>
      </w:r>
    </w:p>
    <w:p w14:paraId="79D2B07C">
      <w:pPr>
        <w:pStyle w:val="2"/>
        <w:spacing w:line="222" w:lineRule="auto"/>
        <w:ind w:left="132"/>
        <w:rPr>
          <w:highlight w:val="none"/>
        </w:rPr>
      </w:pPr>
      <w:r>
        <w:rPr>
          <w:spacing w:val="-8"/>
          <w:highlight w:val="none"/>
        </w:rPr>
        <w:t>标。</w:t>
      </w:r>
    </w:p>
    <w:p w14:paraId="49183BDF">
      <w:pPr>
        <w:pStyle w:val="2"/>
        <w:spacing w:before="196" w:line="461" w:lineRule="exact"/>
        <w:ind w:left="610"/>
        <w:rPr>
          <w:highlight w:val="none"/>
        </w:rPr>
      </w:pPr>
      <w:r>
        <w:rPr>
          <w:spacing w:val="-1"/>
          <w:position w:val="16"/>
          <w:highlight w:val="none"/>
        </w:rPr>
        <w:t>3.6 评委会只对确定为实质性响应竞争性磋商文件要求的磋商响应性文件，根据竞争</w:t>
      </w:r>
    </w:p>
    <w:p w14:paraId="03250F15">
      <w:pPr>
        <w:pStyle w:val="2"/>
        <w:spacing w:line="220" w:lineRule="auto"/>
        <w:ind w:left="137"/>
        <w:rPr>
          <w:highlight w:val="none"/>
        </w:rPr>
      </w:pPr>
      <w:r>
        <w:rPr>
          <w:spacing w:val="-1"/>
          <w:highlight w:val="none"/>
        </w:rPr>
        <w:t>性 磋商文件的评审标准采用相同的评标程序、评分办法进行评价和比较。</w:t>
      </w:r>
    </w:p>
    <w:p w14:paraId="4B7F9DA2">
      <w:pPr>
        <w:pStyle w:val="2"/>
        <w:spacing w:before="188" w:line="228" w:lineRule="auto"/>
        <w:ind w:left="4069"/>
        <w:outlineLvl w:val="1"/>
        <w:rPr>
          <w:sz w:val="31"/>
          <w:szCs w:val="31"/>
          <w:highlight w:val="none"/>
        </w:rPr>
      </w:pPr>
      <w:bookmarkStart w:id="8" w:name="bookmark10"/>
      <w:bookmarkEnd w:id="8"/>
      <w:r>
        <w:rPr>
          <w:spacing w:val="5"/>
          <w:sz w:val="31"/>
          <w:szCs w:val="31"/>
          <w:highlight w:val="none"/>
          <w14:textOutline w14:w="5793" w14:cap="sq" w14:cmpd="sng">
            <w14:solidFill>
              <w14:srgbClr w14:val="000000"/>
            </w14:solidFill>
            <w14:prstDash w14:val="solid"/>
            <w14:bevel/>
          </w14:textOutline>
        </w:rPr>
        <w:t>（八）定标</w:t>
      </w:r>
    </w:p>
    <w:p w14:paraId="49199223">
      <w:pPr>
        <w:spacing w:line="278" w:lineRule="auto"/>
        <w:rPr>
          <w:rFonts w:ascii="Arial"/>
          <w:sz w:val="21"/>
          <w:highlight w:val="none"/>
        </w:rPr>
      </w:pPr>
    </w:p>
    <w:p w14:paraId="343DF51C">
      <w:pPr>
        <w:pStyle w:val="2"/>
        <w:spacing w:before="78" w:line="222" w:lineRule="auto"/>
        <w:ind w:left="142"/>
        <w:rPr>
          <w:highlight w:val="none"/>
        </w:rPr>
      </w:pPr>
      <w:r>
        <w:rPr>
          <w:spacing w:val="-13"/>
          <w:highlight w:val="none"/>
          <w14:textOutline w14:w="4249" w14:cap="sq" w14:cmpd="sng">
            <w14:solidFill>
              <w14:srgbClr w14:val="000000"/>
            </w14:solidFill>
            <w14:prstDash w14:val="solid"/>
            <w14:bevel/>
          </w14:textOutline>
        </w:rPr>
        <w:t>1.定标</w:t>
      </w:r>
    </w:p>
    <w:p w14:paraId="1C644559">
      <w:pPr>
        <w:pStyle w:val="2"/>
        <w:spacing w:before="176" w:line="359" w:lineRule="auto"/>
        <w:ind w:left="16" w:firstLine="489"/>
        <w:jc w:val="both"/>
        <w:rPr>
          <w:highlight w:val="none"/>
        </w:rPr>
      </w:pPr>
      <w:r>
        <w:rPr>
          <w:spacing w:val="2"/>
          <w:highlight w:val="none"/>
        </w:rPr>
        <w:t>1.1 定标原则：磋商小组按照公开、公平、公正、诚实</w:t>
      </w:r>
      <w:r>
        <w:rPr>
          <w:spacing w:val="1"/>
          <w:highlight w:val="none"/>
        </w:rPr>
        <w:t>信用的原则对待参与磋商的供应</w:t>
      </w:r>
      <w:r>
        <w:rPr>
          <w:highlight w:val="none"/>
        </w:rPr>
        <w:t xml:space="preserve"> </w:t>
      </w:r>
      <w:r>
        <w:rPr>
          <w:spacing w:val="1"/>
          <w:highlight w:val="none"/>
        </w:rPr>
        <w:t>商的响应文件；经磋商确定最终采购需求和提交最后报价的</w:t>
      </w:r>
      <w:r>
        <w:rPr>
          <w:highlight w:val="none"/>
        </w:rPr>
        <w:t>供应商后，</w:t>
      </w:r>
      <w:r>
        <w:rPr>
          <w:spacing w:val="-71"/>
          <w:highlight w:val="none"/>
        </w:rPr>
        <w:t xml:space="preserve"> </w:t>
      </w:r>
      <w:r>
        <w:rPr>
          <w:highlight w:val="none"/>
        </w:rPr>
        <w:t xml:space="preserve">由磋商小组采用综合 </w:t>
      </w:r>
      <w:r>
        <w:rPr>
          <w:spacing w:val="2"/>
          <w:highlight w:val="none"/>
        </w:rPr>
        <w:t>评分法对提交最后报价的供应商的响应文件和最后报价进行综合评分。能够</w:t>
      </w:r>
      <w:r>
        <w:rPr>
          <w:spacing w:val="1"/>
          <w:highlight w:val="none"/>
        </w:rPr>
        <w:t>最大限度满足竞</w:t>
      </w:r>
    </w:p>
    <w:p w14:paraId="3BBF59CC">
      <w:pPr>
        <w:pStyle w:val="2"/>
        <w:spacing w:line="220" w:lineRule="auto"/>
        <w:ind w:left="17"/>
        <w:rPr>
          <w:highlight w:val="none"/>
        </w:rPr>
      </w:pPr>
      <w:r>
        <w:rPr>
          <w:highlight w:val="none"/>
        </w:rPr>
        <w:t>争性磋商文件中规定的各项综合评价标准且得</w:t>
      </w:r>
      <w:r>
        <w:rPr>
          <w:spacing w:val="-1"/>
          <w:highlight w:val="none"/>
        </w:rPr>
        <w:t>分最高（但投标价格低于成本价的除外）。</w:t>
      </w:r>
    </w:p>
    <w:p w14:paraId="40C57206">
      <w:pPr>
        <w:pStyle w:val="2"/>
        <w:spacing w:before="206" w:line="222" w:lineRule="auto"/>
        <w:ind w:left="623"/>
        <w:rPr>
          <w:highlight w:val="none"/>
        </w:rPr>
      </w:pPr>
      <w:r>
        <w:rPr>
          <w:spacing w:val="-2"/>
          <w:highlight w:val="none"/>
        </w:rPr>
        <w:t>1.2 定标方法：综合评分法。</w:t>
      </w:r>
    </w:p>
    <w:p w14:paraId="31486390">
      <w:pPr>
        <w:pStyle w:val="2"/>
        <w:spacing w:before="198" w:line="221" w:lineRule="auto"/>
        <w:ind w:left="623"/>
        <w:rPr>
          <w:highlight w:val="none"/>
        </w:rPr>
      </w:pPr>
      <w:r>
        <w:rPr>
          <w:spacing w:val="-1"/>
          <w:highlight w:val="none"/>
        </w:rPr>
        <w:t>1.3 定标方式：根据评委会推荐的成交候选人名单，采购人确定成交人。</w:t>
      </w:r>
    </w:p>
    <w:p w14:paraId="195488E1">
      <w:pPr>
        <w:pStyle w:val="2"/>
        <w:spacing w:before="208" w:line="222" w:lineRule="auto"/>
        <w:ind w:left="128"/>
        <w:rPr>
          <w:highlight w:val="none"/>
        </w:rPr>
      </w:pPr>
      <w:r>
        <w:rPr>
          <w:spacing w:val="-10"/>
          <w:highlight w:val="none"/>
          <w14:textOutline w14:w="4249" w14:cap="sq" w14:cmpd="sng">
            <w14:solidFill>
              <w14:srgbClr w14:val="000000"/>
            </w14:solidFill>
            <w14:prstDash w14:val="solid"/>
            <w14:bevel/>
          </w14:textOutline>
        </w:rPr>
        <w:t>2.定标程序</w:t>
      </w:r>
    </w:p>
    <w:p w14:paraId="6CADA366">
      <w:pPr>
        <w:pStyle w:val="2"/>
        <w:spacing w:before="200" w:line="222" w:lineRule="auto"/>
        <w:ind w:left="608"/>
        <w:rPr>
          <w:highlight w:val="none"/>
        </w:rPr>
      </w:pPr>
      <w:r>
        <w:rPr>
          <w:spacing w:val="-1"/>
          <w:highlight w:val="none"/>
        </w:rPr>
        <w:t>2.1 磋商小组按照综合评审打分结果由高到低排列顺序。综合得分相同的，按投标报</w:t>
      </w:r>
    </w:p>
    <w:p w14:paraId="6AAB84C0">
      <w:pPr>
        <w:spacing w:line="222" w:lineRule="auto"/>
        <w:rPr>
          <w:highlight w:val="none"/>
        </w:rPr>
        <w:sectPr>
          <w:headerReference r:id="rId26" w:type="default"/>
          <w:footerReference r:id="rId27" w:type="default"/>
          <w:pgSz w:w="11910" w:h="16840"/>
          <w:pgMar w:top="1003" w:right="1136" w:bottom="1206" w:left="1080" w:header="989" w:footer="1044" w:gutter="0"/>
          <w:pgBorders>
            <w:top w:val="none" w:sz="0" w:space="0"/>
            <w:left w:val="none" w:sz="0" w:space="0"/>
            <w:bottom w:val="none" w:sz="0" w:space="0"/>
            <w:right w:val="none" w:sz="0" w:space="0"/>
          </w:pgBorders>
          <w:cols w:space="720" w:num="1"/>
        </w:sectPr>
      </w:pPr>
    </w:p>
    <w:p w14:paraId="15973A5B">
      <w:pPr>
        <w:pStyle w:val="2"/>
        <w:spacing w:before="73" w:line="458" w:lineRule="exact"/>
        <w:ind w:left="134"/>
        <w:rPr>
          <w:highlight w:val="none"/>
        </w:rPr>
      </w:pPr>
      <w:r>
        <w:rPr>
          <w:spacing w:val="-1"/>
          <w:position w:val="16"/>
          <w:highlight w:val="none"/>
        </w:rPr>
        <w:t>价由低到高顺序排列。得分且投标报价相同的，按技术指标优劣顺序排列。前三名的供应</w:t>
      </w:r>
    </w:p>
    <w:p w14:paraId="72010AD8">
      <w:pPr>
        <w:pStyle w:val="2"/>
        <w:spacing w:line="221" w:lineRule="auto"/>
        <w:ind w:left="142"/>
        <w:rPr>
          <w:highlight w:val="none"/>
        </w:rPr>
      </w:pPr>
      <w:r>
        <w:rPr>
          <w:spacing w:val="-3"/>
          <w:highlight w:val="none"/>
        </w:rPr>
        <w:t>商为拟成交候选人。</w:t>
      </w:r>
    </w:p>
    <w:p w14:paraId="264B63E9">
      <w:pPr>
        <w:pStyle w:val="2"/>
        <w:spacing w:before="199" w:line="460" w:lineRule="exact"/>
        <w:ind w:left="608"/>
        <w:rPr>
          <w:highlight w:val="none"/>
        </w:rPr>
      </w:pPr>
      <w:r>
        <w:rPr>
          <w:spacing w:val="-1"/>
          <w:position w:val="16"/>
          <w:highlight w:val="none"/>
        </w:rPr>
        <w:t>2.2 采购人根据书面评标报告和被推荐的成交候选人，确定得分最高的供应商为拟成</w:t>
      </w:r>
    </w:p>
    <w:p w14:paraId="4F3C2B0E">
      <w:pPr>
        <w:pStyle w:val="2"/>
        <w:spacing w:before="1" w:line="220" w:lineRule="auto"/>
        <w:ind w:left="139"/>
        <w:rPr>
          <w:highlight w:val="none"/>
        </w:rPr>
      </w:pPr>
      <w:r>
        <w:rPr>
          <w:spacing w:val="-5"/>
          <w:highlight w:val="none"/>
        </w:rPr>
        <w:t>交供单位。</w:t>
      </w:r>
    </w:p>
    <w:p w14:paraId="5D2D8236">
      <w:pPr>
        <w:pStyle w:val="2"/>
        <w:spacing w:before="173" w:line="466" w:lineRule="exact"/>
        <w:jc w:val="right"/>
        <w:rPr>
          <w:highlight w:val="none"/>
        </w:rPr>
      </w:pPr>
      <w:r>
        <w:rPr>
          <w:spacing w:val="-2"/>
          <w:position w:val="17"/>
          <w:sz w:val="20"/>
          <w:szCs w:val="20"/>
          <w:highlight w:val="none"/>
        </w:rPr>
        <w:t>2.3</w:t>
      </w:r>
      <w:r>
        <w:rPr>
          <w:spacing w:val="24"/>
          <w:position w:val="17"/>
          <w:sz w:val="20"/>
          <w:szCs w:val="20"/>
          <w:highlight w:val="none"/>
        </w:rPr>
        <w:t xml:space="preserve"> </w:t>
      </w:r>
      <w:r>
        <w:rPr>
          <w:spacing w:val="-2"/>
          <w:position w:val="17"/>
          <w:highlight w:val="none"/>
        </w:rPr>
        <w:t>成交结果在“新疆政府采购网</w:t>
      </w:r>
      <w:r>
        <w:rPr>
          <w:spacing w:val="-88"/>
          <w:position w:val="17"/>
          <w:highlight w:val="none"/>
        </w:rPr>
        <w:t xml:space="preserve"> </w:t>
      </w:r>
      <w:r>
        <w:rPr>
          <w:spacing w:val="-2"/>
          <w:position w:val="17"/>
          <w:highlight w:val="none"/>
        </w:rPr>
        <w:t>”</w:t>
      </w:r>
      <w:r>
        <w:rPr>
          <w:spacing w:val="-21"/>
          <w:position w:val="17"/>
          <w:highlight w:val="none"/>
        </w:rPr>
        <w:t xml:space="preserve"> </w:t>
      </w:r>
      <w:r>
        <w:rPr>
          <w:spacing w:val="-2"/>
          <w:position w:val="17"/>
          <w:highlight w:val="none"/>
        </w:rPr>
        <w:t>上予</w:t>
      </w:r>
      <w:r>
        <w:rPr>
          <w:spacing w:val="-3"/>
          <w:position w:val="17"/>
          <w:highlight w:val="none"/>
        </w:rPr>
        <w:t>以公示（公示期：1</w:t>
      </w:r>
      <w:r>
        <w:rPr>
          <w:spacing w:val="-44"/>
          <w:position w:val="17"/>
          <w:highlight w:val="none"/>
        </w:rPr>
        <w:t xml:space="preserve"> </w:t>
      </w:r>
      <w:r>
        <w:rPr>
          <w:spacing w:val="-3"/>
          <w:position w:val="17"/>
          <w:highlight w:val="none"/>
        </w:rPr>
        <w:t>个工作日）。同时向成交</w:t>
      </w:r>
    </w:p>
    <w:p w14:paraId="56880C20">
      <w:pPr>
        <w:pStyle w:val="2"/>
        <w:spacing w:before="1" w:line="223" w:lineRule="auto"/>
        <w:ind w:left="125"/>
        <w:rPr>
          <w:highlight w:val="none"/>
        </w:rPr>
      </w:pPr>
      <w:r>
        <w:rPr>
          <w:spacing w:val="-3"/>
          <w:highlight w:val="none"/>
        </w:rPr>
        <w:t>人发出成交通知书。</w:t>
      </w:r>
    </w:p>
    <w:p w14:paraId="53C1F252">
      <w:pPr>
        <w:spacing w:line="248" w:lineRule="auto"/>
        <w:rPr>
          <w:rFonts w:ascii="Arial"/>
          <w:sz w:val="21"/>
          <w:highlight w:val="none"/>
        </w:rPr>
      </w:pPr>
    </w:p>
    <w:p w14:paraId="1F9E38E5">
      <w:pPr>
        <w:pStyle w:val="2"/>
        <w:spacing w:before="79" w:line="224" w:lineRule="auto"/>
        <w:ind w:left="130"/>
        <w:rPr>
          <w:highlight w:val="none"/>
        </w:rPr>
      </w:pPr>
      <w:r>
        <w:rPr>
          <w:spacing w:val="-1"/>
          <w:highlight w:val="none"/>
          <w14:textOutline w14:w="4358" w14:cap="sq" w14:cmpd="sng">
            <w14:solidFill>
              <w14:srgbClr w14:val="000000"/>
            </w14:solidFill>
            <w14:prstDash w14:val="solid"/>
            <w14:bevel/>
          </w14:textOutline>
        </w:rPr>
        <w:t>3.成交通知书</w:t>
      </w:r>
    </w:p>
    <w:p w14:paraId="1048E5CC">
      <w:pPr>
        <w:pStyle w:val="2"/>
        <w:spacing w:before="46" w:line="354" w:lineRule="auto"/>
        <w:ind w:left="140" w:right="235" w:firstLine="470"/>
        <w:rPr>
          <w:highlight w:val="none"/>
        </w:rPr>
      </w:pPr>
      <w:r>
        <w:rPr>
          <w:spacing w:val="-1"/>
          <w:highlight w:val="none"/>
        </w:rPr>
        <w:t>3.1 成交结果在公示期满无质疑或投诉后，该结果将作为正式成交或签订《采购合同</w:t>
      </w:r>
      <w:r>
        <w:rPr>
          <w:spacing w:val="5"/>
          <w:highlight w:val="none"/>
        </w:rPr>
        <w:t xml:space="preserve"> </w:t>
      </w:r>
      <w:r>
        <w:rPr>
          <w:spacing w:val="-1"/>
          <w:highlight w:val="none"/>
        </w:rPr>
        <w:t>》的凭据。采购代理机构将以书面形式《成交通知</w:t>
      </w:r>
      <w:r>
        <w:rPr>
          <w:spacing w:val="-2"/>
          <w:highlight w:val="none"/>
        </w:rPr>
        <w:t>书》通知成交的供应商其投标被接受。</w:t>
      </w:r>
    </w:p>
    <w:p w14:paraId="0DE102FC">
      <w:pPr>
        <w:pStyle w:val="2"/>
        <w:spacing w:line="219" w:lineRule="auto"/>
        <w:ind w:left="135"/>
        <w:rPr>
          <w:highlight w:val="none"/>
        </w:rPr>
      </w:pPr>
      <w:r>
        <w:rPr>
          <w:spacing w:val="-1"/>
          <w:highlight w:val="none"/>
        </w:rPr>
        <w:t>在该通知书发出三十日内，成交单位应与采购人签订采购合同。</w:t>
      </w:r>
    </w:p>
    <w:p w14:paraId="1C82885E">
      <w:pPr>
        <w:pStyle w:val="2"/>
        <w:spacing w:before="200" w:line="222" w:lineRule="auto"/>
        <w:ind w:left="610"/>
        <w:rPr>
          <w:highlight w:val="none"/>
        </w:rPr>
      </w:pPr>
      <w:r>
        <w:rPr>
          <w:spacing w:val="-1"/>
          <w:highlight w:val="none"/>
        </w:rPr>
        <w:t>3.2 成交通知书为签订政府采购合同的依据，是合同的有效组成部分。</w:t>
      </w:r>
    </w:p>
    <w:p w14:paraId="4CAC1883">
      <w:pPr>
        <w:pStyle w:val="2"/>
        <w:spacing w:before="198" w:line="461" w:lineRule="exact"/>
        <w:ind w:left="610"/>
        <w:rPr>
          <w:highlight w:val="none"/>
        </w:rPr>
      </w:pPr>
      <w:r>
        <w:rPr>
          <w:spacing w:val="-1"/>
          <w:position w:val="16"/>
          <w:highlight w:val="none"/>
        </w:rPr>
        <w:t>3.3 成交通知书对采购人和成交人均具有法律效力。成交通知书发出后，采购人改变</w:t>
      </w:r>
    </w:p>
    <w:p w14:paraId="50BE7C16">
      <w:pPr>
        <w:pStyle w:val="2"/>
        <w:spacing w:before="1" w:line="221" w:lineRule="auto"/>
        <w:ind w:left="137"/>
        <w:rPr>
          <w:highlight w:val="none"/>
        </w:rPr>
      </w:pPr>
      <w:r>
        <w:rPr>
          <w:spacing w:val="-1"/>
          <w:highlight w:val="none"/>
        </w:rPr>
        <w:t>成交结果，或者成交人无正当理由放弃成交的，应当承担相应的法律责任。</w:t>
      </w:r>
    </w:p>
    <w:p w14:paraId="3237663B">
      <w:pPr>
        <w:pStyle w:val="2"/>
        <w:spacing w:before="199" w:line="354" w:lineRule="auto"/>
        <w:ind w:left="134" w:right="235" w:firstLine="476"/>
        <w:rPr>
          <w:highlight w:val="none"/>
        </w:rPr>
      </w:pPr>
      <w:r>
        <w:rPr>
          <w:highlight w:val="none"/>
        </w:rPr>
        <w:t>3.4 成交人的磋商响应性文件本应作为无效投标</w:t>
      </w:r>
      <w:r>
        <w:rPr>
          <w:spacing w:val="-1"/>
          <w:highlight w:val="none"/>
        </w:rPr>
        <w:t>处理或者有政府采购法律法规规章</w:t>
      </w:r>
      <w:r>
        <w:rPr>
          <w:highlight w:val="none"/>
        </w:rPr>
        <w:t xml:space="preserve">   </w:t>
      </w:r>
      <w:r>
        <w:rPr>
          <w:spacing w:val="-1"/>
          <w:highlight w:val="none"/>
        </w:rPr>
        <w:t>制度规定的成交无效情形的，采购代理机构在取得有权主体的认定以后，应当宣布发出的</w:t>
      </w:r>
      <w:r>
        <w:rPr>
          <w:spacing w:val="1"/>
          <w:highlight w:val="none"/>
        </w:rPr>
        <w:t xml:space="preserve"> </w:t>
      </w:r>
      <w:r>
        <w:rPr>
          <w:spacing w:val="-1"/>
          <w:highlight w:val="none"/>
        </w:rPr>
        <w:t>成交通知书无效，并收回发出的成交通知书（成交人也应当缴回</w:t>
      </w:r>
      <w:r>
        <w:rPr>
          <w:spacing w:val="3"/>
          <w:highlight w:val="none"/>
        </w:rPr>
        <w:t>），</w:t>
      </w:r>
      <w:r>
        <w:rPr>
          <w:spacing w:val="-1"/>
          <w:highlight w:val="none"/>
        </w:rPr>
        <w:t>依</w:t>
      </w:r>
      <w:r>
        <w:rPr>
          <w:spacing w:val="-2"/>
          <w:highlight w:val="none"/>
        </w:rPr>
        <w:t>法重新确定成交人</w:t>
      </w:r>
    </w:p>
    <w:p w14:paraId="0D88FEBD">
      <w:pPr>
        <w:pStyle w:val="2"/>
        <w:spacing w:line="222" w:lineRule="auto"/>
        <w:ind w:left="137"/>
        <w:rPr>
          <w:highlight w:val="none"/>
        </w:rPr>
      </w:pPr>
      <w:r>
        <w:rPr>
          <w:spacing w:val="-2"/>
          <w:highlight w:val="none"/>
        </w:rPr>
        <w:t>或者重新开展采购活动。</w:t>
      </w:r>
    </w:p>
    <w:p w14:paraId="3403E52F">
      <w:pPr>
        <w:pStyle w:val="2"/>
        <w:spacing w:before="186" w:line="226" w:lineRule="auto"/>
        <w:ind w:left="3265"/>
        <w:outlineLvl w:val="1"/>
        <w:rPr>
          <w:sz w:val="31"/>
          <w:szCs w:val="31"/>
          <w:highlight w:val="none"/>
        </w:rPr>
      </w:pPr>
      <w:bookmarkStart w:id="9" w:name="bookmark11"/>
      <w:bookmarkEnd w:id="9"/>
      <w:r>
        <w:rPr>
          <w:spacing w:val="8"/>
          <w:sz w:val="31"/>
          <w:szCs w:val="31"/>
          <w:highlight w:val="none"/>
          <w14:textOutline w14:w="5793" w14:cap="sq" w14:cmpd="sng">
            <w14:solidFill>
              <w14:srgbClr w14:val="000000"/>
            </w14:solidFill>
            <w14:prstDash w14:val="solid"/>
            <w14:bevel/>
          </w14:textOutline>
        </w:rPr>
        <w:t>（九）合同签订及履行</w:t>
      </w:r>
    </w:p>
    <w:p w14:paraId="0165B101">
      <w:pPr>
        <w:spacing w:line="394" w:lineRule="auto"/>
        <w:rPr>
          <w:rFonts w:ascii="Arial"/>
          <w:sz w:val="21"/>
          <w:highlight w:val="none"/>
        </w:rPr>
      </w:pPr>
    </w:p>
    <w:p w14:paraId="48C6C1B1">
      <w:pPr>
        <w:pStyle w:val="2"/>
        <w:spacing w:before="79" w:line="223" w:lineRule="auto"/>
        <w:ind w:left="143"/>
        <w:rPr>
          <w:highlight w:val="none"/>
        </w:rPr>
      </w:pPr>
      <w:r>
        <w:rPr>
          <w:spacing w:val="-3"/>
          <w:highlight w:val="none"/>
          <w14:textOutline w14:w="4358" w14:cap="sq" w14:cmpd="sng">
            <w14:solidFill>
              <w14:srgbClr w14:val="000000"/>
            </w14:solidFill>
            <w14:prstDash w14:val="solid"/>
            <w14:bevel/>
          </w14:textOutline>
        </w:rPr>
        <w:t>1.合同授予原则</w:t>
      </w:r>
    </w:p>
    <w:p w14:paraId="30ECE97D">
      <w:pPr>
        <w:pStyle w:val="2"/>
        <w:spacing w:before="49" w:line="354" w:lineRule="auto"/>
        <w:ind w:left="144" w:right="235" w:firstLine="479"/>
        <w:jc w:val="both"/>
        <w:rPr>
          <w:highlight w:val="none"/>
        </w:rPr>
      </w:pPr>
      <w:r>
        <w:rPr>
          <w:spacing w:val="-1"/>
          <w:highlight w:val="none"/>
        </w:rPr>
        <w:t>1.1 采购人将把合同授予经磋商小组评议推荐，在法定公示时间后</w:t>
      </w:r>
      <w:r>
        <w:rPr>
          <w:spacing w:val="-2"/>
          <w:highlight w:val="none"/>
        </w:rPr>
        <w:t>，收到《成交通知</w:t>
      </w:r>
      <w:r>
        <w:rPr>
          <w:highlight w:val="none"/>
        </w:rPr>
        <w:t xml:space="preserve"> </w:t>
      </w:r>
      <w:r>
        <w:rPr>
          <w:spacing w:val="-1"/>
          <w:highlight w:val="none"/>
        </w:rPr>
        <w:t>书》的供应商。若因成交单位违约或因不可抗力等原因不能被授予合</w:t>
      </w:r>
      <w:r>
        <w:rPr>
          <w:spacing w:val="-2"/>
          <w:highlight w:val="none"/>
        </w:rPr>
        <w:t>同，则合同将授予排</w:t>
      </w:r>
    </w:p>
    <w:p w14:paraId="5D95049A">
      <w:pPr>
        <w:pStyle w:val="2"/>
        <w:spacing w:before="1" w:line="219" w:lineRule="auto"/>
        <w:ind w:left="133"/>
        <w:rPr>
          <w:highlight w:val="none"/>
        </w:rPr>
      </w:pPr>
      <w:r>
        <w:rPr>
          <w:spacing w:val="-1"/>
          <w:highlight w:val="none"/>
        </w:rPr>
        <w:t>序在该成交单位之后的下一个供应商，以此类推。</w:t>
      </w:r>
    </w:p>
    <w:p w14:paraId="7EED291B">
      <w:pPr>
        <w:pStyle w:val="2"/>
        <w:spacing w:before="202" w:line="219" w:lineRule="auto"/>
        <w:ind w:left="623"/>
        <w:rPr>
          <w:highlight w:val="none"/>
        </w:rPr>
      </w:pPr>
      <w:r>
        <w:rPr>
          <w:spacing w:val="-1"/>
          <w:highlight w:val="none"/>
        </w:rPr>
        <w:t>1.2 采购人保留在签订合同时调整方案需求和变动所购服务内容的权力。</w:t>
      </w:r>
    </w:p>
    <w:p w14:paraId="0EF3FA29">
      <w:pPr>
        <w:pStyle w:val="2"/>
        <w:spacing w:before="201" w:line="354" w:lineRule="auto"/>
        <w:ind w:left="137" w:right="235" w:firstLine="486"/>
        <w:jc w:val="both"/>
        <w:rPr>
          <w:highlight w:val="none"/>
        </w:rPr>
      </w:pPr>
      <w:r>
        <w:rPr>
          <w:spacing w:val="-1"/>
          <w:highlight w:val="none"/>
        </w:rPr>
        <w:t>1.3 采购人不得向成交人提出任何不合理的要求，作为签订合同的</w:t>
      </w:r>
      <w:r>
        <w:rPr>
          <w:spacing w:val="-2"/>
          <w:highlight w:val="none"/>
        </w:rPr>
        <w:t>条件，不得与成交</w:t>
      </w:r>
      <w:r>
        <w:rPr>
          <w:highlight w:val="none"/>
        </w:rPr>
        <w:t xml:space="preserve"> </w:t>
      </w:r>
      <w:r>
        <w:rPr>
          <w:spacing w:val="-1"/>
          <w:highlight w:val="none"/>
        </w:rPr>
        <w:t>人私下订立背离合同实质性内容的任何协议，所签订的合同不得对竞争性磋商文件和成交</w:t>
      </w:r>
    </w:p>
    <w:p w14:paraId="53BD3055">
      <w:pPr>
        <w:pStyle w:val="2"/>
        <w:spacing w:line="220" w:lineRule="auto"/>
        <w:ind w:left="137"/>
        <w:rPr>
          <w:highlight w:val="none"/>
        </w:rPr>
      </w:pPr>
      <w:r>
        <w:rPr>
          <w:spacing w:val="-2"/>
          <w:highlight w:val="none"/>
        </w:rPr>
        <w:t>人磋商响应性文件作实质性修改。</w:t>
      </w:r>
    </w:p>
    <w:p w14:paraId="379F3A69">
      <w:pPr>
        <w:pStyle w:val="2"/>
        <w:spacing w:before="199" w:line="461" w:lineRule="exact"/>
        <w:ind w:left="623"/>
        <w:rPr>
          <w:highlight w:val="none"/>
        </w:rPr>
      </w:pPr>
      <w:r>
        <w:rPr>
          <w:spacing w:val="-1"/>
          <w:position w:val="16"/>
          <w:highlight w:val="none"/>
        </w:rPr>
        <w:t>1.4 成交人应当按照合同约定履行义务，完成成交项目的任务，不</w:t>
      </w:r>
      <w:r>
        <w:rPr>
          <w:spacing w:val="-2"/>
          <w:position w:val="16"/>
          <w:highlight w:val="none"/>
        </w:rPr>
        <w:t>得将成交项目的转</w:t>
      </w:r>
    </w:p>
    <w:p w14:paraId="3185E69F">
      <w:pPr>
        <w:pStyle w:val="2"/>
        <w:spacing w:before="1" w:line="218" w:lineRule="auto"/>
        <w:ind w:left="132"/>
        <w:rPr>
          <w:highlight w:val="none"/>
        </w:rPr>
      </w:pPr>
      <w:r>
        <w:rPr>
          <w:spacing w:val="-2"/>
          <w:highlight w:val="none"/>
        </w:rPr>
        <w:t>让（转包）给他人。</w:t>
      </w:r>
    </w:p>
    <w:p w14:paraId="076283D7">
      <w:pPr>
        <w:pStyle w:val="2"/>
        <w:spacing w:before="210" w:line="223" w:lineRule="auto"/>
        <w:ind w:left="128"/>
        <w:rPr>
          <w:highlight w:val="none"/>
        </w:rPr>
      </w:pPr>
      <w:r>
        <w:rPr>
          <w:spacing w:val="-1"/>
          <w:highlight w:val="none"/>
          <w14:textOutline w14:w="4358" w14:cap="sq" w14:cmpd="sng">
            <w14:solidFill>
              <w14:srgbClr w14:val="000000"/>
            </w14:solidFill>
            <w14:prstDash w14:val="solid"/>
            <w14:bevel/>
          </w14:textOutline>
        </w:rPr>
        <w:t>2.合同的签署</w:t>
      </w:r>
    </w:p>
    <w:p w14:paraId="41E4B9E8">
      <w:pPr>
        <w:pStyle w:val="2"/>
        <w:spacing w:before="48" w:line="461" w:lineRule="exact"/>
        <w:ind w:left="608"/>
        <w:rPr>
          <w:highlight w:val="none"/>
        </w:rPr>
      </w:pPr>
      <w:r>
        <w:rPr>
          <w:spacing w:val="-1"/>
          <w:position w:val="16"/>
          <w:highlight w:val="none"/>
        </w:rPr>
        <w:t>2.1 成交人依据《成交通知书》与采购人签订合同，签订时间为《成交通知书》发出</w:t>
      </w:r>
    </w:p>
    <w:p w14:paraId="26E2FBFF">
      <w:pPr>
        <w:pStyle w:val="2"/>
        <w:spacing w:before="1" w:line="222" w:lineRule="auto"/>
        <w:ind w:left="136"/>
        <w:rPr>
          <w:highlight w:val="none"/>
        </w:rPr>
      </w:pPr>
      <w:r>
        <w:rPr>
          <w:spacing w:val="-3"/>
          <w:highlight w:val="none"/>
        </w:rPr>
        <w:t>之日起三十日内。</w:t>
      </w:r>
    </w:p>
    <w:p w14:paraId="0579A31E">
      <w:pPr>
        <w:spacing w:line="222" w:lineRule="auto"/>
        <w:rPr>
          <w:highlight w:val="none"/>
        </w:rPr>
        <w:sectPr>
          <w:headerReference r:id="rId28" w:type="default"/>
          <w:footerReference r:id="rId29" w:type="default"/>
          <w:pgSz w:w="11910" w:h="16840"/>
          <w:pgMar w:top="1003" w:right="1136" w:bottom="1206" w:left="1080" w:header="989" w:footer="1044" w:gutter="0"/>
          <w:pgBorders>
            <w:top w:val="none" w:sz="0" w:space="0"/>
            <w:left w:val="none" w:sz="0" w:space="0"/>
            <w:bottom w:val="none" w:sz="0" w:space="0"/>
            <w:right w:val="none" w:sz="0" w:space="0"/>
          </w:pgBorders>
          <w:cols w:space="720" w:num="1"/>
        </w:sectPr>
      </w:pPr>
    </w:p>
    <w:p w14:paraId="6FA7B363">
      <w:pPr>
        <w:pStyle w:val="2"/>
        <w:spacing w:before="71" w:line="354" w:lineRule="auto"/>
        <w:ind w:left="138" w:right="234" w:firstLine="470"/>
        <w:jc w:val="both"/>
        <w:rPr>
          <w:highlight w:val="none"/>
        </w:rPr>
      </w:pPr>
      <w:r>
        <w:rPr>
          <w:spacing w:val="-1"/>
          <w:highlight w:val="none"/>
        </w:rPr>
        <w:t>2.2 成交单位按《成交通知书》中规定的时间和地点，在采购代理机构监督下，由法</w:t>
      </w:r>
      <w:r>
        <w:rPr>
          <w:spacing w:val="7"/>
          <w:highlight w:val="none"/>
        </w:rPr>
        <w:t xml:space="preserve"> </w:t>
      </w:r>
      <w:r>
        <w:rPr>
          <w:spacing w:val="-1"/>
          <w:highlight w:val="none"/>
        </w:rPr>
        <w:t>定代表人或授权代表与采购人签订合同。采购人与成交单位是合同权利与义务的直接</w:t>
      </w:r>
      <w:r>
        <w:rPr>
          <w:spacing w:val="-2"/>
          <w:highlight w:val="none"/>
        </w:rPr>
        <w:t>全部</w:t>
      </w:r>
    </w:p>
    <w:p w14:paraId="206E3D5D">
      <w:pPr>
        <w:pStyle w:val="2"/>
        <w:spacing w:before="1" w:line="220" w:lineRule="auto"/>
        <w:ind w:left="135"/>
        <w:rPr>
          <w:highlight w:val="none"/>
        </w:rPr>
      </w:pPr>
      <w:r>
        <w:rPr>
          <w:spacing w:val="-1"/>
          <w:highlight w:val="none"/>
        </w:rPr>
        <w:t>责任承担人。所发出的《成交通知书》对采购人和成交单位具有同等法律效力。</w:t>
      </w:r>
    </w:p>
    <w:p w14:paraId="202C7053">
      <w:pPr>
        <w:pStyle w:val="2"/>
        <w:spacing w:before="199" w:line="354" w:lineRule="auto"/>
        <w:ind w:left="138" w:right="234" w:firstLine="470"/>
        <w:jc w:val="both"/>
        <w:rPr>
          <w:highlight w:val="none"/>
        </w:rPr>
      </w:pPr>
      <w:r>
        <w:rPr>
          <w:highlight w:val="none"/>
        </w:rPr>
        <w:t>2.3《成交通知书》发出后，采购人拒绝签订《采购合</w:t>
      </w:r>
      <w:r>
        <w:rPr>
          <w:spacing w:val="-1"/>
          <w:highlight w:val="none"/>
        </w:rPr>
        <w:t>同》或擅自改变成交内容，按</w:t>
      </w:r>
      <w:r>
        <w:rPr>
          <w:highlight w:val="none"/>
        </w:rPr>
        <w:t xml:space="preserve">  </w:t>
      </w:r>
      <w:r>
        <w:rPr>
          <w:spacing w:val="-1"/>
          <w:highlight w:val="none"/>
        </w:rPr>
        <w:t>照《中华人民共和国合同法》定金罚则及损害赔偿的原则处罚并办理。若由于成交单</w:t>
      </w:r>
      <w:r>
        <w:rPr>
          <w:spacing w:val="-2"/>
          <w:highlight w:val="none"/>
        </w:rPr>
        <w:t>位的</w:t>
      </w:r>
      <w:r>
        <w:rPr>
          <w:highlight w:val="none"/>
        </w:rPr>
        <w:t xml:space="preserve"> </w:t>
      </w:r>
      <w:r>
        <w:rPr>
          <w:spacing w:val="-1"/>
          <w:highlight w:val="none"/>
        </w:rPr>
        <w:t>原因逾期未与采购人签订采购合同的，将视为放弃成交，取消其成交资格并将按照《</w:t>
      </w:r>
      <w:r>
        <w:rPr>
          <w:spacing w:val="-2"/>
          <w:highlight w:val="none"/>
        </w:rPr>
        <w:t>中华</w:t>
      </w:r>
    </w:p>
    <w:p w14:paraId="1DFFE05B">
      <w:pPr>
        <w:pStyle w:val="2"/>
        <w:spacing w:before="1" w:line="220" w:lineRule="auto"/>
        <w:ind w:left="137"/>
        <w:rPr>
          <w:highlight w:val="none"/>
        </w:rPr>
      </w:pPr>
      <w:r>
        <w:rPr>
          <w:spacing w:val="-1"/>
          <w:highlight w:val="none"/>
        </w:rPr>
        <w:t>人民共和国政府采购法》相关规定进行处理。</w:t>
      </w:r>
    </w:p>
    <w:p w14:paraId="64990E2A">
      <w:pPr>
        <w:pStyle w:val="2"/>
        <w:spacing w:before="209" w:line="221" w:lineRule="auto"/>
        <w:ind w:left="130"/>
        <w:rPr>
          <w:highlight w:val="none"/>
        </w:rPr>
      </w:pPr>
      <w:r>
        <w:rPr>
          <w:spacing w:val="-2"/>
          <w:highlight w:val="none"/>
          <w14:textOutline w14:w="4358" w14:cap="sq" w14:cmpd="sng">
            <w14:solidFill>
              <w14:srgbClr w14:val="000000"/>
            </w14:solidFill>
            <w14:prstDash w14:val="solid"/>
            <w14:bevel/>
          </w14:textOutline>
        </w:rPr>
        <w:t>3.履行合同</w:t>
      </w:r>
    </w:p>
    <w:p w14:paraId="1C9C6744">
      <w:pPr>
        <w:pStyle w:val="2"/>
        <w:spacing w:before="211" w:line="221" w:lineRule="auto"/>
        <w:ind w:left="610"/>
        <w:rPr>
          <w:highlight w:val="none"/>
        </w:rPr>
      </w:pPr>
      <w:r>
        <w:rPr>
          <w:spacing w:val="2"/>
          <w:highlight w:val="none"/>
        </w:rPr>
        <w:t>3.1 成交人与采购人签订合同后，合同双方应严格执行合同条款，履行合同</w:t>
      </w:r>
      <w:r>
        <w:rPr>
          <w:spacing w:val="1"/>
          <w:highlight w:val="none"/>
        </w:rPr>
        <w:t>规定的义</w:t>
      </w:r>
    </w:p>
    <w:p w14:paraId="257D3E36">
      <w:pPr>
        <w:pStyle w:val="2"/>
        <w:spacing w:before="174" w:line="221" w:lineRule="auto"/>
        <w:ind w:left="140"/>
        <w:rPr>
          <w:highlight w:val="none"/>
        </w:rPr>
      </w:pPr>
      <w:r>
        <w:rPr>
          <w:spacing w:val="-2"/>
          <w:highlight w:val="none"/>
        </w:rPr>
        <w:t>务，保证合同的顺利完成。</w:t>
      </w:r>
    </w:p>
    <w:p w14:paraId="6154DA2A">
      <w:pPr>
        <w:pStyle w:val="2"/>
        <w:spacing w:before="212" w:line="461" w:lineRule="exact"/>
        <w:ind w:left="610"/>
        <w:rPr>
          <w:highlight w:val="none"/>
        </w:rPr>
      </w:pPr>
      <w:r>
        <w:rPr>
          <w:spacing w:val="2"/>
          <w:position w:val="16"/>
          <w:highlight w:val="none"/>
        </w:rPr>
        <w:t>3.2 在合同履行过程中，如发生合同纠纷，合同双方应按照《合同法》的有</w:t>
      </w:r>
      <w:r>
        <w:rPr>
          <w:spacing w:val="1"/>
          <w:position w:val="16"/>
          <w:highlight w:val="none"/>
        </w:rPr>
        <w:t>关规定进</w:t>
      </w:r>
    </w:p>
    <w:p w14:paraId="4A0F7DD0">
      <w:pPr>
        <w:pStyle w:val="2"/>
        <w:spacing w:before="1" w:line="220" w:lineRule="auto"/>
        <w:ind w:left="135"/>
        <w:rPr>
          <w:highlight w:val="none"/>
        </w:rPr>
      </w:pPr>
      <w:r>
        <w:rPr>
          <w:spacing w:val="-5"/>
          <w:highlight w:val="none"/>
        </w:rPr>
        <w:t>行处理。</w:t>
      </w:r>
    </w:p>
    <w:p w14:paraId="7C1BC4BB">
      <w:pPr>
        <w:pStyle w:val="2"/>
        <w:spacing w:before="185" w:line="228" w:lineRule="auto"/>
        <w:ind w:left="2943"/>
        <w:outlineLvl w:val="1"/>
        <w:rPr>
          <w:sz w:val="31"/>
          <w:szCs w:val="31"/>
          <w:highlight w:val="none"/>
        </w:rPr>
      </w:pPr>
      <w:bookmarkStart w:id="10" w:name="bookmark12"/>
      <w:bookmarkEnd w:id="10"/>
      <w:r>
        <w:rPr>
          <w:spacing w:val="8"/>
          <w:sz w:val="31"/>
          <w:szCs w:val="31"/>
          <w:highlight w:val="none"/>
          <w14:textOutline w14:w="5793" w14:cap="sq" w14:cmpd="sng">
            <w14:solidFill>
              <w14:srgbClr w14:val="000000"/>
            </w14:solidFill>
            <w14:prstDash w14:val="solid"/>
            <w14:bevel/>
          </w14:textOutline>
        </w:rPr>
        <w:t>（十）重新招标和不再招标</w:t>
      </w:r>
    </w:p>
    <w:p w14:paraId="5E9B7155">
      <w:pPr>
        <w:spacing w:line="280" w:lineRule="auto"/>
        <w:rPr>
          <w:rFonts w:ascii="Arial"/>
          <w:sz w:val="21"/>
          <w:highlight w:val="none"/>
        </w:rPr>
      </w:pPr>
    </w:p>
    <w:p w14:paraId="1A10F3DA">
      <w:pPr>
        <w:pStyle w:val="2"/>
        <w:spacing w:before="78" w:line="222" w:lineRule="auto"/>
        <w:ind w:left="143"/>
        <w:rPr>
          <w:highlight w:val="none"/>
        </w:rPr>
      </w:pPr>
      <w:r>
        <w:rPr>
          <w:spacing w:val="-4"/>
          <w:highlight w:val="none"/>
          <w14:textOutline w14:w="4358" w14:cap="sq" w14:cmpd="sng">
            <w14:solidFill>
              <w14:srgbClr w14:val="000000"/>
            </w14:solidFill>
            <w14:prstDash w14:val="solid"/>
            <w14:bevel/>
          </w14:textOutline>
        </w:rPr>
        <w:t>1．重新招标</w:t>
      </w:r>
    </w:p>
    <w:p w14:paraId="43353F05">
      <w:pPr>
        <w:pStyle w:val="2"/>
        <w:spacing w:before="207" w:line="222" w:lineRule="auto"/>
        <w:ind w:left="610"/>
        <w:rPr>
          <w:highlight w:val="none"/>
        </w:rPr>
      </w:pPr>
      <w:r>
        <w:rPr>
          <w:spacing w:val="-1"/>
          <w:highlight w:val="none"/>
        </w:rPr>
        <w:t>有下列情形之一的，采购人将重新招标：</w:t>
      </w:r>
    </w:p>
    <w:p w14:paraId="541A892F">
      <w:pPr>
        <w:pStyle w:val="2"/>
        <w:spacing w:before="210" w:line="356" w:lineRule="auto"/>
        <w:ind w:left="132" w:right="134" w:firstLine="485"/>
        <w:rPr>
          <w:highlight w:val="none"/>
        </w:rPr>
      </w:pPr>
      <w:r>
        <w:rPr>
          <w:spacing w:val="3"/>
          <w:highlight w:val="none"/>
        </w:rPr>
        <w:t>（1）投标截止时间止，供应商少于《政府采购货物和服务招标投标管</w:t>
      </w:r>
      <w:r>
        <w:rPr>
          <w:spacing w:val="2"/>
          <w:highlight w:val="none"/>
        </w:rPr>
        <w:t>理办法》</w:t>
      </w:r>
      <w:r>
        <w:rPr>
          <w:spacing w:val="-69"/>
          <w:highlight w:val="none"/>
        </w:rPr>
        <w:t xml:space="preserve"> </w:t>
      </w:r>
      <w:r>
        <w:rPr>
          <w:spacing w:val="2"/>
          <w:highlight w:val="none"/>
        </w:rPr>
        <w:t>、《</w:t>
      </w:r>
      <w:r>
        <w:rPr>
          <w:highlight w:val="none"/>
        </w:rPr>
        <w:t xml:space="preserve"> </w:t>
      </w:r>
      <w:r>
        <w:rPr>
          <w:spacing w:val="7"/>
          <w:highlight w:val="none"/>
        </w:rPr>
        <w:t>政府购买服务管理办法（暂行）》、《政府采购竞争性磋商</w:t>
      </w:r>
      <w:r>
        <w:rPr>
          <w:spacing w:val="6"/>
          <w:highlight w:val="none"/>
        </w:rPr>
        <w:t>采购方式管理暂行办法》</w:t>
      </w:r>
      <w:r>
        <w:rPr>
          <w:spacing w:val="-70"/>
          <w:highlight w:val="none"/>
        </w:rPr>
        <w:t xml:space="preserve"> </w:t>
      </w:r>
      <w:r>
        <w:rPr>
          <w:spacing w:val="6"/>
          <w:highlight w:val="none"/>
        </w:rPr>
        <w:t>、</w:t>
      </w:r>
      <w:r>
        <w:rPr>
          <w:highlight w:val="none"/>
        </w:rPr>
        <w:t xml:space="preserve"> </w:t>
      </w:r>
      <w:r>
        <w:rPr>
          <w:spacing w:val="8"/>
          <w:highlight w:val="none"/>
        </w:rPr>
        <w:t>《财政部关于政府采购竞争性磋商采购方式管理暂行办法有关问题的补充通知》及相关</w:t>
      </w:r>
    </w:p>
    <w:p w14:paraId="209EAE11">
      <w:pPr>
        <w:pStyle w:val="2"/>
        <w:spacing w:line="223" w:lineRule="auto"/>
        <w:ind w:left="141"/>
        <w:rPr>
          <w:highlight w:val="none"/>
        </w:rPr>
      </w:pPr>
      <w:r>
        <w:rPr>
          <w:spacing w:val="-1"/>
          <w:highlight w:val="none"/>
        </w:rPr>
        <w:t>法规规定的家数。</w:t>
      </w:r>
    </w:p>
    <w:p w14:paraId="5D90882B">
      <w:pPr>
        <w:pStyle w:val="2"/>
        <w:spacing w:before="208" w:line="222" w:lineRule="auto"/>
        <w:ind w:left="618"/>
        <w:rPr>
          <w:highlight w:val="none"/>
        </w:rPr>
      </w:pPr>
      <w:r>
        <w:rPr>
          <w:spacing w:val="-2"/>
          <w:highlight w:val="none"/>
        </w:rPr>
        <w:t>（2）经磋商小组评审后否决所有投标的。</w:t>
      </w:r>
    </w:p>
    <w:p w14:paraId="0CA9C62E">
      <w:pPr>
        <w:spacing w:line="248" w:lineRule="auto"/>
        <w:rPr>
          <w:rFonts w:ascii="Arial"/>
          <w:sz w:val="21"/>
          <w:highlight w:val="none"/>
        </w:rPr>
      </w:pPr>
    </w:p>
    <w:p w14:paraId="54B1EC53">
      <w:pPr>
        <w:pStyle w:val="2"/>
        <w:spacing w:before="78" w:line="222" w:lineRule="auto"/>
        <w:ind w:left="152"/>
        <w:rPr>
          <w:highlight w:val="none"/>
        </w:rPr>
      </w:pPr>
      <w:r>
        <w:rPr>
          <w:spacing w:val="-2"/>
          <w:highlight w:val="none"/>
          <w14:textOutline w14:w="4358" w14:cap="sq" w14:cmpd="sng">
            <w14:solidFill>
              <w14:srgbClr w14:val="000000"/>
            </w14:solidFill>
            <w14:prstDash w14:val="solid"/>
            <w14:bevel/>
          </w14:textOutline>
        </w:rPr>
        <w:t>2．不再招标</w:t>
      </w:r>
    </w:p>
    <w:p w14:paraId="37C89707">
      <w:pPr>
        <w:pStyle w:val="2"/>
        <w:spacing w:before="210" w:line="356" w:lineRule="auto"/>
        <w:ind w:left="136" w:right="126" w:firstLine="484"/>
        <w:jc w:val="both"/>
        <w:rPr>
          <w:highlight w:val="none"/>
        </w:rPr>
      </w:pPr>
      <w:r>
        <w:rPr>
          <w:spacing w:val="2"/>
          <w:highlight w:val="none"/>
        </w:rPr>
        <w:t>重新招标后供应商仍少于《政府采购货物和服</w:t>
      </w:r>
      <w:r>
        <w:rPr>
          <w:spacing w:val="1"/>
          <w:highlight w:val="none"/>
        </w:rPr>
        <w:t>务招标投标管理办法》、《政府购买服</w:t>
      </w:r>
      <w:r>
        <w:rPr>
          <w:highlight w:val="none"/>
        </w:rPr>
        <w:t xml:space="preserve"> </w:t>
      </w:r>
      <w:r>
        <w:rPr>
          <w:spacing w:val="7"/>
          <w:highlight w:val="none"/>
        </w:rPr>
        <w:t>务管理办法（暂行）》、《政府采购竞争性磋</w:t>
      </w:r>
      <w:r>
        <w:rPr>
          <w:spacing w:val="6"/>
          <w:highlight w:val="none"/>
        </w:rPr>
        <w:t>商采购方式管理暂行办法》</w:t>
      </w:r>
      <w:r>
        <w:rPr>
          <w:spacing w:val="-67"/>
          <w:highlight w:val="none"/>
        </w:rPr>
        <w:t xml:space="preserve"> </w:t>
      </w:r>
      <w:r>
        <w:rPr>
          <w:spacing w:val="6"/>
          <w:highlight w:val="none"/>
        </w:rPr>
        <w:t>、《财政部关</w:t>
      </w:r>
      <w:r>
        <w:rPr>
          <w:highlight w:val="none"/>
        </w:rPr>
        <w:t xml:space="preserve"> </w:t>
      </w:r>
      <w:r>
        <w:rPr>
          <w:spacing w:val="8"/>
          <w:highlight w:val="none"/>
        </w:rPr>
        <w:t>于政府采购竞争性磋商采购方式管理暂行办法有关问题的补充通知》及相关法规规定的</w:t>
      </w:r>
      <w:r>
        <w:rPr>
          <w:spacing w:val="5"/>
          <w:highlight w:val="none"/>
        </w:rPr>
        <w:t xml:space="preserve"> </w:t>
      </w:r>
      <w:r>
        <w:rPr>
          <w:spacing w:val="-1"/>
          <w:highlight w:val="none"/>
        </w:rPr>
        <w:t>家数，或者所有投标被否决的，属于必须审批或核准的工程 建设</w:t>
      </w:r>
      <w:r>
        <w:rPr>
          <w:spacing w:val="-2"/>
          <w:highlight w:val="none"/>
        </w:rPr>
        <w:t>、货物、服务项目，经原</w:t>
      </w:r>
    </w:p>
    <w:p w14:paraId="4E381BB2">
      <w:pPr>
        <w:pStyle w:val="2"/>
        <w:spacing w:before="1" w:line="220" w:lineRule="auto"/>
        <w:ind w:left="152"/>
        <w:rPr>
          <w:highlight w:val="none"/>
        </w:rPr>
      </w:pPr>
      <w:r>
        <w:rPr>
          <w:spacing w:val="-3"/>
          <w:highlight w:val="none"/>
        </w:rPr>
        <w:t>审批或核准部门批准后不再进行招标。</w:t>
      </w:r>
    </w:p>
    <w:p w14:paraId="5F9D791C">
      <w:pPr>
        <w:pStyle w:val="2"/>
        <w:spacing w:before="189" w:line="228" w:lineRule="auto"/>
        <w:ind w:left="3426"/>
        <w:outlineLvl w:val="1"/>
        <w:rPr>
          <w:sz w:val="31"/>
          <w:szCs w:val="31"/>
          <w:highlight w:val="none"/>
        </w:rPr>
      </w:pPr>
      <w:bookmarkStart w:id="11" w:name="bookmark13"/>
      <w:bookmarkEnd w:id="11"/>
      <w:r>
        <w:rPr>
          <w:spacing w:val="8"/>
          <w:sz w:val="31"/>
          <w:szCs w:val="31"/>
          <w:highlight w:val="none"/>
          <w14:textOutline w14:w="5793" w14:cap="sq" w14:cmpd="sng">
            <w14:solidFill>
              <w14:srgbClr w14:val="000000"/>
            </w14:solidFill>
            <w14:prstDash w14:val="solid"/>
            <w14:bevel/>
          </w14:textOutline>
        </w:rPr>
        <w:t>（十一）纪律和监督</w:t>
      </w:r>
    </w:p>
    <w:p w14:paraId="6F512973">
      <w:pPr>
        <w:spacing w:line="397" w:lineRule="auto"/>
        <w:rPr>
          <w:rFonts w:ascii="Arial"/>
          <w:sz w:val="21"/>
          <w:highlight w:val="none"/>
        </w:rPr>
      </w:pPr>
    </w:p>
    <w:p w14:paraId="182B5CD6">
      <w:pPr>
        <w:pStyle w:val="2"/>
        <w:spacing w:before="79" w:line="222" w:lineRule="auto"/>
        <w:ind w:left="167"/>
        <w:rPr>
          <w:highlight w:val="none"/>
        </w:rPr>
      </w:pPr>
      <w:r>
        <w:rPr>
          <w:spacing w:val="-2"/>
          <w:highlight w:val="none"/>
          <w14:textOutline w14:w="4358" w14:cap="sq" w14:cmpd="sng">
            <w14:solidFill>
              <w14:srgbClr w14:val="000000"/>
            </w14:solidFill>
            <w14:prstDash w14:val="solid"/>
            <w14:bevel/>
          </w14:textOutline>
        </w:rPr>
        <w:t>1．对采购人的纪律要求</w:t>
      </w:r>
    </w:p>
    <w:p w14:paraId="634F78FE">
      <w:pPr>
        <w:pStyle w:val="2"/>
        <w:spacing w:before="208" w:line="219" w:lineRule="auto"/>
        <w:ind w:left="615"/>
        <w:rPr>
          <w:highlight w:val="none"/>
        </w:rPr>
      </w:pPr>
      <w:r>
        <w:rPr>
          <w:spacing w:val="2"/>
          <w:highlight w:val="none"/>
        </w:rPr>
        <w:t>采购人不得泄漏招标投标活动中应当保密的情况和资料，不得与供应商串</w:t>
      </w:r>
      <w:r>
        <w:rPr>
          <w:spacing w:val="1"/>
          <w:highlight w:val="none"/>
        </w:rPr>
        <w:t>通损害国家</w:t>
      </w:r>
    </w:p>
    <w:p w14:paraId="59227622">
      <w:pPr>
        <w:spacing w:line="219" w:lineRule="auto"/>
        <w:rPr>
          <w:highlight w:val="none"/>
        </w:rPr>
        <w:sectPr>
          <w:headerReference r:id="rId30" w:type="default"/>
          <w:footerReference r:id="rId31" w:type="default"/>
          <w:pgSz w:w="11910" w:h="16840"/>
          <w:pgMar w:top="1003" w:right="1136" w:bottom="1206" w:left="1080" w:header="989" w:footer="1044" w:gutter="0"/>
          <w:pgBorders>
            <w:top w:val="none" w:sz="0" w:space="0"/>
            <w:left w:val="none" w:sz="0" w:space="0"/>
            <w:bottom w:val="none" w:sz="0" w:space="0"/>
            <w:right w:val="none" w:sz="0" w:space="0"/>
          </w:pgBorders>
          <w:cols w:space="720" w:num="1"/>
        </w:sectPr>
      </w:pPr>
    </w:p>
    <w:p w14:paraId="2B167F98">
      <w:pPr>
        <w:pStyle w:val="2"/>
        <w:spacing w:before="73" w:line="219" w:lineRule="auto"/>
        <w:ind w:left="132"/>
        <w:rPr>
          <w:highlight w:val="none"/>
        </w:rPr>
      </w:pPr>
      <w:r>
        <w:rPr>
          <w:highlight w:val="none"/>
        </w:rPr>
        <w:t>利益、社会公共利益或者他人合法权益。下</w:t>
      </w:r>
      <w:r>
        <w:rPr>
          <w:spacing w:val="-1"/>
          <w:highlight w:val="none"/>
        </w:rPr>
        <w:t>列行为视为采购人与供应商串通投标：</w:t>
      </w:r>
    </w:p>
    <w:p w14:paraId="34906DD0">
      <w:pPr>
        <w:pStyle w:val="2"/>
        <w:spacing w:before="209" w:line="463" w:lineRule="exact"/>
        <w:ind w:left="648"/>
        <w:rPr>
          <w:highlight w:val="none"/>
        </w:rPr>
      </w:pPr>
      <w:r>
        <w:rPr>
          <w:spacing w:val="1"/>
          <w:position w:val="16"/>
          <w:highlight w:val="none"/>
        </w:rPr>
        <w:t>(1）采购人在开标前开启磋商响应性文件，并将投标情况告知其它供应商，或者</w:t>
      </w:r>
      <w:r>
        <w:rPr>
          <w:position w:val="16"/>
          <w:highlight w:val="none"/>
        </w:rPr>
        <w:t>协助</w:t>
      </w:r>
    </w:p>
    <w:p w14:paraId="4FF3027E">
      <w:pPr>
        <w:pStyle w:val="2"/>
        <w:spacing w:line="220" w:lineRule="auto"/>
        <w:ind w:left="134"/>
        <w:rPr>
          <w:highlight w:val="none"/>
        </w:rPr>
      </w:pPr>
      <w:r>
        <w:rPr>
          <w:spacing w:val="-1"/>
          <w:highlight w:val="none"/>
        </w:rPr>
        <w:t>供应商撤换磋商响应性文件，更改报价；</w:t>
      </w:r>
    </w:p>
    <w:p w14:paraId="2C73F5D8">
      <w:pPr>
        <w:pStyle w:val="2"/>
        <w:spacing w:before="211" w:line="222" w:lineRule="auto"/>
        <w:ind w:left="648"/>
        <w:rPr>
          <w:highlight w:val="none"/>
        </w:rPr>
      </w:pPr>
      <w:r>
        <w:rPr>
          <w:spacing w:val="-4"/>
          <w:highlight w:val="none"/>
        </w:rPr>
        <w:t>(2）采购人向供应商泄露标底；</w:t>
      </w:r>
    </w:p>
    <w:p w14:paraId="10AD038E">
      <w:pPr>
        <w:pStyle w:val="2"/>
        <w:spacing w:before="207" w:line="463" w:lineRule="exact"/>
        <w:ind w:left="648"/>
        <w:rPr>
          <w:highlight w:val="none"/>
        </w:rPr>
      </w:pPr>
      <w:r>
        <w:rPr>
          <w:spacing w:val="1"/>
          <w:position w:val="16"/>
          <w:highlight w:val="none"/>
        </w:rPr>
        <w:t>(3）采购人与供应商商定，投标时压低或抬高标价，成交后再给供应商或采购人额外</w:t>
      </w:r>
    </w:p>
    <w:p w14:paraId="06E15437">
      <w:pPr>
        <w:pStyle w:val="2"/>
        <w:spacing w:line="221" w:lineRule="auto"/>
        <w:ind w:left="137"/>
        <w:rPr>
          <w:highlight w:val="none"/>
        </w:rPr>
      </w:pPr>
      <w:r>
        <w:rPr>
          <w:spacing w:val="-7"/>
          <w:highlight w:val="none"/>
        </w:rPr>
        <w:t>补偿；</w:t>
      </w:r>
    </w:p>
    <w:p w14:paraId="7D93548B">
      <w:pPr>
        <w:pStyle w:val="2"/>
        <w:spacing w:before="209" w:line="499" w:lineRule="exact"/>
        <w:ind w:left="648"/>
        <w:rPr>
          <w:highlight w:val="none"/>
        </w:rPr>
      </w:pPr>
      <w:r>
        <w:rPr>
          <w:spacing w:val="-4"/>
          <w:position w:val="19"/>
          <w:highlight w:val="none"/>
        </w:rPr>
        <w:t>(4）采购人预先内定成交人；</w:t>
      </w:r>
    </w:p>
    <w:p w14:paraId="5782BBF5">
      <w:pPr>
        <w:pStyle w:val="2"/>
        <w:spacing w:before="1" w:line="219" w:lineRule="auto"/>
        <w:ind w:left="648"/>
        <w:rPr>
          <w:highlight w:val="none"/>
        </w:rPr>
      </w:pPr>
      <w:r>
        <w:rPr>
          <w:spacing w:val="-5"/>
          <w:highlight w:val="none"/>
        </w:rPr>
        <w:t>(5）其它串通投标行为。</w:t>
      </w:r>
    </w:p>
    <w:p w14:paraId="13C45930">
      <w:pPr>
        <w:pStyle w:val="2"/>
        <w:spacing w:before="212" w:line="222" w:lineRule="auto"/>
        <w:ind w:left="128"/>
        <w:rPr>
          <w:highlight w:val="none"/>
        </w:rPr>
      </w:pPr>
      <w:r>
        <w:rPr>
          <w:spacing w:val="-1"/>
          <w:highlight w:val="none"/>
          <w14:textOutline w14:w="4358" w14:cap="sq" w14:cmpd="sng">
            <w14:solidFill>
              <w14:srgbClr w14:val="000000"/>
            </w14:solidFill>
            <w14:prstDash w14:val="solid"/>
            <w14:bevel/>
          </w14:textOutline>
        </w:rPr>
        <w:t>2.对供应商的纪律要求</w:t>
      </w:r>
    </w:p>
    <w:p w14:paraId="29FB0D33">
      <w:pPr>
        <w:pStyle w:val="2"/>
        <w:spacing w:before="206" w:line="356" w:lineRule="auto"/>
        <w:ind w:left="134" w:right="126" w:firstLine="480"/>
        <w:rPr>
          <w:highlight w:val="none"/>
        </w:rPr>
      </w:pPr>
      <w:r>
        <w:rPr>
          <w:spacing w:val="2"/>
          <w:highlight w:val="none"/>
        </w:rPr>
        <w:t>供应商不得相互串通投标或者与采购人串通投标，不得向采购人或者磋商小</w:t>
      </w:r>
      <w:r>
        <w:rPr>
          <w:spacing w:val="1"/>
          <w:highlight w:val="none"/>
        </w:rPr>
        <w:t>组成员行</w:t>
      </w:r>
      <w:r>
        <w:rPr>
          <w:highlight w:val="none"/>
        </w:rPr>
        <w:t xml:space="preserve"> </w:t>
      </w:r>
      <w:r>
        <w:rPr>
          <w:spacing w:val="2"/>
          <w:highlight w:val="none"/>
        </w:rPr>
        <w:t>贿谋取成交，不得以他人名义投标或者以其他方式弄虚作假骗取成交；</w:t>
      </w:r>
      <w:r>
        <w:rPr>
          <w:spacing w:val="1"/>
          <w:highlight w:val="none"/>
        </w:rPr>
        <w:t>供应商不得以任何</w:t>
      </w:r>
      <w:r>
        <w:rPr>
          <w:highlight w:val="none"/>
        </w:rPr>
        <w:t xml:space="preserve"> </w:t>
      </w:r>
      <w:r>
        <w:rPr>
          <w:spacing w:val="2"/>
          <w:highlight w:val="none"/>
        </w:rPr>
        <w:t>方式干扰、影响评标工作；不得诋毁、排挤其他供应商；不得在招标过</w:t>
      </w:r>
      <w:r>
        <w:rPr>
          <w:spacing w:val="1"/>
          <w:highlight w:val="none"/>
        </w:rPr>
        <w:t>程中与招标采购单</w:t>
      </w:r>
    </w:p>
    <w:p w14:paraId="4ACA3B5E">
      <w:pPr>
        <w:pStyle w:val="2"/>
        <w:spacing w:before="1" w:line="220" w:lineRule="auto"/>
        <w:ind w:left="134"/>
        <w:rPr>
          <w:highlight w:val="none"/>
        </w:rPr>
      </w:pPr>
      <w:r>
        <w:rPr>
          <w:highlight w:val="none"/>
        </w:rPr>
        <w:t>位进行协商谈判；不得拒绝有关部门的监督</w:t>
      </w:r>
      <w:r>
        <w:rPr>
          <w:spacing w:val="-1"/>
          <w:highlight w:val="none"/>
        </w:rPr>
        <w:t>检查或者向监督检查部门提供虚假情况。</w:t>
      </w:r>
    </w:p>
    <w:p w14:paraId="3EAED5FB">
      <w:pPr>
        <w:pStyle w:val="2"/>
        <w:spacing w:before="212" w:line="221" w:lineRule="auto"/>
        <w:ind w:left="608"/>
        <w:rPr>
          <w:highlight w:val="none"/>
        </w:rPr>
      </w:pPr>
      <w:r>
        <w:rPr>
          <w:spacing w:val="-1"/>
          <w:highlight w:val="none"/>
        </w:rPr>
        <w:t>2.1 下列行为视为以他人名义投标：</w:t>
      </w:r>
    </w:p>
    <w:p w14:paraId="5892B5A8">
      <w:pPr>
        <w:pStyle w:val="2"/>
        <w:spacing w:before="210" w:line="221" w:lineRule="auto"/>
        <w:ind w:left="618"/>
        <w:rPr>
          <w:highlight w:val="none"/>
        </w:rPr>
      </w:pPr>
      <w:r>
        <w:rPr>
          <w:spacing w:val="-2"/>
          <w:highlight w:val="none"/>
        </w:rPr>
        <w:t>（1）供应商挂靠其他单位；</w:t>
      </w:r>
    </w:p>
    <w:p w14:paraId="1D43C67D">
      <w:pPr>
        <w:pStyle w:val="2"/>
        <w:spacing w:before="209" w:line="219" w:lineRule="auto"/>
        <w:ind w:left="618"/>
        <w:rPr>
          <w:highlight w:val="none"/>
        </w:rPr>
      </w:pPr>
      <w:r>
        <w:rPr>
          <w:spacing w:val="-1"/>
          <w:highlight w:val="none"/>
        </w:rPr>
        <w:t>（2）供应商从其它单位通过转让或租借的方式获取资格或资质证书；</w:t>
      </w:r>
    </w:p>
    <w:p w14:paraId="76BE4E20">
      <w:pPr>
        <w:pStyle w:val="2"/>
        <w:spacing w:before="213" w:line="219" w:lineRule="auto"/>
        <w:ind w:left="618"/>
        <w:rPr>
          <w:highlight w:val="none"/>
        </w:rPr>
      </w:pPr>
      <w:r>
        <w:rPr>
          <w:spacing w:val="-1"/>
          <w:highlight w:val="none"/>
        </w:rPr>
        <w:t>（3）由其它单位及法定代表人在自己编制的磋商响应性文件上加盖印章或签字；</w:t>
      </w:r>
    </w:p>
    <w:p w14:paraId="6A2D2D2F">
      <w:pPr>
        <w:pStyle w:val="2"/>
        <w:spacing w:before="212" w:line="222" w:lineRule="auto"/>
        <w:ind w:left="618"/>
        <w:rPr>
          <w:highlight w:val="none"/>
        </w:rPr>
      </w:pPr>
      <w:r>
        <w:rPr>
          <w:spacing w:val="-2"/>
          <w:highlight w:val="none"/>
        </w:rPr>
        <w:t>（4）法律法规规定的其它情形。</w:t>
      </w:r>
    </w:p>
    <w:p w14:paraId="612B4184">
      <w:pPr>
        <w:pStyle w:val="2"/>
        <w:spacing w:before="208" w:line="221" w:lineRule="auto"/>
        <w:ind w:left="608"/>
        <w:rPr>
          <w:highlight w:val="none"/>
        </w:rPr>
      </w:pPr>
      <w:r>
        <w:rPr>
          <w:spacing w:val="-1"/>
          <w:highlight w:val="none"/>
        </w:rPr>
        <w:t>2.2 下列行为，视为允许他人以本单位名义承揽工程</w:t>
      </w:r>
    </w:p>
    <w:p w14:paraId="0EA65F2F">
      <w:pPr>
        <w:pStyle w:val="2"/>
        <w:spacing w:before="209" w:line="221" w:lineRule="auto"/>
        <w:ind w:left="606"/>
        <w:rPr>
          <w:highlight w:val="none"/>
        </w:rPr>
      </w:pPr>
      <w:r>
        <w:rPr>
          <w:spacing w:val="-1"/>
          <w:highlight w:val="none"/>
        </w:rPr>
        <w:t>a) 供应商的法定代表人的委托代理人不是供应商本单位人员；</w:t>
      </w:r>
    </w:p>
    <w:p w14:paraId="6D34E4EE">
      <w:pPr>
        <w:pStyle w:val="2"/>
        <w:spacing w:before="211" w:line="219" w:lineRule="auto"/>
        <w:ind w:left="602"/>
        <w:rPr>
          <w:highlight w:val="none"/>
        </w:rPr>
      </w:pPr>
      <w:r>
        <w:rPr>
          <w:highlight w:val="none"/>
        </w:rPr>
        <w:t>b) 供应商拟在担任本项目的项目负责人或主要技术人员等不是</w:t>
      </w:r>
      <w:r>
        <w:rPr>
          <w:spacing w:val="-1"/>
          <w:highlight w:val="none"/>
        </w:rPr>
        <w:t>本单位人员；</w:t>
      </w:r>
    </w:p>
    <w:p w14:paraId="6D1CE24B">
      <w:pPr>
        <w:pStyle w:val="2"/>
        <w:spacing w:before="211" w:line="221" w:lineRule="auto"/>
        <w:ind w:left="610"/>
        <w:rPr>
          <w:highlight w:val="none"/>
        </w:rPr>
      </w:pPr>
      <w:r>
        <w:rPr>
          <w:highlight w:val="none"/>
        </w:rPr>
        <w:t>c) 通过出租、出借资质证书或者收取管理费等方式</w:t>
      </w:r>
      <w:r>
        <w:rPr>
          <w:spacing w:val="-1"/>
          <w:highlight w:val="none"/>
        </w:rPr>
        <w:t>允许他人以本单位名义承接工程；</w:t>
      </w:r>
    </w:p>
    <w:p w14:paraId="03C08990">
      <w:pPr>
        <w:pStyle w:val="2"/>
        <w:spacing w:before="210" w:line="463" w:lineRule="exact"/>
        <w:ind w:left="610"/>
        <w:rPr>
          <w:highlight w:val="none"/>
        </w:rPr>
      </w:pPr>
      <w:r>
        <w:rPr>
          <w:spacing w:val="-2"/>
          <w:position w:val="16"/>
          <w:highlight w:val="none"/>
        </w:rPr>
        <w:t>d) 磋商保证金非投标单位银行基本账户转出，或虽由投</w:t>
      </w:r>
      <w:r>
        <w:rPr>
          <w:spacing w:val="-3"/>
          <w:position w:val="16"/>
          <w:highlight w:val="none"/>
        </w:rPr>
        <w:t>标单位银行基本账户转出，</w:t>
      </w:r>
      <w:r>
        <w:rPr>
          <w:spacing w:val="-58"/>
          <w:position w:val="16"/>
          <w:highlight w:val="none"/>
        </w:rPr>
        <w:t xml:space="preserve"> </w:t>
      </w:r>
      <w:r>
        <w:rPr>
          <w:spacing w:val="-3"/>
          <w:position w:val="16"/>
          <w:highlight w:val="none"/>
        </w:rPr>
        <w:t>但</w:t>
      </w:r>
    </w:p>
    <w:p w14:paraId="45692244">
      <w:pPr>
        <w:pStyle w:val="2"/>
        <w:spacing w:line="219" w:lineRule="auto"/>
        <w:ind w:left="136"/>
        <w:rPr>
          <w:highlight w:val="none"/>
        </w:rPr>
      </w:pPr>
      <w:r>
        <w:rPr>
          <w:highlight w:val="none"/>
        </w:rPr>
        <w:t>先由非投标单位人员将磋商保证金存入投标</w:t>
      </w:r>
      <w:r>
        <w:rPr>
          <w:spacing w:val="-1"/>
          <w:highlight w:val="none"/>
        </w:rPr>
        <w:t>单位或有关个人账户，或以其他方式抵押的；</w:t>
      </w:r>
    </w:p>
    <w:p w14:paraId="1E0A6122">
      <w:pPr>
        <w:pStyle w:val="2"/>
        <w:keepNext w:val="0"/>
        <w:keepLines w:val="0"/>
        <w:pageBreakBefore w:val="0"/>
        <w:widowControl/>
        <w:kinsoku w:val="0"/>
        <w:wordWrap/>
        <w:overflowPunct/>
        <w:topLinePunct w:val="0"/>
        <w:autoSpaceDE w:val="0"/>
        <w:autoSpaceDN w:val="0"/>
        <w:bidi w:val="0"/>
        <w:adjustRightInd w:val="0"/>
        <w:snapToGrid w:val="0"/>
        <w:spacing w:before="211" w:line="221" w:lineRule="auto"/>
        <w:ind w:left="147" w:firstLine="476" w:firstLineChars="200"/>
        <w:textAlignment w:val="baseline"/>
        <w:rPr>
          <w:highlight w:val="none"/>
        </w:rPr>
      </w:pPr>
      <w:r>
        <w:rPr>
          <w:spacing w:val="-1"/>
          <w:position w:val="16"/>
          <w:highlight w:val="none"/>
        </w:rPr>
        <w:t>e) 项目资金未实行项目资金专户分账管理或独立核算制度的；</w:t>
      </w:r>
    </w:p>
    <w:p w14:paraId="14C6B2F3">
      <w:pPr>
        <w:pStyle w:val="2"/>
        <w:spacing w:before="210" w:line="463" w:lineRule="exact"/>
        <w:ind w:left="609"/>
        <w:rPr>
          <w:highlight w:val="none"/>
        </w:rPr>
      </w:pPr>
      <w:r>
        <w:rPr>
          <w:spacing w:val="2"/>
          <w:position w:val="16"/>
          <w:highlight w:val="none"/>
        </w:rPr>
        <w:t>f) 成交后，实际由他人履行职责且他人非本单位人员的(项目负责人换为非本</w:t>
      </w:r>
      <w:r>
        <w:rPr>
          <w:spacing w:val="1"/>
          <w:position w:val="16"/>
          <w:highlight w:val="none"/>
        </w:rPr>
        <w:t>单位人</w:t>
      </w:r>
    </w:p>
    <w:p w14:paraId="65E7EFF1">
      <w:pPr>
        <w:pStyle w:val="2"/>
        <w:spacing w:before="1" w:line="220" w:lineRule="auto"/>
        <w:ind w:left="152"/>
        <w:rPr>
          <w:highlight w:val="none"/>
        </w:rPr>
      </w:pPr>
      <w:r>
        <w:rPr>
          <w:spacing w:val="-1"/>
          <w:highlight w:val="none"/>
        </w:rPr>
        <w:t>员，或其他主要技术人员有 2 个及以上换为非</w:t>
      </w:r>
      <w:r>
        <w:rPr>
          <w:spacing w:val="-2"/>
          <w:highlight w:val="none"/>
        </w:rPr>
        <w:t>本单位人员)；</w:t>
      </w:r>
    </w:p>
    <w:p w14:paraId="60B47D65">
      <w:pPr>
        <w:pStyle w:val="2"/>
        <w:spacing w:before="210" w:line="463" w:lineRule="exact"/>
        <w:ind w:left="609"/>
        <w:rPr>
          <w:highlight w:val="none"/>
        </w:rPr>
      </w:pPr>
      <w:r>
        <w:rPr>
          <w:spacing w:val="-1"/>
          <w:position w:val="17"/>
          <w:highlight w:val="none"/>
        </w:rPr>
        <w:t>g) 法律法规规定的其它情形。上述条件中，供应商本单位人员，必须同</w:t>
      </w:r>
      <w:r>
        <w:rPr>
          <w:spacing w:val="-2"/>
          <w:position w:val="17"/>
          <w:highlight w:val="none"/>
        </w:rPr>
        <w:t>时满足以下条</w:t>
      </w:r>
    </w:p>
    <w:p w14:paraId="200623B5">
      <w:pPr>
        <w:pStyle w:val="2"/>
        <w:spacing w:before="1" w:line="222" w:lineRule="auto"/>
        <w:ind w:left="133"/>
        <w:rPr>
          <w:highlight w:val="none"/>
        </w:rPr>
      </w:pPr>
      <w:r>
        <w:rPr>
          <w:spacing w:val="-8"/>
          <w:highlight w:val="none"/>
        </w:rPr>
        <w:t>件：</w:t>
      </w:r>
    </w:p>
    <w:p w14:paraId="5F822A82">
      <w:pPr>
        <w:spacing w:line="222" w:lineRule="auto"/>
        <w:rPr>
          <w:highlight w:val="none"/>
        </w:rPr>
        <w:sectPr>
          <w:footerReference r:id="rId32" w:type="default"/>
          <w:pgSz w:w="11910" w:h="16840"/>
          <w:pgMar w:top="1003" w:right="1136" w:bottom="1206" w:left="1080" w:header="989" w:footer="1044" w:gutter="0"/>
          <w:pgBorders>
            <w:top w:val="none" w:sz="0" w:space="0"/>
            <w:left w:val="none" w:sz="0" w:space="0"/>
            <w:bottom w:val="none" w:sz="0" w:space="0"/>
            <w:right w:val="none" w:sz="0" w:space="0"/>
          </w:pgBorders>
          <w:cols w:space="720" w:num="1"/>
        </w:sectPr>
      </w:pPr>
    </w:p>
    <w:p w14:paraId="204E9C4C">
      <w:pPr>
        <w:pStyle w:val="2"/>
        <w:spacing w:line="222" w:lineRule="auto"/>
        <w:ind w:left="137" w:firstLine="480" w:firstLineChars="200"/>
        <w:rPr>
          <w:highlight w:val="none"/>
        </w:rPr>
      </w:pPr>
      <w:r>
        <w:rPr>
          <w:highlight w:val="none"/>
        </w:rPr>
        <w:t>（1）聘任合同必须由供应商单位与之签订</w:t>
      </w:r>
      <w:r>
        <w:rPr>
          <w:spacing w:val="-4"/>
          <w:highlight w:val="none"/>
        </w:rPr>
        <w:t>；</w:t>
      </w:r>
    </w:p>
    <w:p w14:paraId="44AC5937">
      <w:pPr>
        <w:pStyle w:val="2"/>
        <w:spacing w:before="207" w:line="221" w:lineRule="auto"/>
        <w:ind w:left="618"/>
        <w:rPr>
          <w:highlight w:val="none"/>
        </w:rPr>
      </w:pPr>
      <w:r>
        <w:rPr>
          <w:spacing w:val="-1"/>
          <w:highlight w:val="none"/>
        </w:rPr>
        <w:t>（2）与供应商单位有合法的工资关系；</w:t>
      </w:r>
    </w:p>
    <w:p w14:paraId="60804EFE">
      <w:pPr>
        <w:pStyle w:val="2"/>
        <w:spacing w:before="209" w:line="463" w:lineRule="exact"/>
        <w:ind w:left="618"/>
        <w:rPr>
          <w:highlight w:val="none"/>
        </w:rPr>
      </w:pPr>
      <w:r>
        <w:rPr>
          <w:spacing w:val="-1"/>
          <w:position w:val="16"/>
          <w:highlight w:val="none"/>
        </w:rPr>
        <w:t>（3）供应商单位为其办理社会保险关系，政府人</w:t>
      </w:r>
      <w:r>
        <w:rPr>
          <w:spacing w:val="-2"/>
          <w:position w:val="16"/>
          <w:highlight w:val="none"/>
        </w:rPr>
        <w:t>事或社保管理部门出具的有效证明其</w:t>
      </w:r>
    </w:p>
    <w:p w14:paraId="1CB723C5">
      <w:pPr>
        <w:pStyle w:val="2"/>
        <w:spacing w:before="1" w:line="220" w:lineRule="auto"/>
        <w:ind w:left="142"/>
        <w:rPr>
          <w:highlight w:val="none"/>
        </w:rPr>
      </w:pPr>
      <w:r>
        <w:rPr>
          <w:spacing w:val="-3"/>
          <w:highlight w:val="none"/>
        </w:rPr>
        <w:t>为本单位人员身份的文件。</w:t>
      </w:r>
    </w:p>
    <w:p w14:paraId="31725A25">
      <w:pPr>
        <w:pStyle w:val="2"/>
        <w:spacing w:before="211" w:line="219" w:lineRule="auto"/>
        <w:ind w:left="608"/>
        <w:rPr>
          <w:highlight w:val="none"/>
        </w:rPr>
      </w:pPr>
      <w:r>
        <w:rPr>
          <w:spacing w:val="-1"/>
          <w:highlight w:val="none"/>
        </w:rPr>
        <w:t>2.3 下列行为均视为供应商串通投标：</w:t>
      </w:r>
    </w:p>
    <w:p w14:paraId="01028872">
      <w:pPr>
        <w:pStyle w:val="2"/>
        <w:spacing w:before="212" w:line="219" w:lineRule="auto"/>
        <w:ind w:left="608"/>
        <w:rPr>
          <w:highlight w:val="none"/>
        </w:rPr>
      </w:pPr>
      <w:r>
        <w:rPr>
          <w:spacing w:val="-1"/>
          <w:highlight w:val="none"/>
        </w:rPr>
        <w:t>2.3.1 供应商串通投标报价：</w:t>
      </w:r>
    </w:p>
    <w:p w14:paraId="7C8522EE">
      <w:pPr>
        <w:pStyle w:val="2"/>
        <w:spacing w:before="213" w:line="222" w:lineRule="auto"/>
        <w:ind w:left="606"/>
        <w:rPr>
          <w:highlight w:val="none"/>
        </w:rPr>
      </w:pPr>
      <w:r>
        <w:rPr>
          <w:spacing w:val="-1"/>
          <w:highlight w:val="none"/>
        </w:rPr>
        <w:t>a）供应商之间相互约定抬高或压低投标报价；</w:t>
      </w:r>
    </w:p>
    <w:p w14:paraId="254E8902">
      <w:pPr>
        <w:pStyle w:val="2"/>
        <w:spacing w:before="209" w:line="497" w:lineRule="exact"/>
        <w:ind w:left="602"/>
        <w:rPr>
          <w:highlight w:val="none"/>
        </w:rPr>
      </w:pPr>
      <w:r>
        <w:rPr>
          <w:position w:val="19"/>
          <w:highlight w:val="none"/>
        </w:rPr>
        <w:t>b）供应商之间相互约定，在招标项目中分别以高、中、</w:t>
      </w:r>
      <w:r>
        <w:rPr>
          <w:spacing w:val="-1"/>
          <w:position w:val="19"/>
          <w:highlight w:val="none"/>
        </w:rPr>
        <w:t>低价位报价；</w:t>
      </w:r>
    </w:p>
    <w:p w14:paraId="3635E562">
      <w:pPr>
        <w:pStyle w:val="2"/>
        <w:spacing w:before="1" w:line="220" w:lineRule="auto"/>
        <w:ind w:left="610"/>
        <w:rPr>
          <w:highlight w:val="none"/>
        </w:rPr>
      </w:pPr>
      <w:r>
        <w:rPr>
          <w:spacing w:val="-1"/>
          <w:highlight w:val="none"/>
        </w:rPr>
        <w:t>c）供应商之间先进行内部竞价，内定成交人，然后再参加投标；</w:t>
      </w:r>
    </w:p>
    <w:p w14:paraId="7A171189">
      <w:pPr>
        <w:pStyle w:val="2"/>
        <w:spacing w:before="209" w:line="497" w:lineRule="exact"/>
        <w:ind w:left="610"/>
        <w:rPr>
          <w:highlight w:val="none"/>
        </w:rPr>
      </w:pPr>
      <w:r>
        <w:rPr>
          <w:spacing w:val="-1"/>
          <w:position w:val="19"/>
          <w:highlight w:val="none"/>
        </w:rPr>
        <w:t>d）不同供应商的投标报价或报价组成异常一致的；</w:t>
      </w:r>
    </w:p>
    <w:p w14:paraId="122E53FC">
      <w:pPr>
        <w:pStyle w:val="2"/>
        <w:spacing w:before="1" w:line="219" w:lineRule="auto"/>
        <w:ind w:left="611"/>
        <w:rPr>
          <w:highlight w:val="none"/>
        </w:rPr>
      </w:pPr>
      <w:r>
        <w:rPr>
          <w:spacing w:val="-1"/>
          <w:highlight w:val="none"/>
        </w:rPr>
        <w:t>e）供应商之间其它串通投标报价的行为。</w:t>
      </w:r>
    </w:p>
    <w:p w14:paraId="29EF16FC">
      <w:pPr>
        <w:pStyle w:val="2"/>
        <w:spacing w:before="212" w:line="220" w:lineRule="auto"/>
        <w:ind w:left="608"/>
        <w:rPr>
          <w:highlight w:val="none"/>
        </w:rPr>
      </w:pPr>
      <w:r>
        <w:rPr>
          <w:highlight w:val="none"/>
        </w:rPr>
        <w:t>2.3.2 不同供应商磋商响应性文件的编制人或审核人</w:t>
      </w:r>
      <w:r>
        <w:rPr>
          <w:spacing w:val="-1"/>
          <w:highlight w:val="none"/>
        </w:rPr>
        <w:t>为同一人或同一单位人员的；</w:t>
      </w:r>
    </w:p>
    <w:p w14:paraId="4F49AD89">
      <w:pPr>
        <w:pStyle w:val="2"/>
        <w:spacing w:before="210" w:line="220" w:lineRule="auto"/>
        <w:ind w:left="608"/>
        <w:rPr>
          <w:highlight w:val="none"/>
        </w:rPr>
      </w:pPr>
      <w:r>
        <w:rPr>
          <w:highlight w:val="none"/>
        </w:rPr>
        <w:t>2.3.3 不同供应商磋商响应性文件的授权签署人</w:t>
      </w:r>
      <w:r>
        <w:rPr>
          <w:spacing w:val="-1"/>
          <w:highlight w:val="none"/>
        </w:rPr>
        <w:t>为同一人或同一单位人员的；</w:t>
      </w:r>
    </w:p>
    <w:p w14:paraId="4684A412">
      <w:pPr>
        <w:pStyle w:val="2"/>
        <w:spacing w:before="211" w:line="222" w:lineRule="auto"/>
        <w:ind w:left="608"/>
        <w:rPr>
          <w:highlight w:val="none"/>
        </w:rPr>
      </w:pPr>
      <w:r>
        <w:rPr>
          <w:spacing w:val="-1"/>
          <w:highlight w:val="none"/>
        </w:rPr>
        <w:t>2.3.4 不同供应商委托同一人办理投标事宜的；</w:t>
      </w:r>
    </w:p>
    <w:p w14:paraId="4A70162F">
      <w:pPr>
        <w:pStyle w:val="2"/>
        <w:spacing w:before="208" w:line="220" w:lineRule="auto"/>
        <w:ind w:left="608"/>
        <w:rPr>
          <w:highlight w:val="none"/>
        </w:rPr>
      </w:pPr>
      <w:r>
        <w:rPr>
          <w:spacing w:val="-1"/>
          <w:highlight w:val="none"/>
        </w:rPr>
        <w:t>2.3.5 不同供应商的磋商响应性文件相互混装的；</w:t>
      </w:r>
    </w:p>
    <w:p w14:paraId="7CA4160E">
      <w:pPr>
        <w:pStyle w:val="2"/>
        <w:spacing w:before="211" w:line="221" w:lineRule="auto"/>
        <w:ind w:left="608"/>
        <w:rPr>
          <w:highlight w:val="none"/>
        </w:rPr>
      </w:pPr>
      <w:r>
        <w:rPr>
          <w:spacing w:val="-1"/>
          <w:highlight w:val="none"/>
        </w:rPr>
        <w:t>2.3.6 不同供应商使用同一单位的资金缴纳磋商保证金的；</w:t>
      </w:r>
    </w:p>
    <w:p w14:paraId="54FF7421">
      <w:pPr>
        <w:pStyle w:val="2"/>
        <w:spacing w:before="210" w:line="220" w:lineRule="auto"/>
        <w:ind w:left="608"/>
        <w:rPr>
          <w:highlight w:val="none"/>
        </w:rPr>
      </w:pPr>
      <w:r>
        <w:rPr>
          <w:highlight w:val="none"/>
        </w:rPr>
        <w:t>2.3.7 不同供应商的磋商响应性文件载明</w:t>
      </w:r>
      <w:r>
        <w:rPr>
          <w:spacing w:val="-1"/>
          <w:highlight w:val="none"/>
        </w:rPr>
        <w:t>的项目成员出现相同人员的；</w:t>
      </w:r>
    </w:p>
    <w:p w14:paraId="2E54AB88">
      <w:pPr>
        <w:pStyle w:val="2"/>
        <w:spacing w:before="211" w:line="219" w:lineRule="auto"/>
        <w:ind w:left="608"/>
        <w:rPr>
          <w:highlight w:val="none"/>
        </w:rPr>
      </w:pPr>
      <w:r>
        <w:rPr>
          <w:spacing w:val="-1"/>
          <w:highlight w:val="none"/>
        </w:rPr>
        <w:t>2.3.8 不同供应商的磋商响应性文件内容存在非正常一致的；</w:t>
      </w:r>
    </w:p>
    <w:p w14:paraId="32A93E1C">
      <w:pPr>
        <w:pStyle w:val="2"/>
        <w:spacing w:before="213" w:line="222" w:lineRule="auto"/>
        <w:ind w:left="608"/>
        <w:rPr>
          <w:highlight w:val="none"/>
        </w:rPr>
      </w:pPr>
      <w:r>
        <w:rPr>
          <w:highlight w:val="none"/>
        </w:rPr>
        <w:t>2.3.9 不同供应商的服务方案中专门针</w:t>
      </w:r>
      <w:r>
        <w:rPr>
          <w:spacing w:val="-1"/>
          <w:highlight w:val="none"/>
        </w:rPr>
        <w:t>对本项目的内容基本雷同的；</w:t>
      </w:r>
    </w:p>
    <w:p w14:paraId="71F5B58E">
      <w:pPr>
        <w:pStyle w:val="2"/>
        <w:spacing w:before="209" w:line="220" w:lineRule="auto"/>
        <w:ind w:left="608"/>
        <w:rPr>
          <w:highlight w:val="none"/>
        </w:rPr>
      </w:pPr>
      <w:r>
        <w:rPr>
          <w:highlight w:val="none"/>
        </w:rPr>
        <w:t>2.3.10 不同供应商的磋商响应性文件出现磋商小</w:t>
      </w:r>
      <w:r>
        <w:rPr>
          <w:spacing w:val="-1"/>
          <w:highlight w:val="none"/>
        </w:rPr>
        <w:t>组认为不应当雷同的情况的；</w:t>
      </w:r>
    </w:p>
    <w:p w14:paraId="60CB5197">
      <w:pPr>
        <w:pStyle w:val="2"/>
        <w:spacing w:before="211" w:line="219" w:lineRule="auto"/>
        <w:ind w:left="608"/>
        <w:rPr>
          <w:highlight w:val="none"/>
        </w:rPr>
      </w:pPr>
      <w:r>
        <w:rPr>
          <w:spacing w:val="-1"/>
          <w:highlight w:val="none"/>
        </w:rPr>
        <w:t>2.3.11 法律法规规章规定的其他围标串标行为。</w:t>
      </w:r>
    </w:p>
    <w:p w14:paraId="24592C5F">
      <w:pPr>
        <w:pStyle w:val="2"/>
        <w:spacing w:before="203" w:line="222" w:lineRule="auto"/>
        <w:ind w:left="130"/>
        <w:rPr>
          <w:highlight w:val="none"/>
        </w:rPr>
      </w:pPr>
      <w:r>
        <w:rPr>
          <w:spacing w:val="-1"/>
          <w:highlight w:val="none"/>
          <w14:textOutline w14:w="4358" w14:cap="sq" w14:cmpd="sng">
            <w14:solidFill>
              <w14:srgbClr w14:val="000000"/>
            </w14:solidFill>
            <w14:prstDash w14:val="solid"/>
            <w14:bevel/>
          </w14:textOutline>
        </w:rPr>
        <w:t>3.对磋商小组成员的纪律要求</w:t>
      </w:r>
    </w:p>
    <w:p w14:paraId="5CE5A67D">
      <w:pPr>
        <w:pStyle w:val="2"/>
        <w:spacing w:before="206" w:line="356" w:lineRule="auto"/>
        <w:ind w:left="134" w:right="126" w:firstLine="478"/>
        <w:jc w:val="both"/>
        <w:rPr>
          <w:highlight w:val="none"/>
        </w:rPr>
      </w:pPr>
      <w:r>
        <w:rPr>
          <w:spacing w:val="2"/>
          <w:highlight w:val="none"/>
        </w:rPr>
        <w:t>磋商小组成员不得收受他人的财物或者其他好处，不得向他人透漏对磋商响应性</w:t>
      </w:r>
      <w:r>
        <w:rPr>
          <w:spacing w:val="1"/>
          <w:highlight w:val="none"/>
        </w:rPr>
        <w:t>文件</w:t>
      </w:r>
      <w:r>
        <w:rPr>
          <w:highlight w:val="none"/>
        </w:rPr>
        <w:t xml:space="preserve"> </w:t>
      </w:r>
      <w:r>
        <w:rPr>
          <w:spacing w:val="2"/>
          <w:highlight w:val="none"/>
        </w:rPr>
        <w:t>的评审和比较、成交候选人的推荐情况以及评标有关的其他情况。在评</w:t>
      </w:r>
      <w:r>
        <w:rPr>
          <w:spacing w:val="1"/>
          <w:highlight w:val="none"/>
        </w:rPr>
        <w:t>标活动中，磋商小</w:t>
      </w:r>
      <w:r>
        <w:rPr>
          <w:highlight w:val="none"/>
        </w:rPr>
        <w:t xml:space="preserve"> </w:t>
      </w:r>
      <w:r>
        <w:rPr>
          <w:spacing w:val="-2"/>
          <w:highlight w:val="none"/>
        </w:rPr>
        <w:t>组成员不得擅离职守，影响评标程序正常进行，不得使用“评标办法</w:t>
      </w:r>
      <w:r>
        <w:rPr>
          <w:spacing w:val="-89"/>
          <w:highlight w:val="none"/>
        </w:rPr>
        <w:t xml:space="preserve"> </w:t>
      </w:r>
      <w:r>
        <w:rPr>
          <w:spacing w:val="-2"/>
          <w:highlight w:val="none"/>
        </w:rPr>
        <w:t>”没有规定的 评审因</w:t>
      </w:r>
    </w:p>
    <w:p w14:paraId="25ADCD86">
      <w:pPr>
        <w:pStyle w:val="2"/>
        <w:spacing w:before="1" w:line="220" w:lineRule="auto"/>
        <w:ind w:left="146"/>
        <w:rPr>
          <w:highlight w:val="none"/>
        </w:rPr>
      </w:pPr>
      <w:r>
        <w:rPr>
          <w:spacing w:val="-4"/>
          <w:highlight w:val="none"/>
        </w:rPr>
        <w:t>素和标准进行评标。</w:t>
      </w:r>
    </w:p>
    <w:p w14:paraId="4D4D3F82">
      <w:pPr>
        <w:pStyle w:val="2"/>
        <w:spacing w:before="215" w:line="220" w:lineRule="auto"/>
        <w:ind w:left="125"/>
        <w:rPr>
          <w:highlight w:val="none"/>
        </w:rPr>
      </w:pPr>
      <w:r>
        <w:rPr>
          <w:highlight w:val="none"/>
          <w14:textOutline w14:w="4358" w14:cap="sq" w14:cmpd="sng">
            <w14:solidFill>
              <w14:srgbClr w14:val="000000"/>
            </w14:solidFill>
            <w14:prstDash w14:val="solid"/>
            <w14:bevel/>
          </w14:textOutline>
        </w:rPr>
        <w:t>4.对与评标活动有关的工作人员的纪律要求</w:t>
      </w:r>
    </w:p>
    <w:p w14:paraId="3E12456D">
      <w:pPr>
        <w:pStyle w:val="2"/>
        <w:spacing w:before="211" w:line="463" w:lineRule="exact"/>
        <w:ind w:left="622"/>
        <w:rPr>
          <w:highlight w:val="none"/>
        </w:rPr>
      </w:pPr>
      <w:r>
        <w:rPr>
          <w:spacing w:val="2"/>
          <w:position w:val="16"/>
          <w:highlight w:val="none"/>
        </w:rPr>
        <w:t>与评标活动有关的工作人员不得收受他人的财物或者其他</w:t>
      </w:r>
      <w:r>
        <w:rPr>
          <w:spacing w:val="1"/>
          <w:position w:val="16"/>
          <w:highlight w:val="none"/>
        </w:rPr>
        <w:t>好处，不得向他人透漏对标</w:t>
      </w:r>
    </w:p>
    <w:p w14:paraId="6F902293">
      <w:pPr>
        <w:pStyle w:val="2"/>
        <w:spacing w:line="219" w:lineRule="auto"/>
        <w:ind w:left="133"/>
        <w:rPr>
          <w:highlight w:val="none"/>
        </w:rPr>
      </w:pPr>
      <w:r>
        <w:rPr>
          <w:spacing w:val="2"/>
          <w:highlight w:val="none"/>
        </w:rPr>
        <w:t>文件的评审和比较、成交候选人的推荐情况以及评标有关的其他情况。在评标活动中，与</w:t>
      </w:r>
    </w:p>
    <w:p w14:paraId="5C8A6BAC">
      <w:pPr>
        <w:spacing w:line="219" w:lineRule="auto"/>
        <w:rPr>
          <w:highlight w:val="none"/>
        </w:rPr>
        <w:sectPr>
          <w:footerReference r:id="rId33" w:type="default"/>
          <w:pgSz w:w="11910" w:h="16840"/>
          <w:pgMar w:top="1003" w:right="1136" w:bottom="1206" w:left="1080" w:header="989" w:footer="1044" w:gutter="0"/>
          <w:pgBorders>
            <w:top w:val="none" w:sz="0" w:space="0"/>
            <w:left w:val="none" w:sz="0" w:space="0"/>
            <w:bottom w:val="none" w:sz="0" w:space="0"/>
            <w:right w:val="none" w:sz="0" w:space="0"/>
          </w:pgBorders>
          <w:cols w:space="720" w:num="1"/>
        </w:sectPr>
      </w:pPr>
    </w:p>
    <w:p w14:paraId="28A111A5">
      <w:pPr>
        <w:pStyle w:val="2"/>
        <w:spacing w:before="73" w:line="220" w:lineRule="auto"/>
        <w:ind w:left="134"/>
        <w:rPr>
          <w:highlight w:val="none"/>
        </w:rPr>
      </w:pPr>
      <w:r>
        <w:rPr>
          <w:spacing w:val="-1"/>
          <w:highlight w:val="none"/>
        </w:rPr>
        <w:t>评标活动有关的工作人员不得擅离职守，影响评标程序正常进行。</w:t>
      </w:r>
    </w:p>
    <w:p w14:paraId="43C04187">
      <w:pPr>
        <w:pStyle w:val="2"/>
        <w:spacing w:before="188" w:line="228" w:lineRule="auto"/>
        <w:ind w:left="3587"/>
        <w:outlineLvl w:val="1"/>
        <w:rPr>
          <w:sz w:val="31"/>
          <w:szCs w:val="31"/>
          <w:highlight w:val="none"/>
        </w:rPr>
      </w:pPr>
      <w:bookmarkStart w:id="12" w:name="bookmark14"/>
      <w:bookmarkEnd w:id="12"/>
      <w:r>
        <w:rPr>
          <w:spacing w:val="7"/>
          <w:sz w:val="31"/>
          <w:szCs w:val="31"/>
          <w:highlight w:val="none"/>
          <w14:textOutline w14:w="5793" w14:cap="sq" w14:cmpd="sng">
            <w14:solidFill>
              <w14:srgbClr w14:val="000000"/>
            </w14:solidFill>
            <w14:prstDash w14:val="solid"/>
            <w14:bevel/>
          </w14:textOutline>
        </w:rPr>
        <w:t>（十二）无效投标</w:t>
      </w:r>
    </w:p>
    <w:p w14:paraId="75CDF3D1">
      <w:pPr>
        <w:spacing w:line="277" w:lineRule="auto"/>
        <w:rPr>
          <w:rFonts w:ascii="Arial"/>
          <w:sz w:val="21"/>
          <w:highlight w:val="none"/>
        </w:rPr>
      </w:pPr>
    </w:p>
    <w:p w14:paraId="57DA793B">
      <w:pPr>
        <w:pStyle w:val="2"/>
        <w:spacing w:before="78" w:line="497" w:lineRule="exact"/>
        <w:ind w:left="616"/>
        <w:rPr>
          <w:highlight w:val="none"/>
        </w:rPr>
      </w:pPr>
      <w:r>
        <w:rPr>
          <w:spacing w:val="-1"/>
          <w:position w:val="19"/>
          <w:highlight w:val="none"/>
        </w:rPr>
        <w:t>遇到下列情况之一时, 供应商的投标将被视为无效投标:</w:t>
      </w:r>
    </w:p>
    <w:p w14:paraId="1F39CF7C">
      <w:pPr>
        <w:pStyle w:val="2"/>
        <w:spacing w:before="1" w:line="220" w:lineRule="auto"/>
        <w:ind w:left="623"/>
        <w:rPr>
          <w:color w:val="auto"/>
          <w:highlight w:val="none"/>
        </w:rPr>
      </w:pPr>
      <w:r>
        <w:rPr>
          <w:color w:val="auto"/>
          <w:spacing w:val="-2"/>
          <w:highlight w:val="none"/>
        </w:rPr>
        <w:t>1)未按照磋商文件的规定提交磋商保证金的；</w:t>
      </w:r>
    </w:p>
    <w:p w14:paraId="0BA4320A">
      <w:pPr>
        <w:pStyle w:val="2"/>
        <w:spacing w:before="212" w:line="496" w:lineRule="exact"/>
        <w:ind w:left="608"/>
        <w:rPr>
          <w:color w:val="auto"/>
          <w:highlight w:val="none"/>
        </w:rPr>
      </w:pPr>
      <w:r>
        <w:rPr>
          <w:color w:val="auto"/>
          <w:spacing w:val="-1"/>
          <w:position w:val="19"/>
          <w:highlight w:val="none"/>
        </w:rPr>
        <w:t>2)响应文件未按磋商文件要求签署、盖章的；</w:t>
      </w:r>
    </w:p>
    <w:p w14:paraId="22437DE6">
      <w:pPr>
        <w:pStyle w:val="2"/>
        <w:spacing w:line="222" w:lineRule="auto"/>
        <w:ind w:left="610"/>
        <w:rPr>
          <w:color w:val="auto"/>
          <w:highlight w:val="none"/>
        </w:rPr>
      </w:pPr>
      <w:r>
        <w:rPr>
          <w:color w:val="auto"/>
          <w:spacing w:val="-1"/>
          <w:highlight w:val="none"/>
        </w:rPr>
        <w:t>3)不具备磋商文件中规定的</w:t>
      </w:r>
      <w:r>
        <w:rPr>
          <w:rFonts w:hint="eastAsia"/>
          <w:color w:val="auto"/>
          <w:spacing w:val="-1"/>
          <w:highlight w:val="none"/>
          <w:lang w:val="en-US" w:eastAsia="zh-CN"/>
        </w:rPr>
        <w:t>资格审查标准</w:t>
      </w:r>
      <w:r>
        <w:rPr>
          <w:color w:val="auto"/>
          <w:spacing w:val="-1"/>
          <w:highlight w:val="none"/>
        </w:rPr>
        <w:t>的；</w:t>
      </w:r>
    </w:p>
    <w:p w14:paraId="2B8CFD39">
      <w:pPr>
        <w:pStyle w:val="2"/>
        <w:spacing w:before="207" w:line="497" w:lineRule="exact"/>
        <w:ind w:left="605"/>
        <w:rPr>
          <w:color w:val="auto"/>
          <w:highlight w:val="none"/>
        </w:rPr>
      </w:pPr>
      <w:r>
        <w:rPr>
          <w:color w:val="auto"/>
          <w:spacing w:val="-1"/>
          <w:position w:val="19"/>
          <w:highlight w:val="none"/>
        </w:rPr>
        <w:t>4) 报价超过磋商文件中规定的预算金额或者最高限价的；</w:t>
      </w:r>
    </w:p>
    <w:p w14:paraId="7D1EFEC3">
      <w:pPr>
        <w:pStyle w:val="2"/>
        <w:spacing w:before="1" w:line="221" w:lineRule="auto"/>
        <w:ind w:left="610"/>
        <w:rPr>
          <w:color w:val="auto"/>
          <w:highlight w:val="none"/>
        </w:rPr>
      </w:pPr>
      <w:r>
        <w:rPr>
          <w:color w:val="auto"/>
          <w:spacing w:val="-1"/>
          <w:highlight w:val="none"/>
        </w:rPr>
        <w:t>5) 响应文件含有采购人不能接受的附加条件的；</w:t>
      </w:r>
    </w:p>
    <w:p w14:paraId="4B007790">
      <w:pPr>
        <w:pStyle w:val="2"/>
        <w:spacing w:before="208" w:line="222" w:lineRule="auto"/>
        <w:ind w:left="607"/>
        <w:rPr>
          <w:color w:val="auto"/>
          <w:highlight w:val="none"/>
        </w:rPr>
      </w:pPr>
      <w:r>
        <w:rPr>
          <w:color w:val="auto"/>
          <w:spacing w:val="-1"/>
          <w:highlight w:val="none"/>
        </w:rPr>
        <w:t>6)法律、法规和磋商文件规定的其他无效情形；</w:t>
      </w:r>
    </w:p>
    <w:p w14:paraId="788B7DDC">
      <w:pPr>
        <w:pStyle w:val="2"/>
        <w:spacing w:before="209" w:line="219" w:lineRule="auto"/>
        <w:ind w:left="611"/>
        <w:rPr>
          <w:highlight w:val="none"/>
        </w:rPr>
      </w:pPr>
      <w:r>
        <w:rPr>
          <w:spacing w:val="-1"/>
          <w:highlight w:val="none"/>
        </w:rPr>
        <w:t>7)有下列情形之一的，视为供应商串通投标，其投标无效：</w:t>
      </w:r>
    </w:p>
    <w:p w14:paraId="64D99363">
      <w:pPr>
        <w:pStyle w:val="2"/>
        <w:spacing w:before="212" w:line="497" w:lineRule="exact"/>
        <w:ind w:left="598"/>
        <w:rPr>
          <w:highlight w:val="none"/>
        </w:rPr>
      </w:pPr>
      <w:r>
        <w:rPr>
          <w:position w:val="19"/>
          <w:highlight w:val="none"/>
        </w:rPr>
        <w:t>A、不同供应商的响应文件由同一单位或者个人编</w:t>
      </w:r>
      <w:r>
        <w:rPr>
          <w:spacing w:val="-1"/>
          <w:position w:val="19"/>
          <w:highlight w:val="none"/>
        </w:rPr>
        <w:t>制；</w:t>
      </w:r>
    </w:p>
    <w:p w14:paraId="6F02AEFC">
      <w:pPr>
        <w:pStyle w:val="2"/>
        <w:spacing w:before="1" w:line="220" w:lineRule="auto"/>
        <w:ind w:left="600"/>
        <w:rPr>
          <w:highlight w:val="none"/>
        </w:rPr>
      </w:pPr>
      <w:r>
        <w:rPr>
          <w:highlight w:val="none"/>
        </w:rPr>
        <w:t>B、不同供应商委托同一单位或者个人办理投</w:t>
      </w:r>
      <w:r>
        <w:rPr>
          <w:spacing w:val="-1"/>
          <w:highlight w:val="none"/>
        </w:rPr>
        <w:t>标事宜；</w:t>
      </w:r>
    </w:p>
    <w:p w14:paraId="2418C3AF">
      <w:pPr>
        <w:pStyle w:val="2"/>
        <w:spacing w:before="210" w:line="496" w:lineRule="exact"/>
        <w:ind w:left="604"/>
        <w:rPr>
          <w:highlight w:val="none"/>
        </w:rPr>
      </w:pPr>
      <w:r>
        <w:rPr>
          <w:position w:val="19"/>
          <w:highlight w:val="none"/>
        </w:rPr>
        <w:t>C、不同供应商的响应文件载明的项目管理成员或者联</w:t>
      </w:r>
      <w:r>
        <w:rPr>
          <w:spacing w:val="-1"/>
          <w:position w:val="19"/>
          <w:highlight w:val="none"/>
        </w:rPr>
        <w:t>系人员为同一人；</w:t>
      </w:r>
    </w:p>
    <w:p w14:paraId="138B2968">
      <w:pPr>
        <w:pStyle w:val="2"/>
        <w:spacing w:before="1" w:line="220" w:lineRule="auto"/>
        <w:ind w:left="601"/>
        <w:rPr>
          <w:highlight w:val="none"/>
        </w:rPr>
      </w:pPr>
      <w:r>
        <w:rPr>
          <w:highlight w:val="none"/>
        </w:rPr>
        <w:t>D、不同供应商的响应文件异常一致或者投标报价呈规</w:t>
      </w:r>
      <w:r>
        <w:rPr>
          <w:spacing w:val="-1"/>
          <w:highlight w:val="none"/>
        </w:rPr>
        <w:t>律性差异；</w:t>
      </w:r>
    </w:p>
    <w:p w14:paraId="6F59AE67">
      <w:pPr>
        <w:pStyle w:val="2"/>
        <w:spacing w:before="210" w:line="222" w:lineRule="auto"/>
        <w:ind w:left="603"/>
        <w:rPr>
          <w:highlight w:val="none"/>
        </w:rPr>
      </w:pPr>
      <w:r>
        <w:rPr>
          <w:spacing w:val="-1"/>
          <w:highlight w:val="none"/>
        </w:rPr>
        <w:t>E、不同供应商的响应文件相互混装；</w:t>
      </w:r>
    </w:p>
    <w:p w14:paraId="4BB4A9B5">
      <w:pPr>
        <w:pStyle w:val="2"/>
        <w:spacing w:before="208" w:line="219" w:lineRule="auto"/>
        <w:ind w:left="602"/>
        <w:rPr>
          <w:highlight w:val="none"/>
        </w:rPr>
      </w:pPr>
      <w:r>
        <w:rPr>
          <w:highlight w:val="none"/>
        </w:rPr>
        <w:t>F、不同供应商的磋商保证金从同一单位或者个人</w:t>
      </w:r>
      <w:r>
        <w:rPr>
          <w:spacing w:val="-1"/>
          <w:highlight w:val="none"/>
        </w:rPr>
        <w:t>的账户转出。</w:t>
      </w:r>
    </w:p>
    <w:p w14:paraId="51F069C4">
      <w:pPr>
        <w:pStyle w:val="2"/>
        <w:spacing w:before="192" w:line="228" w:lineRule="auto"/>
        <w:ind w:left="3906"/>
        <w:outlineLvl w:val="1"/>
        <w:rPr>
          <w:sz w:val="31"/>
          <w:szCs w:val="31"/>
          <w:highlight w:val="none"/>
        </w:rPr>
      </w:pPr>
      <w:bookmarkStart w:id="13" w:name="bookmark15"/>
      <w:bookmarkEnd w:id="13"/>
      <w:r>
        <w:rPr>
          <w:spacing w:val="6"/>
          <w:sz w:val="31"/>
          <w:szCs w:val="31"/>
          <w:highlight w:val="none"/>
          <w14:textOutline w14:w="5793" w14:cap="sq" w14:cmpd="sng">
            <w14:solidFill>
              <w14:srgbClr w14:val="000000"/>
            </w14:solidFill>
            <w14:prstDash w14:val="solid"/>
            <w14:bevel/>
          </w14:textOutline>
        </w:rPr>
        <w:t>（十三）废标</w:t>
      </w:r>
    </w:p>
    <w:p w14:paraId="12642006">
      <w:pPr>
        <w:spacing w:line="278" w:lineRule="auto"/>
        <w:rPr>
          <w:rFonts w:ascii="Arial"/>
          <w:sz w:val="21"/>
          <w:highlight w:val="none"/>
        </w:rPr>
      </w:pPr>
    </w:p>
    <w:p w14:paraId="67BBC8F5">
      <w:pPr>
        <w:pStyle w:val="2"/>
        <w:spacing w:before="78" w:line="222" w:lineRule="auto"/>
        <w:ind w:left="612"/>
        <w:rPr>
          <w:highlight w:val="none"/>
        </w:rPr>
      </w:pPr>
      <w:r>
        <w:rPr>
          <w:spacing w:val="-1"/>
          <w:highlight w:val="none"/>
        </w:rPr>
        <w:t>招标采购中，出现下列情形之一的，予以废标：</w:t>
      </w:r>
    </w:p>
    <w:p w14:paraId="559B06D3">
      <w:pPr>
        <w:pStyle w:val="2"/>
        <w:spacing w:before="209" w:line="356" w:lineRule="auto"/>
        <w:ind w:left="134" w:right="133" w:firstLine="484"/>
        <w:rPr>
          <w:highlight w:val="none"/>
        </w:rPr>
      </w:pPr>
      <w:r>
        <w:rPr>
          <w:spacing w:val="-2"/>
          <w:highlight w:val="none"/>
        </w:rPr>
        <w:t>（1）符合专业条件的投标单位或者对竞争性磋商文件作实质响应的投标单位不足《政</w:t>
      </w:r>
      <w:r>
        <w:rPr>
          <w:spacing w:val="15"/>
          <w:highlight w:val="none"/>
        </w:rPr>
        <w:t xml:space="preserve"> </w:t>
      </w:r>
      <w:r>
        <w:rPr>
          <w:spacing w:val="7"/>
          <w:highlight w:val="none"/>
        </w:rPr>
        <w:t>府采购货物和服务招标投标管理办法》</w:t>
      </w:r>
      <w:r>
        <w:rPr>
          <w:spacing w:val="-69"/>
          <w:highlight w:val="none"/>
        </w:rPr>
        <w:t xml:space="preserve"> </w:t>
      </w:r>
      <w:r>
        <w:rPr>
          <w:spacing w:val="7"/>
          <w:highlight w:val="none"/>
        </w:rPr>
        <w:t>、《政府购买服</w:t>
      </w:r>
      <w:r>
        <w:rPr>
          <w:spacing w:val="6"/>
          <w:highlight w:val="none"/>
        </w:rPr>
        <w:t>务管理办法（暂行）》、《政府</w:t>
      </w:r>
      <w:r>
        <w:rPr>
          <w:highlight w:val="none"/>
        </w:rPr>
        <w:t xml:space="preserve"> </w:t>
      </w:r>
      <w:r>
        <w:rPr>
          <w:spacing w:val="7"/>
          <w:highlight w:val="none"/>
        </w:rPr>
        <w:t>采购竞争性磋商采购方式管理暂行办法》</w:t>
      </w:r>
      <w:r>
        <w:rPr>
          <w:spacing w:val="-69"/>
          <w:highlight w:val="none"/>
        </w:rPr>
        <w:t xml:space="preserve"> </w:t>
      </w:r>
      <w:r>
        <w:rPr>
          <w:spacing w:val="7"/>
          <w:highlight w:val="none"/>
        </w:rPr>
        <w:t>、《财政部关</w:t>
      </w:r>
      <w:r>
        <w:rPr>
          <w:spacing w:val="6"/>
          <w:highlight w:val="none"/>
        </w:rPr>
        <w:t>于政府采购竞争性磋商采购方式</w:t>
      </w:r>
    </w:p>
    <w:p w14:paraId="04F52FB8">
      <w:pPr>
        <w:pStyle w:val="2"/>
        <w:spacing w:before="1" w:line="220" w:lineRule="auto"/>
        <w:ind w:left="146"/>
        <w:rPr>
          <w:highlight w:val="none"/>
        </w:rPr>
      </w:pPr>
      <w:r>
        <w:rPr>
          <w:spacing w:val="5"/>
          <w:highlight w:val="none"/>
        </w:rPr>
        <w:t>管理暂行办法有关问题的补充通知》及相关法规规定的家数；</w:t>
      </w:r>
    </w:p>
    <w:p w14:paraId="4EFD62E6">
      <w:pPr>
        <w:pStyle w:val="2"/>
        <w:spacing w:before="210" w:line="221" w:lineRule="auto"/>
        <w:ind w:left="618"/>
        <w:rPr>
          <w:highlight w:val="none"/>
        </w:rPr>
      </w:pPr>
      <w:r>
        <w:rPr>
          <w:spacing w:val="-1"/>
          <w:highlight w:val="none"/>
        </w:rPr>
        <w:t>（2）出现影响采购公正的违法、违规行为的；</w:t>
      </w:r>
    </w:p>
    <w:p w14:paraId="6BFB900A">
      <w:pPr>
        <w:pStyle w:val="2"/>
        <w:spacing w:before="209" w:line="222" w:lineRule="auto"/>
        <w:ind w:left="618"/>
        <w:rPr>
          <w:highlight w:val="none"/>
        </w:rPr>
      </w:pPr>
      <w:r>
        <w:rPr>
          <w:spacing w:val="-1"/>
          <w:highlight w:val="none"/>
        </w:rPr>
        <w:t>（3）供应商的报价均超过了采购预算，采购人不能支付的；</w:t>
      </w:r>
    </w:p>
    <w:p w14:paraId="558D1438">
      <w:pPr>
        <w:pStyle w:val="2"/>
        <w:spacing w:before="209" w:line="463" w:lineRule="exact"/>
        <w:ind w:left="618"/>
        <w:rPr>
          <w:highlight w:val="none"/>
        </w:rPr>
      </w:pPr>
      <w:r>
        <w:rPr>
          <w:spacing w:val="-1"/>
          <w:position w:val="16"/>
          <w:highlight w:val="none"/>
        </w:rPr>
        <w:t>（4）因重大变故，采购任务取消的。废标后，采</w:t>
      </w:r>
      <w:r>
        <w:rPr>
          <w:spacing w:val="-2"/>
          <w:position w:val="16"/>
          <w:highlight w:val="none"/>
        </w:rPr>
        <w:t>购代理机构应在发布公告相同的网站</w:t>
      </w:r>
    </w:p>
    <w:p w14:paraId="55DEC316">
      <w:pPr>
        <w:pStyle w:val="2"/>
        <w:spacing w:line="220" w:lineRule="auto"/>
        <w:ind w:left="135"/>
        <w:rPr>
          <w:highlight w:val="none"/>
        </w:rPr>
      </w:pPr>
      <w:r>
        <w:rPr>
          <w:spacing w:val="-2"/>
          <w:highlight w:val="none"/>
        </w:rPr>
        <w:t>上公告，并公告废标的详细理由。</w:t>
      </w:r>
    </w:p>
    <w:p w14:paraId="3ACEDCFE">
      <w:pPr>
        <w:pStyle w:val="2"/>
        <w:spacing w:before="191" w:line="228" w:lineRule="auto"/>
        <w:ind w:left="3426"/>
        <w:outlineLvl w:val="1"/>
        <w:rPr>
          <w:sz w:val="31"/>
          <w:szCs w:val="31"/>
          <w:highlight w:val="none"/>
        </w:rPr>
      </w:pPr>
      <w:bookmarkStart w:id="14" w:name="bookmark16"/>
      <w:bookmarkEnd w:id="14"/>
      <w:r>
        <w:rPr>
          <w:spacing w:val="8"/>
          <w:sz w:val="31"/>
          <w:szCs w:val="31"/>
          <w:highlight w:val="none"/>
          <w14:textOutline w14:w="5793" w14:cap="sq" w14:cmpd="sng">
            <w14:solidFill>
              <w14:srgbClr w14:val="000000"/>
            </w14:solidFill>
            <w14:prstDash w14:val="solid"/>
            <w14:bevel/>
          </w14:textOutline>
        </w:rPr>
        <w:t>（十四）质疑和投诉</w:t>
      </w:r>
    </w:p>
    <w:p w14:paraId="0C35B482">
      <w:pPr>
        <w:spacing w:line="277" w:lineRule="auto"/>
        <w:rPr>
          <w:rFonts w:ascii="Arial"/>
          <w:sz w:val="21"/>
          <w:highlight w:val="none"/>
        </w:rPr>
      </w:pPr>
    </w:p>
    <w:p w14:paraId="2757806E">
      <w:pPr>
        <w:pStyle w:val="2"/>
        <w:spacing w:before="78" w:line="220" w:lineRule="auto"/>
        <w:ind w:left="623"/>
        <w:rPr>
          <w:highlight w:val="none"/>
        </w:rPr>
      </w:pPr>
      <w:r>
        <w:rPr>
          <w:spacing w:val="2"/>
          <w:highlight w:val="none"/>
        </w:rPr>
        <w:t>1.供应商对政府采购活动事项有疑问的，可以向采</w:t>
      </w:r>
      <w:r>
        <w:rPr>
          <w:spacing w:val="1"/>
          <w:highlight w:val="none"/>
        </w:rPr>
        <w:t>购人提出询问，采购人应当及时作</w:t>
      </w:r>
    </w:p>
    <w:p w14:paraId="291EBE48">
      <w:pPr>
        <w:spacing w:line="220" w:lineRule="auto"/>
        <w:rPr>
          <w:highlight w:val="none"/>
        </w:rPr>
        <w:sectPr>
          <w:footerReference r:id="rId34" w:type="default"/>
          <w:pgSz w:w="11910" w:h="16840"/>
          <w:pgMar w:top="1003" w:right="1136" w:bottom="1206" w:left="1080" w:header="989" w:footer="1044" w:gutter="0"/>
          <w:pgBorders>
            <w:top w:val="none" w:sz="0" w:space="0"/>
            <w:left w:val="none" w:sz="0" w:space="0"/>
            <w:bottom w:val="none" w:sz="0" w:space="0"/>
            <w:right w:val="none" w:sz="0" w:space="0"/>
          </w:pgBorders>
          <w:cols w:space="720" w:num="1"/>
        </w:sectPr>
      </w:pPr>
    </w:p>
    <w:p w14:paraId="42CD9B57">
      <w:pPr>
        <w:pStyle w:val="2"/>
        <w:spacing w:before="72" w:line="222" w:lineRule="auto"/>
        <w:ind w:left="157"/>
        <w:rPr>
          <w:highlight w:val="none"/>
        </w:rPr>
      </w:pPr>
      <w:r>
        <w:rPr>
          <w:spacing w:val="-3"/>
          <w:highlight w:val="none"/>
        </w:rPr>
        <w:t>出答复，但答复的内容不得涉及商业秘密。</w:t>
      </w:r>
    </w:p>
    <w:p w14:paraId="499A3229">
      <w:pPr>
        <w:pStyle w:val="2"/>
        <w:spacing w:before="207" w:line="356" w:lineRule="auto"/>
        <w:ind w:left="150" w:right="126" w:firstLine="458"/>
        <w:rPr>
          <w:highlight w:val="none"/>
        </w:rPr>
      </w:pPr>
      <w:r>
        <w:rPr>
          <w:spacing w:val="2"/>
          <w:highlight w:val="none"/>
        </w:rPr>
        <w:t>2.供应商认为竞争性磋商文件、采购过程和成交、成交结果使自己的权益受到损害的</w:t>
      </w:r>
      <w:r>
        <w:rPr>
          <w:highlight w:val="none"/>
        </w:rPr>
        <w:t xml:space="preserve"> ,</w:t>
      </w:r>
      <w:r>
        <w:rPr>
          <w:spacing w:val="72"/>
          <w:highlight w:val="none"/>
        </w:rPr>
        <w:t xml:space="preserve"> </w:t>
      </w:r>
      <w:r>
        <w:rPr>
          <w:highlight w:val="none"/>
        </w:rPr>
        <w:t>可以在知道或者应知其权益受到损害之日起七</w:t>
      </w:r>
      <w:r>
        <w:rPr>
          <w:spacing w:val="-1"/>
          <w:highlight w:val="none"/>
        </w:rPr>
        <w:t>个工作日内，以规范的格式，详实的证明</w:t>
      </w:r>
    </w:p>
    <w:p w14:paraId="240D4234">
      <w:pPr>
        <w:pStyle w:val="2"/>
        <w:spacing w:line="220" w:lineRule="auto"/>
        <w:ind w:left="132"/>
        <w:rPr>
          <w:highlight w:val="none"/>
        </w:rPr>
      </w:pPr>
      <w:r>
        <w:rPr>
          <w:spacing w:val="-1"/>
          <w:highlight w:val="none"/>
        </w:rPr>
        <w:t>材料以书面形式向采购人提出质疑。</w:t>
      </w:r>
    </w:p>
    <w:p w14:paraId="1279D879">
      <w:pPr>
        <w:pStyle w:val="2"/>
        <w:spacing w:before="210" w:line="463" w:lineRule="exact"/>
        <w:ind w:left="610"/>
        <w:rPr>
          <w:highlight w:val="none"/>
        </w:rPr>
      </w:pPr>
      <w:r>
        <w:rPr>
          <w:spacing w:val="2"/>
          <w:position w:val="16"/>
          <w:highlight w:val="none"/>
        </w:rPr>
        <w:t>3.采购人应当在收到供应商的书面质疑后七个工作日内作出答复，并以书面形式</w:t>
      </w:r>
      <w:r>
        <w:rPr>
          <w:spacing w:val="1"/>
          <w:position w:val="16"/>
          <w:highlight w:val="none"/>
        </w:rPr>
        <w:t>通知</w:t>
      </w:r>
    </w:p>
    <w:p w14:paraId="6FA44476">
      <w:pPr>
        <w:pStyle w:val="2"/>
        <w:spacing w:line="221" w:lineRule="auto"/>
        <w:ind w:left="139"/>
        <w:rPr>
          <w:highlight w:val="none"/>
        </w:rPr>
      </w:pPr>
      <w:r>
        <w:rPr>
          <w:spacing w:val="-1"/>
          <w:highlight w:val="none"/>
        </w:rPr>
        <w:t>质疑供应商和其他有关供应商，但答复的内容不得涉及商业秘密。</w:t>
      </w:r>
    </w:p>
    <w:p w14:paraId="6D8EA671">
      <w:pPr>
        <w:pStyle w:val="2"/>
        <w:spacing w:before="209" w:line="356" w:lineRule="auto"/>
        <w:ind w:left="135" w:right="126" w:firstLine="469"/>
        <w:rPr>
          <w:highlight w:val="none"/>
        </w:rPr>
      </w:pPr>
      <w:r>
        <w:rPr>
          <w:spacing w:val="2"/>
          <w:highlight w:val="none"/>
        </w:rPr>
        <w:t>4.采购人委托采购代理机构采购的，供应商可以向采购代理机构提出询问或者质疑，</w:t>
      </w:r>
      <w:r>
        <w:rPr>
          <w:spacing w:val="4"/>
          <w:highlight w:val="none"/>
        </w:rPr>
        <w:t xml:space="preserve"> </w:t>
      </w:r>
      <w:r>
        <w:rPr>
          <w:spacing w:val="-1"/>
          <w:highlight w:val="none"/>
        </w:rPr>
        <w:t>采购代理机构应当依照《中华人民共和国政府采购法》第五十一条、</w:t>
      </w:r>
      <w:r>
        <w:rPr>
          <w:spacing w:val="-2"/>
          <w:highlight w:val="none"/>
        </w:rPr>
        <w:t>第五十三条的 规定就</w:t>
      </w:r>
    </w:p>
    <w:p w14:paraId="78E6050D">
      <w:pPr>
        <w:pStyle w:val="2"/>
        <w:spacing w:before="1" w:line="220" w:lineRule="auto"/>
        <w:ind w:left="135"/>
        <w:rPr>
          <w:highlight w:val="none"/>
        </w:rPr>
      </w:pPr>
      <w:r>
        <w:rPr>
          <w:spacing w:val="-1"/>
          <w:highlight w:val="none"/>
        </w:rPr>
        <w:t>采购人委托授权范围内的事项作出答复。</w:t>
      </w:r>
    </w:p>
    <w:p w14:paraId="0C1AA49A">
      <w:pPr>
        <w:pStyle w:val="2"/>
        <w:spacing w:before="211" w:line="356" w:lineRule="auto"/>
        <w:ind w:left="132" w:right="126" w:firstLine="478"/>
        <w:rPr>
          <w:highlight w:val="none"/>
        </w:rPr>
      </w:pPr>
      <w:r>
        <w:rPr>
          <w:spacing w:val="2"/>
          <w:highlight w:val="none"/>
        </w:rPr>
        <w:t>5.质疑供应商对采购人、采购代理机构的答复不满意或者采购人、采购代理机构</w:t>
      </w:r>
      <w:r>
        <w:rPr>
          <w:spacing w:val="1"/>
          <w:highlight w:val="none"/>
        </w:rPr>
        <w:t>未在</w:t>
      </w:r>
      <w:r>
        <w:rPr>
          <w:highlight w:val="none"/>
        </w:rPr>
        <w:t xml:space="preserve"> </w:t>
      </w:r>
      <w:r>
        <w:rPr>
          <w:spacing w:val="2"/>
          <w:highlight w:val="none"/>
        </w:rPr>
        <w:t>规定的时间内作出答复的，可以在答复期满后十五个工作日内向同级政府采</w:t>
      </w:r>
      <w:r>
        <w:rPr>
          <w:spacing w:val="1"/>
          <w:highlight w:val="none"/>
        </w:rPr>
        <w:t>购监督管理部</w:t>
      </w:r>
    </w:p>
    <w:p w14:paraId="69384D0E">
      <w:pPr>
        <w:pStyle w:val="2"/>
        <w:spacing w:before="1" w:line="221" w:lineRule="auto"/>
        <w:ind w:left="156"/>
        <w:rPr>
          <w:highlight w:val="none"/>
        </w:rPr>
      </w:pPr>
      <w:r>
        <w:rPr>
          <w:spacing w:val="-10"/>
          <w:highlight w:val="none"/>
        </w:rPr>
        <w:t>门投诉。</w:t>
      </w:r>
    </w:p>
    <w:p w14:paraId="7BA1A581">
      <w:pPr>
        <w:pStyle w:val="2"/>
        <w:spacing w:before="209" w:line="463" w:lineRule="exact"/>
        <w:ind w:left="607"/>
        <w:rPr>
          <w:highlight w:val="none"/>
        </w:rPr>
      </w:pPr>
      <w:r>
        <w:rPr>
          <w:spacing w:val="2"/>
          <w:position w:val="16"/>
          <w:highlight w:val="none"/>
        </w:rPr>
        <w:t>6.政府采购监督管理部门应当在收到投诉后三十个工作日内，对投诉事项作出处理决</w:t>
      </w:r>
    </w:p>
    <w:p w14:paraId="40B945B5">
      <w:pPr>
        <w:pStyle w:val="2"/>
        <w:spacing w:line="220" w:lineRule="auto"/>
        <w:ind w:left="138"/>
        <w:rPr>
          <w:highlight w:val="none"/>
        </w:rPr>
      </w:pPr>
      <w:r>
        <w:rPr>
          <w:spacing w:val="-1"/>
          <w:highlight w:val="none"/>
        </w:rPr>
        <w:t>定，并以书面形式通知投诉人和与投诉事项有关的当事人。</w:t>
      </w:r>
    </w:p>
    <w:p w14:paraId="0415F96C">
      <w:pPr>
        <w:pStyle w:val="2"/>
        <w:spacing w:before="211" w:line="463" w:lineRule="exact"/>
        <w:ind w:left="611"/>
        <w:rPr>
          <w:highlight w:val="none"/>
        </w:rPr>
      </w:pPr>
      <w:r>
        <w:rPr>
          <w:spacing w:val="2"/>
          <w:position w:val="16"/>
          <w:highlight w:val="none"/>
        </w:rPr>
        <w:t>7.政府采购监督管理部门在处理投诉事项期间，可以视具体情况书面通知采购</w:t>
      </w:r>
      <w:r>
        <w:rPr>
          <w:spacing w:val="1"/>
          <w:position w:val="16"/>
          <w:highlight w:val="none"/>
        </w:rPr>
        <w:t>人暂停</w:t>
      </w:r>
    </w:p>
    <w:p w14:paraId="2FE1DB80">
      <w:pPr>
        <w:pStyle w:val="2"/>
        <w:spacing w:before="1" w:line="221" w:lineRule="auto"/>
        <w:ind w:left="135"/>
        <w:rPr>
          <w:highlight w:val="none"/>
        </w:rPr>
      </w:pPr>
      <w:r>
        <w:rPr>
          <w:spacing w:val="-1"/>
          <w:highlight w:val="none"/>
        </w:rPr>
        <w:t>采购活动，但暂停时间最长不得超过三十日。</w:t>
      </w:r>
    </w:p>
    <w:p w14:paraId="79AF393E">
      <w:pPr>
        <w:pStyle w:val="2"/>
        <w:spacing w:before="208" w:line="463" w:lineRule="exact"/>
        <w:ind w:left="606"/>
        <w:rPr>
          <w:highlight w:val="none"/>
        </w:rPr>
      </w:pPr>
      <w:r>
        <w:rPr>
          <w:spacing w:val="2"/>
          <w:position w:val="16"/>
          <w:highlight w:val="none"/>
        </w:rPr>
        <w:t>8.投诉人对政府采购监督管理部门的投诉处理决定不服或者政府采购监督管理部门逾</w:t>
      </w:r>
    </w:p>
    <w:p w14:paraId="16C3449B">
      <w:pPr>
        <w:pStyle w:val="2"/>
        <w:spacing w:before="1" w:line="220" w:lineRule="auto"/>
        <w:ind w:left="133"/>
        <w:rPr>
          <w:highlight w:val="none"/>
        </w:rPr>
      </w:pPr>
      <w:r>
        <w:rPr>
          <w:spacing w:val="-1"/>
          <w:highlight w:val="none"/>
        </w:rPr>
        <w:t>期未作处理的，可以依法申请行政复议或者向人民法院提起行政诉讼。</w:t>
      </w:r>
    </w:p>
    <w:p w14:paraId="4A134E84">
      <w:pPr>
        <w:pStyle w:val="2"/>
        <w:spacing w:before="211" w:line="222" w:lineRule="auto"/>
        <w:ind w:left="606"/>
        <w:rPr>
          <w:highlight w:val="none"/>
        </w:rPr>
      </w:pPr>
      <w:r>
        <w:rPr>
          <w:spacing w:val="-1"/>
          <w:highlight w:val="none"/>
        </w:rPr>
        <w:t>9.质疑、投诉书应当包括下列主要内容：</w:t>
      </w:r>
    </w:p>
    <w:p w14:paraId="45000799">
      <w:pPr>
        <w:pStyle w:val="2"/>
        <w:spacing w:before="207" w:line="221" w:lineRule="auto"/>
        <w:ind w:left="618"/>
        <w:rPr>
          <w:highlight w:val="none"/>
        </w:rPr>
      </w:pPr>
      <w:r>
        <w:rPr>
          <w:spacing w:val="-1"/>
          <w:highlight w:val="none"/>
        </w:rPr>
        <w:t>（1）投诉人和被投诉人的名称、地址、电话等；</w:t>
      </w:r>
    </w:p>
    <w:p w14:paraId="5017621D">
      <w:pPr>
        <w:pStyle w:val="2"/>
        <w:spacing w:before="210" w:line="222" w:lineRule="auto"/>
        <w:ind w:left="618"/>
        <w:rPr>
          <w:highlight w:val="none"/>
        </w:rPr>
      </w:pPr>
      <w:r>
        <w:rPr>
          <w:spacing w:val="-2"/>
          <w:highlight w:val="none"/>
        </w:rPr>
        <w:t>（2）具体的投诉事项及事实依据；</w:t>
      </w:r>
    </w:p>
    <w:p w14:paraId="11D0D8A7">
      <w:pPr>
        <w:pStyle w:val="2"/>
        <w:spacing w:before="208" w:line="220" w:lineRule="auto"/>
        <w:ind w:left="618"/>
        <w:rPr>
          <w:highlight w:val="none"/>
        </w:rPr>
      </w:pPr>
      <w:r>
        <w:rPr>
          <w:spacing w:val="-1"/>
          <w:highlight w:val="none"/>
        </w:rPr>
        <w:t>（3）提供有关质疑事项真实可靠的书面证明材料；</w:t>
      </w:r>
    </w:p>
    <w:p w14:paraId="1765E246">
      <w:pPr>
        <w:pStyle w:val="2"/>
        <w:spacing w:before="212" w:line="356" w:lineRule="auto"/>
        <w:ind w:left="134" w:right="126" w:firstLine="484"/>
        <w:rPr>
          <w:highlight w:val="none"/>
        </w:rPr>
      </w:pPr>
      <w:r>
        <w:rPr>
          <w:spacing w:val="2"/>
          <w:highlight w:val="none"/>
        </w:rPr>
        <w:t>（4）提起投诉的日期。 质疑、投诉书应当署名。质疑、投诉</w:t>
      </w:r>
      <w:r>
        <w:rPr>
          <w:spacing w:val="1"/>
          <w:highlight w:val="none"/>
        </w:rPr>
        <w:t>人为自然人的，应当由</w:t>
      </w:r>
      <w:r>
        <w:rPr>
          <w:highlight w:val="none"/>
        </w:rPr>
        <w:t xml:space="preserve"> </w:t>
      </w:r>
      <w:r>
        <w:rPr>
          <w:spacing w:val="2"/>
          <w:highlight w:val="none"/>
        </w:rPr>
        <w:t>本人签字；质疑、投诉人为法人或者其他组织的，应当由法定代表人签</w:t>
      </w:r>
      <w:r>
        <w:rPr>
          <w:spacing w:val="1"/>
          <w:highlight w:val="none"/>
        </w:rPr>
        <w:t>字并加盖公章；质</w:t>
      </w:r>
    </w:p>
    <w:p w14:paraId="01EE2116">
      <w:pPr>
        <w:pStyle w:val="2"/>
        <w:spacing w:line="222" w:lineRule="auto"/>
        <w:ind w:left="135"/>
        <w:rPr>
          <w:highlight w:val="none"/>
        </w:rPr>
      </w:pPr>
      <w:r>
        <w:rPr>
          <w:spacing w:val="-1"/>
          <w:highlight w:val="none"/>
        </w:rPr>
        <w:t>疑、投诉人为委托授 权人的应该出具针对本质疑、投诉事项的法人委托授权书。</w:t>
      </w:r>
    </w:p>
    <w:p w14:paraId="2A56DB33">
      <w:pPr>
        <w:pStyle w:val="2"/>
        <w:spacing w:before="208" w:line="463" w:lineRule="exact"/>
        <w:ind w:left="623"/>
        <w:rPr>
          <w:highlight w:val="none"/>
        </w:rPr>
      </w:pPr>
      <w:r>
        <w:rPr>
          <w:spacing w:val="-1"/>
          <w:position w:val="16"/>
          <w:highlight w:val="none"/>
        </w:rPr>
        <w:t>10.投诉人有下列情形之一的，属于虚假</w:t>
      </w:r>
      <w:r>
        <w:rPr>
          <w:spacing w:val="-2"/>
          <w:position w:val="16"/>
          <w:highlight w:val="none"/>
        </w:rPr>
        <w:t>、恶意投诉，财政部门应当驳回投诉，将其列</w:t>
      </w:r>
    </w:p>
    <w:p w14:paraId="7802C9FF">
      <w:pPr>
        <w:pStyle w:val="2"/>
        <w:spacing w:line="220" w:lineRule="auto"/>
        <w:ind w:left="133"/>
        <w:rPr>
          <w:highlight w:val="none"/>
        </w:rPr>
      </w:pPr>
      <w:r>
        <w:rPr>
          <w:spacing w:val="-1"/>
          <w:highlight w:val="none"/>
        </w:rPr>
        <w:t>入不良行为记录名单，并依法予以处罚：</w:t>
      </w:r>
    </w:p>
    <w:p w14:paraId="093B0569">
      <w:pPr>
        <w:pStyle w:val="2"/>
        <w:spacing w:before="211" w:line="222" w:lineRule="auto"/>
        <w:ind w:left="618"/>
        <w:rPr>
          <w:highlight w:val="none"/>
        </w:rPr>
      </w:pPr>
      <w:r>
        <w:rPr>
          <w:spacing w:val="-2"/>
          <w:highlight w:val="none"/>
        </w:rPr>
        <w:t>（1）1 年内 3</w:t>
      </w:r>
      <w:r>
        <w:rPr>
          <w:spacing w:val="20"/>
          <w:highlight w:val="none"/>
        </w:rPr>
        <w:t xml:space="preserve"> </w:t>
      </w:r>
      <w:r>
        <w:rPr>
          <w:spacing w:val="-2"/>
          <w:highlight w:val="none"/>
        </w:rPr>
        <w:t>次以上投诉均查无实据的；</w:t>
      </w:r>
    </w:p>
    <w:p w14:paraId="70AA1C98">
      <w:pPr>
        <w:pStyle w:val="2"/>
        <w:spacing w:before="208" w:line="220" w:lineRule="auto"/>
        <w:ind w:left="618"/>
        <w:rPr>
          <w:highlight w:val="none"/>
        </w:rPr>
      </w:pPr>
      <w:r>
        <w:rPr>
          <w:spacing w:val="-2"/>
          <w:highlight w:val="none"/>
        </w:rPr>
        <w:t>（2）捏造事实或者提供虚假投诉材料的。</w:t>
      </w:r>
    </w:p>
    <w:p w14:paraId="45EBECCC">
      <w:pPr>
        <w:pStyle w:val="2"/>
        <w:spacing w:before="214" w:line="222" w:lineRule="auto"/>
        <w:ind w:left="623"/>
        <w:rPr>
          <w:highlight w:val="none"/>
        </w:rPr>
      </w:pPr>
      <w:r>
        <w:rPr>
          <w:spacing w:val="-1"/>
          <w:highlight w:val="none"/>
        </w:rPr>
        <w:t>11.澄清或质疑不予受理的情况有下列情</w:t>
      </w:r>
      <w:r>
        <w:rPr>
          <w:spacing w:val="-2"/>
          <w:highlight w:val="none"/>
        </w:rPr>
        <w:t>形之一的，属于无效质疑，被质疑人不予受理</w:t>
      </w:r>
    </w:p>
    <w:p w14:paraId="49CDC32A">
      <w:pPr>
        <w:spacing w:line="222" w:lineRule="auto"/>
        <w:rPr>
          <w:highlight w:val="none"/>
        </w:rPr>
        <w:sectPr>
          <w:footerReference r:id="rId35" w:type="default"/>
          <w:pgSz w:w="11910" w:h="16840"/>
          <w:pgMar w:top="1003" w:right="1136" w:bottom="1206" w:left="1080" w:header="989" w:footer="1044" w:gutter="0"/>
          <w:pgBorders>
            <w:top w:val="none" w:sz="0" w:space="0"/>
            <w:left w:val="none" w:sz="0" w:space="0"/>
            <w:bottom w:val="none" w:sz="0" w:space="0"/>
            <w:right w:val="none" w:sz="0" w:space="0"/>
          </w:pgBorders>
          <w:cols w:space="720" w:num="1"/>
        </w:sectPr>
      </w:pPr>
    </w:p>
    <w:p w14:paraId="3944FB4C">
      <w:pPr>
        <w:pStyle w:val="2"/>
        <w:spacing w:before="72" w:line="221" w:lineRule="auto"/>
        <w:ind w:left="150"/>
        <w:rPr>
          <w:highlight w:val="none"/>
        </w:rPr>
      </w:pPr>
      <w:r>
        <w:rPr>
          <w:spacing w:val="-8"/>
          <w:highlight w:val="none"/>
        </w:rPr>
        <w:t>,</w:t>
      </w:r>
      <w:r>
        <w:rPr>
          <w:spacing w:val="102"/>
          <w:highlight w:val="none"/>
        </w:rPr>
        <w:t xml:space="preserve"> </w:t>
      </w:r>
      <w:r>
        <w:rPr>
          <w:spacing w:val="-8"/>
          <w:highlight w:val="none"/>
        </w:rPr>
        <w:t>由此产生的影响由供应商自行承担：</w:t>
      </w:r>
    </w:p>
    <w:p w14:paraId="2E73578A">
      <w:pPr>
        <w:pStyle w:val="2"/>
        <w:spacing w:before="207" w:line="222" w:lineRule="auto"/>
        <w:ind w:left="618"/>
        <w:rPr>
          <w:highlight w:val="none"/>
        </w:rPr>
      </w:pPr>
      <w:r>
        <w:rPr>
          <w:spacing w:val="-1"/>
          <w:highlight w:val="none"/>
        </w:rPr>
        <w:t>（1）不是参与该政府采购项目活动供应商的；</w:t>
      </w:r>
    </w:p>
    <w:p w14:paraId="4276F132">
      <w:pPr>
        <w:pStyle w:val="2"/>
        <w:spacing w:before="208" w:line="222" w:lineRule="auto"/>
        <w:ind w:left="618"/>
        <w:rPr>
          <w:highlight w:val="none"/>
        </w:rPr>
      </w:pPr>
      <w:r>
        <w:rPr>
          <w:spacing w:val="-1"/>
          <w:highlight w:val="none"/>
        </w:rPr>
        <w:t>（2）被质疑人为采购人或政府采购代理机构之外的；</w:t>
      </w:r>
    </w:p>
    <w:p w14:paraId="3285D92C">
      <w:pPr>
        <w:pStyle w:val="2"/>
        <w:spacing w:before="210" w:line="222" w:lineRule="auto"/>
        <w:ind w:left="618"/>
        <w:rPr>
          <w:highlight w:val="none"/>
        </w:rPr>
      </w:pPr>
      <w:r>
        <w:rPr>
          <w:spacing w:val="-2"/>
          <w:highlight w:val="none"/>
        </w:rPr>
        <w:t>（3）所有质疑事项超过质疑有效期的；</w:t>
      </w:r>
    </w:p>
    <w:p w14:paraId="44604D70">
      <w:pPr>
        <w:pStyle w:val="2"/>
        <w:spacing w:before="208" w:line="222" w:lineRule="auto"/>
        <w:ind w:left="618"/>
        <w:rPr>
          <w:highlight w:val="none"/>
        </w:rPr>
      </w:pPr>
      <w:r>
        <w:rPr>
          <w:spacing w:val="-1"/>
          <w:highlight w:val="none"/>
        </w:rPr>
        <w:t>（4）以具有法律效力的文书送达之外方式提出的；</w:t>
      </w:r>
    </w:p>
    <w:p w14:paraId="2E7088DB">
      <w:pPr>
        <w:pStyle w:val="2"/>
        <w:spacing w:before="208" w:line="222" w:lineRule="auto"/>
        <w:ind w:left="618"/>
        <w:rPr>
          <w:highlight w:val="none"/>
        </w:rPr>
      </w:pPr>
      <w:r>
        <w:rPr>
          <w:spacing w:val="-2"/>
          <w:highlight w:val="none"/>
        </w:rPr>
        <w:t>（5）未按上述规定递交澄清或质疑函的；</w:t>
      </w:r>
    </w:p>
    <w:p w14:paraId="12799863">
      <w:pPr>
        <w:pStyle w:val="2"/>
        <w:spacing w:before="208" w:line="221" w:lineRule="auto"/>
        <w:ind w:left="618"/>
        <w:rPr>
          <w:highlight w:val="none"/>
        </w:rPr>
      </w:pPr>
      <w:r>
        <w:rPr>
          <w:spacing w:val="-2"/>
          <w:highlight w:val="none"/>
        </w:rPr>
        <w:t>（6）其它不符合受理条件的情形。</w:t>
      </w:r>
    </w:p>
    <w:p w14:paraId="67A36E29">
      <w:pPr>
        <w:pStyle w:val="2"/>
        <w:spacing w:before="209" w:line="221" w:lineRule="auto"/>
        <w:ind w:left="743"/>
        <w:rPr>
          <w:highlight w:val="none"/>
        </w:rPr>
      </w:pPr>
      <w:r>
        <w:rPr>
          <w:spacing w:val="-3"/>
          <w:highlight w:val="none"/>
        </w:rPr>
        <w:t>12.腐败和欺诈行为</w:t>
      </w:r>
    </w:p>
    <w:p w14:paraId="079DAFEF">
      <w:pPr>
        <w:pStyle w:val="2"/>
        <w:spacing w:before="212" w:line="356" w:lineRule="auto"/>
        <w:ind w:left="135" w:right="126" w:firstLine="483"/>
        <w:rPr>
          <w:highlight w:val="none"/>
        </w:rPr>
      </w:pPr>
      <w:r>
        <w:rPr>
          <w:spacing w:val="1"/>
          <w:highlight w:val="none"/>
        </w:rPr>
        <w:t>（1）定义 “腐败行为</w:t>
      </w:r>
      <w:r>
        <w:rPr>
          <w:spacing w:val="-86"/>
          <w:highlight w:val="none"/>
        </w:rPr>
        <w:t xml:space="preserve"> </w:t>
      </w:r>
      <w:r>
        <w:rPr>
          <w:spacing w:val="1"/>
          <w:highlight w:val="none"/>
        </w:rPr>
        <w:t>”系指提供、给予、接受或索取任何有价值的物</w:t>
      </w:r>
      <w:r>
        <w:rPr>
          <w:highlight w:val="none"/>
        </w:rPr>
        <w:t xml:space="preserve">品来影响采购 </w:t>
      </w:r>
      <w:r>
        <w:rPr>
          <w:spacing w:val="1"/>
          <w:highlight w:val="none"/>
        </w:rPr>
        <w:t>代理机构和/或采购人在采购过程或合同实施过程中的行为。 “欺诈行为</w:t>
      </w:r>
      <w:r>
        <w:rPr>
          <w:spacing w:val="-89"/>
          <w:highlight w:val="none"/>
        </w:rPr>
        <w:t xml:space="preserve"> </w:t>
      </w:r>
      <w:r>
        <w:rPr>
          <w:spacing w:val="1"/>
          <w:highlight w:val="none"/>
        </w:rPr>
        <w:t>”系指为了</w:t>
      </w:r>
      <w:r>
        <w:rPr>
          <w:highlight w:val="none"/>
        </w:rPr>
        <w:t xml:space="preserve">影响 </w:t>
      </w:r>
      <w:r>
        <w:rPr>
          <w:spacing w:val="2"/>
          <w:highlight w:val="none"/>
        </w:rPr>
        <w:t>采购过程或合同实施过程而谎报事实，损害采购代理机构和采购人的</w:t>
      </w:r>
      <w:r>
        <w:rPr>
          <w:spacing w:val="1"/>
          <w:highlight w:val="none"/>
        </w:rPr>
        <w:t>利益，包括供应商之</w:t>
      </w:r>
      <w:r>
        <w:rPr>
          <w:highlight w:val="none"/>
        </w:rPr>
        <w:t xml:space="preserve"> </w:t>
      </w:r>
      <w:r>
        <w:rPr>
          <w:spacing w:val="-2"/>
          <w:highlight w:val="none"/>
        </w:rPr>
        <w:t>间串通投标（递交《磋商响应性文件》之前和之后</w:t>
      </w:r>
      <w:r>
        <w:rPr>
          <w:spacing w:val="4"/>
          <w:highlight w:val="none"/>
        </w:rPr>
        <w:t>），</w:t>
      </w:r>
      <w:r>
        <w:rPr>
          <w:spacing w:val="16"/>
          <w:highlight w:val="none"/>
        </w:rPr>
        <w:t xml:space="preserve"> </w:t>
      </w:r>
      <w:r>
        <w:rPr>
          <w:spacing w:val="-2"/>
          <w:highlight w:val="none"/>
        </w:rPr>
        <w:t>人为地使投标丧失竞争性，剥夺采</w:t>
      </w:r>
    </w:p>
    <w:p w14:paraId="20ED12A0">
      <w:pPr>
        <w:pStyle w:val="2"/>
        <w:spacing w:line="221" w:lineRule="auto"/>
        <w:ind w:left="133"/>
        <w:rPr>
          <w:highlight w:val="none"/>
        </w:rPr>
      </w:pPr>
      <w:r>
        <w:rPr>
          <w:spacing w:val="-1"/>
          <w:highlight w:val="none"/>
        </w:rPr>
        <w:t>购人从自由公开竞争所能获得的权益。</w:t>
      </w:r>
    </w:p>
    <w:p w14:paraId="798231BC">
      <w:pPr>
        <w:pStyle w:val="2"/>
        <w:spacing w:before="210" w:line="219" w:lineRule="auto"/>
        <w:ind w:left="618"/>
        <w:rPr>
          <w:highlight w:val="none"/>
        </w:rPr>
      </w:pPr>
      <w:r>
        <w:rPr>
          <w:spacing w:val="-3"/>
          <w:highlight w:val="none"/>
        </w:rPr>
        <w:t>（2）如果采购代理机构和采购人认为供应商在本项目的竞争中有腐败或欺诈行为，</w:t>
      </w:r>
      <w:r>
        <w:rPr>
          <w:spacing w:val="-42"/>
          <w:highlight w:val="none"/>
        </w:rPr>
        <w:t xml:space="preserve"> </w:t>
      </w:r>
      <w:r>
        <w:rPr>
          <w:spacing w:val="-3"/>
          <w:highlight w:val="none"/>
        </w:rPr>
        <w:t>其</w:t>
      </w:r>
    </w:p>
    <w:p w14:paraId="3984A6C4">
      <w:pPr>
        <w:pStyle w:val="2"/>
        <w:spacing w:before="177" w:line="222" w:lineRule="auto"/>
        <w:ind w:left="132"/>
        <w:outlineLvl w:val="0"/>
        <w:rPr>
          <w:highlight w:val="none"/>
        </w:rPr>
      </w:pPr>
      <w:r>
        <w:rPr>
          <w:spacing w:val="-3"/>
          <w:highlight w:val="none"/>
        </w:rPr>
        <w:t>投标将被拒绝。</w:t>
      </w:r>
    </w:p>
    <w:p w14:paraId="61BB7E03">
      <w:pPr>
        <w:spacing w:line="222" w:lineRule="auto"/>
        <w:rPr>
          <w:highlight w:val="none"/>
        </w:rPr>
        <w:sectPr>
          <w:footerReference r:id="rId36" w:type="default"/>
          <w:pgSz w:w="11910" w:h="16840"/>
          <w:pgMar w:top="1003" w:right="1136" w:bottom="1206" w:left="1080" w:header="989" w:footer="1044" w:gutter="0"/>
          <w:pgBorders>
            <w:top w:val="none" w:sz="0" w:space="0"/>
            <w:left w:val="none" w:sz="0" w:space="0"/>
            <w:bottom w:val="none" w:sz="0" w:space="0"/>
            <w:right w:val="none" w:sz="0" w:space="0"/>
          </w:pgBorders>
          <w:cols w:space="720" w:num="1"/>
        </w:sectPr>
      </w:pPr>
    </w:p>
    <w:p w14:paraId="68C2A0DF">
      <w:pPr>
        <w:spacing w:line="269" w:lineRule="auto"/>
        <w:rPr>
          <w:rFonts w:ascii="Arial"/>
          <w:sz w:val="21"/>
          <w:highlight w:val="none"/>
        </w:rPr>
      </w:pPr>
    </w:p>
    <w:p w14:paraId="0E4A8164">
      <w:pPr>
        <w:spacing w:line="270" w:lineRule="auto"/>
        <w:rPr>
          <w:rFonts w:ascii="Arial"/>
          <w:sz w:val="21"/>
          <w:highlight w:val="none"/>
        </w:rPr>
      </w:pPr>
    </w:p>
    <w:p w14:paraId="566EE909">
      <w:pPr>
        <w:pStyle w:val="2"/>
        <w:spacing w:before="100" w:line="228" w:lineRule="auto"/>
        <w:ind w:left="3603"/>
        <w:rPr>
          <w:sz w:val="31"/>
          <w:szCs w:val="31"/>
          <w:highlight w:val="none"/>
        </w:rPr>
      </w:pPr>
      <w:bookmarkStart w:id="15" w:name="bookmark17"/>
      <w:bookmarkEnd w:id="15"/>
      <w:r>
        <w:rPr>
          <w:spacing w:val="-6"/>
          <w:sz w:val="31"/>
          <w:szCs w:val="31"/>
          <w:highlight w:val="none"/>
        </w:rPr>
        <w:t>第三章</w:t>
      </w:r>
      <w:r>
        <w:rPr>
          <w:spacing w:val="36"/>
          <w:sz w:val="31"/>
          <w:szCs w:val="31"/>
          <w:highlight w:val="none"/>
        </w:rPr>
        <w:t xml:space="preserve">  </w:t>
      </w:r>
      <w:r>
        <w:rPr>
          <w:spacing w:val="-6"/>
          <w:sz w:val="31"/>
          <w:szCs w:val="31"/>
          <w:highlight w:val="none"/>
        </w:rPr>
        <w:t>评标办法</w:t>
      </w:r>
    </w:p>
    <w:p w14:paraId="19B44258">
      <w:pPr>
        <w:pStyle w:val="2"/>
        <w:spacing w:before="145" w:line="224" w:lineRule="auto"/>
        <w:ind w:left="137"/>
        <w:rPr>
          <w:highlight w:val="none"/>
        </w:rPr>
      </w:pPr>
      <w:r>
        <w:rPr>
          <w:spacing w:val="-5"/>
          <w:highlight w:val="none"/>
          <w14:textOutline w14:w="4358" w14:cap="sq" w14:cmpd="sng">
            <w14:solidFill>
              <w14:srgbClr w14:val="000000"/>
            </w14:solidFill>
            <w14:prstDash w14:val="solid"/>
            <w14:bevel/>
          </w14:textOutline>
        </w:rPr>
        <w:t>一、总则</w:t>
      </w:r>
    </w:p>
    <w:p w14:paraId="4C911B16">
      <w:pPr>
        <w:pStyle w:val="2"/>
        <w:spacing w:before="206" w:line="356" w:lineRule="auto"/>
        <w:ind w:left="132" w:right="126" w:firstLine="490"/>
        <w:rPr>
          <w:highlight w:val="none"/>
        </w:rPr>
      </w:pPr>
      <w:r>
        <w:rPr>
          <w:spacing w:val="2"/>
          <w:highlight w:val="none"/>
        </w:rPr>
        <w:t>1.根据《中华人民共和国政府采购法》、《中华人</w:t>
      </w:r>
      <w:r>
        <w:rPr>
          <w:spacing w:val="1"/>
          <w:highlight w:val="none"/>
        </w:rPr>
        <w:t>民共和国政府采购法实施条例》、</w:t>
      </w:r>
      <w:r>
        <w:rPr>
          <w:highlight w:val="none"/>
        </w:rPr>
        <w:t xml:space="preserve"> </w:t>
      </w:r>
      <w:r>
        <w:rPr>
          <w:spacing w:val="2"/>
          <w:highlight w:val="none"/>
        </w:rPr>
        <w:t>《政府购买服务管理办法（暂行）》、《政府采购竞争性磋商采购方式管理</w:t>
      </w:r>
      <w:r>
        <w:rPr>
          <w:spacing w:val="1"/>
          <w:highlight w:val="none"/>
        </w:rPr>
        <w:t>暂行办法》等</w:t>
      </w:r>
    </w:p>
    <w:p w14:paraId="1A76C967">
      <w:pPr>
        <w:pStyle w:val="2"/>
        <w:spacing w:before="1" w:line="221" w:lineRule="auto"/>
        <w:ind w:left="141"/>
        <w:rPr>
          <w:highlight w:val="none"/>
        </w:rPr>
      </w:pPr>
      <w:r>
        <w:rPr>
          <w:spacing w:val="-2"/>
          <w:highlight w:val="none"/>
        </w:rPr>
        <w:t>法律规章，结合采购项目特点制定本评标办法。</w:t>
      </w:r>
    </w:p>
    <w:p w14:paraId="5C628A88">
      <w:pPr>
        <w:pStyle w:val="2"/>
        <w:spacing w:before="209" w:line="355" w:lineRule="auto"/>
        <w:ind w:left="133" w:right="126" w:firstLine="475"/>
        <w:rPr>
          <w:highlight w:val="none"/>
        </w:rPr>
      </w:pPr>
      <w:r>
        <w:rPr>
          <w:spacing w:val="2"/>
          <w:highlight w:val="none"/>
        </w:rPr>
        <w:t>2.评标工作由采购代理机构负责组织，具体评标事务由采购代理机构依法组建的磋商</w:t>
      </w:r>
      <w:r>
        <w:rPr>
          <w:highlight w:val="none"/>
        </w:rPr>
        <w:t xml:space="preserve"> </w:t>
      </w:r>
      <w:r>
        <w:rPr>
          <w:spacing w:val="-1"/>
          <w:highlight w:val="none"/>
        </w:rPr>
        <w:t>小组负责。磋商小组成员人数不少于 3 人，为单数，其中技术、经济等</w:t>
      </w:r>
      <w:r>
        <w:rPr>
          <w:spacing w:val="-2"/>
          <w:highlight w:val="none"/>
        </w:rPr>
        <w:t>方面的专家不少于</w:t>
      </w:r>
    </w:p>
    <w:p w14:paraId="12214901">
      <w:pPr>
        <w:pStyle w:val="2"/>
        <w:spacing w:before="2" w:line="220" w:lineRule="auto"/>
        <w:ind w:left="137"/>
        <w:rPr>
          <w:highlight w:val="none"/>
        </w:rPr>
      </w:pPr>
      <w:r>
        <w:rPr>
          <w:spacing w:val="-1"/>
          <w:highlight w:val="none"/>
        </w:rPr>
        <w:t>成员总数的三分之二。磋商小组由有关技术、经济等方面的专家组成。</w:t>
      </w:r>
    </w:p>
    <w:p w14:paraId="2E9A47F5">
      <w:pPr>
        <w:pStyle w:val="2"/>
        <w:spacing w:before="212" w:line="460" w:lineRule="exact"/>
        <w:ind w:left="610"/>
        <w:rPr>
          <w:highlight w:val="none"/>
        </w:rPr>
      </w:pPr>
      <w:r>
        <w:rPr>
          <w:spacing w:val="2"/>
          <w:position w:val="16"/>
          <w:highlight w:val="none"/>
        </w:rPr>
        <w:t>3.评标工作应遵循公平、公正、科学及择优的原则，并以相同的评标程序和标准</w:t>
      </w:r>
      <w:r>
        <w:rPr>
          <w:spacing w:val="1"/>
          <w:position w:val="16"/>
          <w:highlight w:val="none"/>
        </w:rPr>
        <w:t>对待</w:t>
      </w:r>
    </w:p>
    <w:p w14:paraId="414A0E46">
      <w:pPr>
        <w:pStyle w:val="2"/>
        <w:spacing w:before="1" w:line="222" w:lineRule="auto"/>
        <w:ind w:left="134"/>
        <w:rPr>
          <w:highlight w:val="none"/>
        </w:rPr>
      </w:pPr>
      <w:r>
        <w:rPr>
          <w:spacing w:val="-3"/>
          <w:highlight w:val="none"/>
        </w:rPr>
        <w:t>所有的供应商。</w:t>
      </w:r>
    </w:p>
    <w:p w14:paraId="478B5545">
      <w:pPr>
        <w:pStyle w:val="2"/>
        <w:spacing w:before="210" w:line="461" w:lineRule="exact"/>
        <w:ind w:left="605"/>
        <w:rPr>
          <w:highlight w:val="none"/>
        </w:rPr>
      </w:pPr>
      <w:r>
        <w:rPr>
          <w:spacing w:val="2"/>
          <w:position w:val="16"/>
          <w:highlight w:val="none"/>
        </w:rPr>
        <w:t>4.磋商小组按照竞争性磋商文件规定的评标方法和标准进行评标，并独立履行下列职</w:t>
      </w:r>
    </w:p>
    <w:p w14:paraId="72E70818">
      <w:pPr>
        <w:pStyle w:val="2"/>
        <w:spacing w:line="225" w:lineRule="auto"/>
        <w:ind w:left="135"/>
        <w:rPr>
          <w:highlight w:val="none"/>
        </w:rPr>
      </w:pPr>
      <w:r>
        <w:rPr>
          <w:spacing w:val="-9"/>
          <w:highlight w:val="none"/>
        </w:rPr>
        <w:t>责：</w:t>
      </w:r>
    </w:p>
    <w:p w14:paraId="362D5BC1">
      <w:pPr>
        <w:pStyle w:val="2"/>
        <w:spacing w:before="207" w:line="496" w:lineRule="exact"/>
        <w:ind w:left="618"/>
        <w:rPr>
          <w:highlight w:val="none"/>
        </w:rPr>
      </w:pPr>
      <w:r>
        <w:rPr>
          <w:spacing w:val="-1"/>
          <w:position w:val="19"/>
          <w:highlight w:val="none"/>
        </w:rPr>
        <w:t>（1）审查磋商响应性文件是否符合竞争性磋商文件要求，并做出评价；</w:t>
      </w:r>
    </w:p>
    <w:p w14:paraId="040AF512">
      <w:pPr>
        <w:pStyle w:val="2"/>
        <w:spacing w:before="1" w:line="220" w:lineRule="auto"/>
        <w:ind w:left="618"/>
        <w:rPr>
          <w:highlight w:val="none"/>
        </w:rPr>
      </w:pPr>
      <w:r>
        <w:rPr>
          <w:spacing w:val="-1"/>
          <w:highlight w:val="none"/>
        </w:rPr>
        <w:t>（2）要求投标供应商对磋商响应性文件有关事项做出解释或者澄清；</w:t>
      </w:r>
    </w:p>
    <w:p w14:paraId="55DE9910">
      <w:pPr>
        <w:pStyle w:val="2"/>
        <w:spacing w:before="210" w:line="463" w:lineRule="exact"/>
        <w:ind w:left="618"/>
        <w:rPr>
          <w:highlight w:val="none"/>
        </w:rPr>
      </w:pPr>
      <w:r>
        <w:rPr>
          <w:spacing w:val="-1"/>
          <w:position w:val="16"/>
          <w:highlight w:val="none"/>
        </w:rPr>
        <w:t>（3）推荐成交候选供应商名单，或者受采购人委</w:t>
      </w:r>
      <w:r>
        <w:rPr>
          <w:spacing w:val="-2"/>
          <w:position w:val="16"/>
          <w:highlight w:val="none"/>
        </w:rPr>
        <w:t>托按照事先确定的办法直接确定成交</w:t>
      </w:r>
    </w:p>
    <w:p w14:paraId="57BE1657">
      <w:pPr>
        <w:pStyle w:val="2"/>
        <w:spacing w:before="2" w:line="220" w:lineRule="auto"/>
        <w:ind w:left="138"/>
        <w:rPr>
          <w:highlight w:val="none"/>
        </w:rPr>
      </w:pPr>
      <w:r>
        <w:rPr>
          <w:spacing w:val="-7"/>
          <w:highlight w:val="none"/>
        </w:rPr>
        <w:t>单位；</w:t>
      </w:r>
    </w:p>
    <w:p w14:paraId="41FAC339">
      <w:pPr>
        <w:pStyle w:val="2"/>
        <w:spacing w:before="209" w:line="220" w:lineRule="auto"/>
        <w:ind w:left="618"/>
        <w:rPr>
          <w:highlight w:val="none"/>
        </w:rPr>
      </w:pPr>
      <w:r>
        <w:rPr>
          <w:spacing w:val="-1"/>
          <w:highlight w:val="none"/>
        </w:rPr>
        <w:t>（4）向招标采购单位或者有关部门报告非法干预评标工作的行为。</w:t>
      </w:r>
    </w:p>
    <w:p w14:paraId="3E4E277B">
      <w:pPr>
        <w:pStyle w:val="2"/>
        <w:spacing w:before="214" w:line="222" w:lineRule="auto"/>
        <w:ind w:left="141"/>
        <w:rPr>
          <w:highlight w:val="none"/>
        </w:rPr>
      </w:pPr>
      <w:r>
        <w:rPr>
          <w:spacing w:val="-2"/>
          <w:highlight w:val="none"/>
          <w14:textOutline w14:w="4358" w14:cap="sq" w14:cmpd="sng">
            <w14:solidFill>
              <w14:srgbClr w14:val="000000"/>
            </w14:solidFill>
            <w14:prstDash w14:val="solid"/>
            <w14:bevel/>
          </w14:textOutline>
        </w:rPr>
        <w:t>二、评标、定标组织</w:t>
      </w:r>
    </w:p>
    <w:p w14:paraId="084264CA">
      <w:pPr>
        <w:pStyle w:val="2"/>
        <w:spacing w:before="210" w:line="221" w:lineRule="auto"/>
        <w:ind w:left="623"/>
        <w:rPr>
          <w:highlight w:val="none"/>
        </w:rPr>
      </w:pPr>
      <w:r>
        <w:rPr>
          <w:spacing w:val="-2"/>
          <w:highlight w:val="none"/>
        </w:rPr>
        <w:t>1.开标后，由磋商小组组织进行评标。</w:t>
      </w:r>
    </w:p>
    <w:p w14:paraId="16C2E257">
      <w:pPr>
        <w:pStyle w:val="2"/>
        <w:spacing w:before="210" w:line="355" w:lineRule="auto"/>
        <w:ind w:left="134" w:right="126" w:firstLine="474"/>
        <w:rPr>
          <w:highlight w:val="none"/>
        </w:rPr>
      </w:pPr>
      <w:r>
        <w:rPr>
          <w:spacing w:val="-1"/>
          <w:highlight w:val="none"/>
        </w:rPr>
        <w:t>2.专家库随机抽取的专家共 3 人组成，磋商小组主任</w:t>
      </w:r>
      <w:r>
        <w:rPr>
          <w:spacing w:val="-2"/>
          <w:highlight w:val="none"/>
        </w:rPr>
        <w:t>由磋商小</w:t>
      </w:r>
      <w:r>
        <w:rPr>
          <w:spacing w:val="2"/>
          <w:highlight w:val="none"/>
        </w:rPr>
        <w:t>组成员共同推举产生，磋商小组主任主持整个评标工作，与磋商小组的</w:t>
      </w:r>
      <w:r>
        <w:rPr>
          <w:spacing w:val="1"/>
          <w:highlight w:val="none"/>
        </w:rPr>
        <w:t>其他成员有同等的</w:t>
      </w:r>
      <w:r>
        <w:rPr>
          <w:spacing w:val="-5"/>
          <w:highlight w:val="none"/>
        </w:rPr>
        <w:t>表决权。</w:t>
      </w:r>
    </w:p>
    <w:p w14:paraId="5070CD8D">
      <w:pPr>
        <w:pStyle w:val="2"/>
        <w:spacing w:before="213" w:line="222" w:lineRule="auto"/>
        <w:ind w:left="140"/>
        <w:rPr>
          <w:highlight w:val="none"/>
        </w:rPr>
      </w:pPr>
      <w:r>
        <w:rPr>
          <w:spacing w:val="-3"/>
          <w:highlight w:val="none"/>
          <w14:textOutline w14:w="4358" w14:cap="sq" w14:cmpd="sng">
            <w14:solidFill>
              <w14:srgbClr w14:val="000000"/>
            </w14:solidFill>
            <w14:prstDash w14:val="solid"/>
            <w14:bevel/>
          </w14:textOutline>
        </w:rPr>
        <w:t>三、评标原则</w:t>
      </w:r>
    </w:p>
    <w:p w14:paraId="7AF4DF95">
      <w:pPr>
        <w:pStyle w:val="2"/>
        <w:spacing w:before="208" w:line="220" w:lineRule="auto"/>
        <w:ind w:left="623"/>
        <w:rPr>
          <w:highlight w:val="none"/>
        </w:rPr>
      </w:pPr>
      <w:r>
        <w:rPr>
          <w:spacing w:val="-1"/>
          <w:highlight w:val="none"/>
        </w:rPr>
        <w:t>1.磋商小组按照公平、公正、科学、择优的原则对待所有的供应商；</w:t>
      </w:r>
    </w:p>
    <w:p w14:paraId="7D7981E5">
      <w:pPr>
        <w:pStyle w:val="2"/>
        <w:spacing w:before="211" w:line="356" w:lineRule="auto"/>
        <w:ind w:left="135" w:right="126" w:firstLine="473"/>
        <w:rPr>
          <w:highlight w:val="none"/>
        </w:rPr>
      </w:pPr>
      <w:r>
        <w:rPr>
          <w:spacing w:val="2"/>
          <w:highlight w:val="none"/>
        </w:rPr>
        <w:t>2.磋商小组成员应当客观、公正地履行职责，遵守职业道德，对所提出的评审意见承</w:t>
      </w:r>
      <w:r>
        <w:rPr>
          <w:highlight w:val="none"/>
        </w:rPr>
        <w:t xml:space="preserve"> </w:t>
      </w:r>
      <w:r>
        <w:rPr>
          <w:spacing w:val="2"/>
          <w:highlight w:val="none"/>
        </w:rPr>
        <w:t>担个人责任；磋商小组成员实行主动回避制度；磋商小组成员及工作</w:t>
      </w:r>
      <w:r>
        <w:rPr>
          <w:spacing w:val="1"/>
          <w:highlight w:val="none"/>
        </w:rPr>
        <w:t>人员对整个评标活动</w:t>
      </w:r>
    </w:p>
    <w:p w14:paraId="0DAD5D68">
      <w:pPr>
        <w:pStyle w:val="2"/>
        <w:spacing w:before="1" w:line="220" w:lineRule="auto"/>
        <w:ind w:left="134"/>
        <w:rPr>
          <w:highlight w:val="none"/>
        </w:rPr>
      </w:pPr>
      <w:r>
        <w:rPr>
          <w:spacing w:val="-6"/>
          <w:highlight w:val="none"/>
        </w:rPr>
        <w:t>保密。</w:t>
      </w:r>
    </w:p>
    <w:p w14:paraId="05264B0A">
      <w:pPr>
        <w:pStyle w:val="2"/>
        <w:spacing w:before="210" w:line="220" w:lineRule="auto"/>
        <w:ind w:left="610"/>
        <w:rPr>
          <w:highlight w:val="none"/>
        </w:rPr>
      </w:pPr>
      <w:r>
        <w:rPr>
          <w:highlight w:val="none"/>
        </w:rPr>
        <w:t>3.磋商小组审查磋商响应性文件是否符合竞争性磋</w:t>
      </w:r>
      <w:r>
        <w:rPr>
          <w:spacing w:val="-1"/>
          <w:highlight w:val="none"/>
        </w:rPr>
        <w:t>商文件的所有条款、条件和规定。</w:t>
      </w:r>
    </w:p>
    <w:p w14:paraId="1402CEFD">
      <w:pPr>
        <w:pStyle w:val="2"/>
        <w:spacing w:before="211" w:line="220" w:lineRule="auto"/>
        <w:ind w:left="605"/>
        <w:rPr>
          <w:highlight w:val="none"/>
        </w:rPr>
      </w:pPr>
      <w:r>
        <w:rPr>
          <w:spacing w:val="2"/>
          <w:highlight w:val="none"/>
        </w:rPr>
        <w:t>4.评标只对实质上响应竞争性磋商文件要求的有效磋商响应性文件进行评审，响应的</w:t>
      </w:r>
    </w:p>
    <w:p w14:paraId="12793D69">
      <w:pPr>
        <w:spacing w:line="220" w:lineRule="auto"/>
        <w:rPr>
          <w:highlight w:val="none"/>
        </w:rPr>
        <w:sectPr>
          <w:footerReference r:id="rId37" w:type="default"/>
          <w:pgSz w:w="11910" w:h="16840"/>
          <w:pgMar w:top="1003" w:right="1136" w:bottom="1206" w:left="1080" w:header="989" w:footer="1044" w:gutter="0"/>
          <w:pgBorders>
            <w:top w:val="none" w:sz="0" w:space="0"/>
            <w:left w:val="none" w:sz="0" w:space="0"/>
            <w:bottom w:val="none" w:sz="0" w:space="0"/>
            <w:right w:val="none" w:sz="0" w:space="0"/>
          </w:pgBorders>
          <w:cols w:space="720" w:num="1"/>
        </w:sectPr>
      </w:pPr>
    </w:p>
    <w:p w14:paraId="4180200B">
      <w:pPr>
        <w:pStyle w:val="2"/>
        <w:spacing w:before="73" w:line="220" w:lineRule="auto"/>
        <w:ind w:left="134"/>
        <w:rPr>
          <w:highlight w:val="none"/>
        </w:rPr>
      </w:pPr>
      <w:r>
        <w:rPr>
          <w:spacing w:val="-1"/>
          <w:highlight w:val="none"/>
        </w:rPr>
        <w:t>依据是磋商响应性文件本身的内容，而不寻求其它证据。</w:t>
      </w:r>
    </w:p>
    <w:p w14:paraId="010DAA59">
      <w:pPr>
        <w:pStyle w:val="2"/>
        <w:spacing w:before="208" w:line="463" w:lineRule="exact"/>
        <w:ind w:left="610"/>
        <w:rPr>
          <w:highlight w:val="none"/>
        </w:rPr>
      </w:pPr>
      <w:r>
        <w:rPr>
          <w:spacing w:val="2"/>
          <w:position w:val="16"/>
          <w:highlight w:val="none"/>
        </w:rPr>
        <w:t>5.评标将依据竞争性磋商文件确定的标准和方法，结合磋商响应性文件及其补充</w:t>
      </w:r>
      <w:r>
        <w:rPr>
          <w:spacing w:val="1"/>
          <w:position w:val="16"/>
          <w:highlight w:val="none"/>
        </w:rPr>
        <w:t>文件</w:t>
      </w:r>
    </w:p>
    <w:p w14:paraId="23F9CAA1">
      <w:pPr>
        <w:pStyle w:val="2"/>
        <w:spacing w:line="220" w:lineRule="auto"/>
        <w:ind w:left="135"/>
        <w:rPr>
          <w:highlight w:val="none"/>
        </w:rPr>
      </w:pPr>
      <w:r>
        <w:rPr>
          <w:spacing w:val="-1"/>
          <w:highlight w:val="none"/>
        </w:rPr>
        <w:t>进行，不得忽视磋商响应性文件的实质性内容进行评标。</w:t>
      </w:r>
    </w:p>
    <w:p w14:paraId="33B882CA">
      <w:pPr>
        <w:pStyle w:val="2"/>
        <w:spacing w:before="210" w:line="463" w:lineRule="exact"/>
        <w:ind w:left="607"/>
        <w:rPr>
          <w:highlight w:val="none"/>
        </w:rPr>
      </w:pPr>
      <w:r>
        <w:rPr>
          <w:spacing w:val="2"/>
          <w:position w:val="16"/>
          <w:highlight w:val="none"/>
        </w:rPr>
        <w:t>6.评标活动依法进行，任何单位和个人不得非法干预、阻挠采购人采购代理机构的正</w:t>
      </w:r>
    </w:p>
    <w:p w14:paraId="1BC3F69C">
      <w:pPr>
        <w:pStyle w:val="2"/>
        <w:spacing w:line="220" w:lineRule="auto"/>
        <w:ind w:left="146"/>
        <w:rPr>
          <w:highlight w:val="none"/>
        </w:rPr>
      </w:pPr>
      <w:r>
        <w:rPr>
          <w:spacing w:val="-2"/>
          <w:highlight w:val="none"/>
        </w:rPr>
        <w:t>常工作或者影响评标过程和结果。</w:t>
      </w:r>
    </w:p>
    <w:p w14:paraId="53E5D6C5">
      <w:pPr>
        <w:pStyle w:val="2"/>
        <w:spacing w:before="215" w:line="222" w:lineRule="auto"/>
        <w:ind w:left="161"/>
        <w:rPr>
          <w:highlight w:val="none"/>
        </w:rPr>
      </w:pPr>
      <w:r>
        <w:rPr>
          <w:spacing w:val="-7"/>
          <w:highlight w:val="none"/>
          <w14:textOutline w14:w="4358" w14:cap="sq" w14:cmpd="sng">
            <w14:solidFill>
              <w14:srgbClr w14:val="000000"/>
            </w14:solidFill>
            <w14:prstDash w14:val="solid"/>
            <w14:bevel/>
          </w14:textOutline>
        </w:rPr>
        <w:t>四、评标方法</w:t>
      </w:r>
    </w:p>
    <w:p w14:paraId="0BC021B8">
      <w:pPr>
        <w:pStyle w:val="2"/>
        <w:spacing w:before="210" w:line="356" w:lineRule="auto"/>
        <w:ind w:left="133" w:right="126" w:firstLine="490"/>
        <w:rPr>
          <w:highlight w:val="none"/>
        </w:rPr>
      </w:pPr>
      <w:r>
        <w:rPr>
          <w:highlight w:val="none"/>
        </w:rPr>
        <w:t>1.本次采购项目定标采用“综合评分法</w:t>
      </w:r>
      <w:r>
        <w:rPr>
          <w:spacing w:val="-83"/>
          <w:highlight w:val="none"/>
        </w:rPr>
        <w:t xml:space="preserve"> </w:t>
      </w:r>
      <w:r>
        <w:rPr>
          <w:highlight w:val="none"/>
        </w:rPr>
        <w:t>”。“综合评分法</w:t>
      </w:r>
      <w:r>
        <w:rPr>
          <w:spacing w:val="-86"/>
          <w:highlight w:val="none"/>
        </w:rPr>
        <w:t xml:space="preserve"> </w:t>
      </w:r>
      <w:r>
        <w:rPr>
          <w:highlight w:val="none"/>
        </w:rPr>
        <w:t>”是</w:t>
      </w:r>
      <w:r>
        <w:rPr>
          <w:spacing w:val="-1"/>
          <w:highlight w:val="none"/>
        </w:rPr>
        <w:t>指在最大限度地满足竞</w:t>
      </w:r>
      <w:r>
        <w:rPr>
          <w:highlight w:val="none"/>
        </w:rPr>
        <w:t xml:space="preserve"> </w:t>
      </w:r>
      <w:r>
        <w:rPr>
          <w:spacing w:val="2"/>
          <w:highlight w:val="none"/>
        </w:rPr>
        <w:t>争性磋商文件实质性要求前提下，以投标报价、技术响应程度、售后服务</w:t>
      </w:r>
      <w:r>
        <w:rPr>
          <w:spacing w:val="1"/>
          <w:highlight w:val="none"/>
        </w:rPr>
        <w:t>、商务等综合实</w:t>
      </w:r>
      <w:r>
        <w:rPr>
          <w:highlight w:val="none"/>
        </w:rPr>
        <w:t xml:space="preserve"> </w:t>
      </w:r>
      <w:r>
        <w:rPr>
          <w:spacing w:val="2"/>
          <w:highlight w:val="none"/>
        </w:rPr>
        <w:t>力多个因素作为评审指标，全面比较各磋商响应性文件质量、价格、供应</w:t>
      </w:r>
      <w:r>
        <w:rPr>
          <w:spacing w:val="1"/>
          <w:highlight w:val="none"/>
        </w:rPr>
        <w:t>商的售后服务、</w:t>
      </w:r>
      <w:r>
        <w:rPr>
          <w:highlight w:val="none"/>
        </w:rPr>
        <w:t xml:space="preserve"> </w:t>
      </w:r>
      <w:r>
        <w:rPr>
          <w:spacing w:val="2"/>
          <w:highlight w:val="none"/>
        </w:rPr>
        <w:t>资信情况等因素客观地进行评审，使评审的结果能准确地反映供应商的实</w:t>
      </w:r>
      <w:r>
        <w:rPr>
          <w:spacing w:val="1"/>
          <w:highlight w:val="none"/>
        </w:rPr>
        <w:t>际情况，并将各</w:t>
      </w:r>
      <w:r>
        <w:rPr>
          <w:highlight w:val="none"/>
        </w:rPr>
        <w:t xml:space="preserve"> </w:t>
      </w:r>
      <w:r>
        <w:rPr>
          <w:spacing w:val="2"/>
          <w:highlight w:val="none"/>
        </w:rPr>
        <w:t>指标量化计分，按总得分排列顺序，确定成交人的方法。总得分最高的供</w:t>
      </w:r>
      <w:r>
        <w:rPr>
          <w:spacing w:val="1"/>
          <w:highlight w:val="none"/>
        </w:rPr>
        <w:t>应商作为拟成交</w:t>
      </w:r>
    </w:p>
    <w:p w14:paraId="1E9CBE5F">
      <w:pPr>
        <w:pStyle w:val="2"/>
        <w:spacing w:before="1" w:line="220" w:lineRule="auto"/>
        <w:ind w:left="138"/>
        <w:rPr>
          <w:highlight w:val="none"/>
        </w:rPr>
      </w:pPr>
      <w:r>
        <w:rPr>
          <w:spacing w:val="-7"/>
          <w:highlight w:val="none"/>
        </w:rPr>
        <w:t>单位。</w:t>
      </w:r>
    </w:p>
    <w:p w14:paraId="41984385">
      <w:pPr>
        <w:pStyle w:val="2"/>
        <w:spacing w:before="210" w:line="463" w:lineRule="exact"/>
        <w:ind w:left="608"/>
        <w:rPr>
          <w:highlight w:val="none"/>
        </w:rPr>
      </w:pPr>
      <w:r>
        <w:rPr>
          <w:spacing w:val="2"/>
          <w:position w:val="16"/>
          <w:highlight w:val="none"/>
        </w:rPr>
        <w:t>2.采购人、采购代理机构不向供应商承诺最低价成交，不解释成交或落标原因，不退</w:t>
      </w:r>
    </w:p>
    <w:p w14:paraId="74E8F1B6">
      <w:pPr>
        <w:pStyle w:val="2"/>
        <w:spacing w:line="220" w:lineRule="auto"/>
        <w:ind w:left="136"/>
        <w:rPr>
          <w:highlight w:val="none"/>
        </w:rPr>
      </w:pPr>
      <w:r>
        <w:rPr>
          <w:spacing w:val="-3"/>
          <w:highlight w:val="none"/>
        </w:rPr>
        <w:t>还磋商响应性文件。</w:t>
      </w:r>
    </w:p>
    <w:p w14:paraId="46C33180">
      <w:pPr>
        <w:pStyle w:val="2"/>
        <w:spacing w:before="211" w:line="220" w:lineRule="auto"/>
        <w:ind w:left="610"/>
        <w:rPr>
          <w:highlight w:val="none"/>
        </w:rPr>
      </w:pPr>
      <w:r>
        <w:rPr>
          <w:highlight w:val="none"/>
        </w:rPr>
        <w:t>3.供应商申报的关于资质、业绩等文件和材</w:t>
      </w:r>
      <w:r>
        <w:rPr>
          <w:spacing w:val="-1"/>
          <w:highlight w:val="none"/>
        </w:rPr>
        <w:t>料必须真实准确，不得弄虚作假。</w:t>
      </w:r>
    </w:p>
    <w:p w14:paraId="38352F51">
      <w:pPr>
        <w:pStyle w:val="2"/>
        <w:spacing w:before="211" w:line="220" w:lineRule="auto"/>
        <w:ind w:left="605"/>
        <w:rPr>
          <w:highlight w:val="none"/>
        </w:rPr>
      </w:pPr>
      <w:r>
        <w:rPr>
          <w:highlight w:val="none"/>
        </w:rPr>
        <w:t>4.供应商不得以任何形式搜集评标机密，不得以任何形式干</w:t>
      </w:r>
      <w:r>
        <w:rPr>
          <w:spacing w:val="-1"/>
          <w:highlight w:val="none"/>
        </w:rPr>
        <w:t>扰评标或授标工作。</w:t>
      </w:r>
    </w:p>
    <w:p w14:paraId="71B17415">
      <w:pPr>
        <w:pStyle w:val="2"/>
        <w:spacing w:before="210" w:line="464" w:lineRule="exact"/>
        <w:ind w:left="610"/>
        <w:rPr>
          <w:highlight w:val="none"/>
        </w:rPr>
      </w:pPr>
      <w:r>
        <w:rPr>
          <w:spacing w:val="2"/>
          <w:position w:val="16"/>
          <w:highlight w:val="none"/>
        </w:rPr>
        <w:t>5.供应商在磋商响应性文件的评审、澄清、比较以及授予合同过程中对评标人员</w:t>
      </w:r>
      <w:r>
        <w:rPr>
          <w:spacing w:val="1"/>
          <w:position w:val="16"/>
          <w:highlight w:val="none"/>
        </w:rPr>
        <w:t>施加</w:t>
      </w:r>
    </w:p>
    <w:p w14:paraId="330D006C">
      <w:pPr>
        <w:pStyle w:val="2"/>
        <w:spacing w:before="1" w:line="220" w:lineRule="auto"/>
        <w:ind w:left="136"/>
        <w:rPr>
          <w:highlight w:val="none"/>
        </w:rPr>
      </w:pPr>
      <w:r>
        <w:rPr>
          <w:spacing w:val="-1"/>
          <w:highlight w:val="none"/>
        </w:rPr>
        <w:t>影响的任何行为，都将导致被取消投标资格。</w:t>
      </w:r>
    </w:p>
    <w:p w14:paraId="5DAC3CA1">
      <w:pPr>
        <w:pStyle w:val="2"/>
        <w:spacing w:before="209" w:line="464" w:lineRule="exact"/>
        <w:ind w:left="607"/>
        <w:rPr>
          <w:highlight w:val="none"/>
        </w:rPr>
      </w:pPr>
      <w:r>
        <w:rPr>
          <w:spacing w:val="2"/>
          <w:position w:val="16"/>
          <w:highlight w:val="none"/>
        </w:rPr>
        <w:t>6.供应商应具备较强的技术力量及综合实力，在众多项目中业绩、信誉良好，并能确</w:t>
      </w:r>
    </w:p>
    <w:p w14:paraId="01B8E4BC">
      <w:pPr>
        <w:pStyle w:val="2"/>
        <w:spacing w:before="1" w:line="220" w:lineRule="auto"/>
        <w:ind w:left="134"/>
        <w:rPr>
          <w:highlight w:val="none"/>
        </w:rPr>
      </w:pPr>
      <w:r>
        <w:rPr>
          <w:spacing w:val="-2"/>
          <w:highlight w:val="none"/>
        </w:rPr>
        <w:t>保本次招标采购的长远售后服务。</w:t>
      </w:r>
    </w:p>
    <w:p w14:paraId="68B046D6">
      <w:pPr>
        <w:pStyle w:val="2"/>
        <w:spacing w:before="210" w:line="356" w:lineRule="auto"/>
        <w:ind w:left="157" w:right="126" w:firstLine="453"/>
        <w:rPr>
          <w:highlight w:val="none"/>
        </w:rPr>
      </w:pPr>
      <w:r>
        <w:rPr>
          <w:spacing w:val="2"/>
          <w:highlight w:val="none"/>
        </w:rPr>
        <w:t>7.磋商小组成员对需要共同认定的事项存在争议的，应当按照少数服从多数的</w:t>
      </w:r>
      <w:r>
        <w:rPr>
          <w:spacing w:val="1"/>
          <w:highlight w:val="none"/>
        </w:rPr>
        <w:t>原则作</w:t>
      </w:r>
      <w:r>
        <w:rPr>
          <w:highlight w:val="none"/>
        </w:rPr>
        <w:t xml:space="preserve"> </w:t>
      </w:r>
      <w:r>
        <w:rPr>
          <w:spacing w:val="1"/>
          <w:highlight w:val="none"/>
        </w:rPr>
        <w:t>出结论。持不同意见的磋商小组成员应当在评标报告上签署不同意见及理由，否则视为同</w:t>
      </w:r>
    </w:p>
    <w:p w14:paraId="1A4B2094">
      <w:pPr>
        <w:pStyle w:val="2"/>
        <w:spacing w:before="1" w:line="222" w:lineRule="auto"/>
        <w:ind w:left="142"/>
        <w:rPr>
          <w:highlight w:val="none"/>
        </w:rPr>
      </w:pPr>
      <w:r>
        <w:rPr>
          <w:spacing w:val="-5"/>
          <w:highlight w:val="none"/>
        </w:rPr>
        <w:t>意评标报告。</w:t>
      </w:r>
    </w:p>
    <w:p w14:paraId="0E587AAB">
      <w:pPr>
        <w:pStyle w:val="2"/>
        <w:spacing w:before="212" w:line="220" w:lineRule="auto"/>
        <w:ind w:left="137"/>
        <w:rPr>
          <w:highlight w:val="none"/>
        </w:rPr>
      </w:pPr>
      <w:r>
        <w:rPr>
          <w:spacing w:val="-2"/>
          <w:highlight w:val="none"/>
          <w14:textOutline w14:w="4358" w14:cap="sq" w14:cmpd="sng">
            <w14:solidFill>
              <w14:srgbClr w14:val="000000"/>
            </w14:solidFill>
            <w14:prstDash w14:val="solid"/>
            <w14:bevel/>
          </w14:textOutline>
        </w:rPr>
        <w:t>五、评标过程的保密性</w:t>
      </w:r>
    </w:p>
    <w:p w14:paraId="69FAEF0E">
      <w:pPr>
        <w:pStyle w:val="2"/>
        <w:spacing w:before="211" w:line="463" w:lineRule="exact"/>
        <w:ind w:left="623"/>
        <w:rPr>
          <w:highlight w:val="none"/>
        </w:rPr>
      </w:pPr>
      <w:r>
        <w:rPr>
          <w:spacing w:val="2"/>
          <w:position w:val="16"/>
          <w:highlight w:val="none"/>
        </w:rPr>
        <w:t>1.开标后，至到向成交人授予合同时止，凡与审查</w:t>
      </w:r>
      <w:r>
        <w:rPr>
          <w:spacing w:val="1"/>
          <w:position w:val="16"/>
          <w:highlight w:val="none"/>
        </w:rPr>
        <w:t>、澄清、评价和比较投标的有关资</w:t>
      </w:r>
    </w:p>
    <w:p w14:paraId="02A3AFDF">
      <w:pPr>
        <w:pStyle w:val="2"/>
        <w:spacing w:line="220" w:lineRule="auto"/>
        <w:ind w:left="132"/>
        <w:rPr>
          <w:highlight w:val="none"/>
        </w:rPr>
      </w:pPr>
      <w:r>
        <w:rPr>
          <w:spacing w:val="-1"/>
          <w:highlight w:val="none"/>
        </w:rPr>
        <w:t>料以及授标意见等，均不得向供应商及与评标无关的其他人透露。</w:t>
      </w:r>
    </w:p>
    <w:p w14:paraId="245CB34A">
      <w:pPr>
        <w:pStyle w:val="2"/>
        <w:spacing w:before="211" w:line="463" w:lineRule="exact"/>
        <w:ind w:left="608"/>
        <w:rPr>
          <w:highlight w:val="none"/>
        </w:rPr>
      </w:pPr>
      <w:r>
        <w:rPr>
          <w:spacing w:val="2"/>
          <w:position w:val="16"/>
          <w:highlight w:val="none"/>
        </w:rPr>
        <w:t>2.在评标过程中，如果供应商试图在磋商响应性文件审查、澄清、比较及授予合同方</w:t>
      </w:r>
    </w:p>
    <w:p w14:paraId="6480B53A">
      <w:pPr>
        <w:pStyle w:val="2"/>
        <w:spacing w:before="1" w:line="221" w:lineRule="auto"/>
        <w:ind w:left="138"/>
        <w:rPr>
          <w:highlight w:val="none"/>
        </w:rPr>
      </w:pPr>
      <w:r>
        <w:rPr>
          <w:spacing w:val="-2"/>
          <w:highlight w:val="none"/>
        </w:rPr>
        <w:t>面向采购人施加任何影响，其投标将被拒绝。</w:t>
      </w:r>
    </w:p>
    <w:p w14:paraId="6AF20F03">
      <w:pPr>
        <w:pStyle w:val="2"/>
        <w:spacing w:before="209" w:line="463" w:lineRule="exact"/>
        <w:ind w:left="610"/>
        <w:rPr>
          <w:highlight w:val="none"/>
        </w:rPr>
      </w:pPr>
      <w:r>
        <w:rPr>
          <w:spacing w:val="2"/>
          <w:position w:val="16"/>
          <w:highlight w:val="none"/>
        </w:rPr>
        <w:t>3.评标人员严格遵守国家的有关保密法律、法规的规定，严格自律，同时接受有</w:t>
      </w:r>
      <w:r>
        <w:rPr>
          <w:spacing w:val="1"/>
          <w:position w:val="16"/>
          <w:highlight w:val="none"/>
        </w:rPr>
        <w:t>关部</w:t>
      </w:r>
    </w:p>
    <w:p w14:paraId="72602598">
      <w:pPr>
        <w:pStyle w:val="2"/>
        <w:spacing w:before="1" w:line="221" w:lineRule="auto"/>
        <w:ind w:left="156"/>
        <w:rPr>
          <w:highlight w:val="none"/>
        </w:rPr>
      </w:pPr>
      <w:r>
        <w:rPr>
          <w:spacing w:val="-5"/>
          <w:highlight w:val="none"/>
        </w:rPr>
        <w:t>门的监督、审查。</w:t>
      </w:r>
    </w:p>
    <w:p w14:paraId="0395D8C5">
      <w:pPr>
        <w:spacing w:line="221" w:lineRule="auto"/>
        <w:rPr>
          <w:highlight w:val="none"/>
        </w:rPr>
        <w:sectPr>
          <w:footerReference r:id="rId38" w:type="default"/>
          <w:pgSz w:w="11910" w:h="16840"/>
          <w:pgMar w:top="1003" w:right="1136" w:bottom="1206" w:left="1080" w:header="989" w:footer="1044" w:gutter="0"/>
          <w:pgBorders>
            <w:top w:val="none" w:sz="0" w:space="0"/>
            <w:left w:val="none" w:sz="0" w:space="0"/>
            <w:bottom w:val="none" w:sz="0" w:space="0"/>
            <w:right w:val="none" w:sz="0" w:space="0"/>
          </w:pgBorders>
          <w:cols w:space="720" w:num="1"/>
        </w:sectPr>
      </w:pPr>
    </w:p>
    <w:p w14:paraId="62934405">
      <w:pPr>
        <w:pStyle w:val="2"/>
        <w:spacing w:before="73" w:line="220" w:lineRule="auto"/>
        <w:ind w:left="135"/>
        <w:rPr>
          <w:highlight w:val="none"/>
        </w:rPr>
      </w:pPr>
      <w:r>
        <w:rPr>
          <w:spacing w:val="-1"/>
          <w:highlight w:val="none"/>
          <w14:textOutline w14:w="4358" w14:cap="sq" w14:cmpd="sng">
            <w14:solidFill>
              <w14:srgbClr w14:val="000000"/>
            </w14:solidFill>
            <w14:prstDash w14:val="solid"/>
            <w14:bevel/>
          </w14:textOutline>
        </w:rPr>
        <w:t>六、评标过程中磋商响应性文件的澄清</w:t>
      </w:r>
    </w:p>
    <w:p w14:paraId="256F3682">
      <w:pPr>
        <w:pStyle w:val="2"/>
        <w:spacing w:before="210" w:line="356" w:lineRule="auto"/>
        <w:ind w:left="132" w:right="215" w:firstLine="491"/>
        <w:jc w:val="both"/>
        <w:rPr>
          <w:highlight w:val="none"/>
        </w:rPr>
      </w:pPr>
      <w:r>
        <w:rPr>
          <w:spacing w:val="-1"/>
          <w:highlight w:val="none"/>
        </w:rPr>
        <w:t>1.为了公平、公正的对《磋商响应性文件》进行审查、评估和比较，磋商小组可以向</w:t>
      </w:r>
      <w:r>
        <w:rPr>
          <w:spacing w:val="10"/>
          <w:highlight w:val="none"/>
        </w:rPr>
        <w:t xml:space="preserve"> </w:t>
      </w:r>
      <w:r>
        <w:rPr>
          <w:highlight w:val="none"/>
        </w:rPr>
        <w:t>投标供应商质疑，请供应商对有关情况作必要说明</w:t>
      </w:r>
      <w:r>
        <w:rPr>
          <w:spacing w:val="-1"/>
          <w:highlight w:val="none"/>
        </w:rPr>
        <w:t>。供应商有责任按照磋商小组提出的质</w:t>
      </w:r>
      <w:r>
        <w:rPr>
          <w:highlight w:val="none"/>
        </w:rPr>
        <w:t xml:space="preserve"> 疑，指派专人进行答疑。重要问题供应商应以书面</w:t>
      </w:r>
      <w:r>
        <w:rPr>
          <w:spacing w:val="-1"/>
          <w:highlight w:val="none"/>
        </w:rPr>
        <w:t>形式解答。但是澄清或者说明不得超过</w:t>
      </w:r>
      <w:r>
        <w:rPr>
          <w:highlight w:val="none"/>
        </w:rPr>
        <w:t xml:space="preserve"> 磋商响应性文件的范围或修改磋商响应性文件的实</w:t>
      </w:r>
      <w:r>
        <w:rPr>
          <w:spacing w:val="-1"/>
          <w:highlight w:val="none"/>
        </w:rPr>
        <w:t>质性内容，解答文件作为《磋商响应性</w:t>
      </w:r>
      <w:r>
        <w:rPr>
          <w:highlight w:val="none"/>
        </w:rPr>
        <w:t xml:space="preserve"> 文件》的组成部分。《竞争性磋商文件》、《磋商</w:t>
      </w:r>
      <w:r>
        <w:rPr>
          <w:spacing w:val="-1"/>
          <w:highlight w:val="none"/>
        </w:rPr>
        <w:t>响应性文件》及其澄清文件等，均作为</w:t>
      </w:r>
      <w:r>
        <w:rPr>
          <w:highlight w:val="none"/>
        </w:rPr>
        <w:t xml:space="preserve"> 签订合同的依据。若供应商对磋商小组提出的质疑</w:t>
      </w:r>
      <w:r>
        <w:rPr>
          <w:spacing w:val="-1"/>
          <w:highlight w:val="none"/>
        </w:rPr>
        <w:t>不予答复，其不利后果由供应商自行承</w:t>
      </w:r>
    </w:p>
    <w:p w14:paraId="732C8B08">
      <w:pPr>
        <w:pStyle w:val="2"/>
        <w:spacing w:line="225" w:lineRule="auto"/>
        <w:ind w:left="135"/>
        <w:rPr>
          <w:highlight w:val="none"/>
        </w:rPr>
      </w:pPr>
      <w:r>
        <w:rPr>
          <w:spacing w:val="-9"/>
          <w:highlight w:val="none"/>
        </w:rPr>
        <w:t>担。</w:t>
      </w:r>
    </w:p>
    <w:p w14:paraId="3A636B73">
      <w:pPr>
        <w:pStyle w:val="2"/>
        <w:spacing w:before="205" w:line="356" w:lineRule="auto"/>
        <w:ind w:left="132" w:right="215" w:firstLine="476"/>
        <w:jc w:val="both"/>
        <w:rPr>
          <w:highlight w:val="none"/>
        </w:rPr>
      </w:pPr>
      <w:r>
        <w:rPr>
          <w:highlight w:val="none"/>
        </w:rPr>
        <w:t>2.若磋商小组发现供应商的投标报价或主要单项货物报</w:t>
      </w:r>
      <w:r>
        <w:rPr>
          <w:spacing w:val="-1"/>
          <w:highlight w:val="none"/>
        </w:rPr>
        <w:t>价明显低于同标段其它供应商</w:t>
      </w:r>
      <w:r>
        <w:rPr>
          <w:highlight w:val="none"/>
        </w:rPr>
        <w:t xml:space="preserve"> 投标报价或者在设有参考标底时明显低于参考标底</w:t>
      </w:r>
      <w:r>
        <w:rPr>
          <w:spacing w:val="-1"/>
          <w:highlight w:val="none"/>
        </w:rPr>
        <w:t>价，使得其投标报价可能低于其个别成</w:t>
      </w:r>
      <w:r>
        <w:rPr>
          <w:highlight w:val="none"/>
        </w:rPr>
        <w:t xml:space="preserve"> 本的，应该要求该供应商作出书面说明并提供相关</w:t>
      </w:r>
      <w:r>
        <w:rPr>
          <w:spacing w:val="-1"/>
          <w:highlight w:val="none"/>
        </w:rPr>
        <w:t>证明材料。如果供应商不能提供材料证</w:t>
      </w:r>
      <w:r>
        <w:rPr>
          <w:highlight w:val="none"/>
        </w:rPr>
        <w:t xml:space="preserve"> 明该项报价有效，磋商小组应当认定低于成本价竞</w:t>
      </w:r>
      <w:r>
        <w:rPr>
          <w:spacing w:val="-1"/>
          <w:highlight w:val="none"/>
        </w:rPr>
        <w:t>标，否决其投标。如果供应商提供了证</w:t>
      </w:r>
    </w:p>
    <w:p w14:paraId="7DB61CB1">
      <w:pPr>
        <w:pStyle w:val="2"/>
        <w:spacing w:line="220" w:lineRule="auto"/>
        <w:ind w:left="148"/>
        <w:rPr>
          <w:highlight w:val="none"/>
        </w:rPr>
      </w:pPr>
      <w:r>
        <w:rPr>
          <w:spacing w:val="-1"/>
          <w:highlight w:val="none"/>
        </w:rPr>
        <w:t>明材料，且磋商小组无法证明其无效的，磋商小组应当接受该项投标报价。</w:t>
      </w:r>
    </w:p>
    <w:p w14:paraId="22095354">
      <w:pPr>
        <w:pStyle w:val="2"/>
        <w:spacing w:before="209" w:line="356" w:lineRule="auto"/>
        <w:ind w:left="136" w:right="215" w:firstLine="474"/>
        <w:jc w:val="both"/>
        <w:rPr>
          <w:highlight w:val="none"/>
        </w:rPr>
      </w:pPr>
      <w:r>
        <w:rPr>
          <w:highlight w:val="none"/>
        </w:rPr>
        <w:t>★3.磋商小组认为供应商的报价明显低于其他通过</w:t>
      </w:r>
      <w:r>
        <w:rPr>
          <w:spacing w:val="-1"/>
          <w:highlight w:val="none"/>
        </w:rPr>
        <w:t>符合性审查供应商的报价，有可能</w:t>
      </w:r>
      <w:r>
        <w:rPr>
          <w:highlight w:val="none"/>
        </w:rPr>
        <w:t xml:space="preserve"> 影响产品质量或者不能诚信履约的，磋商小</w:t>
      </w:r>
      <w:r>
        <w:rPr>
          <w:spacing w:val="-1"/>
          <w:highlight w:val="none"/>
        </w:rPr>
        <w:t>组有权要求其在评标现场合理的时间内提供书</w:t>
      </w:r>
      <w:r>
        <w:rPr>
          <w:highlight w:val="none"/>
        </w:rPr>
        <w:t xml:space="preserve"> 面说明，必要时提交相关证明材料；供应商</w:t>
      </w:r>
      <w:r>
        <w:rPr>
          <w:spacing w:val="-1"/>
          <w:highlight w:val="none"/>
        </w:rPr>
        <w:t>如不能证明其报价合理性的，磋商小组应当将</w:t>
      </w:r>
    </w:p>
    <w:p w14:paraId="1EB0F616">
      <w:pPr>
        <w:pStyle w:val="2"/>
        <w:spacing w:line="220" w:lineRule="auto"/>
        <w:ind w:left="135"/>
        <w:rPr>
          <w:highlight w:val="none"/>
        </w:rPr>
      </w:pPr>
      <w:r>
        <w:rPr>
          <w:spacing w:val="-2"/>
          <w:highlight w:val="none"/>
        </w:rPr>
        <w:t>其作为无效投标处理。</w:t>
      </w:r>
    </w:p>
    <w:p w14:paraId="55275098">
      <w:pPr>
        <w:pStyle w:val="2"/>
        <w:spacing w:before="215" w:line="224" w:lineRule="auto"/>
        <w:ind w:left="138"/>
        <w:rPr>
          <w:highlight w:val="none"/>
        </w:rPr>
      </w:pPr>
      <w:r>
        <w:rPr>
          <w:spacing w:val="-2"/>
          <w:highlight w:val="none"/>
          <w14:textOutline w14:w="4358" w14:cap="sq" w14:cmpd="sng">
            <w14:solidFill>
              <w14:srgbClr w14:val="000000"/>
            </w14:solidFill>
            <w14:prstDash w14:val="solid"/>
            <w14:bevel/>
          </w14:textOutline>
        </w:rPr>
        <w:t>七、会议组成成员的职责</w:t>
      </w:r>
    </w:p>
    <w:p w14:paraId="38A1EF12">
      <w:pPr>
        <w:pStyle w:val="2"/>
        <w:spacing w:before="207" w:line="356" w:lineRule="auto"/>
        <w:ind w:left="140" w:right="215" w:firstLine="483"/>
        <w:jc w:val="both"/>
        <w:rPr>
          <w:highlight w:val="none"/>
        </w:rPr>
      </w:pPr>
      <w:r>
        <w:rPr>
          <w:spacing w:val="-1"/>
          <w:highlight w:val="none"/>
        </w:rPr>
        <w:t>1.采购人：在监督部门监督下，根据《中华人民共和国政府采购法》、《政府购买服</w:t>
      </w:r>
      <w:r>
        <w:rPr>
          <w:spacing w:val="10"/>
          <w:highlight w:val="none"/>
        </w:rPr>
        <w:t xml:space="preserve"> </w:t>
      </w:r>
      <w:r>
        <w:rPr>
          <w:spacing w:val="-1"/>
          <w:highlight w:val="none"/>
        </w:rPr>
        <w:t>务管理办法（暂行）》、《政府采购竞争性磋商采购方式管理暂行办法》规定构成磋商小</w:t>
      </w:r>
    </w:p>
    <w:p w14:paraId="657472E3">
      <w:pPr>
        <w:pStyle w:val="2"/>
        <w:spacing w:before="1" w:line="223" w:lineRule="auto"/>
        <w:ind w:left="134"/>
        <w:rPr>
          <w:highlight w:val="none"/>
        </w:rPr>
      </w:pPr>
      <w:r>
        <w:rPr>
          <w:spacing w:val="-3"/>
          <w:highlight w:val="none"/>
        </w:rPr>
        <w:t>组成员之一。</w:t>
      </w:r>
    </w:p>
    <w:p w14:paraId="1225B3AA">
      <w:pPr>
        <w:pStyle w:val="2"/>
        <w:spacing w:before="208" w:line="356" w:lineRule="auto"/>
        <w:ind w:left="132" w:right="126" w:firstLine="476"/>
        <w:jc w:val="both"/>
        <w:rPr>
          <w:highlight w:val="none"/>
        </w:rPr>
      </w:pPr>
      <w:r>
        <w:rPr>
          <w:spacing w:val="-1"/>
          <w:highlight w:val="none"/>
        </w:rPr>
        <w:t xml:space="preserve">2.代理机构：根据《中华人民共和国政府采购法》、《中华人民共和国政府采购法实 施条例》、《政府购买服务管理办法（暂行）》等文件的规定，由代理机构工作人员组成 </w:t>
      </w:r>
      <w:r>
        <w:rPr>
          <w:spacing w:val="-3"/>
          <w:highlight w:val="none"/>
        </w:rPr>
        <w:t>,</w:t>
      </w:r>
      <w:r>
        <w:rPr>
          <w:spacing w:val="72"/>
          <w:highlight w:val="none"/>
        </w:rPr>
        <w:t xml:space="preserve"> </w:t>
      </w:r>
      <w:r>
        <w:rPr>
          <w:spacing w:val="-3"/>
          <w:highlight w:val="none"/>
        </w:rPr>
        <w:t>负责《竞争性磋商文件》的制作，对外联系，开标、评标的会务工作,整理并向磋商小组</w:t>
      </w:r>
      <w:r>
        <w:rPr>
          <w:highlight w:val="none"/>
        </w:rPr>
        <w:t xml:space="preserve"> </w:t>
      </w:r>
      <w:r>
        <w:rPr>
          <w:spacing w:val="-1"/>
          <w:highlight w:val="none"/>
        </w:rPr>
        <w:t>成员分发招标资料和《磋商响应性文件》；做好开标和评标会议记录；对评标过程中的原 始文件进行归档；随时印发需要的文件资料,对各种咨询函件及档案文件</w:t>
      </w:r>
      <w:r>
        <w:rPr>
          <w:spacing w:val="-2"/>
          <w:highlight w:val="none"/>
        </w:rPr>
        <w:t>的统收统发；负责</w:t>
      </w:r>
    </w:p>
    <w:p w14:paraId="6F31F839">
      <w:pPr>
        <w:pStyle w:val="2"/>
        <w:spacing w:before="1" w:line="220" w:lineRule="auto"/>
        <w:ind w:left="135"/>
        <w:rPr>
          <w:highlight w:val="none"/>
        </w:rPr>
      </w:pPr>
      <w:r>
        <w:rPr>
          <w:spacing w:val="-1"/>
          <w:highlight w:val="none"/>
        </w:rPr>
        <w:t>对磋商小组推荐的拟成交结果进行审核。</w:t>
      </w:r>
    </w:p>
    <w:p w14:paraId="6386757B">
      <w:pPr>
        <w:pStyle w:val="2"/>
        <w:spacing w:before="210" w:line="356" w:lineRule="auto"/>
        <w:ind w:left="135" w:right="126" w:firstLine="475"/>
        <w:jc w:val="both"/>
        <w:rPr>
          <w:highlight w:val="none"/>
        </w:rPr>
      </w:pPr>
      <w:r>
        <w:rPr>
          <w:spacing w:val="-1"/>
          <w:highlight w:val="none"/>
        </w:rPr>
        <w:t>3.监督部门：根据国家有关法律、法规规定由规定部门对整个开标评标</w:t>
      </w:r>
      <w:r>
        <w:rPr>
          <w:spacing w:val="-2"/>
          <w:highlight w:val="none"/>
        </w:rPr>
        <w:t>过程进行监督,</w:t>
      </w:r>
      <w:r>
        <w:rPr>
          <w:highlight w:val="none"/>
        </w:rPr>
        <w:t xml:space="preserve"> </w:t>
      </w:r>
      <w:r>
        <w:rPr>
          <w:spacing w:val="-1"/>
          <w:highlight w:val="none"/>
        </w:rPr>
        <w:t>其他任何单位和个人不得参与或非法干预正常的评审工作和评审结果</w:t>
      </w:r>
      <w:r>
        <w:rPr>
          <w:spacing w:val="-2"/>
          <w:highlight w:val="none"/>
        </w:rPr>
        <w:t>，保证评标的公正性,</w:t>
      </w:r>
    </w:p>
    <w:p w14:paraId="1E9FF718">
      <w:pPr>
        <w:pStyle w:val="2"/>
        <w:spacing w:before="1" w:line="220" w:lineRule="auto"/>
        <w:ind w:left="149"/>
        <w:rPr>
          <w:highlight w:val="none"/>
        </w:rPr>
      </w:pPr>
      <w:r>
        <w:rPr>
          <w:spacing w:val="-4"/>
          <w:highlight w:val="none"/>
        </w:rPr>
        <w:t>防止违法行为的产生。</w:t>
      </w:r>
    </w:p>
    <w:p w14:paraId="25642421">
      <w:pPr>
        <w:pStyle w:val="2"/>
        <w:spacing w:before="210" w:line="222" w:lineRule="auto"/>
        <w:ind w:left="605"/>
        <w:rPr>
          <w:highlight w:val="none"/>
        </w:rPr>
      </w:pPr>
      <w:r>
        <w:rPr>
          <w:spacing w:val="-4"/>
          <w:highlight w:val="none"/>
        </w:rPr>
        <w:t>4.审核小组：由监督部门和代理机构项目负责人共同组成，负责对磋商小组填</w:t>
      </w:r>
      <w:r>
        <w:rPr>
          <w:spacing w:val="-5"/>
          <w:highlight w:val="none"/>
        </w:rPr>
        <w:t>写的商务</w:t>
      </w:r>
    </w:p>
    <w:p w14:paraId="4D004264">
      <w:pPr>
        <w:spacing w:line="222" w:lineRule="auto"/>
        <w:rPr>
          <w:highlight w:val="none"/>
        </w:rPr>
        <w:sectPr>
          <w:footerReference r:id="rId39" w:type="default"/>
          <w:pgSz w:w="11910" w:h="16840"/>
          <w:pgMar w:top="1003" w:right="1136" w:bottom="1206" w:left="1080" w:header="989" w:footer="1044" w:gutter="0"/>
          <w:pgBorders>
            <w:top w:val="none" w:sz="0" w:space="0"/>
            <w:left w:val="none" w:sz="0" w:space="0"/>
            <w:bottom w:val="none" w:sz="0" w:space="0"/>
            <w:right w:val="none" w:sz="0" w:space="0"/>
          </w:pgBorders>
          <w:cols w:space="720" w:num="1"/>
        </w:sectPr>
      </w:pPr>
    </w:p>
    <w:p w14:paraId="502C51E3">
      <w:pPr>
        <w:spacing w:line="297" w:lineRule="auto"/>
        <w:rPr>
          <w:rFonts w:ascii="Arial"/>
          <w:sz w:val="21"/>
          <w:highlight w:val="none"/>
        </w:rPr>
      </w:pPr>
      <w:r>
        <w:rPr>
          <w:highlight w:val="none"/>
        </w:rPr>
        <w:pict>
          <v:shape id="_x0000_s1030" o:spid="_x0000_s1030" style="position:absolute;left:0pt;margin-left:54pt;margin-top:49.45pt;height:0.75pt;width:484.7pt;mso-position-horizontal-relative:page;mso-position-vertical-relative:page;z-index:251668480;mso-width-relative:page;mso-height-relative:page;" fillcolor="#000000" filled="t" stroked="f" coordsize="9694,15" o:allowincell="f" path="m0,0l9693,0,9693,14,0,14,0,0xe">
            <v:path/>
            <v:fill on="t" focussize="0,0"/>
            <v:stroke on="f"/>
            <v:imagedata o:title=""/>
            <o:lock v:ext="edit"/>
          </v:shape>
        </w:pict>
      </w:r>
    </w:p>
    <w:p w14:paraId="4889F43E">
      <w:pPr>
        <w:spacing w:line="297" w:lineRule="auto"/>
        <w:rPr>
          <w:rFonts w:ascii="Arial"/>
          <w:sz w:val="21"/>
          <w:highlight w:val="none"/>
        </w:rPr>
      </w:pPr>
    </w:p>
    <w:p w14:paraId="404EED8B">
      <w:pPr>
        <w:pStyle w:val="2"/>
        <w:spacing w:before="78" w:line="221" w:lineRule="auto"/>
        <w:ind w:left="249"/>
        <w:rPr>
          <w:highlight w:val="none"/>
        </w:rPr>
      </w:pPr>
      <w:r>
        <w:rPr>
          <w:spacing w:val="-1"/>
          <w:highlight w:val="none"/>
        </w:rPr>
        <w:t>打分表和技术打分表最终统计结果进行审核，审核无误后由磋商小组签字确认。</w:t>
      </w:r>
    </w:p>
    <w:p w14:paraId="0B29B4FC">
      <w:pPr>
        <w:pStyle w:val="2"/>
        <w:spacing w:before="212" w:line="222" w:lineRule="auto"/>
        <w:ind w:left="245"/>
        <w:rPr>
          <w:highlight w:val="none"/>
        </w:rPr>
      </w:pPr>
      <w:r>
        <w:rPr>
          <w:spacing w:val="-2"/>
          <w:highlight w:val="none"/>
          <w14:textOutline w14:w="4358" w14:cap="sq" w14:cmpd="sng">
            <w14:solidFill>
              <w14:srgbClr w14:val="000000"/>
            </w14:solidFill>
            <w14:prstDash w14:val="solid"/>
            <w14:bevel/>
          </w14:textOutline>
        </w:rPr>
        <w:t>八、定标方法：</w:t>
      </w:r>
    </w:p>
    <w:p w14:paraId="33E00D3B">
      <w:pPr>
        <w:pStyle w:val="2"/>
        <w:spacing w:before="207" w:line="463" w:lineRule="exact"/>
        <w:ind w:left="736"/>
        <w:rPr>
          <w:highlight w:val="none"/>
        </w:rPr>
      </w:pPr>
      <w:r>
        <w:rPr>
          <w:spacing w:val="-1"/>
          <w:position w:val="16"/>
          <w:highlight w:val="none"/>
        </w:rPr>
        <w:t>1.磋商小组以开标、评标情况为基本依据，对符合条件的《磋商响应性文件》及供应</w:t>
      </w:r>
    </w:p>
    <w:p w14:paraId="5F3B3B2C">
      <w:pPr>
        <w:pStyle w:val="2"/>
        <w:spacing w:before="1" w:line="220" w:lineRule="auto"/>
        <w:ind w:left="254"/>
        <w:rPr>
          <w:highlight w:val="none"/>
        </w:rPr>
      </w:pPr>
      <w:r>
        <w:rPr>
          <w:spacing w:val="-2"/>
          <w:highlight w:val="none"/>
        </w:rPr>
        <w:t>商进行综合评审打分，总分值设定为 100</w:t>
      </w:r>
      <w:r>
        <w:rPr>
          <w:spacing w:val="18"/>
          <w:highlight w:val="none"/>
        </w:rPr>
        <w:t xml:space="preserve"> </w:t>
      </w:r>
      <w:r>
        <w:rPr>
          <w:spacing w:val="-2"/>
          <w:highlight w:val="none"/>
        </w:rPr>
        <w:t>分。</w:t>
      </w:r>
    </w:p>
    <w:p w14:paraId="7BEAFD93">
      <w:pPr>
        <w:pStyle w:val="2"/>
        <w:spacing w:before="209" w:line="222" w:lineRule="auto"/>
        <w:ind w:left="721"/>
        <w:rPr>
          <w:highlight w:val="none"/>
        </w:rPr>
      </w:pPr>
      <w:r>
        <w:rPr>
          <w:spacing w:val="-1"/>
          <w:highlight w:val="none"/>
        </w:rPr>
        <w:t>2.磋商报价得分由磋商小组按照价格分计算公式计算分值。</w:t>
      </w:r>
    </w:p>
    <w:p w14:paraId="67A8041C">
      <w:pPr>
        <w:pStyle w:val="2"/>
        <w:spacing w:before="209" w:line="222" w:lineRule="auto"/>
        <w:ind w:left="723"/>
        <w:rPr>
          <w:highlight w:val="none"/>
        </w:rPr>
      </w:pPr>
      <w:r>
        <w:rPr>
          <w:spacing w:val="-1"/>
          <w:highlight w:val="none"/>
        </w:rPr>
        <w:t>3.商务部分由磋商小组共同评定唯一的得分。</w:t>
      </w:r>
    </w:p>
    <w:p w14:paraId="1129AFD3">
      <w:pPr>
        <w:pStyle w:val="2"/>
        <w:spacing w:before="208" w:line="220" w:lineRule="auto"/>
        <w:ind w:left="717"/>
        <w:rPr>
          <w:highlight w:val="none"/>
        </w:rPr>
      </w:pPr>
      <w:r>
        <w:rPr>
          <w:highlight w:val="none"/>
        </w:rPr>
        <w:t>4.技术部分由磋商小组专家分别打分后，取平均分作</w:t>
      </w:r>
      <w:r>
        <w:rPr>
          <w:spacing w:val="-1"/>
          <w:highlight w:val="none"/>
        </w:rPr>
        <w:t>为技术分最后得分。</w:t>
      </w:r>
    </w:p>
    <w:p w14:paraId="146D4653">
      <w:pPr>
        <w:pStyle w:val="2"/>
        <w:spacing w:before="211" w:line="222" w:lineRule="auto"/>
        <w:ind w:left="723"/>
        <w:rPr>
          <w:highlight w:val="none"/>
        </w:rPr>
      </w:pPr>
      <w:r>
        <w:rPr>
          <w:highlight w:val="none"/>
        </w:rPr>
        <w:t>5.供应商综合评分最终总分值为商务部分、技术</w:t>
      </w:r>
      <w:r>
        <w:rPr>
          <w:spacing w:val="-1"/>
          <w:highlight w:val="none"/>
        </w:rPr>
        <w:t>部分和磋商报价三部分得分总和。</w:t>
      </w:r>
    </w:p>
    <w:p w14:paraId="262DD971">
      <w:pPr>
        <w:pStyle w:val="2"/>
        <w:spacing w:before="213" w:line="501" w:lineRule="exact"/>
        <w:ind w:left="254"/>
        <w:rPr>
          <w:highlight w:val="none"/>
        </w:rPr>
      </w:pPr>
      <w:r>
        <w:rPr>
          <w:spacing w:val="-1"/>
          <w:position w:val="19"/>
          <w:highlight w:val="none"/>
          <w14:textOutline w14:w="4358" w14:cap="sq" w14:cmpd="sng">
            <w14:solidFill>
              <w14:srgbClr w14:val="000000"/>
            </w14:solidFill>
            <w14:prstDash w14:val="solid"/>
            <w14:bevel/>
          </w14:textOutline>
        </w:rPr>
        <w:t>九、评标程序及标准（综合评分法）</w:t>
      </w:r>
    </w:p>
    <w:p w14:paraId="1AA3BB43">
      <w:pPr>
        <w:pStyle w:val="2"/>
        <w:spacing w:before="1" w:line="222" w:lineRule="auto"/>
        <w:ind w:left="256"/>
        <w:rPr>
          <w:highlight w:val="none"/>
        </w:rPr>
      </w:pPr>
      <w:r>
        <w:rPr>
          <w:spacing w:val="-2"/>
          <w:highlight w:val="none"/>
          <w14:textOutline w14:w="4358" w14:cap="sq" w14:cmpd="sng">
            <w14:solidFill>
              <w14:srgbClr w14:val="000000"/>
            </w14:solidFill>
            <w14:prstDash w14:val="solid"/>
            <w14:bevel/>
          </w14:textOutline>
        </w:rPr>
        <w:t>1.初步评审（资格后审</w:t>
      </w:r>
      <w:r>
        <w:rPr>
          <w:spacing w:val="2"/>
          <w:highlight w:val="none"/>
          <w14:textOutline w14:w="4358" w14:cap="sq" w14:cmpd="sng">
            <w14:solidFill>
              <w14:srgbClr w14:val="000000"/>
            </w14:solidFill>
            <w14:prstDash w14:val="solid"/>
            <w14:bevel/>
          </w14:textOutline>
        </w:rPr>
        <w:t>）：</w:t>
      </w:r>
    </w:p>
    <w:p w14:paraId="035E6BD0">
      <w:pPr>
        <w:pStyle w:val="2"/>
        <w:spacing w:before="207" w:line="464" w:lineRule="exact"/>
        <w:ind w:left="736"/>
        <w:rPr>
          <w:highlight w:val="none"/>
        </w:rPr>
      </w:pPr>
      <w:r>
        <w:rPr>
          <w:position w:val="16"/>
          <w:highlight w:val="none"/>
          <w14:textOutline w14:w="4358" w14:cap="sq" w14:cmpd="sng">
            <w14:solidFill>
              <w14:srgbClr w14:val="000000"/>
            </w14:solidFill>
            <w14:prstDash w14:val="solid"/>
            <w14:bevel/>
          </w14:textOutline>
        </w:rPr>
        <w:t>1.1</w:t>
      </w:r>
      <w:r>
        <w:rPr>
          <w:position w:val="16"/>
          <w:highlight w:val="none"/>
        </w:rPr>
        <w:t xml:space="preserve"> </w:t>
      </w:r>
      <w:r>
        <w:rPr>
          <w:position w:val="16"/>
          <w:highlight w:val="none"/>
          <w14:textOutline w14:w="4358" w14:cap="sq" w14:cmpd="sng">
            <w14:solidFill>
              <w14:srgbClr w14:val="000000"/>
            </w14:solidFill>
            <w14:prstDash w14:val="solid"/>
            <w14:bevel/>
          </w14:textOutline>
        </w:rPr>
        <w:t>资格性审查：</w:t>
      </w:r>
      <w:r>
        <w:rPr>
          <w:position w:val="16"/>
          <w:highlight w:val="none"/>
        </w:rPr>
        <w:t>依据法律法规和《竞</w:t>
      </w:r>
      <w:r>
        <w:rPr>
          <w:spacing w:val="-1"/>
          <w:position w:val="16"/>
          <w:highlight w:val="none"/>
        </w:rPr>
        <w:t>争性磋商文件》的规定，对《磋商响应性文件</w:t>
      </w:r>
    </w:p>
    <w:p w14:paraId="4C84251D">
      <w:pPr>
        <w:pStyle w:val="2"/>
        <w:spacing w:before="1" w:line="220" w:lineRule="auto"/>
        <w:ind w:left="252"/>
        <w:rPr>
          <w:highlight w:val="none"/>
        </w:rPr>
      </w:pPr>
      <w:r>
        <w:rPr>
          <w:spacing w:val="-1"/>
          <w:highlight w:val="none"/>
        </w:rPr>
        <w:t>》中的资格证明、磋商保证金等进行审查，以确定供应商是否具备投标资格。</w:t>
      </w:r>
    </w:p>
    <w:p w14:paraId="69126D8A">
      <w:pPr>
        <w:pStyle w:val="2"/>
        <w:spacing w:before="209" w:line="464" w:lineRule="exact"/>
        <w:ind w:left="738"/>
        <w:rPr>
          <w:highlight w:val="none"/>
        </w:rPr>
      </w:pPr>
      <w:r>
        <w:rPr>
          <w:spacing w:val="-1"/>
          <w:position w:val="16"/>
          <w:highlight w:val="none"/>
        </w:rPr>
        <w:t>资格性审查有一项不符合的，由磋商小组按无效投标处理，资格审查主要审查以下方</w:t>
      </w:r>
    </w:p>
    <w:p w14:paraId="4C4AB9E2">
      <w:pPr>
        <w:pStyle w:val="2"/>
        <w:spacing w:line="221" w:lineRule="auto"/>
        <w:ind w:left="251"/>
        <w:rPr>
          <w:highlight w:val="none"/>
        </w:rPr>
      </w:pPr>
      <w:r>
        <w:rPr>
          <w:spacing w:val="-2"/>
          <w:highlight w:val="none"/>
        </w:rPr>
        <w:t>面的内容（包括但不限于以下内容</w:t>
      </w:r>
      <w:r>
        <w:rPr>
          <w:spacing w:val="4"/>
          <w:highlight w:val="none"/>
        </w:rPr>
        <w:t>）：</w:t>
      </w:r>
    </w:p>
    <w:p w14:paraId="2A236C68">
      <w:pPr>
        <w:pStyle w:val="2"/>
        <w:spacing w:before="209" w:line="220" w:lineRule="auto"/>
        <w:ind w:left="4381"/>
        <w:rPr>
          <w:highlight w:val="none"/>
        </w:rPr>
      </w:pPr>
      <w:r>
        <w:rPr>
          <w:spacing w:val="-5"/>
          <w:highlight w:val="none"/>
        </w:rPr>
        <w:t>资格性审查标准</w:t>
      </w:r>
    </w:p>
    <w:p w14:paraId="562F8D68">
      <w:pPr>
        <w:spacing w:line="142" w:lineRule="exact"/>
        <w:rPr>
          <w:highlight w:val="none"/>
        </w:rPr>
      </w:pPr>
    </w:p>
    <w:tbl>
      <w:tblPr>
        <w:tblStyle w:val="11"/>
        <w:tblW w:w="98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5"/>
        <w:gridCol w:w="6905"/>
        <w:gridCol w:w="788"/>
        <w:gridCol w:w="914"/>
        <w:gridCol w:w="793"/>
      </w:tblGrid>
      <w:tr w14:paraId="1B7F8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35" w:type="dxa"/>
            <w:textDirection w:val="tbRlV"/>
            <w:vAlign w:val="top"/>
          </w:tcPr>
          <w:p w14:paraId="79D2424D">
            <w:pPr>
              <w:pStyle w:val="12"/>
              <w:spacing w:before="81" w:line="202" w:lineRule="auto"/>
              <w:ind w:left="39"/>
              <w:rPr>
                <w:highlight w:val="none"/>
              </w:rPr>
            </w:pPr>
            <w:r>
              <w:rPr>
                <w:spacing w:val="5"/>
                <w:highlight w:val="none"/>
              </w:rPr>
              <w:t>序</w:t>
            </w:r>
            <w:r>
              <w:rPr>
                <w:spacing w:val="-54"/>
                <w:highlight w:val="none"/>
              </w:rPr>
              <w:t xml:space="preserve"> </w:t>
            </w:r>
            <w:r>
              <w:rPr>
                <w:spacing w:val="5"/>
                <w:highlight w:val="none"/>
              </w:rPr>
              <w:t>号</w:t>
            </w:r>
          </w:p>
        </w:tc>
        <w:tc>
          <w:tcPr>
            <w:tcW w:w="6905" w:type="dxa"/>
            <w:vAlign w:val="top"/>
          </w:tcPr>
          <w:p w14:paraId="6503F0D2">
            <w:pPr>
              <w:pStyle w:val="12"/>
              <w:spacing w:before="196" w:line="222" w:lineRule="auto"/>
              <w:ind w:left="2624"/>
              <w:rPr>
                <w:highlight w:val="none"/>
              </w:rPr>
            </w:pPr>
            <w:r>
              <w:rPr>
                <w:spacing w:val="-3"/>
                <w:highlight w:val="none"/>
              </w:rPr>
              <w:t>评审内容及标准</w:t>
            </w:r>
          </w:p>
        </w:tc>
        <w:tc>
          <w:tcPr>
            <w:tcW w:w="788" w:type="dxa"/>
            <w:vAlign w:val="top"/>
          </w:tcPr>
          <w:p w14:paraId="495BBBE7">
            <w:pPr>
              <w:pStyle w:val="12"/>
              <w:spacing w:before="38" w:line="224" w:lineRule="auto"/>
              <w:ind w:left="236" w:right="150" w:hanging="67"/>
              <w:rPr>
                <w:highlight w:val="none"/>
              </w:rPr>
            </w:pPr>
            <w:r>
              <w:rPr>
                <w:spacing w:val="-9"/>
                <w:highlight w:val="none"/>
              </w:rPr>
              <w:t>供应</w:t>
            </w:r>
            <w:r>
              <w:rPr>
                <w:highlight w:val="none"/>
              </w:rPr>
              <w:t xml:space="preserve"> </w:t>
            </w:r>
            <w:r>
              <w:rPr>
                <w:spacing w:val="-13"/>
                <w:highlight w:val="none"/>
              </w:rPr>
              <w:t>商1</w:t>
            </w:r>
          </w:p>
        </w:tc>
        <w:tc>
          <w:tcPr>
            <w:tcW w:w="914" w:type="dxa"/>
            <w:vAlign w:val="top"/>
          </w:tcPr>
          <w:p w14:paraId="098408D5">
            <w:pPr>
              <w:pStyle w:val="12"/>
              <w:spacing w:before="39"/>
              <w:ind w:left="233"/>
              <w:rPr>
                <w:highlight w:val="none"/>
              </w:rPr>
            </w:pPr>
            <w:r>
              <w:rPr>
                <w:spacing w:val="-9"/>
                <w:highlight w:val="none"/>
              </w:rPr>
              <w:t>供应</w:t>
            </w:r>
          </w:p>
          <w:p w14:paraId="19323510">
            <w:pPr>
              <w:pStyle w:val="12"/>
              <w:spacing w:line="207" w:lineRule="auto"/>
              <w:ind w:left="301"/>
              <w:rPr>
                <w:highlight w:val="none"/>
              </w:rPr>
            </w:pPr>
            <w:r>
              <w:rPr>
                <w:spacing w:val="-13"/>
                <w:highlight w:val="none"/>
              </w:rPr>
              <w:t>商2</w:t>
            </w:r>
          </w:p>
        </w:tc>
        <w:tc>
          <w:tcPr>
            <w:tcW w:w="793" w:type="dxa"/>
            <w:vAlign w:val="top"/>
          </w:tcPr>
          <w:p w14:paraId="5F78FEF0">
            <w:pPr>
              <w:spacing w:line="298" w:lineRule="auto"/>
              <w:rPr>
                <w:rFonts w:ascii="Arial"/>
                <w:sz w:val="21"/>
                <w:highlight w:val="none"/>
              </w:rPr>
            </w:pPr>
          </w:p>
          <w:p w14:paraId="642D7817">
            <w:pPr>
              <w:pStyle w:val="12"/>
              <w:spacing w:before="78" w:line="93" w:lineRule="exact"/>
              <w:ind w:left="230"/>
              <w:rPr>
                <w:highlight w:val="none"/>
              </w:rPr>
            </w:pPr>
            <w:r>
              <w:rPr>
                <w:position w:val="2"/>
                <w:highlight w:val="none"/>
              </w:rPr>
              <w:t>...</w:t>
            </w:r>
          </w:p>
        </w:tc>
      </w:tr>
      <w:tr w14:paraId="4EAF9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435" w:type="dxa"/>
            <w:vAlign w:val="top"/>
          </w:tcPr>
          <w:p w14:paraId="72FE8416">
            <w:pPr>
              <w:pStyle w:val="12"/>
              <w:spacing w:before="154" w:line="181" w:lineRule="auto"/>
              <w:ind w:left="133"/>
              <w:rPr>
                <w:highlight w:val="none"/>
              </w:rPr>
            </w:pPr>
            <w:r>
              <w:rPr>
                <w:highlight w:val="none"/>
              </w:rPr>
              <w:t>1</w:t>
            </w:r>
          </w:p>
        </w:tc>
        <w:tc>
          <w:tcPr>
            <w:tcW w:w="6905" w:type="dxa"/>
            <w:vAlign w:val="top"/>
          </w:tcPr>
          <w:p w14:paraId="6E90D4E0">
            <w:pPr>
              <w:pStyle w:val="12"/>
              <w:spacing w:before="113" w:line="222" w:lineRule="auto"/>
              <w:ind w:left="119"/>
              <w:rPr>
                <w:highlight w:val="none"/>
              </w:rPr>
            </w:pPr>
            <w:r>
              <w:rPr>
                <w:spacing w:val="-1"/>
                <w:highlight w:val="none"/>
              </w:rPr>
              <w:t>满足《中华人民共和国政府采购法》第二十二条规定；</w:t>
            </w:r>
          </w:p>
        </w:tc>
        <w:tc>
          <w:tcPr>
            <w:tcW w:w="788" w:type="dxa"/>
            <w:vAlign w:val="top"/>
          </w:tcPr>
          <w:p w14:paraId="03390B88">
            <w:pPr>
              <w:rPr>
                <w:rFonts w:ascii="Arial"/>
                <w:sz w:val="21"/>
                <w:highlight w:val="none"/>
              </w:rPr>
            </w:pPr>
          </w:p>
        </w:tc>
        <w:tc>
          <w:tcPr>
            <w:tcW w:w="914" w:type="dxa"/>
            <w:vAlign w:val="top"/>
          </w:tcPr>
          <w:p w14:paraId="713FF680">
            <w:pPr>
              <w:rPr>
                <w:rFonts w:ascii="Arial"/>
                <w:sz w:val="21"/>
                <w:highlight w:val="none"/>
              </w:rPr>
            </w:pPr>
          </w:p>
        </w:tc>
        <w:tc>
          <w:tcPr>
            <w:tcW w:w="793" w:type="dxa"/>
            <w:vAlign w:val="top"/>
          </w:tcPr>
          <w:p w14:paraId="3D6890CC">
            <w:pPr>
              <w:rPr>
                <w:rFonts w:ascii="Arial"/>
                <w:sz w:val="21"/>
                <w:highlight w:val="none"/>
              </w:rPr>
            </w:pPr>
          </w:p>
        </w:tc>
      </w:tr>
      <w:tr w14:paraId="7AEB7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435" w:type="dxa"/>
            <w:vAlign w:val="top"/>
          </w:tcPr>
          <w:p w14:paraId="5421B1DC">
            <w:pPr>
              <w:pStyle w:val="12"/>
              <w:spacing w:before="215" w:line="180" w:lineRule="auto"/>
              <w:ind w:left="119"/>
              <w:rPr>
                <w:highlight w:val="none"/>
              </w:rPr>
            </w:pPr>
            <w:r>
              <w:rPr>
                <w:highlight w:val="none"/>
              </w:rPr>
              <w:t>2</w:t>
            </w:r>
          </w:p>
        </w:tc>
        <w:tc>
          <w:tcPr>
            <w:tcW w:w="6905" w:type="dxa"/>
            <w:vAlign w:val="top"/>
          </w:tcPr>
          <w:p w14:paraId="241CBFB8">
            <w:pPr>
              <w:pStyle w:val="12"/>
              <w:spacing w:before="173" w:line="222" w:lineRule="auto"/>
              <w:ind w:left="119"/>
              <w:rPr>
                <w:highlight w:val="none"/>
              </w:rPr>
            </w:pPr>
            <w:r>
              <w:rPr>
                <w:spacing w:val="-1"/>
                <w:highlight w:val="none"/>
              </w:rPr>
              <w:t>供应商须是中华人民共和国境内注册，具有有效的营业执照；</w:t>
            </w:r>
          </w:p>
        </w:tc>
        <w:tc>
          <w:tcPr>
            <w:tcW w:w="788" w:type="dxa"/>
            <w:vAlign w:val="top"/>
          </w:tcPr>
          <w:p w14:paraId="00CC60C6">
            <w:pPr>
              <w:rPr>
                <w:rFonts w:ascii="Arial"/>
                <w:sz w:val="21"/>
                <w:highlight w:val="none"/>
              </w:rPr>
            </w:pPr>
          </w:p>
        </w:tc>
        <w:tc>
          <w:tcPr>
            <w:tcW w:w="914" w:type="dxa"/>
            <w:vAlign w:val="top"/>
          </w:tcPr>
          <w:p w14:paraId="19FAE246">
            <w:pPr>
              <w:rPr>
                <w:rFonts w:ascii="Arial"/>
                <w:sz w:val="21"/>
                <w:highlight w:val="none"/>
              </w:rPr>
            </w:pPr>
          </w:p>
        </w:tc>
        <w:tc>
          <w:tcPr>
            <w:tcW w:w="793" w:type="dxa"/>
            <w:vAlign w:val="top"/>
          </w:tcPr>
          <w:p w14:paraId="083B505C">
            <w:pPr>
              <w:rPr>
                <w:rFonts w:ascii="Arial"/>
                <w:sz w:val="21"/>
                <w:highlight w:val="none"/>
              </w:rPr>
            </w:pPr>
          </w:p>
        </w:tc>
      </w:tr>
      <w:tr w14:paraId="33F32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435" w:type="dxa"/>
            <w:vAlign w:val="top"/>
          </w:tcPr>
          <w:p w14:paraId="6A4A9A8C">
            <w:pPr>
              <w:spacing w:line="360" w:lineRule="auto"/>
              <w:rPr>
                <w:rFonts w:ascii="Arial"/>
                <w:sz w:val="21"/>
                <w:highlight w:val="none"/>
              </w:rPr>
            </w:pPr>
          </w:p>
          <w:p w14:paraId="4B905F51">
            <w:pPr>
              <w:pStyle w:val="12"/>
              <w:spacing w:before="78" w:line="180" w:lineRule="auto"/>
              <w:ind w:left="121"/>
              <w:rPr>
                <w:highlight w:val="none"/>
              </w:rPr>
            </w:pPr>
            <w:r>
              <w:rPr>
                <w:highlight w:val="none"/>
              </w:rPr>
              <w:t>3</w:t>
            </w:r>
          </w:p>
        </w:tc>
        <w:tc>
          <w:tcPr>
            <w:tcW w:w="6905" w:type="dxa"/>
            <w:vAlign w:val="top"/>
          </w:tcPr>
          <w:p w14:paraId="7D766395">
            <w:pPr>
              <w:pStyle w:val="12"/>
              <w:spacing w:before="91" w:line="233" w:lineRule="auto"/>
              <w:ind w:left="123" w:right="104" w:hanging="4"/>
              <w:jc w:val="both"/>
              <w:rPr>
                <w:highlight w:val="none"/>
              </w:rPr>
            </w:pPr>
            <w:r>
              <w:rPr>
                <w:rFonts w:hint="eastAsia" w:cs="仿宋"/>
                <w:snapToGrid w:val="0"/>
                <w:color w:val="000000"/>
                <w:spacing w:val="-1"/>
                <w:kern w:val="0"/>
                <w:sz w:val="24"/>
                <w:szCs w:val="24"/>
                <w:highlight w:val="none"/>
                <w:lang w:val="en-US" w:eastAsia="zh-CN" w:bidi="ar-SA"/>
              </w:rPr>
              <w:t>项目负责人应具备工程类注册执业资格或工程类相关专业中级及以上职称；拟派项目管理人员不得少于 5 人（不含项目负责人）</w:t>
            </w:r>
          </w:p>
        </w:tc>
        <w:tc>
          <w:tcPr>
            <w:tcW w:w="788" w:type="dxa"/>
            <w:vAlign w:val="top"/>
          </w:tcPr>
          <w:p w14:paraId="55A60BD2">
            <w:pPr>
              <w:rPr>
                <w:rFonts w:ascii="Arial"/>
                <w:sz w:val="21"/>
                <w:highlight w:val="none"/>
              </w:rPr>
            </w:pPr>
          </w:p>
        </w:tc>
        <w:tc>
          <w:tcPr>
            <w:tcW w:w="914" w:type="dxa"/>
            <w:vAlign w:val="top"/>
          </w:tcPr>
          <w:p w14:paraId="5FF634B3">
            <w:pPr>
              <w:rPr>
                <w:rFonts w:ascii="Arial"/>
                <w:sz w:val="21"/>
                <w:highlight w:val="none"/>
              </w:rPr>
            </w:pPr>
          </w:p>
        </w:tc>
        <w:tc>
          <w:tcPr>
            <w:tcW w:w="793" w:type="dxa"/>
            <w:vAlign w:val="top"/>
          </w:tcPr>
          <w:p w14:paraId="341258F9">
            <w:pPr>
              <w:rPr>
                <w:rFonts w:ascii="Arial"/>
                <w:sz w:val="21"/>
                <w:highlight w:val="none"/>
              </w:rPr>
            </w:pPr>
          </w:p>
        </w:tc>
      </w:tr>
      <w:tr w14:paraId="5D754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35" w:type="dxa"/>
            <w:vAlign w:val="center"/>
          </w:tcPr>
          <w:p w14:paraId="495445E4">
            <w:pPr>
              <w:pStyle w:val="12"/>
              <w:spacing w:before="78" w:line="180" w:lineRule="auto"/>
              <w:ind w:left="121"/>
              <w:jc w:val="both"/>
              <w:rPr>
                <w:rFonts w:hint="eastAsia" w:eastAsia="仿宋"/>
                <w:highlight w:val="none"/>
                <w:lang w:val="en-US" w:eastAsia="zh-CN"/>
              </w:rPr>
            </w:pPr>
            <w:r>
              <w:rPr>
                <w:rFonts w:hint="eastAsia"/>
                <w:highlight w:val="none"/>
                <w:lang w:val="en-US" w:eastAsia="zh-CN"/>
              </w:rPr>
              <w:t>4</w:t>
            </w:r>
          </w:p>
        </w:tc>
        <w:tc>
          <w:tcPr>
            <w:tcW w:w="6905" w:type="dxa"/>
            <w:vAlign w:val="top"/>
          </w:tcPr>
          <w:p w14:paraId="0A2070C6">
            <w:pPr>
              <w:pStyle w:val="12"/>
              <w:spacing w:before="91" w:line="233" w:lineRule="auto"/>
              <w:ind w:left="123" w:right="104" w:hanging="4"/>
              <w:jc w:val="both"/>
              <w:rPr>
                <w:rFonts w:hint="eastAsia" w:cs="仿宋"/>
                <w:snapToGrid w:val="0"/>
                <w:color w:val="000000"/>
                <w:spacing w:val="-1"/>
                <w:kern w:val="0"/>
                <w:sz w:val="24"/>
                <w:szCs w:val="24"/>
                <w:highlight w:val="none"/>
                <w:lang w:val="en-US" w:eastAsia="zh-CN" w:bidi="ar-SA"/>
              </w:rPr>
            </w:pPr>
            <w:r>
              <w:rPr>
                <w:rFonts w:hint="eastAsia" w:cs="仿宋"/>
                <w:snapToGrid w:val="0"/>
                <w:color w:val="000000"/>
                <w:spacing w:val="-1"/>
                <w:kern w:val="0"/>
                <w:sz w:val="24"/>
                <w:szCs w:val="24"/>
                <w:highlight w:val="none"/>
                <w:lang w:val="en-US" w:eastAsia="zh-CN" w:bidi="ar-SA"/>
              </w:rPr>
              <w:t>供应商应为中小企业；</w:t>
            </w:r>
          </w:p>
        </w:tc>
        <w:tc>
          <w:tcPr>
            <w:tcW w:w="788" w:type="dxa"/>
            <w:vAlign w:val="top"/>
          </w:tcPr>
          <w:p w14:paraId="5802B25A">
            <w:pPr>
              <w:rPr>
                <w:rFonts w:ascii="Arial"/>
                <w:sz w:val="21"/>
                <w:highlight w:val="none"/>
              </w:rPr>
            </w:pPr>
          </w:p>
        </w:tc>
        <w:tc>
          <w:tcPr>
            <w:tcW w:w="914" w:type="dxa"/>
            <w:vAlign w:val="top"/>
          </w:tcPr>
          <w:p w14:paraId="5710D1A3">
            <w:pPr>
              <w:rPr>
                <w:rFonts w:ascii="Arial"/>
                <w:sz w:val="21"/>
                <w:highlight w:val="none"/>
              </w:rPr>
            </w:pPr>
          </w:p>
        </w:tc>
        <w:tc>
          <w:tcPr>
            <w:tcW w:w="793" w:type="dxa"/>
            <w:vAlign w:val="top"/>
          </w:tcPr>
          <w:p w14:paraId="66E6E833">
            <w:pPr>
              <w:rPr>
                <w:rFonts w:ascii="Arial"/>
                <w:sz w:val="21"/>
                <w:highlight w:val="none"/>
              </w:rPr>
            </w:pPr>
          </w:p>
        </w:tc>
      </w:tr>
      <w:tr w14:paraId="1AD08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2" w:hRule="atLeast"/>
        </w:trPr>
        <w:tc>
          <w:tcPr>
            <w:tcW w:w="435" w:type="dxa"/>
            <w:vAlign w:val="top"/>
          </w:tcPr>
          <w:p w14:paraId="2C98C7E8">
            <w:pPr>
              <w:spacing w:line="261" w:lineRule="auto"/>
              <w:rPr>
                <w:rFonts w:ascii="Arial"/>
                <w:sz w:val="21"/>
                <w:highlight w:val="none"/>
              </w:rPr>
            </w:pPr>
          </w:p>
          <w:p w14:paraId="005EA36D">
            <w:pPr>
              <w:spacing w:line="261" w:lineRule="auto"/>
              <w:rPr>
                <w:rFonts w:ascii="Arial"/>
                <w:sz w:val="21"/>
                <w:highlight w:val="none"/>
              </w:rPr>
            </w:pPr>
          </w:p>
          <w:p w14:paraId="17460CB1">
            <w:pPr>
              <w:pStyle w:val="12"/>
              <w:spacing w:before="78" w:line="179" w:lineRule="auto"/>
              <w:ind w:left="121"/>
              <w:rPr>
                <w:highlight w:val="none"/>
              </w:rPr>
            </w:pPr>
            <w:r>
              <w:rPr>
                <w:highlight w:val="none"/>
              </w:rPr>
              <w:t>5</w:t>
            </w:r>
          </w:p>
        </w:tc>
        <w:tc>
          <w:tcPr>
            <w:tcW w:w="6905" w:type="dxa"/>
            <w:vAlign w:val="top"/>
          </w:tcPr>
          <w:p w14:paraId="1E32C3BC">
            <w:pPr>
              <w:pStyle w:val="12"/>
              <w:spacing w:before="97" w:line="234" w:lineRule="auto"/>
              <w:ind w:left="118" w:right="104"/>
              <w:jc w:val="both"/>
              <w:rPr>
                <w:highlight w:val="none"/>
              </w:rPr>
            </w:pPr>
            <w:r>
              <w:rPr>
                <w:spacing w:val="-1"/>
                <w:highlight w:val="none"/>
              </w:rPr>
              <w:t>供应商不得为“信用中国网站（www.creditchina.gov</w:t>
            </w:r>
            <w:r>
              <w:rPr>
                <w:spacing w:val="-2"/>
                <w:highlight w:val="none"/>
              </w:rPr>
              <w:t>.cn）中列</w:t>
            </w:r>
            <w:r>
              <w:rPr>
                <w:highlight w:val="none"/>
              </w:rPr>
              <w:t xml:space="preserve"> </w:t>
            </w:r>
            <w:r>
              <w:rPr>
                <w:spacing w:val="-2"/>
                <w:highlight w:val="none"/>
              </w:rPr>
              <w:t>入失信被执行人和税收违法黑名单的供应商，不得为中国政府采</w:t>
            </w:r>
            <w:r>
              <w:rPr>
                <w:spacing w:val="12"/>
                <w:highlight w:val="none"/>
              </w:rPr>
              <w:t xml:space="preserve"> </w:t>
            </w:r>
            <w:r>
              <w:rPr>
                <w:spacing w:val="3"/>
                <w:highlight w:val="none"/>
              </w:rPr>
              <w:t>购网（</w:t>
            </w:r>
            <w:r>
              <w:rPr>
                <w:highlight w:val="none"/>
              </w:rPr>
              <w:t>www</w:t>
            </w:r>
            <w:r>
              <w:rPr>
                <w:spacing w:val="3"/>
                <w:highlight w:val="none"/>
              </w:rPr>
              <w:t>.</w:t>
            </w:r>
            <w:r>
              <w:rPr>
                <w:highlight w:val="none"/>
              </w:rPr>
              <w:t>ccgp</w:t>
            </w:r>
            <w:r>
              <w:rPr>
                <w:spacing w:val="3"/>
                <w:highlight w:val="none"/>
              </w:rPr>
              <w:t>.</w:t>
            </w:r>
            <w:r>
              <w:rPr>
                <w:highlight w:val="none"/>
              </w:rPr>
              <w:t>gov</w:t>
            </w:r>
            <w:r>
              <w:rPr>
                <w:spacing w:val="3"/>
                <w:highlight w:val="none"/>
              </w:rPr>
              <w:t>.</w:t>
            </w:r>
            <w:r>
              <w:rPr>
                <w:highlight w:val="none"/>
              </w:rPr>
              <w:t>cn</w:t>
            </w:r>
            <w:r>
              <w:rPr>
                <w:spacing w:val="3"/>
                <w:highlight w:val="none"/>
              </w:rPr>
              <w:t>）政府采购严重违法失信行为记录名单</w:t>
            </w:r>
            <w:r>
              <w:rPr>
                <w:spacing w:val="7"/>
                <w:highlight w:val="none"/>
              </w:rPr>
              <w:t xml:space="preserve"> </w:t>
            </w:r>
            <w:r>
              <w:rPr>
                <w:spacing w:val="-1"/>
                <w:highlight w:val="none"/>
              </w:rPr>
              <w:t>中被财政部门禁止参加政府采购活动的供应商。</w:t>
            </w:r>
          </w:p>
        </w:tc>
        <w:tc>
          <w:tcPr>
            <w:tcW w:w="788" w:type="dxa"/>
            <w:vAlign w:val="top"/>
          </w:tcPr>
          <w:p w14:paraId="1924E50A">
            <w:pPr>
              <w:rPr>
                <w:rFonts w:ascii="Arial"/>
                <w:sz w:val="21"/>
                <w:highlight w:val="none"/>
              </w:rPr>
            </w:pPr>
          </w:p>
        </w:tc>
        <w:tc>
          <w:tcPr>
            <w:tcW w:w="914" w:type="dxa"/>
            <w:vAlign w:val="top"/>
          </w:tcPr>
          <w:p w14:paraId="71E5EF6A">
            <w:pPr>
              <w:rPr>
                <w:rFonts w:ascii="Arial"/>
                <w:sz w:val="21"/>
                <w:highlight w:val="none"/>
              </w:rPr>
            </w:pPr>
          </w:p>
        </w:tc>
        <w:tc>
          <w:tcPr>
            <w:tcW w:w="793" w:type="dxa"/>
            <w:vAlign w:val="top"/>
          </w:tcPr>
          <w:p w14:paraId="4BCBBB38">
            <w:pPr>
              <w:rPr>
                <w:rFonts w:ascii="Arial"/>
                <w:sz w:val="21"/>
                <w:highlight w:val="none"/>
              </w:rPr>
            </w:pPr>
          </w:p>
        </w:tc>
      </w:tr>
      <w:tr w14:paraId="574B6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435" w:type="dxa"/>
            <w:vAlign w:val="top"/>
          </w:tcPr>
          <w:p w14:paraId="741073F7">
            <w:pPr>
              <w:pStyle w:val="12"/>
              <w:spacing w:before="78" w:line="179" w:lineRule="auto"/>
              <w:ind w:left="121"/>
              <w:rPr>
                <w:rFonts w:hint="eastAsia" w:eastAsia="仿宋"/>
                <w:highlight w:val="none"/>
                <w:lang w:val="en-US" w:eastAsia="zh-CN"/>
              </w:rPr>
            </w:pPr>
            <w:r>
              <w:rPr>
                <w:rFonts w:hint="eastAsia"/>
                <w:highlight w:val="none"/>
                <w:lang w:val="en-US" w:eastAsia="zh-CN"/>
              </w:rPr>
              <w:t>6</w:t>
            </w:r>
          </w:p>
        </w:tc>
        <w:tc>
          <w:tcPr>
            <w:tcW w:w="6905" w:type="dxa"/>
            <w:vAlign w:val="top"/>
          </w:tcPr>
          <w:p w14:paraId="5346D4B7">
            <w:pPr>
              <w:pStyle w:val="12"/>
              <w:spacing w:before="97" w:line="234" w:lineRule="auto"/>
              <w:ind w:left="118" w:right="104"/>
              <w:jc w:val="both"/>
              <w:rPr>
                <w:spacing w:val="-1"/>
                <w:highlight w:val="none"/>
              </w:rPr>
            </w:pPr>
            <w:r>
              <w:rPr>
                <w:rFonts w:hint="eastAsia"/>
                <w:spacing w:val="-1"/>
                <w:highlight w:val="none"/>
              </w:rPr>
              <w:t>提供</w:t>
            </w:r>
            <w:r>
              <w:rPr>
                <w:rFonts w:hint="eastAsia"/>
                <w:spacing w:val="-1"/>
                <w:highlight w:val="none"/>
                <w:lang w:val="en-US" w:eastAsia="zh-CN"/>
              </w:rPr>
              <w:t>良好的财务制度</w:t>
            </w:r>
            <w:r>
              <w:rPr>
                <w:rFonts w:hint="eastAsia"/>
                <w:spacing w:val="-1"/>
                <w:highlight w:val="none"/>
              </w:rPr>
              <w:t>满足</w:t>
            </w:r>
            <w:r>
              <w:rPr>
                <w:rFonts w:hint="eastAsia"/>
                <w:spacing w:val="-1"/>
                <w:highlight w:val="none"/>
                <w:lang w:val="en-US" w:eastAsia="zh-CN"/>
              </w:rPr>
              <w:t>磋商</w:t>
            </w:r>
            <w:r>
              <w:rPr>
                <w:rFonts w:hint="eastAsia"/>
                <w:spacing w:val="-1"/>
                <w:highlight w:val="none"/>
              </w:rPr>
              <w:t>文件的要求（新成立公司除外）；</w:t>
            </w:r>
          </w:p>
        </w:tc>
        <w:tc>
          <w:tcPr>
            <w:tcW w:w="788" w:type="dxa"/>
            <w:vAlign w:val="top"/>
          </w:tcPr>
          <w:p w14:paraId="7E3EDB27">
            <w:pPr>
              <w:rPr>
                <w:rFonts w:ascii="Arial"/>
                <w:sz w:val="21"/>
                <w:highlight w:val="none"/>
              </w:rPr>
            </w:pPr>
          </w:p>
        </w:tc>
        <w:tc>
          <w:tcPr>
            <w:tcW w:w="914" w:type="dxa"/>
            <w:vAlign w:val="top"/>
          </w:tcPr>
          <w:p w14:paraId="69384316">
            <w:pPr>
              <w:rPr>
                <w:rFonts w:ascii="Arial"/>
                <w:sz w:val="21"/>
                <w:highlight w:val="none"/>
              </w:rPr>
            </w:pPr>
          </w:p>
        </w:tc>
        <w:tc>
          <w:tcPr>
            <w:tcW w:w="793" w:type="dxa"/>
            <w:vAlign w:val="top"/>
          </w:tcPr>
          <w:p w14:paraId="67E8A8DA">
            <w:pPr>
              <w:rPr>
                <w:rFonts w:ascii="Arial"/>
                <w:sz w:val="21"/>
                <w:highlight w:val="none"/>
              </w:rPr>
            </w:pPr>
          </w:p>
        </w:tc>
      </w:tr>
      <w:tr w14:paraId="7ACE6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340" w:type="dxa"/>
            <w:gridSpan w:val="2"/>
            <w:vAlign w:val="top"/>
          </w:tcPr>
          <w:p w14:paraId="331774B3">
            <w:pPr>
              <w:pStyle w:val="12"/>
              <w:spacing w:before="232" w:line="220" w:lineRule="auto"/>
              <w:ind w:left="128"/>
              <w:rPr>
                <w:highlight w:val="none"/>
              </w:rPr>
            </w:pPr>
            <w:r>
              <w:rPr>
                <w:spacing w:val="-1"/>
                <w:highlight w:val="none"/>
              </w:rPr>
              <w:t>结论：是否通过（资格审查合格后方可进入符合性审查阶段）</w:t>
            </w:r>
          </w:p>
        </w:tc>
        <w:tc>
          <w:tcPr>
            <w:tcW w:w="788" w:type="dxa"/>
            <w:vAlign w:val="top"/>
          </w:tcPr>
          <w:p w14:paraId="3D893C83">
            <w:pPr>
              <w:rPr>
                <w:rFonts w:ascii="Arial"/>
                <w:sz w:val="21"/>
                <w:highlight w:val="none"/>
              </w:rPr>
            </w:pPr>
          </w:p>
        </w:tc>
        <w:tc>
          <w:tcPr>
            <w:tcW w:w="914" w:type="dxa"/>
            <w:vAlign w:val="top"/>
          </w:tcPr>
          <w:p w14:paraId="72AA55BB">
            <w:pPr>
              <w:rPr>
                <w:rFonts w:ascii="Arial"/>
                <w:sz w:val="21"/>
                <w:highlight w:val="none"/>
              </w:rPr>
            </w:pPr>
          </w:p>
        </w:tc>
        <w:tc>
          <w:tcPr>
            <w:tcW w:w="793" w:type="dxa"/>
            <w:vAlign w:val="top"/>
          </w:tcPr>
          <w:p w14:paraId="7C3466D8">
            <w:pPr>
              <w:rPr>
                <w:rFonts w:ascii="Arial"/>
                <w:sz w:val="21"/>
                <w:highlight w:val="none"/>
              </w:rPr>
            </w:pPr>
          </w:p>
        </w:tc>
      </w:tr>
      <w:tr w14:paraId="283EC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9835" w:type="dxa"/>
            <w:gridSpan w:val="5"/>
            <w:vAlign w:val="top"/>
          </w:tcPr>
          <w:p w14:paraId="6B9FC52E">
            <w:pPr>
              <w:pStyle w:val="12"/>
              <w:spacing w:before="199" w:line="222" w:lineRule="auto"/>
              <w:ind w:left="124"/>
              <w:rPr>
                <w:highlight w:val="none"/>
              </w:rPr>
            </w:pPr>
            <w:r>
              <w:rPr>
                <w:spacing w:val="-3"/>
                <w:highlight w:val="none"/>
              </w:rPr>
              <w:t>评标委员会签名：</w:t>
            </w:r>
          </w:p>
          <w:p w14:paraId="61118ABF">
            <w:pPr>
              <w:pStyle w:val="12"/>
              <w:spacing w:before="20" w:line="222" w:lineRule="auto"/>
              <w:ind w:left="5528"/>
              <w:rPr>
                <w:highlight w:val="none"/>
              </w:rPr>
            </w:pPr>
            <w:r>
              <w:rPr>
                <w:spacing w:val="-16"/>
                <w:highlight w:val="none"/>
              </w:rPr>
              <w:t>年</w:t>
            </w:r>
            <w:r>
              <w:rPr>
                <w:spacing w:val="6"/>
                <w:highlight w:val="none"/>
              </w:rPr>
              <w:t xml:space="preserve">    </w:t>
            </w:r>
            <w:r>
              <w:rPr>
                <w:spacing w:val="-16"/>
                <w:highlight w:val="none"/>
              </w:rPr>
              <w:t>月</w:t>
            </w:r>
            <w:r>
              <w:rPr>
                <w:spacing w:val="17"/>
                <w:highlight w:val="none"/>
              </w:rPr>
              <w:t xml:space="preserve">    </w:t>
            </w:r>
            <w:r>
              <w:rPr>
                <w:spacing w:val="-16"/>
                <w:highlight w:val="none"/>
              </w:rPr>
              <w:t>日</w:t>
            </w:r>
          </w:p>
        </w:tc>
      </w:tr>
      <w:tr w14:paraId="16AD2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3" w:hRule="atLeast"/>
        </w:trPr>
        <w:tc>
          <w:tcPr>
            <w:tcW w:w="9835" w:type="dxa"/>
            <w:gridSpan w:val="5"/>
            <w:vAlign w:val="top"/>
          </w:tcPr>
          <w:p w14:paraId="27225CF3">
            <w:pPr>
              <w:pStyle w:val="12"/>
              <w:spacing w:before="65" w:line="235" w:lineRule="auto"/>
              <w:ind w:left="122" w:right="122" w:firstLine="2"/>
              <w:rPr>
                <w:highlight w:val="none"/>
              </w:rPr>
            </w:pPr>
            <w:r>
              <w:rPr>
                <w:highlight w:val="none"/>
              </w:rPr>
              <w:t>备注：如果投标文件中有一项未通过上述审查标</w:t>
            </w:r>
            <w:r>
              <w:rPr>
                <w:spacing w:val="-1"/>
                <w:highlight w:val="none"/>
              </w:rPr>
              <w:t>准，评标委员会将认定整个投标文件不响应</w:t>
            </w:r>
            <w:r>
              <w:rPr>
                <w:highlight w:val="none"/>
              </w:rPr>
              <w:t xml:space="preserve"> 招标文件而予以投标无效，并且不允许供应商通过修</w:t>
            </w:r>
            <w:r>
              <w:rPr>
                <w:spacing w:val="-1"/>
                <w:highlight w:val="none"/>
              </w:rPr>
              <w:t>改或撤销其不符合要求的差异或保留，</w:t>
            </w:r>
            <w:r>
              <w:rPr>
                <w:highlight w:val="none"/>
              </w:rPr>
              <w:t xml:space="preserve"> </w:t>
            </w:r>
            <w:r>
              <w:rPr>
                <w:spacing w:val="-5"/>
                <w:highlight w:val="none"/>
              </w:rPr>
              <w:t>使之成为具有响应性的投标。通过审核的以“</w:t>
            </w:r>
            <w:r>
              <w:rPr>
                <w:spacing w:val="-46"/>
                <w:highlight w:val="none"/>
              </w:rPr>
              <w:t xml:space="preserve"> </w:t>
            </w:r>
            <w:r>
              <w:rPr>
                <w:spacing w:val="-5"/>
                <w:highlight w:val="none"/>
              </w:rPr>
              <w:t>√</w:t>
            </w:r>
            <w:r>
              <w:rPr>
                <w:spacing w:val="-88"/>
                <w:highlight w:val="none"/>
              </w:rPr>
              <w:t xml:space="preserve"> </w:t>
            </w:r>
            <w:r>
              <w:rPr>
                <w:spacing w:val="-5"/>
                <w:highlight w:val="none"/>
              </w:rPr>
              <w:t>”标记；未通过的以“</w:t>
            </w:r>
            <w:r>
              <w:rPr>
                <w:spacing w:val="-75"/>
                <w:highlight w:val="none"/>
              </w:rPr>
              <w:t xml:space="preserve"> </w:t>
            </w:r>
            <w:r>
              <w:rPr>
                <w:spacing w:val="-5"/>
                <w:highlight w:val="none"/>
              </w:rPr>
              <w:t>×</w:t>
            </w:r>
            <w:r>
              <w:rPr>
                <w:spacing w:val="-88"/>
                <w:highlight w:val="none"/>
              </w:rPr>
              <w:t xml:space="preserve"> </w:t>
            </w:r>
            <w:r>
              <w:rPr>
                <w:spacing w:val="-5"/>
                <w:highlight w:val="none"/>
              </w:rPr>
              <w:t>”标记，并予以说</w:t>
            </w:r>
            <w:r>
              <w:rPr>
                <w:highlight w:val="none"/>
              </w:rPr>
              <w:t xml:space="preserve"> </w:t>
            </w:r>
            <w:r>
              <w:rPr>
                <w:spacing w:val="-8"/>
                <w:highlight w:val="none"/>
              </w:rPr>
              <w:t>明。</w:t>
            </w:r>
          </w:p>
        </w:tc>
      </w:tr>
    </w:tbl>
    <w:p w14:paraId="432B8518">
      <w:pPr>
        <w:spacing w:line="152" w:lineRule="exact"/>
        <w:rPr>
          <w:rFonts w:ascii="Arial"/>
          <w:sz w:val="13"/>
          <w:highlight w:val="none"/>
        </w:rPr>
      </w:pPr>
    </w:p>
    <w:p w14:paraId="4451A2A7">
      <w:pPr>
        <w:spacing w:line="152" w:lineRule="exact"/>
        <w:rPr>
          <w:rFonts w:ascii="Arial" w:hAnsi="Arial" w:eastAsia="Arial" w:cs="Arial"/>
          <w:sz w:val="13"/>
          <w:szCs w:val="13"/>
          <w:highlight w:val="none"/>
        </w:rPr>
        <w:sectPr>
          <w:headerReference r:id="rId40" w:type="default"/>
          <w:footerReference r:id="rId41" w:type="default"/>
          <w:pgSz w:w="11910" w:h="16840"/>
          <w:pgMar w:top="400" w:right="1102" w:bottom="1206" w:left="967" w:header="0" w:footer="1044" w:gutter="0"/>
          <w:pgBorders>
            <w:top w:val="none" w:sz="0" w:space="0"/>
            <w:left w:val="none" w:sz="0" w:space="0"/>
            <w:bottom w:val="none" w:sz="0" w:space="0"/>
            <w:right w:val="none" w:sz="0" w:space="0"/>
          </w:pgBorders>
          <w:cols w:space="720" w:num="1"/>
        </w:sectPr>
      </w:pPr>
    </w:p>
    <w:p w14:paraId="2504F8B5">
      <w:pPr>
        <w:spacing w:line="296" w:lineRule="auto"/>
        <w:rPr>
          <w:rFonts w:ascii="Arial"/>
          <w:sz w:val="21"/>
          <w:highlight w:val="none"/>
        </w:rPr>
      </w:pPr>
      <w:r>
        <w:rPr>
          <w:highlight w:val="none"/>
        </w:rPr>
        <w:pict>
          <v:shape id="_x0000_s1031" o:spid="_x0000_s1031" style="position:absolute;left:0pt;margin-left:54pt;margin-top:49.45pt;height:0.75pt;width:484.7pt;mso-position-horizontal-relative:page;mso-position-vertical-relative:page;z-index:251669504;mso-width-relative:page;mso-height-relative:page;" fillcolor="#000000" filled="t" stroked="f" coordsize="9694,15" o:allowincell="f" path="m0,0l9693,0,9693,14,0,14,0,0xe">
            <v:path/>
            <v:fill on="t" focussize="0,0"/>
            <v:stroke on="f"/>
            <v:imagedata o:title=""/>
            <o:lock v:ext="edit"/>
          </v:shape>
        </w:pict>
      </w:r>
    </w:p>
    <w:p w14:paraId="36A01EFF">
      <w:pPr>
        <w:spacing w:line="297" w:lineRule="auto"/>
        <w:rPr>
          <w:rFonts w:ascii="Arial"/>
          <w:sz w:val="21"/>
          <w:highlight w:val="none"/>
        </w:rPr>
      </w:pPr>
    </w:p>
    <w:p w14:paraId="02D93F9C">
      <w:pPr>
        <w:pStyle w:val="2"/>
        <w:spacing w:before="78" w:line="356" w:lineRule="auto"/>
        <w:ind w:left="252" w:right="243" w:firstLine="483"/>
        <w:jc w:val="both"/>
        <w:rPr>
          <w:highlight w:val="none"/>
        </w:rPr>
      </w:pPr>
      <w:r>
        <w:rPr>
          <w:highlight w:val="none"/>
          <w14:textOutline w14:w="4358" w14:cap="sq" w14:cmpd="sng">
            <w14:solidFill>
              <w14:srgbClr w14:val="000000"/>
            </w14:solidFill>
            <w14:prstDash w14:val="solid"/>
            <w14:bevel/>
          </w14:textOutline>
        </w:rPr>
        <w:t>1.2</w:t>
      </w:r>
      <w:r>
        <w:rPr>
          <w:highlight w:val="none"/>
        </w:rPr>
        <w:t xml:space="preserve"> </w:t>
      </w:r>
      <w:r>
        <w:rPr>
          <w:highlight w:val="none"/>
          <w14:textOutline w14:w="4358" w14:cap="sq" w14:cmpd="sng">
            <w14:solidFill>
              <w14:srgbClr w14:val="000000"/>
            </w14:solidFill>
            <w14:prstDash w14:val="solid"/>
            <w14:bevel/>
          </w14:textOutline>
        </w:rPr>
        <w:t>响应性审查：</w:t>
      </w:r>
      <w:r>
        <w:rPr>
          <w:highlight w:val="none"/>
        </w:rPr>
        <w:t>依据《竞争性磋商文</w:t>
      </w:r>
      <w:r>
        <w:rPr>
          <w:spacing w:val="-1"/>
          <w:highlight w:val="none"/>
        </w:rPr>
        <w:t>件》的规定，从《磋商响应性文件》的有效性</w:t>
      </w:r>
      <w:r>
        <w:rPr>
          <w:highlight w:val="none"/>
        </w:rPr>
        <w:t xml:space="preserve"> </w:t>
      </w:r>
      <w:r>
        <w:rPr>
          <w:spacing w:val="-1"/>
          <w:highlight w:val="none"/>
        </w:rPr>
        <w:t>、完整性和对《竞争性磋商文件》的响应程度进行审查，以确定是否对《竞争性磋商文件</w:t>
      </w:r>
      <w:r>
        <w:rPr>
          <w:spacing w:val="15"/>
          <w:highlight w:val="none"/>
        </w:rPr>
        <w:t xml:space="preserve"> </w:t>
      </w:r>
      <w:r>
        <w:rPr>
          <w:spacing w:val="-1"/>
          <w:highlight w:val="none"/>
        </w:rPr>
        <w:t>》的实质性要求做出响应。响应性审查时有下列情形之一的，由磋商小组按无效《磋商响</w:t>
      </w:r>
    </w:p>
    <w:p w14:paraId="058BEA40">
      <w:pPr>
        <w:pStyle w:val="2"/>
        <w:spacing w:line="220" w:lineRule="auto"/>
        <w:ind w:left="246"/>
        <w:rPr>
          <w:highlight w:val="none"/>
        </w:rPr>
      </w:pPr>
      <w:r>
        <w:rPr>
          <w:spacing w:val="-2"/>
          <w:highlight w:val="none"/>
        </w:rPr>
        <w:t>应性文件》处理：</w:t>
      </w:r>
    </w:p>
    <w:p w14:paraId="61B5939A">
      <w:pPr>
        <w:pStyle w:val="2"/>
        <w:spacing w:before="210" w:line="220" w:lineRule="auto"/>
        <w:ind w:left="4617"/>
        <w:rPr>
          <w:highlight w:val="none"/>
        </w:rPr>
      </w:pPr>
      <w:r>
        <w:rPr>
          <w:rFonts w:hint="eastAsia"/>
          <w:spacing w:val="-5"/>
          <w:highlight w:val="none"/>
          <w:lang w:val="en-US" w:eastAsia="zh-CN"/>
        </w:rPr>
        <w:t>符合性</w:t>
      </w:r>
      <w:r>
        <w:rPr>
          <w:spacing w:val="-5"/>
          <w:highlight w:val="none"/>
        </w:rPr>
        <w:t>审查</w:t>
      </w:r>
    </w:p>
    <w:p w14:paraId="6DD19DB1">
      <w:pPr>
        <w:spacing w:line="142" w:lineRule="exact"/>
        <w:rPr>
          <w:highlight w:val="none"/>
        </w:rPr>
      </w:pPr>
    </w:p>
    <w:tbl>
      <w:tblPr>
        <w:tblStyle w:val="11"/>
        <w:tblW w:w="98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537"/>
        <w:gridCol w:w="6081"/>
        <w:gridCol w:w="840"/>
        <w:gridCol w:w="914"/>
        <w:gridCol w:w="784"/>
      </w:tblGrid>
      <w:tr w14:paraId="627A7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79" w:type="dxa"/>
            <w:textDirection w:val="tbRlV"/>
            <w:vAlign w:val="top"/>
          </w:tcPr>
          <w:p w14:paraId="5EC7289A">
            <w:pPr>
              <w:pStyle w:val="12"/>
              <w:spacing w:before="218" w:line="202" w:lineRule="auto"/>
              <w:ind w:left="39"/>
              <w:rPr>
                <w:highlight w:val="none"/>
              </w:rPr>
            </w:pPr>
            <w:r>
              <w:rPr>
                <w:spacing w:val="5"/>
                <w:highlight w:val="none"/>
              </w:rPr>
              <w:t>项</w:t>
            </w:r>
            <w:r>
              <w:rPr>
                <w:spacing w:val="-54"/>
                <w:highlight w:val="none"/>
              </w:rPr>
              <w:t xml:space="preserve"> </w:t>
            </w:r>
            <w:r>
              <w:rPr>
                <w:spacing w:val="5"/>
                <w:highlight w:val="none"/>
              </w:rPr>
              <w:t>目</w:t>
            </w:r>
          </w:p>
        </w:tc>
        <w:tc>
          <w:tcPr>
            <w:tcW w:w="6618" w:type="dxa"/>
            <w:gridSpan w:val="2"/>
            <w:vAlign w:val="top"/>
          </w:tcPr>
          <w:p w14:paraId="2472F807">
            <w:pPr>
              <w:pStyle w:val="12"/>
              <w:spacing w:before="195" w:line="222" w:lineRule="auto"/>
              <w:ind w:left="2481"/>
              <w:rPr>
                <w:highlight w:val="none"/>
              </w:rPr>
            </w:pPr>
            <w:r>
              <w:rPr>
                <w:spacing w:val="-25"/>
                <w:highlight w:val="none"/>
              </w:rPr>
              <w:t>评</w:t>
            </w:r>
            <w:r>
              <w:rPr>
                <w:spacing w:val="18"/>
                <w:highlight w:val="none"/>
              </w:rPr>
              <w:t xml:space="preserve">  </w:t>
            </w:r>
            <w:r>
              <w:rPr>
                <w:spacing w:val="-25"/>
                <w:highlight w:val="none"/>
              </w:rPr>
              <w:t>审</w:t>
            </w:r>
            <w:r>
              <w:rPr>
                <w:spacing w:val="23"/>
                <w:highlight w:val="none"/>
              </w:rPr>
              <w:t xml:space="preserve">  </w:t>
            </w:r>
            <w:r>
              <w:rPr>
                <w:spacing w:val="-25"/>
                <w:highlight w:val="none"/>
              </w:rPr>
              <w:t>内</w:t>
            </w:r>
            <w:r>
              <w:rPr>
                <w:spacing w:val="9"/>
                <w:highlight w:val="none"/>
              </w:rPr>
              <w:t xml:space="preserve">  </w:t>
            </w:r>
            <w:r>
              <w:rPr>
                <w:spacing w:val="-25"/>
                <w:highlight w:val="none"/>
              </w:rPr>
              <w:t>容</w:t>
            </w:r>
          </w:p>
        </w:tc>
        <w:tc>
          <w:tcPr>
            <w:tcW w:w="840" w:type="dxa"/>
            <w:vAlign w:val="top"/>
          </w:tcPr>
          <w:p w14:paraId="57D187E6">
            <w:pPr>
              <w:pStyle w:val="12"/>
              <w:spacing w:before="39"/>
              <w:ind w:left="195"/>
              <w:rPr>
                <w:highlight w:val="none"/>
              </w:rPr>
            </w:pPr>
            <w:r>
              <w:rPr>
                <w:spacing w:val="-9"/>
                <w:highlight w:val="none"/>
              </w:rPr>
              <w:t>供应</w:t>
            </w:r>
          </w:p>
          <w:p w14:paraId="55CDEA5B">
            <w:pPr>
              <w:pStyle w:val="12"/>
              <w:spacing w:line="207" w:lineRule="auto"/>
              <w:ind w:left="263"/>
              <w:rPr>
                <w:highlight w:val="none"/>
              </w:rPr>
            </w:pPr>
            <w:r>
              <w:rPr>
                <w:spacing w:val="-13"/>
                <w:highlight w:val="none"/>
              </w:rPr>
              <w:t>商1</w:t>
            </w:r>
          </w:p>
        </w:tc>
        <w:tc>
          <w:tcPr>
            <w:tcW w:w="914" w:type="dxa"/>
            <w:vAlign w:val="top"/>
          </w:tcPr>
          <w:p w14:paraId="2B1A830E">
            <w:pPr>
              <w:pStyle w:val="12"/>
              <w:spacing w:before="39"/>
              <w:ind w:left="231"/>
              <w:rPr>
                <w:highlight w:val="none"/>
              </w:rPr>
            </w:pPr>
            <w:r>
              <w:rPr>
                <w:spacing w:val="-9"/>
                <w:highlight w:val="none"/>
              </w:rPr>
              <w:t>供应</w:t>
            </w:r>
          </w:p>
          <w:p w14:paraId="4022A889">
            <w:pPr>
              <w:pStyle w:val="12"/>
              <w:spacing w:line="207" w:lineRule="auto"/>
              <w:ind w:left="299"/>
              <w:rPr>
                <w:highlight w:val="none"/>
              </w:rPr>
            </w:pPr>
            <w:r>
              <w:rPr>
                <w:spacing w:val="-13"/>
                <w:highlight w:val="none"/>
              </w:rPr>
              <w:t>商2</w:t>
            </w:r>
          </w:p>
        </w:tc>
        <w:tc>
          <w:tcPr>
            <w:tcW w:w="784" w:type="dxa"/>
            <w:vAlign w:val="top"/>
          </w:tcPr>
          <w:p w14:paraId="238A259F">
            <w:pPr>
              <w:spacing w:line="297" w:lineRule="auto"/>
              <w:rPr>
                <w:rFonts w:ascii="Arial"/>
                <w:sz w:val="21"/>
                <w:highlight w:val="none"/>
              </w:rPr>
            </w:pPr>
          </w:p>
          <w:p w14:paraId="5985D77B">
            <w:pPr>
              <w:pStyle w:val="12"/>
              <w:spacing w:before="78" w:line="94" w:lineRule="exact"/>
              <w:ind w:left="226"/>
              <w:rPr>
                <w:highlight w:val="none"/>
              </w:rPr>
            </w:pPr>
            <w:r>
              <w:rPr>
                <w:position w:val="2"/>
                <w:highlight w:val="none"/>
              </w:rPr>
              <w:t>...</w:t>
            </w:r>
          </w:p>
        </w:tc>
      </w:tr>
      <w:tr w14:paraId="2C5EF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679" w:type="dxa"/>
            <w:vMerge w:val="restart"/>
            <w:tcBorders>
              <w:bottom w:val="nil"/>
            </w:tcBorders>
            <w:textDirection w:val="tbRlV"/>
            <w:vAlign w:val="top"/>
          </w:tcPr>
          <w:p w14:paraId="625BFD57">
            <w:pPr>
              <w:pStyle w:val="12"/>
              <w:spacing w:before="218" w:line="199" w:lineRule="auto"/>
              <w:ind w:left="1973"/>
              <w:rPr>
                <w:highlight w:val="none"/>
              </w:rPr>
            </w:pPr>
            <w:r>
              <w:rPr>
                <w:spacing w:val="57"/>
                <w:highlight w:val="none"/>
              </w:rPr>
              <w:t>响应性审查</w:t>
            </w:r>
          </w:p>
        </w:tc>
        <w:tc>
          <w:tcPr>
            <w:tcW w:w="537" w:type="dxa"/>
            <w:vAlign w:val="top"/>
          </w:tcPr>
          <w:p w14:paraId="3A1083ED">
            <w:pPr>
              <w:pStyle w:val="12"/>
              <w:spacing w:before="271" w:line="181" w:lineRule="auto"/>
              <w:ind w:left="230"/>
              <w:rPr>
                <w:highlight w:val="none"/>
              </w:rPr>
            </w:pPr>
            <w:r>
              <w:rPr>
                <w:highlight w:val="none"/>
              </w:rPr>
              <w:t>1</w:t>
            </w:r>
          </w:p>
        </w:tc>
        <w:tc>
          <w:tcPr>
            <w:tcW w:w="6081" w:type="dxa"/>
            <w:vAlign w:val="top"/>
          </w:tcPr>
          <w:p w14:paraId="4BB350B4">
            <w:pPr>
              <w:pStyle w:val="12"/>
              <w:spacing w:before="75" w:line="230" w:lineRule="auto"/>
              <w:ind w:left="119" w:right="104" w:firstLine="7"/>
              <w:rPr>
                <w:highlight w:val="none"/>
              </w:rPr>
            </w:pPr>
            <w:r>
              <w:rPr>
                <w:spacing w:val="3"/>
                <w:highlight w:val="none"/>
              </w:rPr>
              <w:t>响应报价不得超过磋商文件采购预算，是否按照磋商文</w:t>
            </w:r>
            <w:r>
              <w:rPr>
                <w:spacing w:val="11"/>
                <w:highlight w:val="none"/>
              </w:rPr>
              <w:t xml:space="preserve"> </w:t>
            </w:r>
            <w:r>
              <w:rPr>
                <w:spacing w:val="-3"/>
                <w:highlight w:val="none"/>
              </w:rPr>
              <w:t>件格式填写；</w:t>
            </w:r>
          </w:p>
        </w:tc>
        <w:tc>
          <w:tcPr>
            <w:tcW w:w="840" w:type="dxa"/>
            <w:vAlign w:val="top"/>
          </w:tcPr>
          <w:p w14:paraId="0D7FEADD">
            <w:pPr>
              <w:rPr>
                <w:rFonts w:ascii="Arial"/>
                <w:sz w:val="21"/>
                <w:highlight w:val="none"/>
              </w:rPr>
            </w:pPr>
          </w:p>
        </w:tc>
        <w:tc>
          <w:tcPr>
            <w:tcW w:w="914" w:type="dxa"/>
            <w:vAlign w:val="top"/>
          </w:tcPr>
          <w:p w14:paraId="48E40437">
            <w:pPr>
              <w:rPr>
                <w:rFonts w:ascii="Arial"/>
                <w:sz w:val="21"/>
                <w:highlight w:val="none"/>
              </w:rPr>
            </w:pPr>
          </w:p>
        </w:tc>
        <w:tc>
          <w:tcPr>
            <w:tcW w:w="784" w:type="dxa"/>
            <w:vAlign w:val="top"/>
          </w:tcPr>
          <w:p w14:paraId="7E816EDB">
            <w:pPr>
              <w:rPr>
                <w:rFonts w:ascii="Arial"/>
                <w:sz w:val="21"/>
                <w:highlight w:val="none"/>
              </w:rPr>
            </w:pPr>
          </w:p>
        </w:tc>
      </w:tr>
      <w:tr w14:paraId="13F8D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79" w:type="dxa"/>
            <w:vMerge w:val="continue"/>
            <w:tcBorders>
              <w:top w:val="nil"/>
              <w:bottom w:val="nil"/>
            </w:tcBorders>
            <w:textDirection w:val="tbRlV"/>
            <w:vAlign w:val="top"/>
          </w:tcPr>
          <w:p w14:paraId="597BF2E9">
            <w:pPr>
              <w:rPr>
                <w:rFonts w:ascii="Arial"/>
                <w:sz w:val="21"/>
                <w:highlight w:val="none"/>
              </w:rPr>
            </w:pPr>
          </w:p>
        </w:tc>
        <w:tc>
          <w:tcPr>
            <w:tcW w:w="537" w:type="dxa"/>
            <w:vAlign w:val="top"/>
          </w:tcPr>
          <w:p w14:paraId="5BE41873">
            <w:pPr>
              <w:pStyle w:val="12"/>
              <w:spacing w:before="142" w:line="180" w:lineRule="auto"/>
              <w:ind w:left="215"/>
              <w:rPr>
                <w:highlight w:val="none"/>
              </w:rPr>
            </w:pPr>
            <w:r>
              <w:rPr>
                <w:highlight w:val="none"/>
              </w:rPr>
              <w:t>2</w:t>
            </w:r>
          </w:p>
        </w:tc>
        <w:tc>
          <w:tcPr>
            <w:tcW w:w="6081" w:type="dxa"/>
            <w:vAlign w:val="top"/>
          </w:tcPr>
          <w:p w14:paraId="08271BAC">
            <w:pPr>
              <w:pStyle w:val="12"/>
              <w:spacing w:before="101" w:line="222" w:lineRule="auto"/>
              <w:ind w:left="120"/>
              <w:rPr>
                <w:highlight w:val="none"/>
              </w:rPr>
            </w:pPr>
            <w:r>
              <w:rPr>
                <w:spacing w:val="-1"/>
                <w:highlight w:val="none"/>
              </w:rPr>
              <w:t>是否提供响应书且按照磋商文件规定格式完整提供；</w:t>
            </w:r>
          </w:p>
        </w:tc>
        <w:tc>
          <w:tcPr>
            <w:tcW w:w="840" w:type="dxa"/>
            <w:vAlign w:val="top"/>
          </w:tcPr>
          <w:p w14:paraId="77FACE85">
            <w:pPr>
              <w:rPr>
                <w:rFonts w:ascii="Arial"/>
                <w:sz w:val="21"/>
                <w:highlight w:val="none"/>
              </w:rPr>
            </w:pPr>
          </w:p>
        </w:tc>
        <w:tc>
          <w:tcPr>
            <w:tcW w:w="914" w:type="dxa"/>
            <w:vAlign w:val="top"/>
          </w:tcPr>
          <w:p w14:paraId="2D79C466">
            <w:pPr>
              <w:rPr>
                <w:rFonts w:ascii="Arial"/>
                <w:sz w:val="21"/>
                <w:highlight w:val="none"/>
              </w:rPr>
            </w:pPr>
          </w:p>
        </w:tc>
        <w:tc>
          <w:tcPr>
            <w:tcW w:w="784" w:type="dxa"/>
            <w:vAlign w:val="top"/>
          </w:tcPr>
          <w:p w14:paraId="49D5BAF1">
            <w:pPr>
              <w:rPr>
                <w:rFonts w:ascii="Arial"/>
                <w:sz w:val="21"/>
                <w:highlight w:val="none"/>
              </w:rPr>
            </w:pPr>
          </w:p>
        </w:tc>
      </w:tr>
      <w:tr w14:paraId="27C81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9" w:type="dxa"/>
            <w:vMerge w:val="continue"/>
            <w:tcBorders>
              <w:top w:val="nil"/>
              <w:bottom w:val="nil"/>
            </w:tcBorders>
            <w:textDirection w:val="tbRlV"/>
            <w:vAlign w:val="top"/>
          </w:tcPr>
          <w:p w14:paraId="6DC2D31D">
            <w:pPr>
              <w:rPr>
                <w:rFonts w:ascii="Arial"/>
                <w:sz w:val="21"/>
                <w:highlight w:val="none"/>
              </w:rPr>
            </w:pPr>
          </w:p>
        </w:tc>
        <w:tc>
          <w:tcPr>
            <w:tcW w:w="537" w:type="dxa"/>
            <w:vAlign w:val="top"/>
          </w:tcPr>
          <w:p w14:paraId="492A2E4C">
            <w:pPr>
              <w:pStyle w:val="12"/>
              <w:spacing w:before="233" w:line="180" w:lineRule="auto"/>
              <w:ind w:left="217"/>
              <w:rPr>
                <w:highlight w:val="none"/>
              </w:rPr>
            </w:pPr>
            <w:r>
              <w:rPr>
                <w:highlight w:val="none"/>
              </w:rPr>
              <w:t>3</w:t>
            </w:r>
          </w:p>
        </w:tc>
        <w:tc>
          <w:tcPr>
            <w:tcW w:w="6081" w:type="dxa"/>
            <w:vAlign w:val="top"/>
          </w:tcPr>
          <w:p w14:paraId="25816F5D">
            <w:pPr>
              <w:pStyle w:val="12"/>
              <w:spacing w:before="38" w:line="223" w:lineRule="auto"/>
              <w:ind w:left="118" w:right="104" w:firstLine="8"/>
              <w:rPr>
                <w:highlight w:val="none"/>
              </w:rPr>
            </w:pPr>
            <w:r>
              <w:rPr>
                <w:spacing w:val="3"/>
                <w:highlight w:val="none"/>
              </w:rPr>
              <w:t>响应文件中法定代表人身份证明书是否按磋商文件规定</w:t>
            </w:r>
            <w:r>
              <w:rPr>
                <w:spacing w:val="-3"/>
                <w:highlight w:val="none"/>
              </w:rPr>
              <w:t>格式完整提供；</w:t>
            </w:r>
          </w:p>
        </w:tc>
        <w:tc>
          <w:tcPr>
            <w:tcW w:w="840" w:type="dxa"/>
            <w:vAlign w:val="top"/>
          </w:tcPr>
          <w:p w14:paraId="2854B922">
            <w:pPr>
              <w:rPr>
                <w:rFonts w:ascii="Arial"/>
                <w:sz w:val="21"/>
                <w:highlight w:val="none"/>
              </w:rPr>
            </w:pPr>
          </w:p>
        </w:tc>
        <w:tc>
          <w:tcPr>
            <w:tcW w:w="914" w:type="dxa"/>
            <w:vAlign w:val="top"/>
          </w:tcPr>
          <w:p w14:paraId="67A91FFB">
            <w:pPr>
              <w:rPr>
                <w:rFonts w:ascii="Arial"/>
                <w:sz w:val="21"/>
                <w:highlight w:val="none"/>
              </w:rPr>
            </w:pPr>
          </w:p>
        </w:tc>
        <w:tc>
          <w:tcPr>
            <w:tcW w:w="784" w:type="dxa"/>
            <w:vAlign w:val="top"/>
          </w:tcPr>
          <w:p w14:paraId="488D70E4">
            <w:pPr>
              <w:rPr>
                <w:rFonts w:ascii="Arial"/>
                <w:sz w:val="21"/>
                <w:highlight w:val="none"/>
              </w:rPr>
            </w:pPr>
          </w:p>
        </w:tc>
      </w:tr>
      <w:tr w14:paraId="7F817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679" w:type="dxa"/>
            <w:vMerge w:val="continue"/>
            <w:tcBorders>
              <w:top w:val="nil"/>
              <w:bottom w:val="nil"/>
            </w:tcBorders>
            <w:textDirection w:val="tbRlV"/>
            <w:vAlign w:val="top"/>
          </w:tcPr>
          <w:p w14:paraId="0865DF08">
            <w:pPr>
              <w:rPr>
                <w:rFonts w:ascii="Arial"/>
                <w:sz w:val="21"/>
                <w:highlight w:val="none"/>
              </w:rPr>
            </w:pPr>
          </w:p>
        </w:tc>
        <w:tc>
          <w:tcPr>
            <w:tcW w:w="537" w:type="dxa"/>
            <w:vAlign w:val="top"/>
          </w:tcPr>
          <w:p w14:paraId="3F767138">
            <w:pPr>
              <w:pStyle w:val="12"/>
              <w:spacing w:before="234" w:line="180" w:lineRule="auto"/>
              <w:ind w:left="211"/>
              <w:rPr>
                <w:highlight w:val="none"/>
              </w:rPr>
            </w:pPr>
            <w:r>
              <w:rPr>
                <w:highlight w:val="none"/>
              </w:rPr>
              <w:t>4</w:t>
            </w:r>
          </w:p>
        </w:tc>
        <w:tc>
          <w:tcPr>
            <w:tcW w:w="6081" w:type="dxa"/>
            <w:vAlign w:val="top"/>
          </w:tcPr>
          <w:p w14:paraId="7F2B5F18">
            <w:pPr>
              <w:pStyle w:val="12"/>
              <w:spacing w:before="36" w:line="223" w:lineRule="auto"/>
              <w:ind w:left="118" w:right="104" w:firstLine="8"/>
              <w:rPr>
                <w:highlight w:val="none"/>
              </w:rPr>
            </w:pPr>
            <w:r>
              <w:rPr>
                <w:spacing w:val="3"/>
                <w:highlight w:val="none"/>
              </w:rPr>
              <w:t>响应文件中法定代表人授权委托书是否按磋商文件规定</w:t>
            </w:r>
            <w:r>
              <w:rPr>
                <w:spacing w:val="11"/>
                <w:highlight w:val="none"/>
              </w:rPr>
              <w:t xml:space="preserve"> </w:t>
            </w:r>
            <w:r>
              <w:rPr>
                <w:spacing w:val="-3"/>
                <w:highlight w:val="none"/>
              </w:rPr>
              <w:t>格式完整提供；</w:t>
            </w:r>
          </w:p>
        </w:tc>
        <w:tc>
          <w:tcPr>
            <w:tcW w:w="840" w:type="dxa"/>
            <w:vAlign w:val="top"/>
          </w:tcPr>
          <w:p w14:paraId="05CA075F">
            <w:pPr>
              <w:rPr>
                <w:rFonts w:ascii="Arial"/>
                <w:sz w:val="21"/>
                <w:highlight w:val="none"/>
              </w:rPr>
            </w:pPr>
          </w:p>
        </w:tc>
        <w:tc>
          <w:tcPr>
            <w:tcW w:w="914" w:type="dxa"/>
            <w:vAlign w:val="top"/>
          </w:tcPr>
          <w:p w14:paraId="3B2DD63F">
            <w:pPr>
              <w:rPr>
                <w:rFonts w:ascii="Arial"/>
                <w:sz w:val="21"/>
                <w:highlight w:val="none"/>
              </w:rPr>
            </w:pPr>
          </w:p>
        </w:tc>
        <w:tc>
          <w:tcPr>
            <w:tcW w:w="784" w:type="dxa"/>
            <w:vAlign w:val="top"/>
          </w:tcPr>
          <w:p w14:paraId="17D55D85">
            <w:pPr>
              <w:rPr>
                <w:rFonts w:ascii="Arial"/>
                <w:sz w:val="21"/>
                <w:highlight w:val="none"/>
              </w:rPr>
            </w:pPr>
          </w:p>
        </w:tc>
      </w:tr>
      <w:tr w14:paraId="62F03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79" w:type="dxa"/>
            <w:vMerge w:val="continue"/>
            <w:tcBorders>
              <w:top w:val="nil"/>
              <w:bottom w:val="nil"/>
            </w:tcBorders>
            <w:textDirection w:val="tbRlV"/>
            <w:vAlign w:val="top"/>
          </w:tcPr>
          <w:p w14:paraId="75865BB3">
            <w:pPr>
              <w:rPr>
                <w:rFonts w:ascii="Arial"/>
                <w:sz w:val="21"/>
                <w:highlight w:val="none"/>
              </w:rPr>
            </w:pPr>
          </w:p>
        </w:tc>
        <w:tc>
          <w:tcPr>
            <w:tcW w:w="537" w:type="dxa"/>
            <w:vAlign w:val="top"/>
          </w:tcPr>
          <w:p w14:paraId="2C66B96C">
            <w:pPr>
              <w:pStyle w:val="12"/>
              <w:spacing w:before="130" w:line="179" w:lineRule="auto"/>
              <w:ind w:left="217"/>
              <w:rPr>
                <w:highlight w:val="none"/>
              </w:rPr>
            </w:pPr>
            <w:r>
              <w:rPr>
                <w:highlight w:val="none"/>
              </w:rPr>
              <w:t>5</w:t>
            </w:r>
          </w:p>
        </w:tc>
        <w:tc>
          <w:tcPr>
            <w:tcW w:w="6081" w:type="dxa"/>
            <w:vAlign w:val="top"/>
          </w:tcPr>
          <w:p w14:paraId="0AB89727">
            <w:pPr>
              <w:pStyle w:val="12"/>
              <w:spacing w:before="87" w:line="222" w:lineRule="auto"/>
              <w:ind w:left="127"/>
              <w:rPr>
                <w:highlight w:val="none"/>
              </w:rPr>
            </w:pPr>
            <w:r>
              <w:rPr>
                <w:spacing w:val="-2"/>
                <w:highlight w:val="none"/>
              </w:rPr>
              <w:t>响应文件是否按磋商文件要求签字或盖章；</w:t>
            </w:r>
          </w:p>
        </w:tc>
        <w:tc>
          <w:tcPr>
            <w:tcW w:w="840" w:type="dxa"/>
            <w:vAlign w:val="top"/>
          </w:tcPr>
          <w:p w14:paraId="1EC2EF1B">
            <w:pPr>
              <w:rPr>
                <w:rFonts w:ascii="Arial"/>
                <w:sz w:val="21"/>
                <w:highlight w:val="none"/>
              </w:rPr>
            </w:pPr>
          </w:p>
        </w:tc>
        <w:tc>
          <w:tcPr>
            <w:tcW w:w="914" w:type="dxa"/>
            <w:vAlign w:val="top"/>
          </w:tcPr>
          <w:p w14:paraId="041E0F31">
            <w:pPr>
              <w:rPr>
                <w:rFonts w:ascii="Arial"/>
                <w:sz w:val="21"/>
                <w:highlight w:val="none"/>
              </w:rPr>
            </w:pPr>
          </w:p>
        </w:tc>
        <w:tc>
          <w:tcPr>
            <w:tcW w:w="784" w:type="dxa"/>
            <w:vAlign w:val="top"/>
          </w:tcPr>
          <w:p w14:paraId="08EEF670">
            <w:pPr>
              <w:rPr>
                <w:rFonts w:ascii="Arial"/>
                <w:sz w:val="21"/>
                <w:highlight w:val="none"/>
              </w:rPr>
            </w:pPr>
          </w:p>
        </w:tc>
      </w:tr>
      <w:tr w14:paraId="00180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679" w:type="dxa"/>
            <w:vMerge w:val="continue"/>
            <w:tcBorders>
              <w:top w:val="nil"/>
              <w:bottom w:val="nil"/>
            </w:tcBorders>
            <w:textDirection w:val="tbRlV"/>
            <w:vAlign w:val="top"/>
          </w:tcPr>
          <w:p w14:paraId="33F268B1">
            <w:pPr>
              <w:rPr>
                <w:rFonts w:ascii="Arial"/>
                <w:sz w:val="21"/>
                <w:highlight w:val="none"/>
              </w:rPr>
            </w:pPr>
          </w:p>
        </w:tc>
        <w:tc>
          <w:tcPr>
            <w:tcW w:w="537" w:type="dxa"/>
            <w:vAlign w:val="top"/>
          </w:tcPr>
          <w:p w14:paraId="66EE2258">
            <w:pPr>
              <w:pStyle w:val="12"/>
              <w:spacing w:before="251" w:line="180" w:lineRule="auto"/>
              <w:ind w:left="214"/>
              <w:rPr>
                <w:highlight w:val="none"/>
              </w:rPr>
            </w:pPr>
            <w:r>
              <w:rPr>
                <w:highlight w:val="none"/>
              </w:rPr>
              <w:t>6</w:t>
            </w:r>
          </w:p>
        </w:tc>
        <w:tc>
          <w:tcPr>
            <w:tcW w:w="6081" w:type="dxa"/>
            <w:vAlign w:val="top"/>
          </w:tcPr>
          <w:p w14:paraId="41F462A7">
            <w:pPr>
              <w:pStyle w:val="12"/>
              <w:spacing w:before="54" w:line="228" w:lineRule="auto"/>
              <w:ind w:left="118" w:right="104"/>
              <w:rPr>
                <w:highlight w:val="none"/>
              </w:rPr>
            </w:pPr>
            <w:r>
              <w:rPr>
                <w:spacing w:val="4"/>
                <w:highlight w:val="none"/>
              </w:rPr>
              <w:t>磋商保证金的缴纳主体是否与供应商一致，</w:t>
            </w:r>
            <w:r>
              <w:rPr>
                <w:spacing w:val="3"/>
                <w:highlight w:val="none"/>
              </w:rPr>
              <w:t>符合磋商文</w:t>
            </w:r>
            <w:r>
              <w:rPr>
                <w:highlight w:val="none"/>
              </w:rPr>
              <w:t xml:space="preserve"> </w:t>
            </w:r>
            <w:r>
              <w:rPr>
                <w:spacing w:val="-4"/>
                <w:highlight w:val="none"/>
              </w:rPr>
              <w:t>件要求；</w:t>
            </w:r>
          </w:p>
        </w:tc>
        <w:tc>
          <w:tcPr>
            <w:tcW w:w="840" w:type="dxa"/>
            <w:vAlign w:val="top"/>
          </w:tcPr>
          <w:p w14:paraId="07794ED6">
            <w:pPr>
              <w:rPr>
                <w:rFonts w:ascii="Arial"/>
                <w:sz w:val="21"/>
                <w:highlight w:val="none"/>
              </w:rPr>
            </w:pPr>
          </w:p>
        </w:tc>
        <w:tc>
          <w:tcPr>
            <w:tcW w:w="914" w:type="dxa"/>
            <w:vAlign w:val="top"/>
          </w:tcPr>
          <w:p w14:paraId="69B6739B">
            <w:pPr>
              <w:rPr>
                <w:rFonts w:ascii="Arial"/>
                <w:sz w:val="21"/>
                <w:highlight w:val="none"/>
              </w:rPr>
            </w:pPr>
          </w:p>
        </w:tc>
        <w:tc>
          <w:tcPr>
            <w:tcW w:w="784" w:type="dxa"/>
            <w:vAlign w:val="top"/>
          </w:tcPr>
          <w:p w14:paraId="38549DE4">
            <w:pPr>
              <w:rPr>
                <w:rFonts w:ascii="Arial"/>
                <w:sz w:val="21"/>
                <w:highlight w:val="none"/>
              </w:rPr>
            </w:pPr>
          </w:p>
        </w:tc>
      </w:tr>
      <w:tr w14:paraId="563E3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679" w:type="dxa"/>
            <w:vMerge w:val="continue"/>
            <w:tcBorders>
              <w:top w:val="nil"/>
              <w:bottom w:val="nil"/>
            </w:tcBorders>
            <w:textDirection w:val="tbRlV"/>
            <w:vAlign w:val="top"/>
          </w:tcPr>
          <w:p w14:paraId="7F327FB2">
            <w:pPr>
              <w:rPr>
                <w:rFonts w:ascii="Arial"/>
                <w:sz w:val="21"/>
                <w:highlight w:val="none"/>
              </w:rPr>
            </w:pPr>
          </w:p>
        </w:tc>
        <w:tc>
          <w:tcPr>
            <w:tcW w:w="537" w:type="dxa"/>
            <w:vAlign w:val="top"/>
          </w:tcPr>
          <w:p w14:paraId="53A48D21">
            <w:pPr>
              <w:pStyle w:val="12"/>
              <w:spacing w:before="169" w:line="179" w:lineRule="auto"/>
              <w:ind w:left="218"/>
              <w:rPr>
                <w:highlight w:val="none"/>
              </w:rPr>
            </w:pPr>
            <w:r>
              <w:rPr>
                <w:highlight w:val="none"/>
              </w:rPr>
              <w:t>7</w:t>
            </w:r>
          </w:p>
        </w:tc>
        <w:tc>
          <w:tcPr>
            <w:tcW w:w="6081" w:type="dxa"/>
            <w:vAlign w:val="top"/>
          </w:tcPr>
          <w:p w14:paraId="17434555">
            <w:pPr>
              <w:pStyle w:val="12"/>
              <w:spacing w:before="126" w:line="222" w:lineRule="auto"/>
              <w:ind w:left="127"/>
              <w:rPr>
                <w:highlight w:val="none"/>
              </w:rPr>
            </w:pPr>
            <w:r>
              <w:rPr>
                <w:spacing w:val="-2"/>
                <w:highlight w:val="none"/>
              </w:rPr>
              <w:t>响应文件的服务期是否满足磋商文件规定期限；</w:t>
            </w:r>
          </w:p>
        </w:tc>
        <w:tc>
          <w:tcPr>
            <w:tcW w:w="840" w:type="dxa"/>
            <w:vAlign w:val="top"/>
          </w:tcPr>
          <w:p w14:paraId="1C743709">
            <w:pPr>
              <w:rPr>
                <w:rFonts w:ascii="Arial"/>
                <w:sz w:val="21"/>
                <w:highlight w:val="none"/>
              </w:rPr>
            </w:pPr>
          </w:p>
        </w:tc>
        <w:tc>
          <w:tcPr>
            <w:tcW w:w="914" w:type="dxa"/>
            <w:vAlign w:val="top"/>
          </w:tcPr>
          <w:p w14:paraId="66A76894">
            <w:pPr>
              <w:rPr>
                <w:rFonts w:ascii="Arial"/>
                <w:sz w:val="21"/>
                <w:highlight w:val="none"/>
              </w:rPr>
            </w:pPr>
          </w:p>
        </w:tc>
        <w:tc>
          <w:tcPr>
            <w:tcW w:w="784" w:type="dxa"/>
            <w:vAlign w:val="top"/>
          </w:tcPr>
          <w:p w14:paraId="1C23843F">
            <w:pPr>
              <w:rPr>
                <w:rFonts w:ascii="Arial"/>
                <w:sz w:val="21"/>
                <w:highlight w:val="none"/>
              </w:rPr>
            </w:pPr>
          </w:p>
        </w:tc>
      </w:tr>
      <w:tr w14:paraId="151DA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679" w:type="dxa"/>
            <w:vMerge w:val="continue"/>
            <w:tcBorders>
              <w:top w:val="nil"/>
              <w:bottom w:val="nil"/>
            </w:tcBorders>
            <w:textDirection w:val="tbRlV"/>
            <w:vAlign w:val="top"/>
          </w:tcPr>
          <w:p w14:paraId="48F415F8">
            <w:pPr>
              <w:rPr>
                <w:rFonts w:ascii="Arial"/>
                <w:sz w:val="21"/>
                <w:highlight w:val="none"/>
              </w:rPr>
            </w:pPr>
          </w:p>
        </w:tc>
        <w:tc>
          <w:tcPr>
            <w:tcW w:w="537" w:type="dxa"/>
            <w:vAlign w:val="top"/>
          </w:tcPr>
          <w:p w14:paraId="3E7D81E0">
            <w:pPr>
              <w:pStyle w:val="12"/>
              <w:spacing w:before="164" w:line="180" w:lineRule="auto"/>
              <w:ind w:left="213"/>
              <w:rPr>
                <w:highlight w:val="none"/>
              </w:rPr>
            </w:pPr>
            <w:r>
              <w:rPr>
                <w:highlight w:val="none"/>
              </w:rPr>
              <w:t>8</w:t>
            </w:r>
          </w:p>
        </w:tc>
        <w:tc>
          <w:tcPr>
            <w:tcW w:w="6081" w:type="dxa"/>
            <w:vAlign w:val="top"/>
          </w:tcPr>
          <w:p w14:paraId="6D012C3B">
            <w:pPr>
              <w:pStyle w:val="12"/>
              <w:spacing w:before="123" w:line="222" w:lineRule="auto"/>
              <w:ind w:left="127"/>
              <w:rPr>
                <w:highlight w:val="none"/>
              </w:rPr>
            </w:pPr>
            <w:r>
              <w:rPr>
                <w:spacing w:val="-2"/>
                <w:highlight w:val="none"/>
              </w:rPr>
              <w:t>响应有效期是否满足磋商文件要求的；</w:t>
            </w:r>
          </w:p>
        </w:tc>
        <w:tc>
          <w:tcPr>
            <w:tcW w:w="840" w:type="dxa"/>
            <w:vAlign w:val="top"/>
          </w:tcPr>
          <w:p w14:paraId="579CFCC9">
            <w:pPr>
              <w:rPr>
                <w:rFonts w:ascii="Arial"/>
                <w:sz w:val="21"/>
                <w:highlight w:val="none"/>
              </w:rPr>
            </w:pPr>
          </w:p>
        </w:tc>
        <w:tc>
          <w:tcPr>
            <w:tcW w:w="914" w:type="dxa"/>
            <w:vAlign w:val="top"/>
          </w:tcPr>
          <w:p w14:paraId="37DC3F89">
            <w:pPr>
              <w:rPr>
                <w:rFonts w:ascii="Arial"/>
                <w:sz w:val="21"/>
                <w:highlight w:val="none"/>
              </w:rPr>
            </w:pPr>
          </w:p>
        </w:tc>
        <w:tc>
          <w:tcPr>
            <w:tcW w:w="784" w:type="dxa"/>
            <w:vAlign w:val="top"/>
          </w:tcPr>
          <w:p w14:paraId="309A951A">
            <w:pPr>
              <w:rPr>
                <w:rFonts w:ascii="Arial"/>
                <w:sz w:val="21"/>
                <w:highlight w:val="none"/>
              </w:rPr>
            </w:pPr>
          </w:p>
        </w:tc>
      </w:tr>
      <w:tr w14:paraId="6534C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679" w:type="dxa"/>
            <w:vMerge w:val="continue"/>
            <w:tcBorders>
              <w:top w:val="nil"/>
              <w:bottom w:val="nil"/>
            </w:tcBorders>
            <w:textDirection w:val="tbRlV"/>
            <w:vAlign w:val="top"/>
          </w:tcPr>
          <w:p w14:paraId="14C2886F">
            <w:pPr>
              <w:rPr>
                <w:rFonts w:ascii="Arial"/>
                <w:sz w:val="21"/>
                <w:highlight w:val="none"/>
              </w:rPr>
            </w:pPr>
          </w:p>
        </w:tc>
        <w:tc>
          <w:tcPr>
            <w:tcW w:w="537" w:type="dxa"/>
            <w:vAlign w:val="top"/>
          </w:tcPr>
          <w:p w14:paraId="15E9F1EF">
            <w:pPr>
              <w:pStyle w:val="12"/>
              <w:spacing w:before="161" w:line="180" w:lineRule="auto"/>
              <w:ind w:left="213"/>
              <w:rPr>
                <w:highlight w:val="none"/>
              </w:rPr>
            </w:pPr>
            <w:r>
              <w:rPr>
                <w:highlight w:val="none"/>
              </w:rPr>
              <w:t>9</w:t>
            </w:r>
          </w:p>
        </w:tc>
        <w:tc>
          <w:tcPr>
            <w:tcW w:w="6081" w:type="dxa"/>
            <w:vAlign w:val="top"/>
          </w:tcPr>
          <w:p w14:paraId="61AC0BF4">
            <w:pPr>
              <w:pStyle w:val="12"/>
              <w:spacing w:before="119" w:line="222" w:lineRule="auto"/>
              <w:ind w:left="127"/>
              <w:rPr>
                <w:highlight w:val="none"/>
              </w:rPr>
            </w:pPr>
            <w:r>
              <w:rPr>
                <w:spacing w:val="-2"/>
                <w:highlight w:val="none"/>
              </w:rPr>
              <w:t>响应文件是否未附有采购人不能接受的条件；</w:t>
            </w:r>
          </w:p>
        </w:tc>
        <w:tc>
          <w:tcPr>
            <w:tcW w:w="840" w:type="dxa"/>
            <w:vAlign w:val="top"/>
          </w:tcPr>
          <w:p w14:paraId="6C4D9588">
            <w:pPr>
              <w:rPr>
                <w:rFonts w:ascii="Arial"/>
                <w:sz w:val="21"/>
                <w:highlight w:val="none"/>
              </w:rPr>
            </w:pPr>
          </w:p>
        </w:tc>
        <w:tc>
          <w:tcPr>
            <w:tcW w:w="914" w:type="dxa"/>
            <w:vAlign w:val="top"/>
          </w:tcPr>
          <w:p w14:paraId="7051C44A">
            <w:pPr>
              <w:rPr>
                <w:rFonts w:ascii="Arial"/>
                <w:sz w:val="21"/>
                <w:highlight w:val="none"/>
              </w:rPr>
            </w:pPr>
          </w:p>
        </w:tc>
        <w:tc>
          <w:tcPr>
            <w:tcW w:w="784" w:type="dxa"/>
            <w:vAlign w:val="top"/>
          </w:tcPr>
          <w:p w14:paraId="4A32E39A">
            <w:pPr>
              <w:rPr>
                <w:rFonts w:ascii="Arial"/>
                <w:sz w:val="21"/>
                <w:highlight w:val="none"/>
              </w:rPr>
            </w:pPr>
          </w:p>
        </w:tc>
      </w:tr>
      <w:tr w14:paraId="40302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79" w:type="dxa"/>
            <w:vMerge w:val="continue"/>
            <w:tcBorders>
              <w:top w:val="nil"/>
            </w:tcBorders>
            <w:textDirection w:val="tbRlV"/>
            <w:vAlign w:val="top"/>
          </w:tcPr>
          <w:p w14:paraId="3B503CAD">
            <w:pPr>
              <w:rPr>
                <w:rFonts w:ascii="Arial"/>
                <w:sz w:val="21"/>
                <w:highlight w:val="none"/>
              </w:rPr>
            </w:pPr>
          </w:p>
        </w:tc>
        <w:tc>
          <w:tcPr>
            <w:tcW w:w="537" w:type="dxa"/>
            <w:vAlign w:val="top"/>
          </w:tcPr>
          <w:p w14:paraId="34956922">
            <w:pPr>
              <w:pStyle w:val="12"/>
              <w:spacing w:before="150" w:line="181" w:lineRule="auto"/>
              <w:ind w:left="170"/>
              <w:rPr>
                <w:highlight w:val="none"/>
              </w:rPr>
            </w:pPr>
            <w:r>
              <w:rPr>
                <w:spacing w:val="-14"/>
                <w:highlight w:val="none"/>
              </w:rPr>
              <w:t>10</w:t>
            </w:r>
          </w:p>
        </w:tc>
        <w:tc>
          <w:tcPr>
            <w:tcW w:w="6081" w:type="dxa"/>
            <w:vAlign w:val="top"/>
          </w:tcPr>
          <w:p w14:paraId="024A8B57">
            <w:pPr>
              <w:pStyle w:val="12"/>
              <w:spacing w:before="109" w:line="220" w:lineRule="auto"/>
              <w:ind w:left="120"/>
              <w:rPr>
                <w:highlight w:val="none"/>
              </w:rPr>
            </w:pPr>
            <w:r>
              <w:rPr>
                <w:spacing w:val="-1"/>
                <w:highlight w:val="none"/>
              </w:rPr>
              <w:t>是否满足磋商文件实质性要求的其他情形。</w:t>
            </w:r>
          </w:p>
        </w:tc>
        <w:tc>
          <w:tcPr>
            <w:tcW w:w="840" w:type="dxa"/>
            <w:vAlign w:val="top"/>
          </w:tcPr>
          <w:p w14:paraId="7368BDF8">
            <w:pPr>
              <w:rPr>
                <w:rFonts w:ascii="Arial"/>
                <w:sz w:val="21"/>
                <w:highlight w:val="none"/>
              </w:rPr>
            </w:pPr>
          </w:p>
        </w:tc>
        <w:tc>
          <w:tcPr>
            <w:tcW w:w="914" w:type="dxa"/>
            <w:vAlign w:val="top"/>
          </w:tcPr>
          <w:p w14:paraId="5553C241">
            <w:pPr>
              <w:rPr>
                <w:rFonts w:ascii="Arial"/>
                <w:sz w:val="21"/>
                <w:highlight w:val="none"/>
              </w:rPr>
            </w:pPr>
          </w:p>
        </w:tc>
        <w:tc>
          <w:tcPr>
            <w:tcW w:w="784" w:type="dxa"/>
            <w:vAlign w:val="top"/>
          </w:tcPr>
          <w:p w14:paraId="612F9C64">
            <w:pPr>
              <w:rPr>
                <w:rFonts w:ascii="Arial"/>
                <w:sz w:val="21"/>
                <w:highlight w:val="none"/>
              </w:rPr>
            </w:pPr>
          </w:p>
        </w:tc>
      </w:tr>
      <w:tr w14:paraId="79B25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9835" w:type="dxa"/>
            <w:gridSpan w:val="6"/>
            <w:vAlign w:val="top"/>
          </w:tcPr>
          <w:p w14:paraId="38B97E64">
            <w:pPr>
              <w:pStyle w:val="12"/>
              <w:spacing w:before="146" w:line="221" w:lineRule="auto"/>
              <w:ind w:left="128"/>
              <w:rPr>
                <w:highlight w:val="none"/>
              </w:rPr>
            </w:pPr>
            <w:r>
              <w:rPr>
                <w:spacing w:val="-1"/>
                <w:highlight w:val="none"/>
              </w:rPr>
              <w:t>结论：是否通过初步评审（初步评审合格后方可进入详细评审阶段）</w:t>
            </w:r>
          </w:p>
        </w:tc>
      </w:tr>
      <w:tr w14:paraId="171A5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835" w:type="dxa"/>
            <w:gridSpan w:val="6"/>
            <w:vAlign w:val="top"/>
          </w:tcPr>
          <w:p w14:paraId="719B3385">
            <w:pPr>
              <w:pStyle w:val="12"/>
              <w:spacing w:before="45" w:line="222" w:lineRule="auto"/>
              <w:ind w:left="124"/>
              <w:rPr>
                <w:highlight w:val="none"/>
              </w:rPr>
            </w:pPr>
            <w:r>
              <w:rPr>
                <w:spacing w:val="-3"/>
                <w:highlight w:val="none"/>
              </w:rPr>
              <w:t>评标委员会签名：</w:t>
            </w:r>
          </w:p>
          <w:p w14:paraId="3E1BA2EA">
            <w:pPr>
              <w:pStyle w:val="12"/>
              <w:spacing w:before="23" w:line="210" w:lineRule="auto"/>
              <w:ind w:left="5528"/>
              <w:rPr>
                <w:highlight w:val="none"/>
              </w:rPr>
            </w:pPr>
            <w:r>
              <w:rPr>
                <w:spacing w:val="-16"/>
                <w:highlight w:val="none"/>
              </w:rPr>
              <w:t>年</w:t>
            </w:r>
            <w:r>
              <w:rPr>
                <w:spacing w:val="6"/>
                <w:highlight w:val="none"/>
              </w:rPr>
              <w:t xml:space="preserve">    </w:t>
            </w:r>
            <w:r>
              <w:rPr>
                <w:spacing w:val="-16"/>
                <w:highlight w:val="none"/>
              </w:rPr>
              <w:t>月</w:t>
            </w:r>
            <w:r>
              <w:rPr>
                <w:spacing w:val="17"/>
                <w:highlight w:val="none"/>
              </w:rPr>
              <w:t xml:space="preserve">    </w:t>
            </w:r>
            <w:r>
              <w:rPr>
                <w:spacing w:val="-16"/>
                <w:highlight w:val="none"/>
              </w:rPr>
              <w:t>日</w:t>
            </w:r>
          </w:p>
        </w:tc>
      </w:tr>
      <w:tr w14:paraId="39839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9835" w:type="dxa"/>
            <w:gridSpan w:val="6"/>
            <w:vAlign w:val="top"/>
          </w:tcPr>
          <w:p w14:paraId="38EDDA59">
            <w:pPr>
              <w:pStyle w:val="12"/>
              <w:spacing w:before="42" w:line="231" w:lineRule="auto"/>
              <w:ind w:left="124" w:right="122"/>
              <w:rPr>
                <w:highlight w:val="none"/>
              </w:rPr>
            </w:pPr>
            <w:r>
              <w:rPr>
                <w:highlight w:val="none"/>
              </w:rPr>
              <w:t>备注：如果投标文件中有一项未通过上述审查标</w:t>
            </w:r>
            <w:r>
              <w:rPr>
                <w:spacing w:val="-1"/>
                <w:highlight w:val="none"/>
              </w:rPr>
              <w:t>准，评标委员会将认定整个投标文件不响应</w:t>
            </w:r>
            <w:r>
              <w:rPr>
                <w:highlight w:val="none"/>
              </w:rPr>
              <w:t xml:space="preserve"> 竞磋文件而予以投标无效，并且不允许供应商通过</w:t>
            </w:r>
            <w:r>
              <w:rPr>
                <w:spacing w:val="-1"/>
                <w:highlight w:val="none"/>
              </w:rPr>
              <w:t>修改或撤销其不符合要求的差异或保留，</w:t>
            </w:r>
            <w:r>
              <w:rPr>
                <w:highlight w:val="none"/>
              </w:rPr>
              <w:t xml:space="preserve"> </w:t>
            </w:r>
            <w:r>
              <w:rPr>
                <w:spacing w:val="-5"/>
                <w:highlight w:val="none"/>
              </w:rPr>
              <w:t>使之成为具有响应性的投标。通过审核的以“</w:t>
            </w:r>
            <w:r>
              <w:rPr>
                <w:spacing w:val="-47"/>
                <w:highlight w:val="none"/>
              </w:rPr>
              <w:t xml:space="preserve"> </w:t>
            </w:r>
            <w:r>
              <w:rPr>
                <w:spacing w:val="-5"/>
                <w:highlight w:val="none"/>
              </w:rPr>
              <w:t>√</w:t>
            </w:r>
            <w:r>
              <w:rPr>
                <w:spacing w:val="-88"/>
                <w:highlight w:val="none"/>
              </w:rPr>
              <w:t xml:space="preserve"> </w:t>
            </w:r>
            <w:r>
              <w:rPr>
                <w:spacing w:val="-5"/>
                <w:highlight w:val="none"/>
              </w:rPr>
              <w:t>”标记；未通过的以“</w:t>
            </w:r>
            <w:r>
              <w:rPr>
                <w:spacing w:val="-75"/>
                <w:highlight w:val="none"/>
              </w:rPr>
              <w:t xml:space="preserve"> </w:t>
            </w:r>
            <w:r>
              <w:rPr>
                <w:spacing w:val="-5"/>
                <w:highlight w:val="none"/>
              </w:rPr>
              <w:t>×</w:t>
            </w:r>
            <w:r>
              <w:rPr>
                <w:spacing w:val="-88"/>
                <w:highlight w:val="none"/>
              </w:rPr>
              <w:t xml:space="preserve"> </w:t>
            </w:r>
            <w:r>
              <w:rPr>
                <w:spacing w:val="-5"/>
                <w:highlight w:val="none"/>
              </w:rPr>
              <w:t>”标记，并予以说</w:t>
            </w:r>
            <w:r>
              <w:rPr>
                <w:highlight w:val="none"/>
              </w:rPr>
              <w:t xml:space="preserve"> </w:t>
            </w:r>
            <w:r>
              <w:rPr>
                <w:spacing w:val="-9"/>
                <w:highlight w:val="none"/>
              </w:rPr>
              <w:t>明。</w:t>
            </w:r>
          </w:p>
        </w:tc>
      </w:tr>
    </w:tbl>
    <w:p w14:paraId="3863934E">
      <w:pPr>
        <w:pStyle w:val="2"/>
        <w:spacing w:before="69" w:line="220" w:lineRule="auto"/>
        <w:ind w:left="736"/>
        <w:rPr>
          <w:highlight w:val="none"/>
        </w:rPr>
      </w:pPr>
      <w:r>
        <w:rPr>
          <w:spacing w:val="-1"/>
          <w:highlight w:val="none"/>
        </w:rPr>
        <w:t>1.3 实质上没有响应《竞争性磋商文件》要求的《磋商响应性文件》将被拒绝。</w:t>
      </w:r>
    </w:p>
    <w:p w14:paraId="05E642DB">
      <w:pPr>
        <w:pStyle w:val="2"/>
        <w:spacing w:before="211" w:line="463" w:lineRule="exact"/>
        <w:ind w:left="736"/>
        <w:rPr>
          <w:highlight w:val="none"/>
        </w:rPr>
      </w:pPr>
      <w:r>
        <w:rPr>
          <w:spacing w:val="-1"/>
          <w:position w:val="16"/>
          <w:highlight w:val="none"/>
        </w:rPr>
        <w:t>1.4 供应商不得通过修正或撤销不符合要求的偏离或保留从而使其《磋商响应性文件</w:t>
      </w:r>
    </w:p>
    <w:p w14:paraId="1FE38AA3">
      <w:pPr>
        <w:pStyle w:val="2"/>
        <w:spacing w:line="220" w:lineRule="auto"/>
        <w:ind w:left="252"/>
        <w:rPr>
          <w:highlight w:val="none"/>
        </w:rPr>
      </w:pPr>
      <w:r>
        <w:rPr>
          <w:spacing w:val="-2"/>
          <w:highlight w:val="none"/>
        </w:rPr>
        <w:t>》成为实质上响应的《磋商响应性文件》。</w:t>
      </w:r>
    </w:p>
    <w:p w14:paraId="68E2619D">
      <w:pPr>
        <w:pStyle w:val="2"/>
        <w:spacing w:before="211" w:line="463" w:lineRule="exact"/>
        <w:ind w:left="736"/>
        <w:rPr>
          <w:highlight w:val="none"/>
        </w:rPr>
      </w:pPr>
      <w:r>
        <w:rPr>
          <w:position w:val="16"/>
          <w:highlight w:val="none"/>
        </w:rPr>
        <w:t>1.5 通过资格性及响应性审查且无实质性背离采购人要求的响应文</w:t>
      </w:r>
      <w:r>
        <w:rPr>
          <w:spacing w:val="-1"/>
          <w:position w:val="16"/>
          <w:highlight w:val="none"/>
        </w:rPr>
        <w:t>件，即可进行下一</w:t>
      </w:r>
    </w:p>
    <w:p w14:paraId="29EA07D5">
      <w:pPr>
        <w:pStyle w:val="2"/>
        <w:spacing w:line="220" w:lineRule="auto"/>
        <w:ind w:left="249"/>
        <w:rPr>
          <w:highlight w:val="none"/>
        </w:rPr>
      </w:pPr>
      <w:r>
        <w:rPr>
          <w:spacing w:val="-1"/>
          <w:highlight w:val="none"/>
        </w:rPr>
        <w:t>步评审。未通过资格性审查、响应性审查的响应文件按无效投标处理。</w:t>
      </w:r>
    </w:p>
    <w:p w14:paraId="187FFCFF">
      <w:pPr>
        <w:pStyle w:val="2"/>
        <w:spacing w:before="211" w:line="221" w:lineRule="auto"/>
        <w:ind w:left="241"/>
        <w:rPr>
          <w:highlight w:val="none"/>
        </w:rPr>
      </w:pPr>
      <w:r>
        <w:rPr>
          <w:spacing w:val="-1"/>
          <w:highlight w:val="none"/>
          <w14:textOutline w14:w="4358" w14:cap="sq" w14:cmpd="sng">
            <w14:solidFill>
              <w14:srgbClr w14:val="000000"/>
            </w14:solidFill>
            <w14:prstDash w14:val="solid"/>
            <w14:bevel/>
          </w14:textOutline>
        </w:rPr>
        <w:t>2.磋商及详细评审：</w:t>
      </w:r>
    </w:p>
    <w:p w14:paraId="00F0AD7E">
      <w:pPr>
        <w:pStyle w:val="2"/>
        <w:spacing w:before="58" w:line="463" w:lineRule="exact"/>
        <w:ind w:left="721"/>
        <w:rPr>
          <w:highlight w:val="none"/>
        </w:rPr>
      </w:pPr>
      <w:r>
        <w:rPr>
          <w:position w:val="16"/>
          <w:highlight w:val="none"/>
        </w:rPr>
        <w:t>2.1 磋商小组审阅响应文件：以确定是否对磋商文件的</w:t>
      </w:r>
      <w:r>
        <w:rPr>
          <w:spacing w:val="-1"/>
          <w:position w:val="16"/>
          <w:highlight w:val="none"/>
        </w:rPr>
        <w:t>要求做出实质性响应。未对磋</w:t>
      </w:r>
    </w:p>
    <w:p w14:paraId="451E07C8">
      <w:pPr>
        <w:pStyle w:val="2"/>
        <w:spacing w:before="1" w:line="220" w:lineRule="auto"/>
        <w:ind w:left="254"/>
        <w:rPr>
          <w:highlight w:val="none"/>
        </w:rPr>
      </w:pPr>
      <w:r>
        <w:rPr>
          <w:spacing w:val="-1"/>
          <w:highlight w:val="none"/>
        </w:rPr>
        <w:t>商文件做实质性响应的供应商，不得进入具体磋商程序。</w:t>
      </w:r>
    </w:p>
    <w:p w14:paraId="307018F8">
      <w:pPr>
        <w:spacing w:line="220" w:lineRule="auto"/>
        <w:rPr>
          <w:highlight w:val="none"/>
        </w:rPr>
        <w:sectPr>
          <w:footerReference r:id="rId42" w:type="default"/>
          <w:pgSz w:w="11910" w:h="16840"/>
          <w:pgMar w:top="400" w:right="1102" w:bottom="1206" w:left="967" w:header="0" w:footer="1044" w:gutter="0"/>
          <w:pgBorders>
            <w:top w:val="none" w:sz="0" w:space="0"/>
            <w:left w:val="none" w:sz="0" w:space="0"/>
            <w:bottom w:val="none" w:sz="0" w:space="0"/>
            <w:right w:val="none" w:sz="0" w:space="0"/>
          </w:pgBorders>
          <w:cols w:space="720" w:num="1"/>
        </w:sectPr>
      </w:pPr>
    </w:p>
    <w:p w14:paraId="23F4D15D">
      <w:pPr>
        <w:pStyle w:val="2"/>
        <w:spacing w:before="71" w:line="356" w:lineRule="auto"/>
        <w:ind w:left="134" w:right="215" w:firstLine="474"/>
        <w:rPr>
          <w:highlight w:val="none"/>
        </w:rPr>
      </w:pPr>
      <w:r>
        <w:rPr>
          <w:highlight w:val="none"/>
        </w:rPr>
        <w:t>2.2 开始磋商，磋商小组所有成员集中与单一供应商分</w:t>
      </w:r>
      <w:r>
        <w:rPr>
          <w:spacing w:val="-1"/>
          <w:highlight w:val="none"/>
        </w:rPr>
        <w:t>别进行磋商。磋商小组可根据</w:t>
      </w:r>
      <w:r>
        <w:rPr>
          <w:highlight w:val="none"/>
        </w:rPr>
        <w:t xml:space="preserve"> 供应商的报价，响应内容及磋商的情况，给予每</w:t>
      </w:r>
      <w:r>
        <w:rPr>
          <w:spacing w:val="-1"/>
          <w:highlight w:val="none"/>
        </w:rPr>
        <w:t>个正在参加磋商的供应商相同的机会。先</w:t>
      </w:r>
      <w:r>
        <w:rPr>
          <w:highlight w:val="none"/>
        </w:rPr>
        <w:t xml:space="preserve"> 依据供应商制定的方案进行审查，经过磋商小组</w:t>
      </w:r>
      <w:r>
        <w:rPr>
          <w:spacing w:val="-1"/>
          <w:highlight w:val="none"/>
        </w:rPr>
        <w:t>所有成员集中讨论及磋商讨论，再给予每</w:t>
      </w:r>
    </w:p>
    <w:p w14:paraId="4D2F5852">
      <w:pPr>
        <w:pStyle w:val="2"/>
        <w:spacing w:line="222" w:lineRule="auto"/>
        <w:ind w:left="134"/>
        <w:rPr>
          <w:highlight w:val="none"/>
        </w:rPr>
      </w:pPr>
      <w:r>
        <w:rPr>
          <w:spacing w:val="-2"/>
          <w:highlight w:val="none"/>
        </w:rPr>
        <w:t>个合格的供应商二次报价资格。</w:t>
      </w:r>
    </w:p>
    <w:p w14:paraId="7B3EC469">
      <w:pPr>
        <w:pStyle w:val="2"/>
        <w:spacing w:before="208" w:line="356" w:lineRule="auto"/>
        <w:ind w:left="151" w:right="215" w:firstLine="463"/>
        <w:rPr>
          <w:highlight w:val="none"/>
        </w:rPr>
      </w:pPr>
      <w:r>
        <w:rPr>
          <w:spacing w:val="-1"/>
          <w:highlight w:val="none"/>
        </w:rPr>
        <w:t>在磋商过程中，磋商小组可以根据磋商文件和磋商情况实质性变动采购需求中的技术</w:t>
      </w:r>
      <w:r>
        <w:rPr>
          <w:spacing w:val="18"/>
          <w:highlight w:val="none"/>
        </w:rPr>
        <w:t xml:space="preserve"> </w:t>
      </w:r>
      <w:r>
        <w:rPr>
          <w:spacing w:val="-1"/>
          <w:highlight w:val="none"/>
        </w:rPr>
        <w:t>、服务要求以及合同草案条款，但不得变动磋商文件中的其他内容。实质性变动的内容，</w:t>
      </w:r>
    </w:p>
    <w:p w14:paraId="690CF3F3">
      <w:pPr>
        <w:pStyle w:val="2"/>
        <w:spacing w:line="222" w:lineRule="auto"/>
        <w:ind w:left="134"/>
        <w:rPr>
          <w:highlight w:val="none"/>
        </w:rPr>
      </w:pPr>
      <w:r>
        <w:rPr>
          <w:spacing w:val="-2"/>
          <w:highlight w:val="none"/>
        </w:rPr>
        <w:t>须经采购人代表确认。</w:t>
      </w:r>
    </w:p>
    <w:p w14:paraId="22329281">
      <w:pPr>
        <w:pStyle w:val="2"/>
        <w:spacing w:before="208" w:line="463" w:lineRule="exact"/>
        <w:ind w:left="615"/>
        <w:rPr>
          <w:highlight w:val="none"/>
        </w:rPr>
      </w:pPr>
      <w:r>
        <w:rPr>
          <w:spacing w:val="-1"/>
          <w:position w:val="16"/>
          <w:highlight w:val="none"/>
        </w:rPr>
        <w:t>对磋商文件作出的实质性变动是磋商文件的有效组成部分，磋商小组应当及时以书面</w:t>
      </w:r>
    </w:p>
    <w:p w14:paraId="4AEE21CE">
      <w:pPr>
        <w:pStyle w:val="2"/>
        <w:spacing w:line="222" w:lineRule="auto"/>
        <w:ind w:left="133"/>
        <w:rPr>
          <w:highlight w:val="none"/>
        </w:rPr>
      </w:pPr>
      <w:r>
        <w:rPr>
          <w:spacing w:val="-1"/>
          <w:highlight w:val="none"/>
        </w:rPr>
        <w:t>形式同时通知所有参加磋商的供应商。</w:t>
      </w:r>
    </w:p>
    <w:p w14:paraId="33D55697">
      <w:pPr>
        <w:pStyle w:val="2"/>
        <w:spacing w:before="208" w:line="463" w:lineRule="exact"/>
        <w:ind w:left="614"/>
        <w:rPr>
          <w:highlight w:val="none"/>
        </w:rPr>
      </w:pPr>
      <w:r>
        <w:rPr>
          <w:position w:val="16"/>
          <w:highlight w:val="none"/>
        </w:rPr>
        <w:t>供应商应当按照磋商文件的变动情况和磋商</w:t>
      </w:r>
      <w:r>
        <w:rPr>
          <w:spacing w:val="-1"/>
          <w:position w:val="16"/>
          <w:highlight w:val="none"/>
        </w:rPr>
        <w:t>小组的要求重新提交响应文件，并由其全</w:t>
      </w:r>
    </w:p>
    <w:p w14:paraId="4EA82630">
      <w:pPr>
        <w:pStyle w:val="2"/>
        <w:spacing w:before="1" w:line="222" w:lineRule="auto"/>
        <w:ind w:left="132"/>
        <w:rPr>
          <w:highlight w:val="none"/>
        </w:rPr>
      </w:pPr>
      <w:r>
        <w:rPr>
          <w:spacing w:val="-3"/>
          <w:highlight w:val="none"/>
        </w:rPr>
        <w:t>权代表签章。</w:t>
      </w:r>
    </w:p>
    <w:p w14:paraId="2C747EFF">
      <w:pPr>
        <w:pStyle w:val="2"/>
        <w:spacing w:before="207" w:line="464" w:lineRule="exact"/>
        <w:ind w:left="608"/>
        <w:rPr>
          <w:highlight w:val="none"/>
        </w:rPr>
      </w:pPr>
      <w:r>
        <w:rPr>
          <w:position w:val="16"/>
          <w:highlight w:val="none"/>
        </w:rPr>
        <w:t>2.3 磋商结束后，参加磋商的供应商应当对磋商的承诺</w:t>
      </w:r>
      <w:r>
        <w:rPr>
          <w:spacing w:val="-1"/>
          <w:position w:val="16"/>
          <w:highlight w:val="none"/>
        </w:rPr>
        <w:t>和最后报价以书面形式确认，</w:t>
      </w:r>
    </w:p>
    <w:p w14:paraId="0217B663">
      <w:pPr>
        <w:pStyle w:val="2"/>
        <w:spacing w:line="220" w:lineRule="auto"/>
        <w:ind w:left="136"/>
        <w:rPr>
          <w:highlight w:val="none"/>
        </w:rPr>
      </w:pPr>
      <w:r>
        <w:rPr>
          <w:spacing w:val="-1"/>
          <w:highlight w:val="none"/>
        </w:rPr>
        <w:t>并由授权委托人签章。各供应商对本项目进行二次（最终）报价。</w:t>
      </w:r>
    </w:p>
    <w:p w14:paraId="72756231">
      <w:pPr>
        <w:pStyle w:val="2"/>
        <w:spacing w:before="210" w:line="464" w:lineRule="exact"/>
        <w:ind w:left="608"/>
        <w:rPr>
          <w:highlight w:val="none"/>
        </w:rPr>
      </w:pPr>
      <w:r>
        <w:rPr>
          <w:spacing w:val="-2"/>
          <w:position w:val="16"/>
          <w:highlight w:val="none"/>
        </w:rPr>
        <w:t>2.4</w:t>
      </w:r>
      <w:r>
        <w:rPr>
          <w:spacing w:val="63"/>
          <w:position w:val="16"/>
          <w:highlight w:val="none"/>
        </w:rPr>
        <w:t xml:space="preserve"> </w:t>
      </w:r>
      <w:r>
        <w:rPr>
          <w:spacing w:val="-2"/>
          <w:position w:val="16"/>
          <w:highlight w:val="none"/>
        </w:rPr>
        <w:t>由磋商小组采用综合评分法对提交最终报价的供应商的响应文件和最终报价进行</w:t>
      </w:r>
    </w:p>
    <w:p w14:paraId="0C41CF68">
      <w:pPr>
        <w:pStyle w:val="2"/>
        <w:spacing w:line="222" w:lineRule="auto"/>
        <w:ind w:left="136"/>
        <w:rPr>
          <w:highlight w:val="none"/>
        </w:rPr>
      </w:pPr>
      <w:r>
        <w:rPr>
          <w:spacing w:val="-7"/>
          <w:highlight w:val="none"/>
        </w:rPr>
        <w:t>打分；</w:t>
      </w:r>
    </w:p>
    <w:p w14:paraId="34E41562">
      <w:pPr>
        <w:pStyle w:val="2"/>
        <w:spacing w:before="209" w:line="356" w:lineRule="auto"/>
        <w:ind w:left="135" w:right="215" w:firstLine="473"/>
        <w:rPr>
          <w:highlight w:val="none"/>
        </w:rPr>
      </w:pPr>
      <w:r>
        <w:rPr>
          <w:highlight w:val="none"/>
        </w:rPr>
        <w:t>2.5 磋商小组可以对确定为实质上响应竞争性磋商文件</w:t>
      </w:r>
      <w:r>
        <w:rPr>
          <w:spacing w:val="-1"/>
          <w:highlight w:val="none"/>
        </w:rPr>
        <w:t>要求的磋商响应性文件进行校</w:t>
      </w:r>
      <w:r>
        <w:rPr>
          <w:highlight w:val="none"/>
        </w:rPr>
        <w:t xml:space="preserve"> 对、审核，对出现的算术错误，由磋商小组予</w:t>
      </w:r>
      <w:r>
        <w:rPr>
          <w:spacing w:val="-1"/>
          <w:highlight w:val="none"/>
        </w:rPr>
        <w:t>以改正，并让供应商澄清确认。修正计算错</w:t>
      </w:r>
    </w:p>
    <w:p w14:paraId="7F3C7798">
      <w:pPr>
        <w:pStyle w:val="2"/>
        <w:spacing w:before="1" w:line="220" w:lineRule="auto"/>
        <w:ind w:left="135"/>
        <w:rPr>
          <w:highlight w:val="none"/>
        </w:rPr>
      </w:pPr>
      <w:r>
        <w:rPr>
          <w:spacing w:val="-2"/>
          <w:highlight w:val="none"/>
        </w:rPr>
        <w:t>误按如下原则进行：</w:t>
      </w:r>
    </w:p>
    <w:p w14:paraId="4AF9FC44">
      <w:pPr>
        <w:pStyle w:val="2"/>
        <w:spacing w:before="210" w:line="356" w:lineRule="auto"/>
        <w:ind w:left="142" w:right="126" w:firstLine="466"/>
        <w:rPr>
          <w:highlight w:val="none"/>
        </w:rPr>
      </w:pPr>
      <w:r>
        <w:rPr>
          <w:spacing w:val="-1"/>
          <w:highlight w:val="none"/>
        </w:rPr>
        <w:t>2.6《磋商响应性文件》的大写金额和小写金额不一致的，以大写金额为准</w:t>
      </w:r>
      <w:r>
        <w:rPr>
          <w:spacing w:val="-2"/>
          <w:highlight w:val="none"/>
        </w:rPr>
        <w:t>；总价金额</w:t>
      </w:r>
      <w:r>
        <w:rPr>
          <w:highlight w:val="none"/>
        </w:rPr>
        <w:t xml:space="preserve"> </w:t>
      </w:r>
      <w:r>
        <w:rPr>
          <w:spacing w:val="-1"/>
          <w:highlight w:val="none"/>
        </w:rPr>
        <w:t>与单项单价汇总金额不一致的，以单价金额计算结果为准；单价金额小数点有明显错位的</w:t>
      </w:r>
    </w:p>
    <w:p w14:paraId="38469249">
      <w:pPr>
        <w:pStyle w:val="2"/>
        <w:spacing w:line="220" w:lineRule="auto"/>
        <w:ind w:left="150"/>
        <w:rPr>
          <w:highlight w:val="none"/>
        </w:rPr>
      </w:pPr>
      <w:r>
        <w:rPr>
          <w:spacing w:val="-3"/>
          <w:highlight w:val="none"/>
        </w:rPr>
        <w:t>,</w:t>
      </w:r>
      <w:r>
        <w:rPr>
          <w:spacing w:val="83"/>
          <w:highlight w:val="none"/>
        </w:rPr>
        <w:t xml:space="preserve"> </w:t>
      </w:r>
      <w:r>
        <w:rPr>
          <w:spacing w:val="-3"/>
          <w:highlight w:val="none"/>
        </w:rPr>
        <w:t>应以总价为准，并修改单价；对不同文字文本《磋商响应性文件》的解释发生异议的，</w:t>
      </w:r>
    </w:p>
    <w:p w14:paraId="6F67A1FE">
      <w:pPr>
        <w:pStyle w:val="2"/>
        <w:spacing w:before="178" w:line="222" w:lineRule="auto"/>
        <w:ind w:left="157"/>
        <w:rPr>
          <w:highlight w:val="none"/>
        </w:rPr>
      </w:pPr>
      <w:r>
        <w:rPr>
          <w:spacing w:val="-6"/>
          <w:highlight w:val="none"/>
        </w:rPr>
        <w:t>以中文文本为准。</w:t>
      </w:r>
    </w:p>
    <w:p w14:paraId="25965162">
      <w:pPr>
        <w:pStyle w:val="2"/>
        <w:spacing w:before="207" w:line="222" w:lineRule="auto"/>
        <w:ind w:left="608"/>
        <w:rPr>
          <w:highlight w:val="none"/>
        </w:rPr>
      </w:pPr>
      <w:r>
        <w:rPr>
          <w:spacing w:val="-1"/>
          <w:highlight w:val="none"/>
        </w:rPr>
        <w:t>2.7 若供应商不接受对其错误的更正，其投标将被视为无效投标。</w:t>
      </w:r>
    </w:p>
    <w:p w14:paraId="68C0AE56">
      <w:pPr>
        <w:spacing w:line="222" w:lineRule="auto"/>
        <w:rPr>
          <w:highlight w:val="none"/>
        </w:rPr>
        <w:sectPr>
          <w:headerReference r:id="rId43" w:type="default"/>
          <w:footerReference r:id="rId44" w:type="default"/>
          <w:pgSz w:w="11910" w:h="16840"/>
          <w:pgMar w:top="1003" w:right="1136" w:bottom="1206" w:left="1080" w:header="989" w:footer="1044" w:gutter="0"/>
          <w:pgBorders>
            <w:top w:val="none" w:sz="0" w:space="0"/>
            <w:left w:val="none" w:sz="0" w:space="0"/>
            <w:bottom w:val="none" w:sz="0" w:space="0"/>
            <w:right w:val="none" w:sz="0" w:space="0"/>
          </w:pgBorders>
          <w:cols w:space="720" w:num="1"/>
        </w:sectPr>
      </w:pPr>
    </w:p>
    <w:p w14:paraId="6EC502D9">
      <w:pPr>
        <w:spacing w:line="313" w:lineRule="auto"/>
        <w:rPr>
          <w:rFonts w:ascii="Arial"/>
          <w:sz w:val="21"/>
          <w:highlight w:val="none"/>
        </w:rPr>
      </w:pPr>
      <w:r>
        <w:rPr>
          <w:highlight w:val="none"/>
        </w:rPr>
        <w:pict>
          <v:shape id="_x0000_s1032" o:spid="_x0000_s1032" style="position:absolute;left:0pt;margin-left:54pt;margin-top:49.45pt;height:0.75pt;width:484.7pt;mso-position-horizontal-relative:page;mso-position-vertical-relative:page;z-index:251670528;mso-width-relative:page;mso-height-relative:page;" fillcolor="#000000" filled="t" stroked="f" coordsize="9694,15" o:allowincell="f" path="m0,0l9693,0,9693,14,0,14,0,0xe">
            <v:path/>
            <v:fill on="t" focussize="0,0"/>
            <v:stroke on="f"/>
            <v:imagedata o:title=""/>
            <o:lock v:ext="edit"/>
          </v:shape>
        </w:pict>
      </w:r>
    </w:p>
    <w:p w14:paraId="580FC950">
      <w:pPr>
        <w:spacing w:line="314" w:lineRule="auto"/>
        <w:rPr>
          <w:rFonts w:ascii="Arial"/>
          <w:sz w:val="21"/>
          <w:highlight w:val="none"/>
        </w:rPr>
      </w:pPr>
    </w:p>
    <w:p w14:paraId="32DC3C1C">
      <w:pPr>
        <w:pStyle w:val="2"/>
        <w:spacing w:before="78" w:line="212" w:lineRule="auto"/>
        <w:ind w:left="130"/>
        <w:rPr>
          <w:highlight w:val="none"/>
        </w:rPr>
      </w:pPr>
      <w:r>
        <w:rPr>
          <w:spacing w:val="-4"/>
          <w:highlight w:val="none"/>
          <w14:textOutline w14:w="4358" w14:cap="sq" w14:cmpd="sng">
            <w14:solidFill>
              <w14:srgbClr w14:val="000000"/>
            </w14:solidFill>
            <w14:prstDash w14:val="solid"/>
            <w14:bevel/>
          </w14:textOutline>
        </w:rPr>
        <w:t>3.</w:t>
      </w:r>
      <w:r>
        <w:rPr>
          <w:spacing w:val="20"/>
          <w:highlight w:val="none"/>
        </w:rPr>
        <w:t xml:space="preserve"> </w:t>
      </w:r>
      <w:r>
        <w:rPr>
          <w:spacing w:val="-4"/>
          <w:highlight w:val="none"/>
          <w14:textOutline w14:w="4358" w14:cap="sq" w14:cmpd="sng">
            <w14:solidFill>
              <w14:srgbClr w14:val="000000"/>
            </w14:solidFill>
            <w14:prstDash w14:val="solid"/>
            <w14:bevel/>
          </w14:textOutline>
        </w:rPr>
        <w:t>综合评分表</w:t>
      </w:r>
    </w:p>
    <w:tbl>
      <w:tblPr>
        <w:tblStyle w:val="11"/>
        <w:tblW w:w="9433" w:type="dxa"/>
        <w:tblInd w:w="1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8"/>
        <w:gridCol w:w="846"/>
        <w:gridCol w:w="7099"/>
      </w:tblGrid>
      <w:tr w14:paraId="3CB371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88" w:type="dxa"/>
            <w:vAlign w:val="top"/>
          </w:tcPr>
          <w:p w14:paraId="29F0C01C">
            <w:pPr>
              <w:pStyle w:val="12"/>
              <w:spacing w:before="195" w:line="222" w:lineRule="auto"/>
              <w:ind w:left="278"/>
              <w:rPr>
                <w:highlight w:val="none"/>
              </w:rPr>
            </w:pPr>
            <w:r>
              <w:rPr>
                <w:spacing w:val="-5"/>
                <w:highlight w:val="none"/>
              </w:rPr>
              <w:t>评审项目</w:t>
            </w:r>
          </w:p>
        </w:tc>
        <w:tc>
          <w:tcPr>
            <w:tcW w:w="846" w:type="dxa"/>
            <w:vAlign w:val="top"/>
          </w:tcPr>
          <w:p w14:paraId="2F7EB44F">
            <w:pPr>
              <w:pStyle w:val="12"/>
              <w:spacing w:before="41" w:line="238" w:lineRule="auto"/>
              <w:ind w:left="196"/>
              <w:rPr>
                <w:highlight w:val="none"/>
              </w:rPr>
            </w:pPr>
            <w:r>
              <w:rPr>
                <w:spacing w:val="-9"/>
                <w:highlight w:val="none"/>
              </w:rPr>
              <w:t>评分</w:t>
            </w:r>
          </w:p>
          <w:p w14:paraId="05FAA096">
            <w:pPr>
              <w:pStyle w:val="12"/>
              <w:spacing w:line="209" w:lineRule="auto"/>
              <w:ind w:left="314"/>
              <w:rPr>
                <w:highlight w:val="none"/>
              </w:rPr>
            </w:pPr>
            <w:r>
              <w:rPr>
                <w:highlight w:val="none"/>
              </w:rPr>
              <w:t>值</w:t>
            </w:r>
          </w:p>
        </w:tc>
        <w:tc>
          <w:tcPr>
            <w:tcW w:w="7099" w:type="dxa"/>
            <w:vAlign w:val="top"/>
          </w:tcPr>
          <w:p w14:paraId="6A7A118A">
            <w:pPr>
              <w:pStyle w:val="12"/>
              <w:spacing w:before="195" w:line="222" w:lineRule="auto"/>
              <w:ind w:left="2842"/>
              <w:rPr>
                <w:highlight w:val="none"/>
              </w:rPr>
            </w:pPr>
            <w:r>
              <w:rPr>
                <w:spacing w:val="-3"/>
                <w:highlight w:val="none"/>
              </w:rPr>
              <w:t>评分标准说明</w:t>
            </w:r>
          </w:p>
        </w:tc>
      </w:tr>
      <w:tr w14:paraId="0A96D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433" w:type="dxa"/>
            <w:gridSpan w:val="3"/>
            <w:vAlign w:val="top"/>
          </w:tcPr>
          <w:p w14:paraId="1D3AD906">
            <w:pPr>
              <w:pStyle w:val="12"/>
              <w:spacing w:before="34" w:line="209" w:lineRule="auto"/>
              <w:ind w:left="127"/>
              <w:rPr>
                <w:highlight w:val="none"/>
              </w:rPr>
            </w:pPr>
            <w:r>
              <w:rPr>
                <w:spacing w:val="-6"/>
                <w:highlight w:val="none"/>
              </w:rPr>
              <w:t>一、价格部分</w:t>
            </w:r>
            <w:r>
              <w:rPr>
                <w:spacing w:val="-27"/>
                <w:highlight w:val="none"/>
              </w:rPr>
              <w:t xml:space="preserve"> </w:t>
            </w:r>
            <w:r>
              <w:rPr>
                <w:spacing w:val="-6"/>
                <w:highlight w:val="none"/>
              </w:rPr>
              <w:t>10</w:t>
            </w:r>
            <w:r>
              <w:rPr>
                <w:spacing w:val="-41"/>
                <w:highlight w:val="none"/>
              </w:rPr>
              <w:t xml:space="preserve"> </w:t>
            </w:r>
            <w:r>
              <w:rPr>
                <w:spacing w:val="-6"/>
                <w:highlight w:val="none"/>
              </w:rPr>
              <w:t>分</w:t>
            </w:r>
          </w:p>
        </w:tc>
      </w:tr>
      <w:tr w14:paraId="30AA4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1488" w:type="dxa"/>
            <w:vAlign w:val="top"/>
          </w:tcPr>
          <w:p w14:paraId="0E7432CC">
            <w:pPr>
              <w:spacing w:line="287" w:lineRule="auto"/>
              <w:rPr>
                <w:rFonts w:ascii="Arial"/>
                <w:sz w:val="21"/>
                <w:highlight w:val="none"/>
              </w:rPr>
            </w:pPr>
          </w:p>
          <w:p w14:paraId="732D19EA">
            <w:pPr>
              <w:spacing w:line="288" w:lineRule="auto"/>
              <w:rPr>
                <w:rFonts w:ascii="Arial"/>
                <w:sz w:val="21"/>
                <w:highlight w:val="none"/>
              </w:rPr>
            </w:pPr>
          </w:p>
          <w:p w14:paraId="0DAFCB24">
            <w:pPr>
              <w:pStyle w:val="12"/>
              <w:spacing w:before="78" w:line="222" w:lineRule="auto"/>
              <w:ind w:left="124"/>
              <w:rPr>
                <w:highlight w:val="none"/>
              </w:rPr>
            </w:pPr>
            <w:r>
              <w:rPr>
                <w:spacing w:val="-9"/>
                <w:highlight w:val="none"/>
              </w:rPr>
              <w:t>价格</w:t>
            </w:r>
          </w:p>
        </w:tc>
        <w:tc>
          <w:tcPr>
            <w:tcW w:w="846" w:type="dxa"/>
            <w:vAlign w:val="top"/>
          </w:tcPr>
          <w:p w14:paraId="487BCB0A">
            <w:pPr>
              <w:spacing w:line="287" w:lineRule="auto"/>
              <w:rPr>
                <w:rFonts w:ascii="Arial"/>
                <w:sz w:val="21"/>
                <w:highlight w:val="none"/>
              </w:rPr>
            </w:pPr>
          </w:p>
          <w:p w14:paraId="661982C4">
            <w:pPr>
              <w:spacing w:line="288" w:lineRule="auto"/>
              <w:rPr>
                <w:rFonts w:ascii="Arial"/>
                <w:sz w:val="21"/>
                <w:highlight w:val="none"/>
              </w:rPr>
            </w:pPr>
          </w:p>
          <w:p w14:paraId="3D0C7D61">
            <w:pPr>
              <w:pStyle w:val="12"/>
              <w:spacing w:before="78" w:line="224" w:lineRule="auto"/>
              <w:ind w:left="129"/>
              <w:rPr>
                <w:highlight w:val="none"/>
              </w:rPr>
            </w:pPr>
            <w:r>
              <w:rPr>
                <w:spacing w:val="-9"/>
                <w:highlight w:val="none"/>
              </w:rPr>
              <w:t>10</w:t>
            </w:r>
            <w:r>
              <w:rPr>
                <w:spacing w:val="-42"/>
                <w:highlight w:val="none"/>
              </w:rPr>
              <w:t xml:space="preserve"> </w:t>
            </w:r>
            <w:r>
              <w:rPr>
                <w:spacing w:val="-9"/>
                <w:highlight w:val="none"/>
              </w:rPr>
              <w:t>分</w:t>
            </w:r>
          </w:p>
        </w:tc>
        <w:tc>
          <w:tcPr>
            <w:tcW w:w="7099" w:type="dxa"/>
            <w:vAlign w:val="top"/>
          </w:tcPr>
          <w:p w14:paraId="0E6F53A9">
            <w:pPr>
              <w:pStyle w:val="12"/>
              <w:spacing w:before="36" w:line="233" w:lineRule="auto"/>
              <w:ind w:left="120" w:right="106" w:firstLine="1"/>
              <w:jc w:val="both"/>
              <w:rPr>
                <w:highlight w:val="none"/>
              </w:rPr>
            </w:pPr>
            <w:r>
              <w:rPr>
                <w:spacing w:val="-3"/>
                <w:highlight w:val="none"/>
              </w:rPr>
              <w:t>采用低价优先法计算，即满足招标文件要求且</w:t>
            </w:r>
            <w:r>
              <w:rPr>
                <w:spacing w:val="-4"/>
                <w:highlight w:val="none"/>
              </w:rPr>
              <w:t>报价最低的价格为基</w:t>
            </w:r>
            <w:r>
              <w:rPr>
                <w:highlight w:val="none"/>
              </w:rPr>
              <w:t xml:space="preserve"> </w:t>
            </w:r>
            <w:r>
              <w:rPr>
                <w:spacing w:val="-3"/>
                <w:highlight w:val="none"/>
              </w:rPr>
              <w:t>准价，其价格分为满分。其他供应商的价格分统一</w:t>
            </w:r>
            <w:r>
              <w:rPr>
                <w:spacing w:val="-4"/>
                <w:highlight w:val="none"/>
              </w:rPr>
              <w:t>按照下列公式计</w:t>
            </w:r>
            <w:r>
              <w:rPr>
                <w:highlight w:val="none"/>
              </w:rPr>
              <w:t xml:space="preserve"> </w:t>
            </w:r>
            <w:r>
              <w:rPr>
                <w:spacing w:val="-8"/>
                <w:highlight w:val="none"/>
              </w:rPr>
              <w:t>算：</w:t>
            </w:r>
          </w:p>
          <w:p w14:paraId="06FF63BC">
            <w:pPr>
              <w:pStyle w:val="12"/>
              <w:spacing w:before="25" w:line="223" w:lineRule="auto"/>
              <w:ind w:left="120" w:right="106" w:hanging="1"/>
              <w:rPr>
                <w:highlight w:val="none"/>
              </w:rPr>
            </w:pPr>
            <w:r>
              <w:rPr>
                <w:spacing w:val="-3"/>
                <w:highlight w:val="none"/>
              </w:rPr>
              <w:t>投标得分=（基准价／投标报价）×价格权值×100（小数点保留两</w:t>
            </w:r>
            <w:r>
              <w:rPr>
                <w:highlight w:val="none"/>
              </w:rPr>
              <w:t xml:space="preserve"> </w:t>
            </w:r>
            <w:r>
              <w:rPr>
                <w:spacing w:val="-9"/>
                <w:highlight w:val="none"/>
              </w:rPr>
              <w:t>位）</w:t>
            </w:r>
          </w:p>
        </w:tc>
      </w:tr>
      <w:tr w14:paraId="1A16C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33" w:type="dxa"/>
            <w:gridSpan w:val="3"/>
            <w:vAlign w:val="top"/>
          </w:tcPr>
          <w:p w14:paraId="76B8B5AD">
            <w:pPr>
              <w:pStyle w:val="12"/>
              <w:spacing w:before="37" w:line="207" w:lineRule="auto"/>
              <w:ind w:left="131"/>
              <w:rPr>
                <w:highlight w:val="none"/>
              </w:rPr>
            </w:pPr>
            <w:r>
              <w:rPr>
                <w:spacing w:val="-5"/>
                <w:highlight w:val="none"/>
              </w:rPr>
              <w:t>二、技术部分</w:t>
            </w:r>
            <w:r>
              <w:rPr>
                <w:spacing w:val="-40"/>
                <w:highlight w:val="none"/>
              </w:rPr>
              <w:t xml:space="preserve"> </w:t>
            </w:r>
            <w:r>
              <w:rPr>
                <w:spacing w:val="-5"/>
                <w:highlight w:val="none"/>
              </w:rPr>
              <w:t>70</w:t>
            </w:r>
            <w:r>
              <w:rPr>
                <w:spacing w:val="-41"/>
                <w:highlight w:val="none"/>
              </w:rPr>
              <w:t xml:space="preserve"> </w:t>
            </w:r>
            <w:r>
              <w:rPr>
                <w:spacing w:val="-5"/>
                <w:highlight w:val="none"/>
              </w:rPr>
              <w:t>分</w:t>
            </w:r>
          </w:p>
        </w:tc>
      </w:tr>
      <w:tr w14:paraId="2417E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1488" w:type="dxa"/>
            <w:vAlign w:val="top"/>
          </w:tcPr>
          <w:p w14:paraId="009A693F">
            <w:pPr>
              <w:pStyle w:val="12"/>
              <w:spacing w:before="190" w:line="231" w:lineRule="auto"/>
              <w:ind w:left="122" w:right="108" w:firstLine="1"/>
              <w:rPr>
                <w:highlight w:val="none"/>
              </w:rPr>
            </w:pPr>
            <w:r>
              <w:rPr>
                <w:spacing w:val="10"/>
                <w:highlight w:val="none"/>
              </w:rPr>
              <w:t>项目概况及</w:t>
            </w:r>
            <w:r>
              <w:rPr>
                <w:highlight w:val="none"/>
              </w:rPr>
              <w:t xml:space="preserve"> </w:t>
            </w:r>
            <w:r>
              <w:rPr>
                <w:spacing w:val="-4"/>
                <w:highlight w:val="none"/>
              </w:rPr>
              <w:t>现状分析</w:t>
            </w:r>
          </w:p>
        </w:tc>
        <w:tc>
          <w:tcPr>
            <w:tcW w:w="846" w:type="dxa"/>
            <w:vAlign w:val="top"/>
          </w:tcPr>
          <w:p w14:paraId="67F42B87">
            <w:pPr>
              <w:pStyle w:val="12"/>
              <w:spacing w:before="231" w:line="209" w:lineRule="auto"/>
              <w:ind w:left="129"/>
              <w:rPr>
                <w:highlight w:val="none"/>
              </w:rPr>
            </w:pPr>
            <w:r>
              <w:rPr>
                <w:spacing w:val="-14"/>
                <w:highlight w:val="none"/>
              </w:rPr>
              <w:t>10</w:t>
            </w:r>
          </w:p>
          <w:p w14:paraId="5E913384">
            <w:pPr>
              <w:pStyle w:val="12"/>
              <w:spacing w:line="223" w:lineRule="auto"/>
              <w:ind w:left="121"/>
              <w:rPr>
                <w:highlight w:val="none"/>
              </w:rPr>
            </w:pPr>
            <w:r>
              <w:rPr>
                <w:highlight w:val="none"/>
              </w:rPr>
              <w:t>分</w:t>
            </w:r>
          </w:p>
        </w:tc>
        <w:tc>
          <w:tcPr>
            <w:tcW w:w="7099" w:type="dxa"/>
            <w:vAlign w:val="top"/>
          </w:tcPr>
          <w:p w14:paraId="535DD90C">
            <w:pPr>
              <w:pStyle w:val="12"/>
              <w:spacing w:before="34" w:line="229" w:lineRule="auto"/>
              <w:ind w:left="111" w:right="106" w:firstLine="10"/>
              <w:jc w:val="both"/>
              <w:rPr>
                <w:highlight w:val="none"/>
              </w:rPr>
            </w:pPr>
            <w:r>
              <w:rPr>
                <w:spacing w:val="-3"/>
                <w:highlight w:val="none"/>
              </w:rPr>
              <w:t>对本项目工程涉及专业阐述全面、准确分析详</w:t>
            </w:r>
            <w:r>
              <w:rPr>
                <w:spacing w:val="-4"/>
                <w:highlight w:val="none"/>
              </w:rPr>
              <w:t>实具体，切合实际等</w:t>
            </w:r>
            <w:r>
              <w:rPr>
                <w:highlight w:val="none"/>
              </w:rPr>
              <w:t xml:space="preserve"> </w:t>
            </w:r>
            <w:r>
              <w:rPr>
                <w:spacing w:val="-2"/>
                <w:highlight w:val="none"/>
              </w:rPr>
              <w:t>综合评分：评价为优得10分；评价为良得7分；评价为一般得</w:t>
            </w:r>
            <w:r>
              <w:rPr>
                <w:spacing w:val="-9"/>
                <w:highlight w:val="none"/>
              </w:rPr>
              <w:t>4分。</w:t>
            </w:r>
          </w:p>
        </w:tc>
      </w:tr>
      <w:tr w14:paraId="61BF3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1488" w:type="dxa"/>
            <w:vAlign w:val="top"/>
          </w:tcPr>
          <w:p w14:paraId="011F89EF">
            <w:pPr>
              <w:spacing w:line="421" w:lineRule="auto"/>
              <w:rPr>
                <w:rFonts w:ascii="Arial"/>
                <w:sz w:val="21"/>
                <w:highlight w:val="none"/>
              </w:rPr>
            </w:pPr>
          </w:p>
          <w:p w14:paraId="04438BDD">
            <w:pPr>
              <w:pStyle w:val="12"/>
              <w:spacing w:before="78" w:line="231" w:lineRule="auto"/>
              <w:ind w:left="637" w:right="141" w:hanging="470"/>
              <w:rPr>
                <w:highlight w:val="none"/>
              </w:rPr>
            </w:pPr>
            <w:r>
              <w:rPr>
                <w:spacing w:val="-6"/>
                <w:highlight w:val="none"/>
              </w:rPr>
              <w:t>总体服务方</w:t>
            </w:r>
            <w:r>
              <w:rPr>
                <w:spacing w:val="2"/>
                <w:highlight w:val="none"/>
              </w:rPr>
              <w:t xml:space="preserve"> </w:t>
            </w:r>
            <w:r>
              <w:rPr>
                <w:highlight w:val="none"/>
              </w:rPr>
              <w:t>案</w:t>
            </w:r>
          </w:p>
        </w:tc>
        <w:tc>
          <w:tcPr>
            <w:tcW w:w="846" w:type="dxa"/>
            <w:vAlign w:val="top"/>
          </w:tcPr>
          <w:p w14:paraId="65A0CAC0">
            <w:pPr>
              <w:spacing w:line="243" w:lineRule="auto"/>
              <w:rPr>
                <w:rFonts w:ascii="Arial"/>
                <w:sz w:val="21"/>
                <w:highlight w:val="none"/>
              </w:rPr>
            </w:pPr>
          </w:p>
          <w:p w14:paraId="6039B63B">
            <w:pPr>
              <w:spacing w:line="243" w:lineRule="auto"/>
              <w:rPr>
                <w:rFonts w:ascii="Arial"/>
                <w:sz w:val="21"/>
                <w:highlight w:val="none"/>
              </w:rPr>
            </w:pPr>
          </w:p>
          <w:p w14:paraId="42C047E0">
            <w:pPr>
              <w:spacing w:line="243" w:lineRule="auto"/>
              <w:rPr>
                <w:rFonts w:ascii="Arial"/>
                <w:sz w:val="21"/>
                <w:highlight w:val="none"/>
              </w:rPr>
            </w:pPr>
          </w:p>
          <w:p w14:paraId="33EBFFC2">
            <w:pPr>
              <w:pStyle w:val="12"/>
              <w:spacing w:before="78" w:line="224" w:lineRule="auto"/>
              <w:ind w:left="114"/>
              <w:rPr>
                <w:highlight w:val="none"/>
              </w:rPr>
            </w:pPr>
            <w:r>
              <w:rPr>
                <w:spacing w:val="-4"/>
                <w:highlight w:val="none"/>
              </w:rPr>
              <w:t>20</w:t>
            </w:r>
            <w:r>
              <w:rPr>
                <w:spacing w:val="-42"/>
                <w:highlight w:val="none"/>
              </w:rPr>
              <w:t xml:space="preserve"> </w:t>
            </w:r>
            <w:r>
              <w:rPr>
                <w:spacing w:val="-4"/>
                <w:highlight w:val="none"/>
              </w:rPr>
              <w:t>分</w:t>
            </w:r>
          </w:p>
        </w:tc>
        <w:tc>
          <w:tcPr>
            <w:tcW w:w="7099" w:type="dxa"/>
            <w:vAlign w:val="top"/>
          </w:tcPr>
          <w:p w14:paraId="498FEF46">
            <w:pPr>
              <w:pStyle w:val="12"/>
              <w:spacing w:before="36" w:line="230" w:lineRule="auto"/>
              <w:ind w:left="125" w:right="106" w:hanging="6"/>
              <w:rPr>
                <w:highlight w:val="none"/>
              </w:rPr>
            </w:pPr>
            <w:r>
              <w:rPr>
                <w:spacing w:val="-3"/>
                <w:highlight w:val="none"/>
              </w:rPr>
              <w:t>投标服务的功能与招标要求的符合情况。根据投标供</w:t>
            </w:r>
            <w:r>
              <w:rPr>
                <w:spacing w:val="-4"/>
                <w:highlight w:val="none"/>
              </w:rPr>
              <w:t>应商对本项目</w:t>
            </w:r>
            <w:r>
              <w:rPr>
                <w:highlight w:val="none"/>
              </w:rPr>
              <w:t xml:space="preserve"> </w:t>
            </w:r>
            <w:r>
              <w:rPr>
                <w:spacing w:val="-1"/>
                <w:highlight w:val="none"/>
              </w:rPr>
              <w:t>情况的理解程度，其响应的总体服务方案情况进行评分。</w:t>
            </w:r>
          </w:p>
          <w:p w14:paraId="5B4C31B4">
            <w:pPr>
              <w:pStyle w:val="12"/>
              <w:spacing w:before="24" w:line="230" w:lineRule="auto"/>
              <w:ind w:left="111" w:right="1167"/>
              <w:rPr>
                <w:highlight w:val="none"/>
              </w:rPr>
            </w:pPr>
            <w:r>
              <w:rPr>
                <w:spacing w:val="-4"/>
                <w:highlight w:val="none"/>
              </w:rPr>
              <w:t>①方案内容表述全面、有针对性、完整规范，得</w:t>
            </w:r>
            <w:r>
              <w:rPr>
                <w:spacing w:val="-46"/>
                <w:highlight w:val="none"/>
              </w:rPr>
              <w:t xml:space="preserve"> </w:t>
            </w:r>
            <w:r>
              <w:rPr>
                <w:spacing w:val="-4"/>
                <w:highlight w:val="none"/>
              </w:rPr>
              <w:t>20</w:t>
            </w:r>
            <w:r>
              <w:rPr>
                <w:spacing w:val="-41"/>
                <w:highlight w:val="none"/>
              </w:rPr>
              <w:t xml:space="preserve"> </w:t>
            </w:r>
            <w:r>
              <w:rPr>
                <w:spacing w:val="-4"/>
                <w:highlight w:val="none"/>
              </w:rPr>
              <w:t>分；</w:t>
            </w:r>
            <w:r>
              <w:rPr>
                <w:highlight w:val="none"/>
              </w:rPr>
              <w:t xml:space="preserve"> </w:t>
            </w:r>
            <w:r>
              <w:rPr>
                <w:spacing w:val="-3"/>
                <w:highlight w:val="none"/>
              </w:rPr>
              <w:t>②方案内容表述较全面、较合理，得</w:t>
            </w:r>
            <w:r>
              <w:rPr>
                <w:spacing w:val="-28"/>
                <w:highlight w:val="none"/>
              </w:rPr>
              <w:t xml:space="preserve"> </w:t>
            </w:r>
            <w:r>
              <w:rPr>
                <w:spacing w:val="-3"/>
                <w:highlight w:val="none"/>
              </w:rPr>
              <w:t>15</w:t>
            </w:r>
            <w:r>
              <w:rPr>
                <w:spacing w:val="-41"/>
                <w:highlight w:val="none"/>
              </w:rPr>
              <w:t xml:space="preserve"> </w:t>
            </w:r>
            <w:r>
              <w:rPr>
                <w:spacing w:val="-3"/>
                <w:highlight w:val="none"/>
              </w:rPr>
              <w:t>分；</w:t>
            </w:r>
          </w:p>
          <w:p w14:paraId="2FCF4239">
            <w:pPr>
              <w:pStyle w:val="12"/>
              <w:spacing w:before="23"/>
              <w:ind w:left="111"/>
              <w:rPr>
                <w:highlight w:val="none"/>
              </w:rPr>
            </w:pPr>
            <w:r>
              <w:rPr>
                <w:spacing w:val="-3"/>
                <w:highlight w:val="none"/>
              </w:rPr>
              <w:t>③方案内容表述简单，针对性一般，得</w:t>
            </w:r>
            <w:r>
              <w:rPr>
                <w:spacing w:val="-25"/>
                <w:highlight w:val="none"/>
              </w:rPr>
              <w:t xml:space="preserve"> </w:t>
            </w:r>
            <w:r>
              <w:rPr>
                <w:spacing w:val="-3"/>
                <w:highlight w:val="none"/>
              </w:rPr>
              <w:t>10</w:t>
            </w:r>
            <w:r>
              <w:rPr>
                <w:spacing w:val="-41"/>
                <w:highlight w:val="none"/>
              </w:rPr>
              <w:t xml:space="preserve"> </w:t>
            </w:r>
            <w:r>
              <w:rPr>
                <w:spacing w:val="-3"/>
                <w:highlight w:val="none"/>
              </w:rPr>
              <w:t>分；</w:t>
            </w:r>
          </w:p>
          <w:p w14:paraId="05B34AB9">
            <w:pPr>
              <w:pStyle w:val="12"/>
              <w:spacing w:line="207" w:lineRule="auto"/>
              <w:ind w:left="111"/>
              <w:rPr>
                <w:highlight w:val="none"/>
              </w:rPr>
            </w:pPr>
            <w:r>
              <w:rPr>
                <w:spacing w:val="-3"/>
                <w:highlight w:val="none"/>
              </w:rPr>
              <w:t>④方案内容表述简单，无针对性，得</w:t>
            </w:r>
            <w:r>
              <w:rPr>
                <w:spacing w:val="-31"/>
                <w:highlight w:val="none"/>
              </w:rPr>
              <w:t xml:space="preserve"> </w:t>
            </w:r>
            <w:r>
              <w:rPr>
                <w:spacing w:val="-3"/>
                <w:highlight w:val="none"/>
              </w:rPr>
              <w:t>5</w:t>
            </w:r>
            <w:r>
              <w:rPr>
                <w:spacing w:val="-41"/>
                <w:highlight w:val="none"/>
              </w:rPr>
              <w:t xml:space="preserve"> </w:t>
            </w:r>
            <w:r>
              <w:rPr>
                <w:spacing w:val="-3"/>
                <w:highlight w:val="none"/>
              </w:rPr>
              <w:t>分。</w:t>
            </w:r>
          </w:p>
        </w:tc>
      </w:tr>
      <w:tr w14:paraId="18819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1488" w:type="dxa"/>
            <w:vAlign w:val="top"/>
          </w:tcPr>
          <w:p w14:paraId="0916B48C">
            <w:pPr>
              <w:spacing w:line="266" w:lineRule="auto"/>
              <w:rPr>
                <w:rFonts w:ascii="Arial"/>
                <w:sz w:val="21"/>
                <w:highlight w:val="none"/>
              </w:rPr>
            </w:pPr>
          </w:p>
          <w:p w14:paraId="21161B29">
            <w:pPr>
              <w:pStyle w:val="12"/>
              <w:spacing w:before="78" w:line="235" w:lineRule="auto"/>
              <w:ind w:left="132" w:right="108" w:hanging="1"/>
              <w:jc w:val="both"/>
              <w:rPr>
                <w:highlight w:val="none"/>
              </w:rPr>
            </w:pPr>
            <w:r>
              <w:rPr>
                <w:spacing w:val="-2"/>
                <w:highlight w:val="none"/>
              </w:rPr>
              <w:t>重点</w:t>
            </w:r>
            <w:r>
              <w:rPr>
                <w:spacing w:val="-68"/>
                <w:highlight w:val="none"/>
              </w:rPr>
              <w:t xml:space="preserve"> </w:t>
            </w:r>
            <w:r>
              <w:rPr>
                <w:spacing w:val="-2"/>
                <w:highlight w:val="none"/>
              </w:rPr>
              <w:t>、关键</w:t>
            </w:r>
            <w:r>
              <w:rPr>
                <w:highlight w:val="none"/>
              </w:rPr>
              <w:t xml:space="preserve"> </w:t>
            </w:r>
            <w:r>
              <w:rPr>
                <w:spacing w:val="8"/>
                <w:highlight w:val="none"/>
              </w:rPr>
              <w:t>问题的分析</w:t>
            </w:r>
            <w:r>
              <w:rPr>
                <w:highlight w:val="none"/>
              </w:rPr>
              <w:t xml:space="preserve"> </w:t>
            </w:r>
            <w:r>
              <w:rPr>
                <w:spacing w:val="-9"/>
                <w:highlight w:val="none"/>
              </w:rPr>
              <w:t>与把握</w:t>
            </w:r>
          </w:p>
        </w:tc>
        <w:tc>
          <w:tcPr>
            <w:tcW w:w="846" w:type="dxa"/>
            <w:vAlign w:val="top"/>
          </w:tcPr>
          <w:p w14:paraId="6ABCB011">
            <w:pPr>
              <w:spacing w:line="288" w:lineRule="auto"/>
              <w:rPr>
                <w:rFonts w:ascii="Arial"/>
                <w:sz w:val="21"/>
                <w:highlight w:val="none"/>
              </w:rPr>
            </w:pPr>
          </w:p>
          <w:p w14:paraId="05A81D68">
            <w:pPr>
              <w:spacing w:line="288" w:lineRule="auto"/>
              <w:rPr>
                <w:rFonts w:ascii="Arial"/>
                <w:sz w:val="21"/>
                <w:highlight w:val="none"/>
              </w:rPr>
            </w:pPr>
          </w:p>
          <w:p w14:paraId="444F1A1C">
            <w:pPr>
              <w:pStyle w:val="12"/>
              <w:spacing w:before="78" w:line="224" w:lineRule="auto"/>
              <w:ind w:left="129"/>
              <w:rPr>
                <w:highlight w:val="none"/>
              </w:rPr>
            </w:pPr>
            <w:r>
              <w:rPr>
                <w:spacing w:val="-9"/>
                <w:highlight w:val="none"/>
              </w:rPr>
              <w:t>15</w:t>
            </w:r>
            <w:r>
              <w:rPr>
                <w:spacing w:val="-42"/>
                <w:highlight w:val="none"/>
              </w:rPr>
              <w:t xml:space="preserve"> </w:t>
            </w:r>
            <w:r>
              <w:rPr>
                <w:spacing w:val="-9"/>
                <w:highlight w:val="none"/>
              </w:rPr>
              <w:t>分</w:t>
            </w:r>
          </w:p>
        </w:tc>
        <w:tc>
          <w:tcPr>
            <w:tcW w:w="7099" w:type="dxa"/>
            <w:vAlign w:val="top"/>
          </w:tcPr>
          <w:p w14:paraId="0334467B">
            <w:pPr>
              <w:pStyle w:val="12"/>
              <w:spacing w:before="35" w:line="230" w:lineRule="auto"/>
              <w:ind w:left="121" w:right="106"/>
              <w:rPr>
                <w:highlight w:val="none"/>
              </w:rPr>
            </w:pPr>
            <w:r>
              <w:rPr>
                <w:spacing w:val="-3"/>
                <w:highlight w:val="none"/>
              </w:rPr>
              <w:t>对规划编制重点、关键问题的分析与把握是否</w:t>
            </w:r>
            <w:r>
              <w:rPr>
                <w:spacing w:val="-4"/>
                <w:highlight w:val="none"/>
              </w:rPr>
              <w:t>准确，提出的技术解</w:t>
            </w:r>
            <w:r>
              <w:rPr>
                <w:highlight w:val="none"/>
              </w:rPr>
              <w:t xml:space="preserve"> </w:t>
            </w:r>
            <w:r>
              <w:rPr>
                <w:spacing w:val="-1"/>
                <w:highlight w:val="none"/>
              </w:rPr>
              <w:t>决方案是否符合实际，根据投标文件响应情况进行横向比较：</w:t>
            </w:r>
          </w:p>
          <w:p w14:paraId="67D416F1">
            <w:pPr>
              <w:pStyle w:val="12"/>
              <w:spacing w:before="24" w:line="221" w:lineRule="auto"/>
              <w:ind w:left="112"/>
              <w:rPr>
                <w:highlight w:val="none"/>
              </w:rPr>
            </w:pPr>
            <w:r>
              <w:rPr>
                <w:spacing w:val="-3"/>
                <w:highlight w:val="none"/>
              </w:rPr>
              <w:t>①重点难点分析透彻、措施可行得</w:t>
            </w:r>
            <w:r>
              <w:rPr>
                <w:spacing w:val="-32"/>
                <w:highlight w:val="none"/>
              </w:rPr>
              <w:t xml:space="preserve"> </w:t>
            </w:r>
            <w:r>
              <w:rPr>
                <w:spacing w:val="-3"/>
                <w:highlight w:val="none"/>
              </w:rPr>
              <w:t>15</w:t>
            </w:r>
            <w:r>
              <w:rPr>
                <w:spacing w:val="-41"/>
                <w:highlight w:val="none"/>
              </w:rPr>
              <w:t xml:space="preserve"> </w:t>
            </w:r>
            <w:r>
              <w:rPr>
                <w:spacing w:val="-3"/>
                <w:highlight w:val="none"/>
              </w:rPr>
              <w:t>分；</w:t>
            </w:r>
          </w:p>
          <w:p w14:paraId="6EA85F49">
            <w:pPr>
              <w:pStyle w:val="12"/>
              <w:spacing w:before="24" w:line="222" w:lineRule="auto"/>
              <w:ind w:left="111"/>
              <w:rPr>
                <w:highlight w:val="none"/>
              </w:rPr>
            </w:pPr>
            <w:r>
              <w:rPr>
                <w:spacing w:val="-3"/>
                <w:highlight w:val="none"/>
              </w:rPr>
              <w:t>②重点难点分析一般、有合理措施得</w:t>
            </w:r>
            <w:r>
              <w:rPr>
                <w:spacing w:val="-28"/>
                <w:highlight w:val="none"/>
              </w:rPr>
              <w:t xml:space="preserve"> </w:t>
            </w:r>
            <w:r>
              <w:rPr>
                <w:spacing w:val="-3"/>
                <w:highlight w:val="none"/>
              </w:rPr>
              <w:t>10</w:t>
            </w:r>
            <w:r>
              <w:rPr>
                <w:spacing w:val="-41"/>
                <w:highlight w:val="none"/>
              </w:rPr>
              <w:t xml:space="preserve"> </w:t>
            </w:r>
            <w:r>
              <w:rPr>
                <w:spacing w:val="-3"/>
                <w:highlight w:val="none"/>
              </w:rPr>
              <w:t>分；</w:t>
            </w:r>
          </w:p>
          <w:p w14:paraId="45470B42">
            <w:pPr>
              <w:pStyle w:val="12"/>
              <w:spacing w:before="23" w:line="206" w:lineRule="auto"/>
              <w:ind w:left="111"/>
              <w:rPr>
                <w:highlight w:val="none"/>
              </w:rPr>
            </w:pPr>
            <w:r>
              <w:rPr>
                <w:spacing w:val="-2"/>
                <w:highlight w:val="none"/>
              </w:rPr>
              <w:t>③重点难点分析未认识到、有相关措施得</w:t>
            </w:r>
            <w:r>
              <w:rPr>
                <w:spacing w:val="-46"/>
                <w:highlight w:val="none"/>
              </w:rPr>
              <w:t xml:space="preserve"> </w:t>
            </w:r>
            <w:r>
              <w:rPr>
                <w:spacing w:val="-2"/>
                <w:highlight w:val="none"/>
              </w:rPr>
              <w:t>5</w:t>
            </w:r>
            <w:r>
              <w:rPr>
                <w:spacing w:val="-41"/>
                <w:highlight w:val="none"/>
              </w:rPr>
              <w:t xml:space="preserve"> </w:t>
            </w:r>
            <w:r>
              <w:rPr>
                <w:spacing w:val="-2"/>
                <w:highlight w:val="none"/>
              </w:rPr>
              <w:t>分。</w:t>
            </w:r>
          </w:p>
        </w:tc>
      </w:tr>
      <w:tr w14:paraId="092FF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1488" w:type="dxa"/>
            <w:vAlign w:val="top"/>
          </w:tcPr>
          <w:p w14:paraId="07B42346">
            <w:pPr>
              <w:spacing w:line="423" w:lineRule="auto"/>
              <w:rPr>
                <w:rFonts w:ascii="Arial"/>
                <w:sz w:val="21"/>
                <w:highlight w:val="none"/>
              </w:rPr>
            </w:pPr>
          </w:p>
          <w:p w14:paraId="4598CB0A">
            <w:pPr>
              <w:pStyle w:val="12"/>
              <w:spacing w:before="78" w:line="231" w:lineRule="auto"/>
              <w:ind w:left="396" w:right="141" w:hanging="233"/>
              <w:rPr>
                <w:highlight w:val="none"/>
              </w:rPr>
            </w:pPr>
            <w:r>
              <w:rPr>
                <w:spacing w:val="-5"/>
                <w:highlight w:val="none"/>
              </w:rPr>
              <w:t>工作质量保</w:t>
            </w:r>
            <w:r>
              <w:rPr>
                <w:spacing w:val="2"/>
                <w:highlight w:val="none"/>
              </w:rPr>
              <w:t xml:space="preserve"> </w:t>
            </w:r>
            <w:r>
              <w:rPr>
                <w:spacing w:val="-6"/>
                <w:highlight w:val="none"/>
              </w:rPr>
              <w:t>证措施</w:t>
            </w:r>
          </w:p>
        </w:tc>
        <w:tc>
          <w:tcPr>
            <w:tcW w:w="846" w:type="dxa"/>
            <w:vAlign w:val="top"/>
          </w:tcPr>
          <w:p w14:paraId="35CC15A3">
            <w:pPr>
              <w:spacing w:line="289" w:lineRule="auto"/>
              <w:rPr>
                <w:rFonts w:ascii="Arial"/>
                <w:sz w:val="21"/>
                <w:highlight w:val="none"/>
              </w:rPr>
            </w:pPr>
          </w:p>
          <w:p w14:paraId="596986BE">
            <w:pPr>
              <w:spacing w:line="290" w:lineRule="auto"/>
              <w:rPr>
                <w:rFonts w:ascii="Arial"/>
                <w:sz w:val="21"/>
                <w:highlight w:val="none"/>
              </w:rPr>
            </w:pPr>
          </w:p>
          <w:p w14:paraId="7B86B21F">
            <w:pPr>
              <w:pStyle w:val="12"/>
              <w:spacing w:before="78" w:line="224" w:lineRule="auto"/>
              <w:ind w:left="129"/>
              <w:rPr>
                <w:highlight w:val="none"/>
              </w:rPr>
            </w:pPr>
            <w:r>
              <w:rPr>
                <w:spacing w:val="-9"/>
                <w:highlight w:val="none"/>
              </w:rPr>
              <w:t>15</w:t>
            </w:r>
            <w:r>
              <w:rPr>
                <w:spacing w:val="-42"/>
                <w:highlight w:val="none"/>
              </w:rPr>
              <w:t xml:space="preserve"> </w:t>
            </w:r>
            <w:r>
              <w:rPr>
                <w:spacing w:val="-9"/>
                <w:highlight w:val="none"/>
              </w:rPr>
              <w:t>分</w:t>
            </w:r>
          </w:p>
        </w:tc>
        <w:tc>
          <w:tcPr>
            <w:tcW w:w="7099" w:type="dxa"/>
            <w:vAlign w:val="top"/>
          </w:tcPr>
          <w:p w14:paraId="5ABF2D64">
            <w:pPr>
              <w:pStyle w:val="12"/>
              <w:spacing w:before="38" w:line="230" w:lineRule="auto"/>
              <w:ind w:left="120" w:right="106"/>
              <w:rPr>
                <w:highlight w:val="none"/>
              </w:rPr>
            </w:pPr>
            <w:r>
              <w:rPr>
                <w:spacing w:val="-3"/>
                <w:highlight w:val="none"/>
              </w:rPr>
              <w:t>根据投标供应商的质量保证措施、制度等的情况</w:t>
            </w:r>
            <w:r>
              <w:rPr>
                <w:spacing w:val="-4"/>
                <w:highlight w:val="none"/>
              </w:rPr>
              <w:t>。根据投标文件响</w:t>
            </w:r>
            <w:r>
              <w:rPr>
                <w:highlight w:val="none"/>
              </w:rPr>
              <w:t xml:space="preserve"> </w:t>
            </w:r>
            <w:r>
              <w:rPr>
                <w:spacing w:val="-2"/>
                <w:highlight w:val="none"/>
              </w:rPr>
              <w:t>应情况进行横向比较：</w:t>
            </w:r>
          </w:p>
          <w:p w14:paraId="6CE2AE73">
            <w:pPr>
              <w:pStyle w:val="12"/>
              <w:spacing w:before="24" w:line="221" w:lineRule="auto"/>
              <w:ind w:left="112"/>
              <w:rPr>
                <w:highlight w:val="none"/>
              </w:rPr>
            </w:pPr>
            <w:r>
              <w:rPr>
                <w:spacing w:val="-3"/>
                <w:highlight w:val="none"/>
              </w:rPr>
              <w:t>①质量保证措施、制度等完善全面得</w:t>
            </w:r>
            <w:r>
              <w:rPr>
                <w:spacing w:val="-29"/>
                <w:highlight w:val="none"/>
              </w:rPr>
              <w:t xml:space="preserve"> </w:t>
            </w:r>
            <w:r>
              <w:rPr>
                <w:spacing w:val="-3"/>
                <w:highlight w:val="none"/>
              </w:rPr>
              <w:t>15</w:t>
            </w:r>
            <w:r>
              <w:rPr>
                <w:spacing w:val="-41"/>
                <w:highlight w:val="none"/>
              </w:rPr>
              <w:t xml:space="preserve"> </w:t>
            </w:r>
            <w:r>
              <w:rPr>
                <w:spacing w:val="-3"/>
                <w:highlight w:val="none"/>
              </w:rPr>
              <w:t>分；</w:t>
            </w:r>
          </w:p>
          <w:p w14:paraId="6D88E8DB">
            <w:pPr>
              <w:pStyle w:val="12"/>
              <w:spacing w:before="22" w:line="221" w:lineRule="auto"/>
              <w:ind w:left="111"/>
              <w:rPr>
                <w:highlight w:val="none"/>
              </w:rPr>
            </w:pPr>
            <w:r>
              <w:rPr>
                <w:spacing w:val="-3"/>
                <w:highlight w:val="none"/>
              </w:rPr>
              <w:t>②质量保证措施、制度等较完善全面得</w:t>
            </w:r>
            <w:r>
              <w:rPr>
                <w:spacing w:val="-25"/>
                <w:highlight w:val="none"/>
              </w:rPr>
              <w:t xml:space="preserve"> </w:t>
            </w:r>
            <w:r>
              <w:rPr>
                <w:spacing w:val="-3"/>
                <w:highlight w:val="none"/>
              </w:rPr>
              <w:t>10</w:t>
            </w:r>
            <w:r>
              <w:rPr>
                <w:spacing w:val="-41"/>
                <w:highlight w:val="none"/>
              </w:rPr>
              <w:t xml:space="preserve"> </w:t>
            </w:r>
            <w:r>
              <w:rPr>
                <w:spacing w:val="-3"/>
                <w:highlight w:val="none"/>
              </w:rPr>
              <w:t>分；</w:t>
            </w:r>
          </w:p>
          <w:p w14:paraId="7D30D060">
            <w:pPr>
              <w:pStyle w:val="12"/>
              <w:spacing w:before="24" w:line="206" w:lineRule="auto"/>
              <w:ind w:left="111"/>
              <w:rPr>
                <w:highlight w:val="none"/>
              </w:rPr>
            </w:pPr>
            <w:r>
              <w:rPr>
                <w:spacing w:val="-2"/>
                <w:highlight w:val="none"/>
              </w:rPr>
              <w:t>③质量保证措施、制度等不全面，可行性一般得</w:t>
            </w:r>
            <w:r>
              <w:rPr>
                <w:spacing w:val="-40"/>
                <w:highlight w:val="none"/>
              </w:rPr>
              <w:t xml:space="preserve"> </w:t>
            </w:r>
            <w:r>
              <w:rPr>
                <w:spacing w:val="-2"/>
                <w:highlight w:val="none"/>
              </w:rPr>
              <w:t>5</w:t>
            </w:r>
            <w:r>
              <w:rPr>
                <w:spacing w:val="-41"/>
                <w:highlight w:val="none"/>
              </w:rPr>
              <w:t xml:space="preserve"> </w:t>
            </w:r>
            <w:r>
              <w:rPr>
                <w:spacing w:val="-2"/>
                <w:highlight w:val="none"/>
              </w:rPr>
              <w:t>分。</w:t>
            </w:r>
          </w:p>
        </w:tc>
      </w:tr>
      <w:tr w14:paraId="7149B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trPr>
        <w:tc>
          <w:tcPr>
            <w:tcW w:w="1488" w:type="dxa"/>
            <w:vAlign w:val="top"/>
          </w:tcPr>
          <w:p w14:paraId="058D1CEB">
            <w:pPr>
              <w:spacing w:line="424" w:lineRule="auto"/>
              <w:rPr>
                <w:rFonts w:ascii="Arial"/>
                <w:sz w:val="21"/>
                <w:highlight w:val="none"/>
              </w:rPr>
            </w:pPr>
          </w:p>
          <w:p w14:paraId="72403CD3">
            <w:pPr>
              <w:pStyle w:val="12"/>
              <w:spacing w:before="78" w:line="232" w:lineRule="auto"/>
              <w:ind w:left="636" w:right="141" w:hanging="478"/>
              <w:rPr>
                <w:highlight w:val="none"/>
              </w:rPr>
            </w:pPr>
            <w:r>
              <w:rPr>
                <w:spacing w:val="-4"/>
                <w:highlight w:val="none"/>
              </w:rPr>
              <w:t>技术服务承</w:t>
            </w:r>
            <w:r>
              <w:rPr>
                <w:spacing w:val="2"/>
                <w:highlight w:val="none"/>
              </w:rPr>
              <w:t xml:space="preserve"> </w:t>
            </w:r>
            <w:r>
              <w:rPr>
                <w:highlight w:val="none"/>
              </w:rPr>
              <w:t>诺</w:t>
            </w:r>
          </w:p>
        </w:tc>
        <w:tc>
          <w:tcPr>
            <w:tcW w:w="846" w:type="dxa"/>
            <w:vAlign w:val="top"/>
          </w:tcPr>
          <w:p w14:paraId="67AA0AC2">
            <w:pPr>
              <w:spacing w:line="289" w:lineRule="auto"/>
              <w:rPr>
                <w:rFonts w:ascii="Arial"/>
                <w:sz w:val="21"/>
                <w:highlight w:val="none"/>
              </w:rPr>
            </w:pPr>
          </w:p>
          <w:p w14:paraId="4D6EBA54">
            <w:pPr>
              <w:spacing w:line="289" w:lineRule="auto"/>
              <w:rPr>
                <w:rFonts w:ascii="Arial"/>
                <w:sz w:val="21"/>
                <w:highlight w:val="none"/>
              </w:rPr>
            </w:pPr>
          </w:p>
          <w:p w14:paraId="2DEA9741">
            <w:pPr>
              <w:pStyle w:val="12"/>
              <w:spacing w:before="78" w:line="224" w:lineRule="auto"/>
              <w:ind w:left="129"/>
              <w:rPr>
                <w:highlight w:val="none"/>
              </w:rPr>
            </w:pPr>
            <w:r>
              <w:rPr>
                <w:spacing w:val="-9"/>
                <w:highlight w:val="none"/>
              </w:rPr>
              <w:t>10</w:t>
            </w:r>
            <w:r>
              <w:rPr>
                <w:spacing w:val="18"/>
                <w:highlight w:val="none"/>
              </w:rPr>
              <w:t xml:space="preserve"> </w:t>
            </w:r>
            <w:r>
              <w:rPr>
                <w:spacing w:val="-9"/>
                <w:highlight w:val="none"/>
              </w:rPr>
              <w:t>分</w:t>
            </w:r>
          </w:p>
        </w:tc>
        <w:tc>
          <w:tcPr>
            <w:tcW w:w="7099" w:type="dxa"/>
            <w:vAlign w:val="top"/>
          </w:tcPr>
          <w:p w14:paraId="1E8FA785">
            <w:pPr>
              <w:pStyle w:val="12"/>
              <w:spacing w:before="40" w:line="230" w:lineRule="auto"/>
              <w:ind w:left="133" w:right="106" w:hanging="14"/>
              <w:rPr>
                <w:highlight w:val="none"/>
              </w:rPr>
            </w:pPr>
            <w:r>
              <w:rPr>
                <w:spacing w:val="-3"/>
                <w:highlight w:val="none"/>
              </w:rPr>
              <w:t>投标人（服务期满）后的服务承诺是否全面和具体，</w:t>
            </w:r>
            <w:r>
              <w:rPr>
                <w:spacing w:val="-4"/>
                <w:highlight w:val="none"/>
              </w:rPr>
              <w:t>根据招标文件</w:t>
            </w:r>
            <w:r>
              <w:rPr>
                <w:highlight w:val="none"/>
              </w:rPr>
              <w:t xml:space="preserve"> </w:t>
            </w:r>
            <w:r>
              <w:rPr>
                <w:spacing w:val="-2"/>
                <w:highlight w:val="none"/>
              </w:rPr>
              <w:t>的需求和投标文件响应情况进行横向比较。</w:t>
            </w:r>
          </w:p>
          <w:p w14:paraId="22DD1C9D">
            <w:pPr>
              <w:pStyle w:val="12"/>
              <w:spacing w:before="22"/>
              <w:ind w:left="112"/>
              <w:rPr>
                <w:highlight w:val="none"/>
              </w:rPr>
            </w:pPr>
            <w:r>
              <w:rPr>
                <w:spacing w:val="-3"/>
                <w:highlight w:val="none"/>
              </w:rPr>
              <w:t>①服务承诺全面、具体，为优得</w:t>
            </w:r>
            <w:r>
              <w:rPr>
                <w:spacing w:val="-34"/>
                <w:highlight w:val="none"/>
              </w:rPr>
              <w:t xml:space="preserve"> </w:t>
            </w:r>
            <w:r>
              <w:rPr>
                <w:spacing w:val="-3"/>
                <w:highlight w:val="none"/>
              </w:rPr>
              <w:t>10</w:t>
            </w:r>
            <w:r>
              <w:rPr>
                <w:spacing w:val="-42"/>
                <w:highlight w:val="none"/>
              </w:rPr>
              <w:t xml:space="preserve"> </w:t>
            </w:r>
            <w:r>
              <w:rPr>
                <w:spacing w:val="-3"/>
                <w:highlight w:val="none"/>
              </w:rPr>
              <w:t>分；</w:t>
            </w:r>
          </w:p>
          <w:p w14:paraId="0CAD85F2">
            <w:pPr>
              <w:pStyle w:val="12"/>
              <w:spacing w:line="221" w:lineRule="auto"/>
              <w:ind w:left="111"/>
              <w:rPr>
                <w:highlight w:val="none"/>
              </w:rPr>
            </w:pPr>
            <w:r>
              <w:rPr>
                <w:spacing w:val="-3"/>
                <w:highlight w:val="none"/>
              </w:rPr>
              <w:t>②服务承诺较全面、具体为良得</w:t>
            </w:r>
            <w:r>
              <w:rPr>
                <w:spacing w:val="-37"/>
                <w:highlight w:val="none"/>
              </w:rPr>
              <w:t xml:space="preserve"> </w:t>
            </w:r>
            <w:r>
              <w:rPr>
                <w:spacing w:val="-3"/>
                <w:highlight w:val="none"/>
              </w:rPr>
              <w:t>7</w:t>
            </w:r>
            <w:r>
              <w:rPr>
                <w:spacing w:val="-41"/>
                <w:highlight w:val="none"/>
              </w:rPr>
              <w:t xml:space="preserve"> </w:t>
            </w:r>
            <w:r>
              <w:rPr>
                <w:spacing w:val="-3"/>
                <w:highlight w:val="none"/>
              </w:rPr>
              <w:t>分；</w:t>
            </w:r>
          </w:p>
          <w:p w14:paraId="2CDD0EA2">
            <w:pPr>
              <w:pStyle w:val="12"/>
              <w:spacing w:before="23" w:line="205" w:lineRule="auto"/>
              <w:ind w:left="111"/>
              <w:rPr>
                <w:highlight w:val="none"/>
              </w:rPr>
            </w:pPr>
            <w:r>
              <w:rPr>
                <w:spacing w:val="-2"/>
                <w:highlight w:val="none"/>
              </w:rPr>
              <w:t>③服务承诺片面、空洞为较差得</w:t>
            </w:r>
            <w:r>
              <w:rPr>
                <w:spacing w:val="-53"/>
                <w:highlight w:val="none"/>
              </w:rPr>
              <w:t xml:space="preserve"> </w:t>
            </w:r>
            <w:r>
              <w:rPr>
                <w:spacing w:val="-2"/>
                <w:highlight w:val="none"/>
              </w:rPr>
              <w:t>4</w:t>
            </w:r>
            <w:r>
              <w:rPr>
                <w:spacing w:val="-42"/>
                <w:highlight w:val="none"/>
              </w:rPr>
              <w:t xml:space="preserve"> </w:t>
            </w:r>
            <w:r>
              <w:rPr>
                <w:spacing w:val="-2"/>
                <w:highlight w:val="none"/>
              </w:rPr>
              <w:t>分。</w:t>
            </w:r>
          </w:p>
        </w:tc>
      </w:tr>
      <w:tr w14:paraId="5FAC6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433" w:type="dxa"/>
            <w:gridSpan w:val="3"/>
            <w:vAlign w:val="top"/>
          </w:tcPr>
          <w:p w14:paraId="7ED763D0">
            <w:pPr>
              <w:pStyle w:val="12"/>
              <w:spacing w:before="40" w:line="204" w:lineRule="auto"/>
              <w:ind w:left="130"/>
              <w:rPr>
                <w:highlight w:val="none"/>
              </w:rPr>
            </w:pPr>
            <w:r>
              <w:rPr>
                <w:spacing w:val="-4"/>
                <w:highlight w:val="none"/>
              </w:rPr>
              <w:t>三、商务部分</w:t>
            </w:r>
            <w:r>
              <w:rPr>
                <w:spacing w:val="-48"/>
                <w:highlight w:val="none"/>
              </w:rPr>
              <w:t xml:space="preserve"> </w:t>
            </w:r>
            <w:r>
              <w:rPr>
                <w:spacing w:val="-4"/>
                <w:highlight w:val="none"/>
              </w:rPr>
              <w:t>20</w:t>
            </w:r>
            <w:r>
              <w:rPr>
                <w:spacing w:val="-41"/>
                <w:highlight w:val="none"/>
              </w:rPr>
              <w:t xml:space="preserve"> </w:t>
            </w:r>
            <w:r>
              <w:rPr>
                <w:spacing w:val="-4"/>
                <w:highlight w:val="none"/>
              </w:rPr>
              <w:t>分</w:t>
            </w:r>
          </w:p>
        </w:tc>
      </w:tr>
      <w:tr w14:paraId="4EDD6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1488" w:type="dxa"/>
            <w:vAlign w:val="top"/>
          </w:tcPr>
          <w:p w14:paraId="12E83DFB">
            <w:pPr>
              <w:spacing w:line="284" w:lineRule="auto"/>
              <w:rPr>
                <w:rFonts w:ascii="Arial"/>
                <w:sz w:val="21"/>
                <w:highlight w:val="none"/>
              </w:rPr>
            </w:pPr>
          </w:p>
          <w:p w14:paraId="0CCEC1F7">
            <w:pPr>
              <w:pStyle w:val="12"/>
              <w:spacing w:before="78" w:line="222" w:lineRule="auto"/>
              <w:ind w:left="128"/>
              <w:rPr>
                <w:highlight w:val="none"/>
              </w:rPr>
            </w:pPr>
            <w:r>
              <w:rPr>
                <w:spacing w:val="-6"/>
                <w:highlight w:val="none"/>
              </w:rPr>
              <w:t>履约能力</w:t>
            </w:r>
          </w:p>
        </w:tc>
        <w:tc>
          <w:tcPr>
            <w:tcW w:w="846" w:type="dxa"/>
            <w:vAlign w:val="top"/>
          </w:tcPr>
          <w:p w14:paraId="6658F7F9">
            <w:pPr>
              <w:spacing w:line="284" w:lineRule="auto"/>
              <w:rPr>
                <w:rFonts w:ascii="Arial"/>
                <w:sz w:val="21"/>
                <w:highlight w:val="none"/>
              </w:rPr>
            </w:pPr>
          </w:p>
          <w:p w14:paraId="03F4E27B">
            <w:pPr>
              <w:pStyle w:val="12"/>
              <w:spacing w:before="78" w:line="224" w:lineRule="auto"/>
              <w:ind w:left="112"/>
              <w:rPr>
                <w:highlight w:val="none"/>
              </w:rPr>
            </w:pPr>
            <w:r>
              <w:rPr>
                <w:spacing w:val="-5"/>
                <w:highlight w:val="none"/>
              </w:rPr>
              <w:t>9</w:t>
            </w:r>
            <w:r>
              <w:rPr>
                <w:spacing w:val="-42"/>
                <w:highlight w:val="none"/>
              </w:rPr>
              <w:t xml:space="preserve"> </w:t>
            </w:r>
            <w:r>
              <w:rPr>
                <w:spacing w:val="-5"/>
                <w:highlight w:val="none"/>
              </w:rPr>
              <w:t>分</w:t>
            </w:r>
          </w:p>
        </w:tc>
        <w:tc>
          <w:tcPr>
            <w:tcW w:w="7099" w:type="dxa"/>
            <w:vAlign w:val="top"/>
          </w:tcPr>
          <w:p w14:paraId="69CBCB3C">
            <w:pPr>
              <w:pStyle w:val="12"/>
              <w:spacing w:before="55" w:line="232" w:lineRule="auto"/>
              <w:ind w:left="120" w:right="106" w:hanging="1"/>
              <w:jc w:val="both"/>
              <w:rPr>
                <w:highlight w:val="none"/>
              </w:rPr>
            </w:pPr>
            <w:r>
              <w:rPr>
                <w:spacing w:val="-5"/>
                <w:highlight w:val="none"/>
              </w:rPr>
              <w:t>投标人提供近三年（202</w:t>
            </w:r>
            <w:r>
              <w:rPr>
                <w:rFonts w:hint="eastAsia"/>
                <w:spacing w:val="-5"/>
                <w:highlight w:val="none"/>
                <w:lang w:val="en-US" w:eastAsia="zh-CN"/>
              </w:rPr>
              <w:t>2</w:t>
            </w:r>
            <w:r>
              <w:rPr>
                <w:spacing w:val="-5"/>
                <w:highlight w:val="none"/>
              </w:rPr>
              <w:t>年</w:t>
            </w:r>
            <w:r>
              <w:rPr>
                <w:rFonts w:hint="eastAsia"/>
                <w:spacing w:val="-5"/>
                <w:highlight w:val="none"/>
                <w:lang w:val="en-US" w:eastAsia="zh-CN"/>
              </w:rPr>
              <w:t>7</w:t>
            </w:r>
            <w:r>
              <w:rPr>
                <w:rFonts w:hint="eastAsia"/>
                <w:spacing w:val="-50"/>
                <w:highlight w:val="none"/>
                <w:lang w:val="en-US" w:eastAsia="zh-CN"/>
              </w:rPr>
              <w:t>月</w:t>
            </w:r>
            <w:r>
              <w:rPr>
                <w:spacing w:val="-5"/>
                <w:highlight w:val="none"/>
              </w:rPr>
              <w:t>-</w:t>
            </w:r>
            <w:r>
              <w:rPr>
                <w:rFonts w:hint="eastAsia"/>
                <w:spacing w:val="-5"/>
                <w:highlight w:val="none"/>
                <w:lang w:val="en-US" w:eastAsia="zh-CN"/>
              </w:rPr>
              <w:t>至今</w:t>
            </w:r>
            <w:r>
              <w:rPr>
                <w:spacing w:val="-5"/>
                <w:highlight w:val="none"/>
              </w:rPr>
              <w:t>）相关业绩（须提供</w:t>
            </w:r>
            <w:r>
              <w:rPr>
                <w:spacing w:val="-3"/>
                <w:highlight w:val="none"/>
              </w:rPr>
              <w:t>中标通知书或合同扫描件加盖公章，以合同签订</w:t>
            </w:r>
            <w:r>
              <w:rPr>
                <w:spacing w:val="-4"/>
                <w:highlight w:val="none"/>
              </w:rPr>
              <w:t>时间为准。）每提</w:t>
            </w:r>
            <w:r>
              <w:rPr>
                <w:spacing w:val="-7"/>
                <w:highlight w:val="none"/>
              </w:rPr>
              <w:t>供一个有效业绩得</w:t>
            </w:r>
            <w:r>
              <w:rPr>
                <w:spacing w:val="-39"/>
                <w:highlight w:val="none"/>
              </w:rPr>
              <w:t xml:space="preserve"> </w:t>
            </w:r>
            <w:r>
              <w:rPr>
                <w:spacing w:val="-7"/>
                <w:highlight w:val="none"/>
              </w:rPr>
              <w:t>3</w:t>
            </w:r>
            <w:r>
              <w:rPr>
                <w:spacing w:val="-41"/>
                <w:highlight w:val="none"/>
              </w:rPr>
              <w:t xml:space="preserve"> </w:t>
            </w:r>
            <w:r>
              <w:rPr>
                <w:spacing w:val="-7"/>
                <w:highlight w:val="none"/>
              </w:rPr>
              <w:t>分，最高得</w:t>
            </w:r>
            <w:r>
              <w:rPr>
                <w:spacing w:val="-51"/>
                <w:highlight w:val="none"/>
              </w:rPr>
              <w:t xml:space="preserve"> </w:t>
            </w:r>
            <w:r>
              <w:rPr>
                <w:spacing w:val="-7"/>
                <w:highlight w:val="none"/>
              </w:rPr>
              <w:t>9</w:t>
            </w:r>
            <w:r>
              <w:rPr>
                <w:spacing w:val="-41"/>
                <w:highlight w:val="none"/>
              </w:rPr>
              <w:t xml:space="preserve"> </w:t>
            </w:r>
            <w:r>
              <w:rPr>
                <w:spacing w:val="-7"/>
                <w:highlight w:val="none"/>
              </w:rPr>
              <w:t>分。</w:t>
            </w:r>
          </w:p>
        </w:tc>
      </w:tr>
      <w:tr w14:paraId="4E980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7" w:hRule="atLeast"/>
        </w:trPr>
        <w:tc>
          <w:tcPr>
            <w:tcW w:w="1488" w:type="dxa"/>
            <w:vAlign w:val="top"/>
          </w:tcPr>
          <w:p w14:paraId="227C7DF0">
            <w:pPr>
              <w:spacing w:line="245" w:lineRule="auto"/>
              <w:rPr>
                <w:rFonts w:ascii="Arial"/>
                <w:sz w:val="21"/>
                <w:highlight w:val="none"/>
              </w:rPr>
            </w:pPr>
          </w:p>
          <w:p w14:paraId="6E5EACCF">
            <w:pPr>
              <w:spacing w:line="245" w:lineRule="auto"/>
              <w:rPr>
                <w:rFonts w:ascii="Arial"/>
                <w:sz w:val="21"/>
                <w:highlight w:val="none"/>
              </w:rPr>
            </w:pPr>
          </w:p>
          <w:p w14:paraId="43D7223E">
            <w:pPr>
              <w:spacing w:line="246" w:lineRule="auto"/>
              <w:rPr>
                <w:rFonts w:ascii="Arial"/>
                <w:sz w:val="21"/>
                <w:highlight w:val="none"/>
              </w:rPr>
            </w:pPr>
          </w:p>
          <w:p w14:paraId="2CD862DA">
            <w:pPr>
              <w:pStyle w:val="12"/>
              <w:spacing w:before="78" w:line="230" w:lineRule="auto"/>
              <w:ind w:left="141" w:right="108" w:hanging="18"/>
              <w:rPr>
                <w:highlight w:val="none"/>
              </w:rPr>
            </w:pPr>
            <w:r>
              <w:rPr>
                <w:spacing w:val="10"/>
                <w:highlight w:val="none"/>
              </w:rPr>
              <w:t>拟投入的人</w:t>
            </w:r>
            <w:r>
              <w:rPr>
                <w:highlight w:val="none"/>
              </w:rPr>
              <w:t xml:space="preserve"> </w:t>
            </w:r>
            <w:r>
              <w:rPr>
                <w:spacing w:val="-7"/>
                <w:highlight w:val="none"/>
              </w:rPr>
              <w:t>员配备情况</w:t>
            </w:r>
          </w:p>
        </w:tc>
        <w:tc>
          <w:tcPr>
            <w:tcW w:w="846" w:type="dxa"/>
            <w:vAlign w:val="top"/>
          </w:tcPr>
          <w:p w14:paraId="4ECBD2E5">
            <w:pPr>
              <w:spacing w:line="260" w:lineRule="auto"/>
              <w:rPr>
                <w:rFonts w:ascii="Arial"/>
                <w:sz w:val="21"/>
                <w:highlight w:val="none"/>
              </w:rPr>
            </w:pPr>
          </w:p>
          <w:p w14:paraId="77A8BFB5">
            <w:pPr>
              <w:spacing w:line="260" w:lineRule="auto"/>
              <w:rPr>
                <w:rFonts w:ascii="Arial"/>
                <w:sz w:val="21"/>
                <w:highlight w:val="none"/>
              </w:rPr>
            </w:pPr>
          </w:p>
          <w:p w14:paraId="64B5C193">
            <w:pPr>
              <w:spacing w:line="261" w:lineRule="auto"/>
              <w:rPr>
                <w:rFonts w:ascii="Arial"/>
                <w:sz w:val="21"/>
                <w:highlight w:val="none"/>
              </w:rPr>
            </w:pPr>
          </w:p>
          <w:p w14:paraId="4A84F29B">
            <w:pPr>
              <w:spacing w:line="261" w:lineRule="auto"/>
              <w:rPr>
                <w:rFonts w:ascii="Arial"/>
                <w:sz w:val="21"/>
                <w:highlight w:val="none"/>
              </w:rPr>
            </w:pPr>
          </w:p>
          <w:p w14:paraId="244E3F32">
            <w:pPr>
              <w:pStyle w:val="12"/>
              <w:spacing w:before="78" w:line="224" w:lineRule="auto"/>
              <w:ind w:left="112"/>
              <w:rPr>
                <w:highlight w:val="none"/>
              </w:rPr>
            </w:pPr>
            <w:r>
              <w:rPr>
                <w:spacing w:val="-5"/>
                <w:highlight w:val="none"/>
              </w:rPr>
              <w:t>8</w:t>
            </w:r>
            <w:r>
              <w:rPr>
                <w:spacing w:val="-42"/>
                <w:highlight w:val="none"/>
              </w:rPr>
              <w:t xml:space="preserve"> </w:t>
            </w:r>
            <w:r>
              <w:rPr>
                <w:spacing w:val="-5"/>
                <w:highlight w:val="none"/>
              </w:rPr>
              <w:t>分</w:t>
            </w:r>
          </w:p>
        </w:tc>
        <w:tc>
          <w:tcPr>
            <w:tcW w:w="7099" w:type="dxa"/>
            <w:vAlign w:val="top"/>
          </w:tcPr>
          <w:p w14:paraId="46D6F6E0">
            <w:pPr>
              <w:pStyle w:val="12"/>
              <w:spacing w:before="39" w:line="230" w:lineRule="auto"/>
              <w:ind w:left="139" w:right="106" w:hanging="18"/>
              <w:rPr>
                <w:highlight w:val="none"/>
              </w:rPr>
            </w:pPr>
            <w:r>
              <w:rPr>
                <w:spacing w:val="-3"/>
                <w:highlight w:val="none"/>
              </w:rPr>
              <w:t>根据投标人提供从事本项目服务人员技术资格、</w:t>
            </w:r>
            <w:r>
              <w:rPr>
                <w:spacing w:val="-4"/>
                <w:highlight w:val="none"/>
              </w:rPr>
              <w:t>服务能力，服务人</w:t>
            </w:r>
            <w:r>
              <w:rPr>
                <w:highlight w:val="none"/>
              </w:rPr>
              <w:t xml:space="preserve"> </w:t>
            </w:r>
            <w:r>
              <w:rPr>
                <w:spacing w:val="-3"/>
                <w:highlight w:val="none"/>
              </w:rPr>
              <w:t>员配备情况和管理进行打分。</w:t>
            </w:r>
          </w:p>
          <w:p w14:paraId="53C6B9E4">
            <w:pPr>
              <w:pStyle w:val="12"/>
              <w:spacing w:before="24" w:line="221" w:lineRule="auto"/>
              <w:ind w:left="121"/>
              <w:rPr>
                <w:highlight w:val="none"/>
              </w:rPr>
            </w:pPr>
            <w:r>
              <w:rPr>
                <w:spacing w:val="-2"/>
                <w:highlight w:val="none"/>
              </w:rPr>
              <w:t>组成人员的详细情况:</w:t>
            </w:r>
          </w:p>
          <w:p w14:paraId="7DDF622E">
            <w:pPr>
              <w:pStyle w:val="12"/>
              <w:spacing w:before="21" w:line="230" w:lineRule="auto"/>
              <w:ind w:left="121" w:right="106"/>
              <w:rPr>
                <w:highlight w:val="none"/>
              </w:rPr>
            </w:pPr>
            <w:r>
              <w:rPr>
                <w:spacing w:val="-3"/>
                <w:highlight w:val="none"/>
              </w:rPr>
              <w:t>项目负责人要求：</w:t>
            </w:r>
            <w:r>
              <w:rPr>
                <w:rFonts w:hint="eastAsia"/>
                <w:spacing w:val="-3"/>
                <w:highlight w:val="none"/>
                <w:lang w:val="en-US" w:eastAsia="zh-CN"/>
              </w:rPr>
              <w:t>项目</w:t>
            </w:r>
            <w:r>
              <w:rPr>
                <w:spacing w:val="-3"/>
                <w:highlight w:val="none"/>
              </w:rPr>
              <w:t>负责人应具有相关专业高</w:t>
            </w:r>
            <w:r>
              <w:rPr>
                <w:spacing w:val="-4"/>
                <w:highlight w:val="none"/>
              </w:rPr>
              <w:t>级工程师职称，</w:t>
            </w:r>
            <w:r>
              <w:rPr>
                <w:spacing w:val="-3"/>
                <w:highlight w:val="none"/>
              </w:rPr>
              <w:t>并在有效期内得</w:t>
            </w:r>
            <w:r>
              <w:rPr>
                <w:spacing w:val="-44"/>
                <w:highlight w:val="none"/>
              </w:rPr>
              <w:t xml:space="preserve"> </w:t>
            </w:r>
            <w:r>
              <w:rPr>
                <w:spacing w:val="-3"/>
                <w:highlight w:val="none"/>
              </w:rPr>
              <w:t>5</w:t>
            </w:r>
            <w:r>
              <w:rPr>
                <w:spacing w:val="-41"/>
                <w:highlight w:val="none"/>
              </w:rPr>
              <w:t xml:space="preserve"> </w:t>
            </w:r>
            <w:r>
              <w:rPr>
                <w:spacing w:val="-3"/>
                <w:highlight w:val="none"/>
              </w:rPr>
              <w:t>分；</w:t>
            </w:r>
          </w:p>
          <w:p w14:paraId="1892D5CE">
            <w:pPr>
              <w:pStyle w:val="12"/>
              <w:spacing w:before="26" w:line="231" w:lineRule="auto"/>
              <w:ind w:left="117" w:right="7" w:firstLine="3"/>
              <w:rPr>
                <w:highlight w:val="none"/>
              </w:rPr>
            </w:pPr>
            <w:r>
              <w:rPr>
                <w:spacing w:val="-8"/>
                <w:highlight w:val="none"/>
              </w:rPr>
              <w:t>项目其他人员：委派项目其他人员资历（具有中级或中级职称以上）</w:t>
            </w:r>
            <w:r>
              <w:rPr>
                <w:spacing w:val="4"/>
                <w:highlight w:val="none"/>
              </w:rPr>
              <w:t xml:space="preserve"> </w:t>
            </w:r>
            <w:r>
              <w:rPr>
                <w:spacing w:val="-5"/>
                <w:highlight w:val="none"/>
              </w:rPr>
              <w:t>有相关经验的得</w:t>
            </w:r>
            <w:r>
              <w:rPr>
                <w:spacing w:val="-43"/>
                <w:highlight w:val="none"/>
              </w:rPr>
              <w:t xml:space="preserve"> </w:t>
            </w:r>
            <w:r>
              <w:rPr>
                <w:spacing w:val="-5"/>
                <w:highlight w:val="none"/>
              </w:rPr>
              <w:t>3</w:t>
            </w:r>
            <w:r>
              <w:rPr>
                <w:spacing w:val="-42"/>
                <w:highlight w:val="none"/>
              </w:rPr>
              <w:t xml:space="preserve"> </w:t>
            </w:r>
            <w:r>
              <w:rPr>
                <w:spacing w:val="-5"/>
                <w:highlight w:val="none"/>
              </w:rPr>
              <w:t>分；</w:t>
            </w:r>
          </w:p>
          <w:p w14:paraId="17C716A4">
            <w:pPr>
              <w:pStyle w:val="12"/>
              <w:spacing w:before="20" w:line="208" w:lineRule="auto"/>
              <w:ind w:left="121"/>
              <w:rPr>
                <w:highlight w:val="none"/>
              </w:rPr>
            </w:pPr>
            <w:r>
              <w:rPr>
                <w:spacing w:val="-3"/>
                <w:highlight w:val="none"/>
              </w:rPr>
              <w:t>其余不得分。</w:t>
            </w:r>
          </w:p>
        </w:tc>
      </w:tr>
    </w:tbl>
    <w:p w14:paraId="13E3BA23">
      <w:pPr>
        <w:spacing w:line="72" w:lineRule="exact"/>
        <w:rPr>
          <w:rFonts w:ascii="Arial"/>
          <w:sz w:val="6"/>
          <w:highlight w:val="none"/>
        </w:rPr>
      </w:pPr>
    </w:p>
    <w:p w14:paraId="7F395417">
      <w:pPr>
        <w:spacing w:line="72" w:lineRule="exact"/>
        <w:rPr>
          <w:rFonts w:ascii="Arial" w:hAnsi="Arial" w:eastAsia="Arial" w:cs="Arial"/>
          <w:sz w:val="6"/>
          <w:szCs w:val="6"/>
          <w:highlight w:val="none"/>
        </w:rPr>
        <w:sectPr>
          <w:headerReference r:id="rId45" w:type="default"/>
          <w:footerReference r:id="rId46" w:type="default"/>
          <w:pgSz w:w="11910" w:h="16840"/>
          <w:pgMar w:top="400" w:right="1136" w:bottom="1206" w:left="1080" w:header="0" w:footer="1044" w:gutter="0"/>
          <w:pgBorders>
            <w:top w:val="none" w:sz="0" w:space="0"/>
            <w:left w:val="none" w:sz="0" w:space="0"/>
            <w:bottom w:val="none" w:sz="0" w:space="0"/>
            <w:right w:val="none" w:sz="0" w:space="0"/>
          </w:pgBorders>
          <w:cols w:space="720" w:num="1"/>
        </w:sectPr>
      </w:pPr>
    </w:p>
    <w:p w14:paraId="7BA84F0C">
      <w:pPr>
        <w:spacing w:before="79"/>
        <w:rPr>
          <w:highlight w:val="none"/>
        </w:rPr>
      </w:pPr>
      <w:r>
        <w:rPr>
          <w:highlight w:val="none"/>
        </w:rPr>
        <w:pict>
          <v:shape id="_x0000_s1033" o:spid="_x0000_s1033" style="position:absolute;left:0pt;margin-left:54pt;margin-top:49.45pt;height:0.75pt;width:484.7pt;mso-position-horizontal-relative:page;mso-position-vertical-relative:page;z-index:251671552;mso-width-relative:page;mso-height-relative:page;" fillcolor="#000000" filled="t" stroked="f" coordsize="9694,15" o:allowincell="f" path="m0,0l9693,0,9693,14,0,14,0,0xe">
            <v:path/>
            <v:fill on="t" focussize="0,0"/>
            <v:stroke on="f"/>
            <v:imagedata o:title=""/>
            <o:lock v:ext="edit"/>
          </v:shape>
        </w:pict>
      </w:r>
    </w:p>
    <w:p w14:paraId="34A75C84">
      <w:pPr>
        <w:spacing w:before="78"/>
        <w:rPr>
          <w:highlight w:val="none"/>
        </w:rPr>
      </w:pPr>
    </w:p>
    <w:tbl>
      <w:tblPr>
        <w:tblStyle w:val="11"/>
        <w:tblW w:w="9433" w:type="dxa"/>
        <w:tblInd w:w="1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8"/>
        <w:gridCol w:w="846"/>
        <w:gridCol w:w="7099"/>
      </w:tblGrid>
      <w:tr w14:paraId="0C8A3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1488" w:type="dxa"/>
            <w:vAlign w:val="top"/>
          </w:tcPr>
          <w:p w14:paraId="6A23D002">
            <w:pPr>
              <w:spacing w:line="426" w:lineRule="auto"/>
              <w:rPr>
                <w:rFonts w:ascii="Arial"/>
                <w:sz w:val="21"/>
                <w:highlight w:val="none"/>
              </w:rPr>
            </w:pPr>
          </w:p>
          <w:p w14:paraId="13FDBB12">
            <w:pPr>
              <w:pStyle w:val="12"/>
              <w:spacing w:before="78" w:line="222" w:lineRule="auto"/>
              <w:ind w:left="122"/>
              <w:rPr>
                <w:highlight w:val="none"/>
              </w:rPr>
            </w:pPr>
            <w:r>
              <w:rPr>
                <w:spacing w:val="-4"/>
                <w:highlight w:val="none"/>
              </w:rPr>
              <w:t>标函质量</w:t>
            </w:r>
          </w:p>
        </w:tc>
        <w:tc>
          <w:tcPr>
            <w:tcW w:w="846" w:type="dxa"/>
            <w:vAlign w:val="top"/>
          </w:tcPr>
          <w:p w14:paraId="03281090">
            <w:pPr>
              <w:spacing w:line="425" w:lineRule="auto"/>
              <w:rPr>
                <w:rFonts w:ascii="Arial"/>
                <w:sz w:val="21"/>
                <w:highlight w:val="none"/>
              </w:rPr>
            </w:pPr>
          </w:p>
          <w:p w14:paraId="4F0B457F">
            <w:pPr>
              <w:pStyle w:val="12"/>
              <w:spacing w:before="78" w:line="224" w:lineRule="auto"/>
              <w:ind w:left="116"/>
              <w:rPr>
                <w:highlight w:val="none"/>
              </w:rPr>
            </w:pPr>
            <w:r>
              <w:rPr>
                <w:spacing w:val="-7"/>
                <w:highlight w:val="none"/>
              </w:rPr>
              <w:t>3</w:t>
            </w:r>
            <w:r>
              <w:rPr>
                <w:spacing w:val="-42"/>
                <w:highlight w:val="none"/>
              </w:rPr>
              <w:t xml:space="preserve"> </w:t>
            </w:r>
            <w:r>
              <w:rPr>
                <w:spacing w:val="-7"/>
                <w:highlight w:val="none"/>
              </w:rPr>
              <w:t>分</w:t>
            </w:r>
          </w:p>
        </w:tc>
        <w:tc>
          <w:tcPr>
            <w:tcW w:w="7099" w:type="dxa"/>
            <w:vAlign w:val="top"/>
          </w:tcPr>
          <w:p w14:paraId="1AB71D63">
            <w:pPr>
              <w:pStyle w:val="12"/>
              <w:spacing w:before="42" w:line="231" w:lineRule="auto"/>
              <w:ind w:left="121" w:right="106"/>
              <w:jc w:val="both"/>
              <w:rPr>
                <w:highlight w:val="none"/>
              </w:rPr>
            </w:pPr>
            <w:r>
              <w:rPr>
                <w:spacing w:val="-3"/>
                <w:highlight w:val="none"/>
              </w:rPr>
              <w:t>供应商根据磋商文件条款和要求认真组织编写响</w:t>
            </w:r>
            <w:r>
              <w:rPr>
                <w:spacing w:val="-4"/>
                <w:highlight w:val="none"/>
              </w:rPr>
              <w:t>应文件，响应文件</w:t>
            </w:r>
            <w:r>
              <w:rPr>
                <w:highlight w:val="none"/>
              </w:rPr>
              <w:t xml:space="preserve"> </w:t>
            </w:r>
            <w:r>
              <w:rPr>
                <w:spacing w:val="-3"/>
                <w:highlight w:val="none"/>
              </w:rPr>
              <w:t>响应磋商文件要求，响应文件编制质量较高，技</w:t>
            </w:r>
            <w:r>
              <w:rPr>
                <w:spacing w:val="-4"/>
                <w:highlight w:val="none"/>
              </w:rPr>
              <w:t>术及服务方案内容</w:t>
            </w:r>
            <w:r>
              <w:rPr>
                <w:highlight w:val="none"/>
              </w:rPr>
              <w:t xml:space="preserve"> </w:t>
            </w:r>
            <w:r>
              <w:rPr>
                <w:spacing w:val="-5"/>
                <w:highlight w:val="none"/>
              </w:rPr>
              <w:t>详细，表述完整，关联正确，优秀的得</w:t>
            </w:r>
            <w:r>
              <w:rPr>
                <w:spacing w:val="-47"/>
                <w:highlight w:val="none"/>
              </w:rPr>
              <w:t xml:space="preserve"> </w:t>
            </w:r>
            <w:r>
              <w:rPr>
                <w:spacing w:val="-5"/>
                <w:highlight w:val="none"/>
              </w:rPr>
              <w:t>3</w:t>
            </w:r>
            <w:r>
              <w:rPr>
                <w:spacing w:val="-41"/>
                <w:highlight w:val="none"/>
              </w:rPr>
              <w:t xml:space="preserve"> </w:t>
            </w:r>
            <w:r>
              <w:rPr>
                <w:spacing w:val="-5"/>
                <w:highlight w:val="none"/>
              </w:rPr>
              <w:t>分,较好的</w:t>
            </w:r>
            <w:r>
              <w:rPr>
                <w:spacing w:val="-6"/>
                <w:highlight w:val="none"/>
              </w:rPr>
              <w:t>得</w:t>
            </w:r>
            <w:r>
              <w:rPr>
                <w:spacing w:val="-49"/>
                <w:highlight w:val="none"/>
              </w:rPr>
              <w:t xml:space="preserve"> </w:t>
            </w:r>
            <w:r>
              <w:rPr>
                <w:spacing w:val="-6"/>
                <w:highlight w:val="none"/>
              </w:rPr>
              <w:t>2</w:t>
            </w:r>
            <w:r>
              <w:rPr>
                <w:spacing w:val="-41"/>
                <w:highlight w:val="none"/>
              </w:rPr>
              <w:t xml:space="preserve"> </w:t>
            </w:r>
            <w:r>
              <w:rPr>
                <w:spacing w:val="-6"/>
                <w:highlight w:val="none"/>
              </w:rPr>
              <w:t>分,一般的</w:t>
            </w:r>
            <w:r>
              <w:rPr>
                <w:highlight w:val="none"/>
              </w:rPr>
              <w:t xml:space="preserve"> </w:t>
            </w:r>
            <w:r>
              <w:rPr>
                <w:spacing w:val="-16"/>
                <w:highlight w:val="none"/>
              </w:rPr>
              <w:t>得</w:t>
            </w:r>
            <w:r>
              <w:rPr>
                <w:spacing w:val="-33"/>
                <w:highlight w:val="none"/>
              </w:rPr>
              <w:t xml:space="preserve"> </w:t>
            </w:r>
            <w:r>
              <w:rPr>
                <w:spacing w:val="-16"/>
                <w:highlight w:val="none"/>
              </w:rPr>
              <w:t>1</w:t>
            </w:r>
            <w:r>
              <w:rPr>
                <w:spacing w:val="-41"/>
                <w:highlight w:val="none"/>
              </w:rPr>
              <w:t xml:space="preserve"> </w:t>
            </w:r>
            <w:r>
              <w:rPr>
                <w:spacing w:val="-16"/>
                <w:highlight w:val="none"/>
              </w:rPr>
              <w:t>分。</w:t>
            </w:r>
          </w:p>
        </w:tc>
      </w:tr>
    </w:tbl>
    <w:p w14:paraId="5970011E">
      <w:pPr>
        <w:spacing w:line="265" w:lineRule="auto"/>
        <w:rPr>
          <w:rFonts w:ascii="Arial"/>
          <w:sz w:val="21"/>
          <w:highlight w:val="none"/>
        </w:rPr>
      </w:pPr>
    </w:p>
    <w:p w14:paraId="44CF5101">
      <w:pPr>
        <w:pStyle w:val="2"/>
        <w:spacing w:before="78" w:line="235" w:lineRule="auto"/>
        <w:ind w:left="40" w:hanging="2"/>
        <w:jc w:val="both"/>
        <w:rPr>
          <w:highlight w:val="none"/>
        </w:rPr>
      </w:pPr>
      <w:r>
        <w:rPr>
          <w:spacing w:val="2"/>
          <w:highlight w:val="none"/>
        </w:rPr>
        <w:t>计算综合评分时，如有小数，保留两位小数。商务、技术得分加经济得分为供</w:t>
      </w:r>
      <w:r>
        <w:rPr>
          <w:spacing w:val="1"/>
          <w:highlight w:val="none"/>
        </w:rPr>
        <w:t>应商的综合得</w:t>
      </w:r>
      <w:r>
        <w:rPr>
          <w:highlight w:val="none"/>
        </w:rPr>
        <w:t xml:space="preserve"> </w:t>
      </w:r>
      <w:r>
        <w:rPr>
          <w:spacing w:val="2"/>
          <w:highlight w:val="none"/>
        </w:rPr>
        <w:t>分。综合得分最高者为推荐成交人，若出现几家供应商综合得分相同的情况</w:t>
      </w:r>
      <w:r>
        <w:rPr>
          <w:spacing w:val="1"/>
          <w:highlight w:val="none"/>
        </w:rPr>
        <w:t>，报价最低者成</w:t>
      </w:r>
      <w:r>
        <w:rPr>
          <w:highlight w:val="none"/>
        </w:rPr>
        <w:t xml:space="preserve"> </w:t>
      </w:r>
      <w:r>
        <w:rPr>
          <w:spacing w:val="-10"/>
          <w:highlight w:val="none"/>
        </w:rPr>
        <w:t>交。</w:t>
      </w:r>
    </w:p>
    <w:p w14:paraId="743D5442">
      <w:pPr>
        <w:pStyle w:val="2"/>
        <w:spacing w:before="55" w:line="355" w:lineRule="auto"/>
        <w:ind w:left="155" w:right="215" w:firstLine="480"/>
        <w:jc w:val="both"/>
        <w:rPr>
          <w:highlight w:val="none"/>
        </w:rPr>
      </w:pPr>
      <w:r>
        <w:rPr>
          <w:highlight w:val="none"/>
        </w:rPr>
        <w:t>特别提醒：因落实政府采购政策进行价格调整</w:t>
      </w:r>
      <w:r>
        <w:rPr>
          <w:spacing w:val="-1"/>
          <w:highlight w:val="none"/>
        </w:rPr>
        <w:t>的，以调整后的价格计算评标基准价和</w:t>
      </w:r>
      <w:r>
        <w:rPr>
          <w:highlight w:val="none"/>
        </w:rPr>
        <w:t xml:space="preserve"> 投标报价。评标委员会将根据政府采购政策支持对</w:t>
      </w:r>
      <w:r>
        <w:rPr>
          <w:spacing w:val="-1"/>
          <w:highlight w:val="none"/>
        </w:rPr>
        <w:t>报价进行价格折扣，折扣的价格将作为</w:t>
      </w:r>
    </w:p>
    <w:p w14:paraId="75EFD382">
      <w:pPr>
        <w:pStyle w:val="2"/>
        <w:spacing w:line="222" w:lineRule="auto"/>
        <w:ind w:left="157"/>
        <w:rPr>
          <w:highlight w:val="none"/>
        </w:rPr>
      </w:pPr>
      <w:r>
        <w:rPr>
          <w:spacing w:val="-4"/>
          <w:highlight w:val="none"/>
        </w:rPr>
        <w:t>评审价格。</w:t>
      </w:r>
    </w:p>
    <w:p w14:paraId="6D8409A5">
      <w:pPr>
        <w:pStyle w:val="2"/>
        <w:spacing w:before="207" w:line="221" w:lineRule="auto"/>
        <w:ind w:left="549"/>
        <w:rPr>
          <w:highlight w:val="none"/>
        </w:rPr>
      </w:pPr>
      <w:r>
        <w:rPr>
          <w:spacing w:val="-4"/>
          <w:highlight w:val="none"/>
        </w:rPr>
        <w:t>中小企业价格折扣比例及方法</w:t>
      </w:r>
    </w:p>
    <w:p w14:paraId="36FADF4F">
      <w:pPr>
        <w:spacing w:line="122" w:lineRule="exact"/>
        <w:rPr>
          <w:highlight w:val="none"/>
        </w:rPr>
      </w:pPr>
    </w:p>
    <w:tbl>
      <w:tblPr>
        <w:tblStyle w:val="11"/>
        <w:tblW w:w="935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55"/>
      </w:tblGrid>
      <w:tr w14:paraId="1D35FA1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952" w:hRule="atLeast"/>
        </w:trPr>
        <w:tc>
          <w:tcPr>
            <w:tcW w:w="9355" w:type="dxa"/>
            <w:vAlign w:val="top"/>
          </w:tcPr>
          <w:p w14:paraId="247F2751">
            <w:pPr>
              <w:pStyle w:val="12"/>
              <w:spacing w:before="76" w:line="233" w:lineRule="auto"/>
              <w:ind w:left="126" w:right="109" w:hanging="3"/>
              <w:rPr>
                <w:highlight w:val="none"/>
              </w:rPr>
            </w:pPr>
            <w:r>
              <w:rPr>
                <w:highlight w:val="none"/>
              </w:rPr>
              <w:t>根据中华人民共和国财政部、中华人民共和国工业和信息化部《政府采购促进</w:t>
            </w:r>
            <w:r>
              <w:rPr>
                <w:spacing w:val="-1"/>
                <w:highlight w:val="none"/>
              </w:rPr>
              <w:t>中小企业</w:t>
            </w:r>
            <w:r>
              <w:rPr>
                <w:highlight w:val="none"/>
              </w:rPr>
              <w:t xml:space="preserve"> 发展管理办法》（财库[2020]46号）文件的规定，属于中小企业评审</w:t>
            </w:r>
            <w:r>
              <w:rPr>
                <w:spacing w:val="-1"/>
                <w:highlight w:val="none"/>
              </w:rPr>
              <w:t>优惠内容及幅度如</w:t>
            </w:r>
            <w:r>
              <w:rPr>
                <w:highlight w:val="none"/>
              </w:rPr>
              <w:t xml:space="preserve"> </w:t>
            </w:r>
            <w:r>
              <w:rPr>
                <w:spacing w:val="-11"/>
                <w:highlight w:val="none"/>
              </w:rPr>
              <w:t>下：</w:t>
            </w:r>
          </w:p>
          <w:p w14:paraId="7DB71EF7">
            <w:pPr>
              <w:pStyle w:val="12"/>
              <w:spacing w:before="56" w:line="221" w:lineRule="auto"/>
              <w:ind w:left="127"/>
              <w:rPr>
                <w:highlight w:val="none"/>
              </w:rPr>
            </w:pPr>
            <w:r>
              <w:rPr>
                <w:spacing w:val="-1"/>
                <w:highlight w:val="none"/>
              </w:rPr>
              <w:t>（一）中小企业（含中型、小型、微型企业）应当同时符合以下条件：</w:t>
            </w:r>
          </w:p>
          <w:p w14:paraId="1B1347ED">
            <w:pPr>
              <w:pStyle w:val="12"/>
              <w:spacing w:before="59" w:line="230" w:lineRule="auto"/>
              <w:ind w:left="122" w:right="109" w:hanging="7"/>
              <w:rPr>
                <w:highlight w:val="none"/>
              </w:rPr>
            </w:pPr>
            <w:r>
              <w:rPr>
                <w:highlight w:val="none"/>
              </w:rPr>
              <w:t>①符合中小企业划分标准（按《关于印发中小企业划型标准规定的通知》（工信部联企</w:t>
            </w:r>
            <w:r>
              <w:rPr>
                <w:spacing w:val="4"/>
                <w:highlight w:val="none"/>
              </w:rPr>
              <w:t xml:space="preserve"> </w:t>
            </w:r>
            <w:r>
              <w:rPr>
                <w:spacing w:val="-2"/>
                <w:highlight w:val="none"/>
              </w:rPr>
              <w:t>业〔2011〕300号）执行</w:t>
            </w:r>
            <w:r>
              <w:rPr>
                <w:spacing w:val="5"/>
                <w:highlight w:val="none"/>
              </w:rPr>
              <w:t>）；</w:t>
            </w:r>
          </w:p>
          <w:p w14:paraId="4805E6A3">
            <w:pPr>
              <w:pStyle w:val="12"/>
              <w:spacing w:before="57" w:line="230" w:lineRule="auto"/>
              <w:ind w:left="123" w:right="145" w:hanging="9"/>
              <w:rPr>
                <w:highlight w:val="none"/>
              </w:rPr>
            </w:pPr>
            <w:r>
              <w:rPr>
                <w:spacing w:val="-1"/>
                <w:highlight w:val="none"/>
              </w:rPr>
              <w:t>②提供本企业制造的货物、承担的项目或者服务，或者提供其他中小企业制造的货物。</w:t>
            </w:r>
            <w:r>
              <w:rPr>
                <w:spacing w:val="6"/>
                <w:highlight w:val="none"/>
              </w:rPr>
              <w:t xml:space="preserve"> </w:t>
            </w:r>
            <w:r>
              <w:rPr>
                <w:spacing w:val="-1"/>
                <w:highlight w:val="none"/>
              </w:rPr>
              <w:t>本项所称货物不包括使用大型企业注册商标的货物；</w:t>
            </w:r>
          </w:p>
          <w:p w14:paraId="64912E3E">
            <w:pPr>
              <w:pStyle w:val="12"/>
              <w:spacing w:before="58" w:line="221" w:lineRule="auto"/>
              <w:ind w:left="114"/>
              <w:rPr>
                <w:highlight w:val="none"/>
              </w:rPr>
            </w:pPr>
            <w:r>
              <w:rPr>
                <w:highlight w:val="none"/>
              </w:rPr>
              <w:t>③小型、微型企业提供中型企业制造的货物的</w:t>
            </w:r>
            <w:r>
              <w:rPr>
                <w:spacing w:val="-1"/>
                <w:highlight w:val="none"/>
              </w:rPr>
              <w:t>，视同为中型企业。</w:t>
            </w:r>
          </w:p>
          <w:p w14:paraId="630975BC">
            <w:pPr>
              <w:pStyle w:val="12"/>
              <w:spacing w:before="59" w:line="222" w:lineRule="auto"/>
              <w:ind w:left="127"/>
              <w:rPr>
                <w:highlight w:val="none"/>
              </w:rPr>
            </w:pPr>
            <w:r>
              <w:rPr>
                <w:spacing w:val="-3"/>
                <w:highlight w:val="none"/>
              </w:rPr>
              <w:t>（二）价格扣除办法：</w:t>
            </w:r>
          </w:p>
          <w:p w14:paraId="39D73EE5">
            <w:pPr>
              <w:pStyle w:val="12"/>
              <w:spacing w:before="58" w:line="233" w:lineRule="auto"/>
              <w:ind w:left="123" w:right="106" w:hanging="8"/>
              <w:rPr>
                <w:highlight w:val="none"/>
              </w:rPr>
            </w:pPr>
            <w:r>
              <w:rPr>
                <w:highlight w:val="none"/>
              </w:rPr>
              <w:t>①对于非专门面向中小企业的项目，对小型和微型企业（或联合体各方均为小型、微型</w:t>
            </w:r>
            <w:r>
              <w:rPr>
                <w:spacing w:val="4"/>
                <w:highlight w:val="none"/>
              </w:rPr>
              <w:t xml:space="preserve"> </w:t>
            </w:r>
            <w:r>
              <w:rPr>
                <w:spacing w:val="-3"/>
                <w:highlight w:val="none"/>
              </w:rPr>
              <w:t>企业的，残疾人福利性单位、监狱企业视为小微企业）产品的价格给予10%的扣除，</w:t>
            </w:r>
            <w:r>
              <w:rPr>
                <w:spacing w:val="-4"/>
                <w:highlight w:val="none"/>
              </w:rPr>
              <w:t>用扣</w:t>
            </w:r>
            <w:r>
              <w:rPr>
                <w:highlight w:val="none"/>
              </w:rPr>
              <w:t xml:space="preserve"> </w:t>
            </w:r>
            <w:r>
              <w:rPr>
                <w:spacing w:val="-2"/>
                <w:highlight w:val="none"/>
              </w:rPr>
              <w:t>除后的价格参与价格的评审。</w:t>
            </w:r>
          </w:p>
          <w:p w14:paraId="7A7405B6">
            <w:pPr>
              <w:pStyle w:val="12"/>
              <w:spacing w:before="57" w:line="345" w:lineRule="exact"/>
              <w:ind w:left="127"/>
              <w:rPr>
                <w:highlight w:val="none"/>
              </w:rPr>
            </w:pPr>
            <w:r>
              <w:rPr>
                <w:spacing w:val="-1"/>
                <w:position w:val="7"/>
                <w:highlight w:val="none"/>
              </w:rPr>
              <w:t>（三）小型和微型企业适用价格扣除办法时应提供的相关资料：</w:t>
            </w:r>
          </w:p>
          <w:p w14:paraId="15676C5C">
            <w:pPr>
              <w:pStyle w:val="12"/>
              <w:spacing w:before="1" w:line="220" w:lineRule="auto"/>
              <w:ind w:left="115"/>
              <w:rPr>
                <w:highlight w:val="none"/>
              </w:rPr>
            </w:pPr>
            <w:r>
              <w:rPr>
                <w:spacing w:val="-1"/>
                <w:highlight w:val="none"/>
              </w:rPr>
              <w:t>①供应商《中小企业声明函》或残疾人福利性单位声明函；</w:t>
            </w:r>
          </w:p>
          <w:p w14:paraId="0B9C944D">
            <w:pPr>
              <w:pStyle w:val="12"/>
              <w:spacing w:before="58" w:line="229" w:lineRule="auto"/>
              <w:ind w:left="121" w:right="109" w:firstLine="1"/>
              <w:rPr>
                <w:highlight w:val="none"/>
              </w:rPr>
            </w:pPr>
            <w:r>
              <w:rPr>
                <w:highlight w:val="none"/>
              </w:rPr>
              <w:t>供应商应同时提供以上材料，否则将不给予价格扣除。若所供应产品为进口产</w:t>
            </w:r>
            <w:r>
              <w:rPr>
                <w:spacing w:val="-1"/>
                <w:highlight w:val="none"/>
              </w:rPr>
              <w:t>品的，不</w:t>
            </w:r>
            <w:r>
              <w:rPr>
                <w:highlight w:val="none"/>
              </w:rPr>
              <w:t xml:space="preserve"> 适用《政府采购促进中小企业发展暂行办法》。残疾人福利性单位仅需提供声明函</w:t>
            </w:r>
            <w:r>
              <w:rPr>
                <w:spacing w:val="-1"/>
                <w:highlight w:val="none"/>
              </w:rPr>
              <w:t>，不</w:t>
            </w:r>
            <w:r>
              <w:rPr>
                <w:highlight w:val="none"/>
              </w:rPr>
              <w:t xml:space="preserve"> </w:t>
            </w:r>
            <w:r>
              <w:rPr>
                <w:spacing w:val="-2"/>
                <w:highlight w:val="none"/>
              </w:rPr>
              <w:t>须要提供其他证明材料。</w:t>
            </w:r>
          </w:p>
        </w:tc>
      </w:tr>
    </w:tbl>
    <w:p w14:paraId="32241F77">
      <w:pPr>
        <w:pStyle w:val="2"/>
        <w:spacing w:before="311" w:line="222" w:lineRule="auto"/>
        <w:ind w:left="156"/>
        <w:rPr>
          <w:highlight w:val="none"/>
        </w:rPr>
      </w:pPr>
      <w:r>
        <w:rPr>
          <w:highlight w:val="none"/>
          <w14:textOutline w14:w="4358" w14:cap="sq" w14:cmpd="sng">
            <w14:solidFill>
              <w14:srgbClr w14:val="000000"/>
            </w14:solidFill>
            <w14:prstDash w14:val="solid"/>
            <w14:bevel/>
          </w14:textOutline>
        </w:rPr>
        <w:t>计分原则：</w:t>
      </w:r>
      <w:r>
        <w:rPr>
          <w:highlight w:val="none"/>
        </w:rPr>
        <w:t>1、投标报价得分由磋商小组按</w:t>
      </w:r>
      <w:r>
        <w:rPr>
          <w:spacing w:val="-1"/>
          <w:highlight w:val="none"/>
        </w:rPr>
        <w:t>照价格分计算公式计算分值。</w:t>
      </w:r>
    </w:p>
    <w:p w14:paraId="4A18727A">
      <w:pPr>
        <w:pStyle w:val="2"/>
        <w:spacing w:before="209" w:line="222" w:lineRule="auto"/>
        <w:ind w:left="1414"/>
        <w:rPr>
          <w:highlight w:val="none"/>
        </w:rPr>
      </w:pPr>
      <w:r>
        <w:rPr>
          <w:spacing w:val="-1"/>
          <w:highlight w:val="none"/>
        </w:rPr>
        <w:t>2、商务部分由磋商小组共同评定唯一的得分。</w:t>
      </w:r>
    </w:p>
    <w:p w14:paraId="4165DEF0">
      <w:pPr>
        <w:pStyle w:val="2"/>
        <w:spacing w:before="208" w:line="220" w:lineRule="auto"/>
        <w:ind w:left="1416"/>
        <w:rPr>
          <w:highlight w:val="none"/>
        </w:rPr>
      </w:pPr>
      <w:r>
        <w:rPr>
          <w:spacing w:val="-1"/>
          <w:highlight w:val="none"/>
        </w:rPr>
        <w:t>3、技术部分由磋商小组专家分别打分后，取平均分作为技术分最后得分</w:t>
      </w:r>
    </w:p>
    <w:p w14:paraId="3EE9C723">
      <w:pPr>
        <w:pStyle w:val="2"/>
        <w:spacing w:before="211" w:line="463" w:lineRule="exact"/>
        <w:ind w:left="1405"/>
        <w:rPr>
          <w:highlight w:val="none"/>
        </w:rPr>
      </w:pPr>
      <w:r>
        <w:rPr>
          <w:spacing w:val="-3"/>
          <w:position w:val="16"/>
          <w:highlight w:val="none"/>
        </w:rPr>
        <w:t>4、供应商综合评分最终总分值为投标报价、商务部分和技术部分三部分得分总</w:t>
      </w:r>
    </w:p>
    <w:p w14:paraId="7B9FFD53">
      <w:pPr>
        <w:pStyle w:val="2"/>
        <w:spacing w:before="1" w:line="220" w:lineRule="auto"/>
        <w:ind w:left="873"/>
        <w:rPr>
          <w:highlight w:val="none"/>
        </w:rPr>
      </w:pPr>
      <w:r>
        <w:rPr>
          <w:spacing w:val="-1"/>
          <w:highlight w:val="none"/>
        </w:rPr>
        <w:t>和。评分计算保留 2 位小数，第三位小数四舍五入。</w:t>
      </w:r>
    </w:p>
    <w:p w14:paraId="4CB0DC52">
      <w:pPr>
        <w:pStyle w:val="2"/>
        <w:spacing w:before="210" w:line="463" w:lineRule="exact"/>
        <w:ind w:left="1411"/>
        <w:rPr>
          <w:highlight w:val="none"/>
        </w:rPr>
      </w:pPr>
      <w:r>
        <w:rPr>
          <w:spacing w:val="-3"/>
          <w:position w:val="16"/>
          <w:highlight w:val="none"/>
        </w:rPr>
        <w:t>5、得分相同的，按投标报价由低到高顺序排列。得分且投标报价相同的，按技</w:t>
      </w:r>
    </w:p>
    <w:p w14:paraId="2A488B66">
      <w:pPr>
        <w:pStyle w:val="2"/>
        <w:spacing w:line="222" w:lineRule="auto"/>
        <w:ind w:left="874"/>
        <w:rPr>
          <w:highlight w:val="none"/>
        </w:rPr>
      </w:pPr>
      <w:r>
        <w:rPr>
          <w:spacing w:val="-2"/>
          <w:highlight w:val="none"/>
        </w:rPr>
        <w:t>术指标优劣顺序排列。</w:t>
      </w:r>
    </w:p>
    <w:p w14:paraId="220A81FC">
      <w:pPr>
        <w:pStyle w:val="2"/>
        <w:spacing w:before="208" w:line="222" w:lineRule="auto"/>
        <w:ind w:left="1408"/>
        <w:rPr>
          <w:highlight w:val="none"/>
        </w:rPr>
      </w:pPr>
      <w:r>
        <w:rPr>
          <w:spacing w:val="-3"/>
          <w:highlight w:val="none"/>
        </w:rPr>
        <w:t>6、磋商小组按评分排序确定成交人，同时提交评标报告，由磋商小组成员集体</w:t>
      </w:r>
    </w:p>
    <w:p w14:paraId="2DF36601">
      <w:pPr>
        <w:spacing w:line="222" w:lineRule="auto"/>
        <w:rPr>
          <w:highlight w:val="none"/>
        </w:rPr>
        <w:sectPr>
          <w:footerReference r:id="rId47" w:type="default"/>
          <w:pgSz w:w="11910" w:h="16840"/>
          <w:pgMar w:top="400" w:right="1136" w:bottom="1206" w:left="1057" w:header="0" w:footer="1044" w:gutter="0"/>
          <w:pgBorders>
            <w:top w:val="none" w:sz="0" w:space="0"/>
            <w:left w:val="none" w:sz="0" w:space="0"/>
            <w:bottom w:val="none" w:sz="0" w:space="0"/>
            <w:right w:val="none" w:sz="0" w:space="0"/>
          </w:pgBorders>
          <w:cols w:space="720" w:num="1"/>
        </w:sectPr>
      </w:pPr>
    </w:p>
    <w:p w14:paraId="1EDF68A0">
      <w:pPr>
        <w:pStyle w:val="2"/>
        <w:spacing w:before="73" w:line="494" w:lineRule="exact"/>
        <w:ind w:left="856"/>
        <w:rPr>
          <w:highlight w:val="none"/>
        </w:rPr>
      </w:pPr>
      <w:r>
        <w:rPr>
          <w:spacing w:val="-1"/>
          <w:position w:val="19"/>
          <w:highlight w:val="none"/>
        </w:rPr>
        <w:t>签名。第一成交候选人放弃成交后，由第二名作为成交候选人，依次类推。</w:t>
      </w:r>
    </w:p>
    <w:p w14:paraId="0787296E">
      <w:pPr>
        <w:pStyle w:val="2"/>
        <w:spacing w:line="221" w:lineRule="auto"/>
        <w:ind w:left="1331"/>
        <w:rPr>
          <w:highlight w:val="none"/>
        </w:rPr>
      </w:pPr>
      <w:r>
        <w:rPr>
          <w:spacing w:val="-1"/>
          <w:highlight w:val="none"/>
        </w:rPr>
        <w:t>7、评标中如遇未考虑到的问题，由磋商小组成员集体研究处理决定。</w:t>
      </w:r>
    </w:p>
    <w:p w14:paraId="645FBE94">
      <w:pPr>
        <w:pStyle w:val="2"/>
        <w:spacing w:before="208" w:line="222" w:lineRule="auto"/>
        <w:ind w:left="255"/>
        <w:rPr>
          <w:highlight w:val="none"/>
        </w:rPr>
      </w:pPr>
      <w:r>
        <w:rPr>
          <w:spacing w:val="-2"/>
          <w:highlight w:val="none"/>
          <w14:textOutline w14:w="4358" w14:cap="sq" w14:cmpd="sng">
            <w14:solidFill>
              <w14:srgbClr w14:val="000000"/>
            </w14:solidFill>
            <w14:prstDash w14:val="solid"/>
            <w14:bevel/>
          </w14:textOutline>
        </w:rPr>
        <w:t>其他注意事项：</w:t>
      </w:r>
    </w:p>
    <w:p w14:paraId="3C752B8D">
      <w:pPr>
        <w:pStyle w:val="2"/>
        <w:spacing w:before="60" w:line="219" w:lineRule="auto"/>
        <w:ind w:left="618"/>
        <w:rPr>
          <w:highlight w:val="none"/>
        </w:rPr>
      </w:pPr>
      <w:r>
        <w:rPr>
          <w:spacing w:val="-2"/>
          <w:highlight w:val="none"/>
        </w:rPr>
        <w:t>（1）评审工作在磋商小组内独立进行。</w:t>
      </w:r>
    </w:p>
    <w:p w14:paraId="370AFF87">
      <w:pPr>
        <w:pStyle w:val="2"/>
        <w:spacing w:before="212" w:line="356" w:lineRule="auto"/>
        <w:ind w:left="140" w:right="126" w:firstLine="478"/>
        <w:rPr>
          <w:highlight w:val="none"/>
        </w:rPr>
      </w:pPr>
      <w:r>
        <w:rPr>
          <w:spacing w:val="-1"/>
          <w:highlight w:val="none"/>
        </w:rPr>
        <w:t>（2）为了有助于对投标进行审查、评估和比较，</w:t>
      </w:r>
      <w:r>
        <w:rPr>
          <w:spacing w:val="-2"/>
          <w:highlight w:val="none"/>
        </w:rPr>
        <w:t>磋商小组有权向供应商质疑、查看有</w:t>
      </w:r>
      <w:r>
        <w:rPr>
          <w:highlight w:val="none"/>
        </w:rPr>
        <w:t xml:space="preserve"> </w:t>
      </w:r>
      <w:r>
        <w:rPr>
          <w:spacing w:val="-1"/>
          <w:highlight w:val="none"/>
        </w:rPr>
        <w:t>关资质原件、供应商解释投标内容。供应商有责任按照磋商小组通知的时间、地点指派专</w:t>
      </w:r>
    </w:p>
    <w:p w14:paraId="1AF6BB63">
      <w:pPr>
        <w:pStyle w:val="2"/>
        <w:spacing w:before="1" w:line="220" w:lineRule="auto"/>
        <w:ind w:left="137"/>
        <w:rPr>
          <w:highlight w:val="none"/>
        </w:rPr>
      </w:pPr>
      <w:r>
        <w:rPr>
          <w:spacing w:val="-2"/>
          <w:highlight w:val="none"/>
        </w:rPr>
        <w:t>人进行答疑、澄清、提供有关资质原件。</w:t>
      </w:r>
    </w:p>
    <w:p w14:paraId="65984E31">
      <w:pPr>
        <w:pStyle w:val="2"/>
        <w:spacing w:before="210" w:line="463" w:lineRule="exact"/>
        <w:ind w:left="618"/>
        <w:rPr>
          <w:highlight w:val="none"/>
        </w:rPr>
      </w:pPr>
      <w:r>
        <w:rPr>
          <w:spacing w:val="-1"/>
          <w:position w:val="16"/>
          <w:highlight w:val="none"/>
        </w:rPr>
        <w:t>（3）在开标、评标期间，供应商不得向磋商小组</w:t>
      </w:r>
      <w:r>
        <w:rPr>
          <w:spacing w:val="-2"/>
          <w:position w:val="16"/>
          <w:highlight w:val="none"/>
        </w:rPr>
        <w:t>成员询问情况，不得进行影响评标结</w:t>
      </w:r>
    </w:p>
    <w:p w14:paraId="56E1589B">
      <w:pPr>
        <w:pStyle w:val="2"/>
        <w:spacing w:line="222" w:lineRule="auto"/>
        <w:ind w:left="135"/>
        <w:rPr>
          <w:highlight w:val="none"/>
        </w:rPr>
      </w:pPr>
      <w:r>
        <w:rPr>
          <w:spacing w:val="-4"/>
          <w:highlight w:val="none"/>
        </w:rPr>
        <w:t>果的活动。</w:t>
      </w:r>
    </w:p>
    <w:p w14:paraId="63F00C54">
      <w:pPr>
        <w:pStyle w:val="2"/>
        <w:spacing w:before="208" w:line="463" w:lineRule="exact"/>
        <w:ind w:left="618"/>
        <w:rPr>
          <w:highlight w:val="none"/>
        </w:rPr>
      </w:pPr>
      <w:r>
        <w:rPr>
          <w:spacing w:val="-1"/>
          <w:position w:val="16"/>
          <w:highlight w:val="none"/>
        </w:rPr>
        <w:t>（4）采购人、招标机构及磋商小组不向落标方解</w:t>
      </w:r>
      <w:r>
        <w:rPr>
          <w:spacing w:val="-2"/>
          <w:position w:val="16"/>
          <w:highlight w:val="none"/>
        </w:rPr>
        <w:t>释原因，不保证最低价成交，不退还</w:t>
      </w:r>
    </w:p>
    <w:p w14:paraId="314801AB">
      <w:pPr>
        <w:pStyle w:val="2"/>
        <w:spacing w:line="220" w:lineRule="auto"/>
        <w:ind w:left="132"/>
        <w:rPr>
          <w:highlight w:val="none"/>
        </w:rPr>
      </w:pPr>
      <w:r>
        <w:rPr>
          <w:spacing w:val="-2"/>
          <w:highlight w:val="none"/>
        </w:rPr>
        <w:t>磋商响应性文件。</w:t>
      </w:r>
    </w:p>
    <w:p w14:paraId="6F312B36">
      <w:pPr>
        <w:pStyle w:val="2"/>
        <w:spacing w:before="212" w:line="219" w:lineRule="auto"/>
        <w:ind w:left="618"/>
        <w:rPr>
          <w:highlight w:val="none"/>
        </w:rPr>
      </w:pPr>
      <w:r>
        <w:rPr>
          <w:spacing w:val="-1"/>
          <w:highlight w:val="none"/>
        </w:rPr>
        <w:t>（5）在招标过程中如供应商有不正当行为时，磋商小组有权中止其投标资格。</w:t>
      </w:r>
    </w:p>
    <w:p w14:paraId="5A3A4AF8">
      <w:pPr>
        <w:pStyle w:val="2"/>
        <w:spacing w:before="211" w:line="222" w:lineRule="auto"/>
        <w:ind w:left="614"/>
        <w:rPr>
          <w:highlight w:val="none"/>
        </w:rPr>
      </w:pPr>
      <w:r>
        <w:rPr>
          <w:spacing w:val="-1"/>
          <w:highlight w:val="none"/>
          <w14:textOutline w14:w="4358" w14:cap="sq" w14:cmpd="sng">
            <w14:solidFill>
              <w14:srgbClr w14:val="000000"/>
            </w14:solidFill>
            <w14:prstDash w14:val="solid"/>
            <w14:bevel/>
          </w14:textOutline>
        </w:rPr>
        <w:t>本评标办法解释权归采购人。</w:t>
      </w:r>
    </w:p>
    <w:p w14:paraId="3EDC440F">
      <w:pPr>
        <w:spacing w:line="222" w:lineRule="auto"/>
        <w:rPr>
          <w:highlight w:val="none"/>
        </w:rPr>
        <w:sectPr>
          <w:headerReference r:id="rId48" w:type="default"/>
          <w:footerReference r:id="rId49" w:type="default"/>
          <w:pgSz w:w="11910" w:h="16840"/>
          <w:pgMar w:top="1003" w:right="1136" w:bottom="1206" w:left="1080" w:header="989" w:footer="1044" w:gutter="0"/>
          <w:pgBorders>
            <w:top w:val="none" w:sz="0" w:space="0"/>
            <w:left w:val="none" w:sz="0" w:space="0"/>
            <w:bottom w:val="none" w:sz="0" w:space="0"/>
            <w:right w:val="none" w:sz="0" w:space="0"/>
          </w:pgBorders>
          <w:cols w:space="720" w:num="1"/>
        </w:sectPr>
      </w:pPr>
    </w:p>
    <w:p w14:paraId="4FC07E1A">
      <w:pPr>
        <w:spacing w:line="269" w:lineRule="auto"/>
        <w:rPr>
          <w:rFonts w:ascii="Arial"/>
          <w:sz w:val="21"/>
          <w:highlight w:val="none"/>
        </w:rPr>
      </w:pPr>
    </w:p>
    <w:p w14:paraId="0C0EE5AB">
      <w:pPr>
        <w:spacing w:line="270" w:lineRule="auto"/>
        <w:rPr>
          <w:rFonts w:ascii="Arial"/>
          <w:sz w:val="21"/>
          <w:highlight w:val="none"/>
        </w:rPr>
      </w:pPr>
    </w:p>
    <w:p w14:paraId="459E1DC4">
      <w:pPr>
        <w:pStyle w:val="2"/>
        <w:spacing w:before="100" w:line="228" w:lineRule="auto"/>
        <w:ind w:left="3605"/>
        <w:outlineLvl w:val="0"/>
        <w:rPr>
          <w:sz w:val="31"/>
          <w:szCs w:val="31"/>
          <w:highlight w:val="none"/>
        </w:rPr>
      </w:pPr>
      <w:bookmarkStart w:id="16" w:name="bookmark18"/>
      <w:bookmarkEnd w:id="16"/>
      <w:r>
        <w:rPr>
          <w:spacing w:val="3"/>
          <w:sz w:val="31"/>
          <w:szCs w:val="31"/>
          <w:highlight w:val="none"/>
        </w:rPr>
        <w:t>第四章  磋商内容</w:t>
      </w:r>
    </w:p>
    <w:p w14:paraId="43557A7C">
      <w:pPr>
        <w:spacing w:line="241" w:lineRule="auto"/>
        <w:rPr>
          <w:rFonts w:ascii="Arial"/>
          <w:sz w:val="21"/>
          <w:highlight w:val="none"/>
        </w:rPr>
      </w:pPr>
    </w:p>
    <w:p w14:paraId="6E139C32">
      <w:pPr>
        <w:pStyle w:val="2"/>
        <w:spacing w:before="78" w:line="221" w:lineRule="auto"/>
        <w:ind w:left="496"/>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项目名称：</w:t>
      </w:r>
      <w:r>
        <w:rPr>
          <w:rFonts w:hint="eastAsia"/>
          <w:color w:val="000000" w:themeColor="text1"/>
          <w:spacing w:val="-1"/>
          <w:highlight w:val="none"/>
          <w:lang w:eastAsia="zh-CN"/>
          <w14:textFill>
            <w14:solidFill>
              <w14:schemeClr w14:val="tx1"/>
            </w14:solidFill>
          </w14:textFill>
        </w:rPr>
        <w:t>阿勒泰市冰雪经济集聚区基础设施和配套服务能力提升建设项目-全过程工程管理</w:t>
      </w:r>
      <w:r>
        <w:rPr>
          <w:color w:val="000000" w:themeColor="text1"/>
          <w:spacing w:val="-1"/>
          <w:highlight w:val="none"/>
          <w14:textFill>
            <w14:solidFill>
              <w14:schemeClr w14:val="tx1"/>
            </w14:solidFill>
          </w14:textFill>
        </w:rPr>
        <w:t>。</w:t>
      </w:r>
    </w:p>
    <w:p w14:paraId="550366C4">
      <w:pPr>
        <w:pStyle w:val="2"/>
        <w:spacing w:before="84" w:line="228" w:lineRule="auto"/>
        <w:ind w:left="561" w:leftChars="267" w:firstLine="0" w:firstLineChars="0"/>
        <w:rPr>
          <w:color w:val="000000" w:themeColor="text1"/>
          <w:spacing w:val="-2"/>
          <w:highlight w:val="none"/>
          <w14:textFill>
            <w14:solidFill>
              <w14:schemeClr w14:val="tx1"/>
            </w14:solidFill>
          </w14:textFill>
        </w:rPr>
      </w:pPr>
      <w:r>
        <w:rPr>
          <w:color w:val="000000" w:themeColor="text1"/>
          <w:spacing w:val="2"/>
          <w:highlight w:val="none"/>
          <w14:textFill>
            <w14:solidFill>
              <w14:schemeClr w14:val="tx1"/>
            </w14:solidFill>
          </w14:textFill>
        </w:rPr>
        <w:t>服务内容：</w:t>
      </w:r>
      <w:r>
        <w:rPr>
          <w:rFonts w:hint="eastAsia"/>
          <w:color w:val="000000" w:themeColor="text1"/>
          <w:spacing w:val="2"/>
          <w:highlight w:val="none"/>
          <w:lang w:eastAsia="zh-CN"/>
          <w14:textFill>
            <w14:solidFill>
              <w14:schemeClr w14:val="tx1"/>
            </w14:solidFill>
          </w14:textFill>
        </w:rPr>
        <w:t>包括但不限于：项目前期工作管理、前期手续办理、设计管理、技术管理、招投标管理、合同管理、项目组织协调管理、投资管理、进度管理、质量管理、安全文明施工管理、竣工验收及移交管理、工程结算管理、档案资料归档以及相关的其他工作。</w:t>
      </w:r>
    </w:p>
    <w:p w14:paraId="57BEC17F">
      <w:pPr>
        <w:pStyle w:val="2"/>
        <w:spacing w:before="84" w:line="228" w:lineRule="auto"/>
        <w:ind w:left="2811"/>
        <w:rPr>
          <w:spacing w:val="5"/>
          <w:sz w:val="31"/>
          <w:szCs w:val="31"/>
          <w:highlight w:val="none"/>
        </w:rPr>
      </w:pPr>
    </w:p>
    <w:p w14:paraId="0D678625">
      <w:pPr>
        <w:pStyle w:val="2"/>
        <w:spacing w:before="84" w:line="228" w:lineRule="auto"/>
        <w:ind w:left="2811"/>
        <w:rPr>
          <w:spacing w:val="5"/>
          <w:sz w:val="31"/>
          <w:szCs w:val="31"/>
          <w:highlight w:val="none"/>
        </w:rPr>
      </w:pPr>
    </w:p>
    <w:p w14:paraId="7199B76D">
      <w:pPr>
        <w:pStyle w:val="2"/>
        <w:spacing w:before="84" w:line="228" w:lineRule="auto"/>
        <w:ind w:left="2811"/>
        <w:rPr>
          <w:spacing w:val="5"/>
          <w:sz w:val="31"/>
          <w:szCs w:val="31"/>
          <w:highlight w:val="none"/>
        </w:rPr>
      </w:pPr>
    </w:p>
    <w:p w14:paraId="7B7BB105">
      <w:pPr>
        <w:pStyle w:val="2"/>
        <w:spacing w:before="84" w:line="228" w:lineRule="auto"/>
        <w:ind w:left="2811"/>
        <w:rPr>
          <w:spacing w:val="5"/>
          <w:sz w:val="31"/>
          <w:szCs w:val="31"/>
          <w:highlight w:val="none"/>
        </w:rPr>
      </w:pPr>
    </w:p>
    <w:p w14:paraId="7EEB195A">
      <w:pPr>
        <w:pStyle w:val="2"/>
        <w:spacing w:before="84" w:line="228" w:lineRule="auto"/>
        <w:ind w:left="2811"/>
        <w:rPr>
          <w:spacing w:val="5"/>
          <w:sz w:val="31"/>
          <w:szCs w:val="31"/>
          <w:highlight w:val="none"/>
        </w:rPr>
      </w:pPr>
    </w:p>
    <w:p w14:paraId="28650A1E">
      <w:pPr>
        <w:pStyle w:val="2"/>
        <w:spacing w:before="84" w:line="228" w:lineRule="auto"/>
        <w:ind w:left="2811"/>
        <w:rPr>
          <w:spacing w:val="5"/>
          <w:sz w:val="31"/>
          <w:szCs w:val="31"/>
          <w:highlight w:val="none"/>
        </w:rPr>
      </w:pPr>
    </w:p>
    <w:p w14:paraId="5F5302A3">
      <w:pPr>
        <w:pStyle w:val="2"/>
        <w:spacing w:before="84" w:line="228" w:lineRule="auto"/>
        <w:ind w:left="2811"/>
        <w:rPr>
          <w:spacing w:val="5"/>
          <w:sz w:val="31"/>
          <w:szCs w:val="31"/>
          <w:highlight w:val="none"/>
        </w:rPr>
      </w:pPr>
    </w:p>
    <w:p w14:paraId="238B6225">
      <w:pPr>
        <w:pStyle w:val="2"/>
        <w:spacing w:before="84" w:line="228" w:lineRule="auto"/>
        <w:ind w:left="2811"/>
        <w:rPr>
          <w:spacing w:val="5"/>
          <w:sz w:val="31"/>
          <w:szCs w:val="31"/>
          <w:highlight w:val="none"/>
        </w:rPr>
      </w:pPr>
    </w:p>
    <w:p w14:paraId="75E610B2">
      <w:pPr>
        <w:pStyle w:val="2"/>
        <w:spacing w:before="84" w:line="228" w:lineRule="auto"/>
        <w:ind w:left="2811"/>
        <w:rPr>
          <w:spacing w:val="5"/>
          <w:sz w:val="31"/>
          <w:szCs w:val="31"/>
          <w:highlight w:val="none"/>
        </w:rPr>
      </w:pPr>
    </w:p>
    <w:p w14:paraId="01808007">
      <w:pPr>
        <w:pStyle w:val="2"/>
        <w:spacing w:before="84" w:line="228" w:lineRule="auto"/>
        <w:ind w:left="2811"/>
        <w:rPr>
          <w:spacing w:val="5"/>
          <w:sz w:val="31"/>
          <w:szCs w:val="31"/>
          <w:highlight w:val="none"/>
        </w:rPr>
      </w:pPr>
    </w:p>
    <w:p w14:paraId="145A1346">
      <w:pPr>
        <w:pStyle w:val="2"/>
        <w:spacing w:before="84" w:line="228" w:lineRule="auto"/>
        <w:ind w:left="2811"/>
        <w:rPr>
          <w:spacing w:val="5"/>
          <w:sz w:val="31"/>
          <w:szCs w:val="31"/>
          <w:highlight w:val="none"/>
        </w:rPr>
      </w:pPr>
    </w:p>
    <w:p w14:paraId="7F50B781">
      <w:pPr>
        <w:pStyle w:val="2"/>
        <w:spacing w:before="84" w:line="228" w:lineRule="auto"/>
        <w:ind w:left="2811"/>
        <w:rPr>
          <w:spacing w:val="5"/>
          <w:sz w:val="31"/>
          <w:szCs w:val="31"/>
          <w:highlight w:val="none"/>
        </w:rPr>
      </w:pPr>
    </w:p>
    <w:p w14:paraId="44D6F3B9">
      <w:pPr>
        <w:pStyle w:val="2"/>
        <w:spacing w:before="84" w:line="228" w:lineRule="auto"/>
        <w:ind w:left="2811"/>
        <w:rPr>
          <w:spacing w:val="5"/>
          <w:sz w:val="31"/>
          <w:szCs w:val="31"/>
          <w:highlight w:val="none"/>
        </w:rPr>
      </w:pPr>
    </w:p>
    <w:p w14:paraId="2B700A53">
      <w:pPr>
        <w:pStyle w:val="2"/>
        <w:spacing w:before="84" w:line="228" w:lineRule="auto"/>
        <w:ind w:left="2811"/>
        <w:rPr>
          <w:spacing w:val="5"/>
          <w:sz w:val="31"/>
          <w:szCs w:val="31"/>
          <w:highlight w:val="none"/>
        </w:rPr>
      </w:pPr>
    </w:p>
    <w:p w14:paraId="7ABCF064">
      <w:pPr>
        <w:pStyle w:val="2"/>
        <w:spacing w:before="84" w:line="228" w:lineRule="auto"/>
        <w:ind w:left="2811"/>
        <w:rPr>
          <w:spacing w:val="5"/>
          <w:sz w:val="31"/>
          <w:szCs w:val="31"/>
          <w:highlight w:val="none"/>
        </w:rPr>
      </w:pPr>
    </w:p>
    <w:p w14:paraId="35C4D4FD">
      <w:pPr>
        <w:pStyle w:val="2"/>
        <w:spacing w:before="84" w:line="228" w:lineRule="auto"/>
        <w:ind w:left="2811"/>
        <w:rPr>
          <w:spacing w:val="5"/>
          <w:sz w:val="31"/>
          <w:szCs w:val="31"/>
          <w:highlight w:val="none"/>
        </w:rPr>
      </w:pPr>
    </w:p>
    <w:p w14:paraId="3F301F8E">
      <w:pPr>
        <w:pStyle w:val="2"/>
        <w:spacing w:before="84" w:line="228" w:lineRule="auto"/>
        <w:ind w:left="2811"/>
        <w:rPr>
          <w:spacing w:val="5"/>
          <w:sz w:val="31"/>
          <w:szCs w:val="31"/>
          <w:highlight w:val="none"/>
        </w:rPr>
      </w:pPr>
    </w:p>
    <w:p w14:paraId="0FF09C2E">
      <w:pPr>
        <w:pStyle w:val="2"/>
        <w:spacing w:before="84" w:line="228" w:lineRule="auto"/>
        <w:ind w:left="2811"/>
        <w:rPr>
          <w:spacing w:val="5"/>
          <w:sz w:val="31"/>
          <w:szCs w:val="31"/>
          <w:highlight w:val="none"/>
        </w:rPr>
      </w:pPr>
    </w:p>
    <w:p w14:paraId="47BCD05E">
      <w:pPr>
        <w:pStyle w:val="2"/>
        <w:spacing w:before="84" w:line="228" w:lineRule="auto"/>
        <w:ind w:left="2811"/>
        <w:rPr>
          <w:spacing w:val="5"/>
          <w:sz w:val="31"/>
          <w:szCs w:val="31"/>
          <w:highlight w:val="none"/>
        </w:rPr>
      </w:pPr>
    </w:p>
    <w:p w14:paraId="12F1869E">
      <w:pPr>
        <w:pStyle w:val="2"/>
        <w:spacing w:before="84" w:line="228" w:lineRule="auto"/>
        <w:ind w:left="2811"/>
        <w:rPr>
          <w:spacing w:val="5"/>
          <w:sz w:val="31"/>
          <w:szCs w:val="31"/>
          <w:highlight w:val="none"/>
        </w:rPr>
      </w:pPr>
    </w:p>
    <w:p w14:paraId="7B8EF21B">
      <w:pPr>
        <w:pStyle w:val="2"/>
        <w:spacing w:before="84" w:line="228" w:lineRule="auto"/>
        <w:ind w:left="2811"/>
        <w:rPr>
          <w:spacing w:val="5"/>
          <w:sz w:val="31"/>
          <w:szCs w:val="31"/>
          <w:highlight w:val="none"/>
        </w:rPr>
      </w:pPr>
    </w:p>
    <w:p w14:paraId="4992E41B">
      <w:pPr>
        <w:pStyle w:val="2"/>
        <w:spacing w:before="84" w:line="228" w:lineRule="auto"/>
        <w:ind w:left="2811"/>
        <w:rPr>
          <w:spacing w:val="5"/>
          <w:sz w:val="31"/>
          <w:szCs w:val="31"/>
          <w:highlight w:val="none"/>
        </w:rPr>
      </w:pPr>
    </w:p>
    <w:p w14:paraId="38CF2A29">
      <w:pPr>
        <w:pStyle w:val="2"/>
        <w:spacing w:before="84" w:line="228" w:lineRule="auto"/>
        <w:ind w:left="2811"/>
        <w:rPr>
          <w:spacing w:val="5"/>
          <w:sz w:val="31"/>
          <w:szCs w:val="31"/>
          <w:highlight w:val="none"/>
        </w:rPr>
      </w:pPr>
    </w:p>
    <w:p w14:paraId="11251709">
      <w:pPr>
        <w:pStyle w:val="2"/>
        <w:spacing w:before="84" w:line="228" w:lineRule="auto"/>
        <w:ind w:left="2811"/>
        <w:rPr>
          <w:spacing w:val="5"/>
          <w:sz w:val="31"/>
          <w:szCs w:val="31"/>
          <w:highlight w:val="none"/>
        </w:rPr>
      </w:pPr>
    </w:p>
    <w:p w14:paraId="10E0D94F">
      <w:pPr>
        <w:pStyle w:val="2"/>
        <w:spacing w:before="84" w:line="228" w:lineRule="auto"/>
        <w:ind w:left="2811"/>
        <w:rPr>
          <w:spacing w:val="5"/>
          <w:sz w:val="31"/>
          <w:szCs w:val="31"/>
          <w:highlight w:val="none"/>
        </w:rPr>
      </w:pPr>
    </w:p>
    <w:p w14:paraId="7F871A4E">
      <w:pPr>
        <w:pStyle w:val="2"/>
        <w:spacing w:before="84" w:line="228" w:lineRule="auto"/>
        <w:ind w:left="2811"/>
        <w:rPr>
          <w:spacing w:val="5"/>
          <w:sz w:val="31"/>
          <w:szCs w:val="31"/>
          <w:highlight w:val="none"/>
        </w:rPr>
      </w:pPr>
    </w:p>
    <w:p w14:paraId="6AF07D97">
      <w:pPr>
        <w:pStyle w:val="2"/>
        <w:spacing w:before="84" w:line="228" w:lineRule="auto"/>
        <w:ind w:left="2811"/>
        <w:rPr>
          <w:sz w:val="31"/>
          <w:szCs w:val="31"/>
          <w:highlight w:val="none"/>
        </w:rPr>
      </w:pPr>
      <w:r>
        <w:rPr>
          <w:spacing w:val="5"/>
          <w:sz w:val="31"/>
          <w:szCs w:val="31"/>
          <w:highlight w:val="none"/>
        </w:rPr>
        <w:t>第五章  合同条款及合同格式</w:t>
      </w:r>
    </w:p>
    <w:p w14:paraId="1A4E6B3E">
      <w:pPr>
        <w:pStyle w:val="2"/>
        <w:spacing w:before="292" w:line="222" w:lineRule="auto"/>
        <w:ind w:left="1986"/>
        <w:rPr>
          <w:highlight w:val="none"/>
        </w:rPr>
      </w:pPr>
      <w:r>
        <w:rPr>
          <w:spacing w:val="-1"/>
          <w:highlight w:val="none"/>
        </w:rPr>
        <w:t>（由采购人与中标人结合本项目具体情况协商后签订）</w:t>
      </w:r>
    </w:p>
    <w:p w14:paraId="1E47FF95">
      <w:pPr>
        <w:spacing w:line="242" w:lineRule="auto"/>
        <w:rPr>
          <w:rFonts w:ascii="Arial"/>
          <w:sz w:val="21"/>
          <w:highlight w:val="none"/>
        </w:rPr>
      </w:pPr>
    </w:p>
    <w:p w14:paraId="041BEEF5">
      <w:pPr>
        <w:spacing w:line="242" w:lineRule="auto"/>
        <w:rPr>
          <w:rFonts w:ascii="Arial"/>
          <w:sz w:val="21"/>
          <w:highlight w:val="none"/>
        </w:rPr>
      </w:pPr>
    </w:p>
    <w:p w14:paraId="2C021DB2">
      <w:pPr>
        <w:spacing w:line="242" w:lineRule="auto"/>
        <w:rPr>
          <w:rFonts w:ascii="Arial"/>
          <w:sz w:val="21"/>
          <w:highlight w:val="none"/>
        </w:rPr>
      </w:pPr>
    </w:p>
    <w:p w14:paraId="1164527C">
      <w:pPr>
        <w:spacing w:line="243" w:lineRule="auto"/>
        <w:rPr>
          <w:rFonts w:ascii="Arial"/>
          <w:sz w:val="21"/>
          <w:highlight w:val="none"/>
        </w:rPr>
      </w:pPr>
    </w:p>
    <w:p w14:paraId="4D0E4D86">
      <w:pPr>
        <w:spacing w:line="243" w:lineRule="auto"/>
        <w:rPr>
          <w:rFonts w:ascii="Arial"/>
          <w:sz w:val="21"/>
          <w:highlight w:val="none"/>
        </w:rPr>
      </w:pPr>
    </w:p>
    <w:p w14:paraId="6D245D99">
      <w:pPr>
        <w:spacing w:line="243" w:lineRule="auto"/>
        <w:rPr>
          <w:rFonts w:ascii="Arial"/>
          <w:sz w:val="21"/>
          <w:highlight w:val="none"/>
        </w:rPr>
      </w:pPr>
    </w:p>
    <w:p w14:paraId="150F1625">
      <w:pPr>
        <w:spacing w:line="243" w:lineRule="auto"/>
        <w:rPr>
          <w:rFonts w:ascii="Arial"/>
          <w:sz w:val="21"/>
          <w:highlight w:val="none"/>
        </w:rPr>
      </w:pPr>
    </w:p>
    <w:p w14:paraId="12381577">
      <w:pPr>
        <w:pStyle w:val="2"/>
        <w:spacing w:before="78" w:line="622" w:lineRule="exact"/>
        <w:ind w:left="4139"/>
        <w:rPr>
          <w:highlight w:val="none"/>
        </w:rPr>
      </w:pPr>
      <w:r>
        <w:rPr>
          <w:spacing w:val="-3"/>
          <w:position w:val="29"/>
          <w:highlight w:val="none"/>
          <w14:textOutline w14:w="4358" w14:cap="sq" w14:cmpd="sng">
            <w14:solidFill>
              <w14:srgbClr w14:val="000000"/>
            </w14:solidFill>
            <w14:prstDash w14:val="solid"/>
            <w14:bevel/>
          </w14:textOutline>
        </w:rPr>
        <w:t>政府采购合同</w:t>
      </w:r>
    </w:p>
    <w:p w14:paraId="70F46E37">
      <w:pPr>
        <w:pStyle w:val="2"/>
        <w:spacing w:line="222" w:lineRule="auto"/>
        <w:ind w:left="4264"/>
        <w:rPr>
          <w:highlight w:val="none"/>
        </w:rPr>
      </w:pPr>
      <w:r>
        <w:rPr>
          <w:spacing w:val="-4"/>
          <w:highlight w:val="none"/>
          <w14:textOutline w14:w="4358" w14:cap="sq" w14:cmpd="sng">
            <w14:solidFill>
              <w14:srgbClr w14:val="000000"/>
            </w14:solidFill>
            <w14:prstDash w14:val="solid"/>
            <w14:bevel/>
          </w14:textOutline>
        </w:rPr>
        <w:t>（服务类）</w:t>
      </w:r>
    </w:p>
    <w:p w14:paraId="78C8F2D0">
      <w:pPr>
        <w:spacing w:line="222" w:lineRule="auto"/>
        <w:rPr>
          <w:highlight w:val="none"/>
        </w:rPr>
        <w:sectPr>
          <w:headerReference r:id="rId50" w:type="default"/>
          <w:footerReference r:id="rId51" w:type="default"/>
          <w:pgSz w:w="11910" w:h="16840"/>
          <w:pgMar w:top="1003" w:right="1136" w:bottom="930" w:left="1080" w:header="989" w:footer="768" w:gutter="0"/>
          <w:pgBorders>
            <w:top w:val="none" w:sz="0" w:space="0"/>
            <w:left w:val="none" w:sz="0" w:space="0"/>
            <w:bottom w:val="none" w:sz="0" w:space="0"/>
            <w:right w:val="none" w:sz="0" w:space="0"/>
          </w:pgBorders>
          <w:cols w:space="720" w:num="1"/>
        </w:sectPr>
      </w:pPr>
    </w:p>
    <w:p w14:paraId="4101DD1C">
      <w:pPr>
        <w:spacing w:line="242" w:lineRule="auto"/>
        <w:rPr>
          <w:rFonts w:ascii="Arial"/>
          <w:sz w:val="21"/>
          <w:highlight w:val="none"/>
        </w:rPr>
      </w:pPr>
    </w:p>
    <w:p w14:paraId="248961E3">
      <w:pPr>
        <w:spacing w:line="242" w:lineRule="auto"/>
        <w:rPr>
          <w:rFonts w:ascii="Arial"/>
          <w:sz w:val="21"/>
          <w:highlight w:val="none"/>
        </w:rPr>
      </w:pPr>
    </w:p>
    <w:p w14:paraId="7EFB518E">
      <w:pPr>
        <w:spacing w:line="242" w:lineRule="auto"/>
        <w:rPr>
          <w:rFonts w:ascii="Arial"/>
          <w:sz w:val="21"/>
          <w:highlight w:val="none"/>
        </w:rPr>
      </w:pPr>
    </w:p>
    <w:p w14:paraId="4F2CA224">
      <w:pPr>
        <w:spacing w:line="242" w:lineRule="auto"/>
        <w:rPr>
          <w:rFonts w:ascii="Arial"/>
          <w:sz w:val="21"/>
          <w:highlight w:val="none"/>
        </w:rPr>
      </w:pPr>
    </w:p>
    <w:p w14:paraId="259B9DD1">
      <w:pPr>
        <w:spacing w:line="242" w:lineRule="auto"/>
        <w:rPr>
          <w:rFonts w:ascii="Arial"/>
          <w:sz w:val="21"/>
          <w:highlight w:val="none"/>
        </w:rPr>
      </w:pPr>
    </w:p>
    <w:p w14:paraId="646870C3">
      <w:pPr>
        <w:spacing w:line="242" w:lineRule="auto"/>
        <w:rPr>
          <w:rFonts w:ascii="Arial"/>
          <w:sz w:val="21"/>
          <w:highlight w:val="none"/>
        </w:rPr>
      </w:pPr>
    </w:p>
    <w:p w14:paraId="2CC30343">
      <w:pPr>
        <w:spacing w:line="243" w:lineRule="auto"/>
        <w:rPr>
          <w:rFonts w:ascii="Arial"/>
          <w:sz w:val="21"/>
          <w:highlight w:val="none"/>
        </w:rPr>
      </w:pPr>
    </w:p>
    <w:p w14:paraId="2D731933">
      <w:pPr>
        <w:pStyle w:val="2"/>
        <w:spacing w:before="101" w:line="226" w:lineRule="auto"/>
        <w:ind w:left="2287"/>
        <w:rPr>
          <w:sz w:val="31"/>
          <w:szCs w:val="31"/>
          <w:highlight w:val="none"/>
        </w:rPr>
      </w:pPr>
      <w:r>
        <w:rPr>
          <w:spacing w:val="5"/>
          <w:sz w:val="31"/>
          <w:szCs w:val="31"/>
          <w:highlight w:val="none"/>
        </w:rPr>
        <w:t>第五章  磋商响应性文件格式</w:t>
      </w:r>
    </w:p>
    <w:p w14:paraId="54BFD281">
      <w:pPr>
        <w:spacing w:line="296" w:lineRule="auto"/>
        <w:rPr>
          <w:rFonts w:ascii="Arial"/>
          <w:sz w:val="21"/>
          <w:highlight w:val="none"/>
        </w:rPr>
      </w:pPr>
    </w:p>
    <w:p w14:paraId="026B3FF0">
      <w:pPr>
        <w:spacing w:line="296" w:lineRule="auto"/>
        <w:rPr>
          <w:rFonts w:ascii="Arial"/>
          <w:sz w:val="21"/>
          <w:highlight w:val="none"/>
        </w:rPr>
      </w:pPr>
    </w:p>
    <w:p w14:paraId="0166E23D">
      <w:pPr>
        <w:pStyle w:val="2"/>
        <w:spacing w:line="240" w:lineRule="auto"/>
        <w:ind w:left="0" w:firstLine="0" w:firstLineChars="0"/>
        <w:jc w:val="center"/>
        <w:rPr>
          <w:rFonts w:hint="eastAsia"/>
          <w:position w:val="29"/>
          <w:sz w:val="40"/>
          <w:szCs w:val="40"/>
          <w:highlight w:val="none"/>
          <w:lang w:eastAsia="zh-CN"/>
          <w14:textOutline w14:w="4358" w14:cap="sq" w14:cmpd="sng">
            <w14:solidFill>
              <w14:srgbClr w14:val="000000"/>
            </w14:solidFill>
            <w14:prstDash w14:val="solid"/>
            <w14:bevel/>
          </w14:textOutline>
        </w:rPr>
      </w:pPr>
      <w:r>
        <w:rPr>
          <w:rFonts w:hint="eastAsia"/>
          <w:position w:val="29"/>
          <w:sz w:val="40"/>
          <w:szCs w:val="40"/>
          <w:highlight w:val="none"/>
          <w:lang w:eastAsia="zh-CN"/>
          <w14:textOutline w14:w="4358" w14:cap="sq" w14:cmpd="sng">
            <w14:solidFill>
              <w14:srgbClr w14:val="000000"/>
            </w14:solidFill>
            <w14:prstDash w14:val="solid"/>
            <w14:bevel/>
          </w14:textOutline>
        </w:rPr>
        <w:t>阿勒泰市将军山滑雪场南坡冰雪经济基础配套设施建设项目-全过程工程管理</w:t>
      </w:r>
    </w:p>
    <w:p w14:paraId="62FEFBE9">
      <w:pPr>
        <w:spacing w:line="376" w:lineRule="auto"/>
        <w:rPr>
          <w:rFonts w:ascii="Arial"/>
          <w:sz w:val="21"/>
          <w:highlight w:val="none"/>
        </w:rPr>
      </w:pPr>
    </w:p>
    <w:p w14:paraId="49327116">
      <w:pPr>
        <w:pStyle w:val="2"/>
        <w:spacing w:before="309" w:line="222" w:lineRule="auto"/>
        <w:ind w:left="995"/>
        <w:outlineLvl w:val="0"/>
        <w:rPr>
          <w:sz w:val="95"/>
          <w:szCs w:val="95"/>
          <w:highlight w:val="none"/>
        </w:rPr>
      </w:pPr>
      <w:bookmarkStart w:id="17" w:name="bookmark19"/>
      <w:bookmarkEnd w:id="17"/>
      <w:r>
        <w:rPr>
          <w:spacing w:val="7"/>
          <w:sz w:val="95"/>
          <w:szCs w:val="95"/>
          <w:highlight w:val="none"/>
          <w14:textOutline w14:w="17434" w14:cap="sq" w14:cmpd="sng">
            <w14:solidFill>
              <w14:srgbClr w14:val="000000"/>
            </w14:solidFill>
            <w14:prstDash w14:val="solid"/>
            <w14:bevel/>
          </w14:textOutline>
        </w:rPr>
        <w:t>磋商响应性文件</w:t>
      </w:r>
    </w:p>
    <w:p w14:paraId="250566E6">
      <w:pPr>
        <w:spacing w:line="256" w:lineRule="auto"/>
        <w:rPr>
          <w:rFonts w:ascii="Arial"/>
          <w:sz w:val="21"/>
          <w:highlight w:val="none"/>
        </w:rPr>
      </w:pPr>
    </w:p>
    <w:p w14:paraId="467E8EAF">
      <w:pPr>
        <w:spacing w:line="257" w:lineRule="auto"/>
        <w:rPr>
          <w:rFonts w:ascii="Arial"/>
          <w:sz w:val="21"/>
          <w:highlight w:val="none"/>
        </w:rPr>
      </w:pPr>
    </w:p>
    <w:p w14:paraId="39E46006">
      <w:pPr>
        <w:spacing w:line="257" w:lineRule="auto"/>
        <w:rPr>
          <w:rFonts w:ascii="Arial"/>
          <w:sz w:val="21"/>
          <w:highlight w:val="none"/>
        </w:rPr>
      </w:pPr>
    </w:p>
    <w:p w14:paraId="2852E06E">
      <w:pPr>
        <w:spacing w:line="257" w:lineRule="auto"/>
        <w:rPr>
          <w:rFonts w:ascii="Arial"/>
          <w:sz w:val="21"/>
          <w:highlight w:val="none"/>
        </w:rPr>
      </w:pPr>
    </w:p>
    <w:p w14:paraId="5554A809">
      <w:pPr>
        <w:pStyle w:val="2"/>
        <w:spacing w:before="91" w:line="223" w:lineRule="auto"/>
        <w:ind w:left="2558"/>
        <w:rPr>
          <w:rFonts w:hint="eastAsia" w:eastAsia="仿宋"/>
          <w:sz w:val="28"/>
          <w:szCs w:val="28"/>
          <w:highlight w:val="none"/>
          <w:lang w:eastAsia="zh-CN"/>
        </w:rPr>
      </w:pPr>
      <w:r>
        <w:rPr>
          <w:sz w:val="28"/>
          <w:szCs w:val="28"/>
          <w:highlight w:val="none"/>
          <w14:textOutline w14:w="5103" w14:cap="sq" w14:cmpd="sng">
            <w14:solidFill>
              <w14:srgbClr w14:val="000000"/>
            </w14:solidFill>
            <w14:prstDash w14:val="solid"/>
            <w14:bevel/>
          </w14:textOutline>
        </w:rPr>
        <w:t>磋商文件编号：</w:t>
      </w:r>
      <w:r>
        <w:rPr>
          <w:rFonts w:hint="eastAsia"/>
          <w:sz w:val="28"/>
          <w:szCs w:val="28"/>
          <w:highlight w:val="none"/>
          <w:lang w:eastAsia="zh-CN"/>
          <w14:textOutline w14:w="5103" w14:cap="sq" w14:cmpd="sng">
            <w14:solidFill>
              <w14:srgbClr w14:val="000000"/>
            </w14:solidFill>
            <w14:prstDash w14:val="solid"/>
            <w14:bevel/>
          </w14:textOutline>
        </w:rPr>
        <w:t>ZFCG-YK2025005</w:t>
      </w:r>
    </w:p>
    <w:p w14:paraId="2EB65E6E">
      <w:pPr>
        <w:rPr>
          <w:rFonts w:ascii="Arial"/>
          <w:sz w:val="21"/>
          <w:highlight w:val="none"/>
        </w:rPr>
      </w:pPr>
    </w:p>
    <w:p w14:paraId="2A137C35">
      <w:pPr>
        <w:rPr>
          <w:rFonts w:ascii="Arial"/>
          <w:sz w:val="21"/>
          <w:highlight w:val="none"/>
        </w:rPr>
      </w:pPr>
    </w:p>
    <w:p w14:paraId="0B85DCB6">
      <w:pPr>
        <w:rPr>
          <w:rFonts w:ascii="Arial"/>
          <w:sz w:val="21"/>
          <w:highlight w:val="none"/>
        </w:rPr>
      </w:pPr>
    </w:p>
    <w:p w14:paraId="68387C3E">
      <w:pPr>
        <w:rPr>
          <w:rFonts w:ascii="Arial"/>
          <w:sz w:val="21"/>
          <w:highlight w:val="none"/>
        </w:rPr>
      </w:pPr>
    </w:p>
    <w:p w14:paraId="71D43924">
      <w:pPr>
        <w:rPr>
          <w:rFonts w:ascii="Arial"/>
          <w:sz w:val="21"/>
          <w:highlight w:val="none"/>
        </w:rPr>
      </w:pPr>
    </w:p>
    <w:p w14:paraId="00CBA15F">
      <w:pPr>
        <w:rPr>
          <w:rFonts w:ascii="Arial"/>
          <w:sz w:val="21"/>
          <w:highlight w:val="none"/>
        </w:rPr>
      </w:pPr>
    </w:p>
    <w:p w14:paraId="31B78E42">
      <w:pPr>
        <w:rPr>
          <w:rFonts w:ascii="Arial"/>
          <w:sz w:val="21"/>
          <w:highlight w:val="none"/>
        </w:rPr>
      </w:pPr>
    </w:p>
    <w:p w14:paraId="7303FF5B">
      <w:pPr>
        <w:rPr>
          <w:rFonts w:ascii="Arial"/>
          <w:sz w:val="21"/>
          <w:highlight w:val="none"/>
        </w:rPr>
      </w:pPr>
    </w:p>
    <w:p w14:paraId="242866EF">
      <w:pPr>
        <w:spacing w:line="241" w:lineRule="auto"/>
        <w:rPr>
          <w:rFonts w:ascii="Arial"/>
          <w:sz w:val="21"/>
          <w:highlight w:val="none"/>
        </w:rPr>
      </w:pPr>
    </w:p>
    <w:p w14:paraId="1CC16CFC">
      <w:pPr>
        <w:spacing w:line="241" w:lineRule="auto"/>
        <w:rPr>
          <w:rFonts w:ascii="Arial"/>
          <w:sz w:val="21"/>
          <w:highlight w:val="none"/>
        </w:rPr>
      </w:pPr>
    </w:p>
    <w:p w14:paraId="6F117AC6">
      <w:pPr>
        <w:spacing w:line="241" w:lineRule="auto"/>
        <w:rPr>
          <w:rFonts w:ascii="Arial"/>
          <w:sz w:val="21"/>
          <w:highlight w:val="none"/>
        </w:rPr>
      </w:pPr>
    </w:p>
    <w:p w14:paraId="6EF4E577">
      <w:pPr>
        <w:spacing w:line="241" w:lineRule="auto"/>
        <w:rPr>
          <w:rFonts w:ascii="Arial"/>
          <w:sz w:val="21"/>
          <w:highlight w:val="none"/>
        </w:rPr>
      </w:pPr>
    </w:p>
    <w:p w14:paraId="0D08D0EC">
      <w:pPr>
        <w:spacing w:line="241" w:lineRule="auto"/>
        <w:rPr>
          <w:rFonts w:ascii="Arial"/>
          <w:sz w:val="21"/>
          <w:highlight w:val="none"/>
        </w:rPr>
      </w:pPr>
    </w:p>
    <w:p w14:paraId="1749F6BC">
      <w:pPr>
        <w:spacing w:line="241" w:lineRule="auto"/>
        <w:rPr>
          <w:rFonts w:ascii="Arial"/>
          <w:sz w:val="21"/>
          <w:highlight w:val="none"/>
        </w:rPr>
      </w:pPr>
    </w:p>
    <w:p w14:paraId="339ADBFD">
      <w:pPr>
        <w:spacing w:line="241" w:lineRule="auto"/>
        <w:rPr>
          <w:rFonts w:ascii="Arial"/>
          <w:sz w:val="21"/>
          <w:highlight w:val="none"/>
        </w:rPr>
      </w:pPr>
    </w:p>
    <w:p w14:paraId="642AB7FE">
      <w:pPr>
        <w:spacing w:line="241" w:lineRule="auto"/>
        <w:rPr>
          <w:rFonts w:ascii="Arial"/>
          <w:sz w:val="21"/>
          <w:highlight w:val="none"/>
        </w:rPr>
      </w:pPr>
    </w:p>
    <w:p w14:paraId="77D79A51">
      <w:pPr>
        <w:spacing w:line="241" w:lineRule="auto"/>
        <w:rPr>
          <w:rFonts w:ascii="Arial"/>
          <w:sz w:val="21"/>
          <w:highlight w:val="none"/>
        </w:rPr>
      </w:pPr>
    </w:p>
    <w:p w14:paraId="1AF940E0">
      <w:pPr>
        <w:spacing w:line="241" w:lineRule="auto"/>
        <w:rPr>
          <w:rFonts w:ascii="Arial"/>
          <w:sz w:val="21"/>
          <w:highlight w:val="none"/>
        </w:rPr>
      </w:pPr>
    </w:p>
    <w:p w14:paraId="5DFB0D9C">
      <w:pPr>
        <w:pStyle w:val="2"/>
        <w:spacing w:before="98" w:line="365" w:lineRule="auto"/>
        <w:ind w:left="1338"/>
        <w:rPr>
          <w:sz w:val="30"/>
          <w:szCs w:val="30"/>
          <w:highlight w:val="none"/>
        </w:rPr>
      </w:pPr>
      <w:r>
        <w:rPr>
          <w:spacing w:val="6"/>
          <w:sz w:val="30"/>
          <w:szCs w:val="30"/>
          <w:highlight w:val="none"/>
        </w:rPr>
        <w:t>供应商</w:t>
      </w:r>
      <w:r>
        <w:rPr>
          <w:spacing w:val="-22"/>
          <w:sz w:val="30"/>
          <w:szCs w:val="30"/>
          <w:highlight w:val="none"/>
        </w:rPr>
        <w:t>：</w:t>
      </w:r>
      <w:r>
        <w:rPr>
          <w:spacing w:val="-99"/>
          <w:sz w:val="30"/>
          <w:szCs w:val="30"/>
          <w:highlight w:val="none"/>
        </w:rPr>
        <w:t xml:space="preserve"> </w:t>
      </w:r>
      <w:r>
        <w:rPr>
          <w:spacing w:val="3"/>
          <w:sz w:val="30"/>
          <w:szCs w:val="30"/>
          <w:highlight w:val="none"/>
          <w:u w:val="single" w:color="auto"/>
        </w:rPr>
        <w:t xml:space="preserve">                 </w:t>
      </w:r>
      <w:r>
        <w:rPr>
          <w:spacing w:val="-22"/>
          <w:sz w:val="30"/>
          <w:szCs w:val="30"/>
          <w:highlight w:val="none"/>
          <w:u w:val="single" w:color="auto"/>
        </w:rPr>
        <w:t>（</w:t>
      </w:r>
      <w:r>
        <w:rPr>
          <w:spacing w:val="6"/>
          <w:sz w:val="30"/>
          <w:szCs w:val="30"/>
          <w:highlight w:val="none"/>
          <w:u w:val="single" w:color="auto"/>
        </w:rPr>
        <w:t>公章）</w:t>
      </w:r>
    </w:p>
    <w:p w14:paraId="74E984F6">
      <w:pPr>
        <w:pStyle w:val="2"/>
        <w:spacing w:line="222" w:lineRule="auto"/>
        <w:ind w:left="1348"/>
        <w:rPr>
          <w:sz w:val="30"/>
          <w:szCs w:val="30"/>
          <w:highlight w:val="none"/>
        </w:rPr>
      </w:pPr>
      <w:r>
        <w:rPr>
          <w:spacing w:val="-1"/>
          <w:sz w:val="30"/>
          <w:szCs w:val="30"/>
          <w:highlight w:val="none"/>
        </w:rPr>
        <w:t>法定代表人（或授权委托人</w:t>
      </w:r>
      <w:r>
        <w:rPr>
          <w:spacing w:val="-15"/>
          <w:sz w:val="30"/>
          <w:szCs w:val="30"/>
          <w:highlight w:val="none"/>
        </w:rPr>
        <w:t>）：</w:t>
      </w:r>
      <w:r>
        <w:rPr>
          <w:spacing w:val="-2"/>
          <w:sz w:val="30"/>
          <w:szCs w:val="30"/>
          <w:highlight w:val="none"/>
          <w:u w:val="single" w:color="auto"/>
        </w:rPr>
        <w:t xml:space="preserve"> </w:t>
      </w:r>
      <w:r>
        <w:rPr>
          <w:spacing w:val="-15"/>
          <w:sz w:val="30"/>
          <w:szCs w:val="30"/>
          <w:highlight w:val="none"/>
          <w:u w:val="single" w:color="auto"/>
        </w:rPr>
        <w:t>（</w:t>
      </w:r>
      <w:r>
        <w:rPr>
          <w:spacing w:val="-1"/>
          <w:sz w:val="30"/>
          <w:szCs w:val="30"/>
          <w:highlight w:val="none"/>
          <w:u w:val="single" w:color="auto"/>
        </w:rPr>
        <w:t>签字</w:t>
      </w:r>
      <w:r>
        <w:rPr>
          <w:sz w:val="30"/>
          <w:szCs w:val="30"/>
          <w:highlight w:val="none"/>
          <w:u w:val="single" w:color="auto"/>
        </w:rPr>
        <w:tab/>
      </w:r>
      <w:r>
        <w:rPr>
          <w:spacing w:val="-15"/>
          <w:w w:val="68"/>
          <w:sz w:val="30"/>
          <w:szCs w:val="30"/>
          <w:highlight w:val="none"/>
          <w:u w:val="single" w:color="auto"/>
        </w:rPr>
        <w:t>)</w:t>
      </w:r>
      <w:r>
        <w:rPr>
          <w:sz w:val="30"/>
          <w:szCs w:val="30"/>
          <w:highlight w:val="none"/>
          <w:u w:val="single" w:color="auto"/>
        </w:rPr>
        <w:t xml:space="preserve">  </w:t>
      </w:r>
    </w:p>
    <w:p w14:paraId="5305189B">
      <w:pPr>
        <w:spacing w:line="256" w:lineRule="auto"/>
        <w:rPr>
          <w:rFonts w:ascii="Arial"/>
          <w:sz w:val="21"/>
          <w:highlight w:val="none"/>
        </w:rPr>
      </w:pPr>
    </w:p>
    <w:p w14:paraId="2861DE75">
      <w:pPr>
        <w:spacing w:line="257" w:lineRule="auto"/>
        <w:rPr>
          <w:rFonts w:ascii="Arial"/>
          <w:sz w:val="21"/>
          <w:highlight w:val="none"/>
        </w:rPr>
      </w:pPr>
    </w:p>
    <w:p w14:paraId="00339BEE">
      <w:pPr>
        <w:spacing w:line="257" w:lineRule="auto"/>
        <w:rPr>
          <w:rFonts w:ascii="Arial"/>
          <w:sz w:val="21"/>
          <w:highlight w:val="none"/>
        </w:rPr>
      </w:pPr>
    </w:p>
    <w:p w14:paraId="4850EFDB">
      <w:pPr>
        <w:pStyle w:val="2"/>
        <w:spacing w:before="99" w:line="222" w:lineRule="auto"/>
        <w:ind w:left="3110"/>
        <w:rPr>
          <w:sz w:val="30"/>
          <w:szCs w:val="30"/>
          <w:highlight w:val="none"/>
        </w:rPr>
      </w:pPr>
      <w:r>
        <w:rPr>
          <w:spacing w:val="-24"/>
          <w:sz w:val="30"/>
          <w:szCs w:val="30"/>
          <w:highlight w:val="none"/>
        </w:rPr>
        <w:t>日期：</w:t>
      </w:r>
      <w:r>
        <w:rPr>
          <w:spacing w:val="13"/>
          <w:sz w:val="30"/>
          <w:szCs w:val="30"/>
          <w:highlight w:val="none"/>
        </w:rPr>
        <w:t xml:space="preserve">  </w:t>
      </w:r>
      <w:r>
        <w:rPr>
          <w:spacing w:val="-24"/>
          <w:sz w:val="30"/>
          <w:szCs w:val="30"/>
          <w:highlight w:val="none"/>
        </w:rPr>
        <w:t>年</w:t>
      </w:r>
      <w:r>
        <w:rPr>
          <w:spacing w:val="16"/>
          <w:sz w:val="30"/>
          <w:szCs w:val="30"/>
          <w:highlight w:val="none"/>
        </w:rPr>
        <w:t xml:space="preserve">  </w:t>
      </w:r>
      <w:r>
        <w:rPr>
          <w:spacing w:val="-24"/>
          <w:sz w:val="30"/>
          <w:szCs w:val="30"/>
          <w:highlight w:val="none"/>
        </w:rPr>
        <w:t>月</w:t>
      </w:r>
      <w:r>
        <w:rPr>
          <w:spacing w:val="42"/>
          <w:sz w:val="30"/>
          <w:szCs w:val="30"/>
          <w:highlight w:val="none"/>
        </w:rPr>
        <w:t xml:space="preserve">  </w:t>
      </w:r>
      <w:r>
        <w:rPr>
          <w:spacing w:val="-24"/>
          <w:sz w:val="30"/>
          <w:szCs w:val="30"/>
          <w:highlight w:val="none"/>
        </w:rPr>
        <w:t>日</w:t>
      </w:r>
    </w:p>
    <w:p w14:paraId="1B1EA73E">
      <w:pPr>
        <w:spacing w:line="222" w:lineRule="auto"/>
        <w:rPr>
          <w:sz w:val="30"/>
          <w:szCs w:val="30"/>
          <w:highlight w:val="none"/>
        </w:rPr>
        <w:sectPr>
          <w:headerReference r:id="rId52" w:type="default"/>
          <w:footerReference r:id="rId53" w:type="default"/>
          <w:pgSz w:w="11911" w:h="16839"/>
          <w:pgMar w:top="240" w:right="1632" w:bottom="1300" w:left="1633" w:header="225" w:footer="1138" w:gutter="0"/>
          <w:pgBorders>
            <w:top w:val="none" w:sz="0" w:space="0"/>
            <w:left w:val="none" w:sz="0" w:space="0"/>
            <w:bottom w:val="none" w:sz="0" w:space="0"/>
            <w:right w:val="none" w:sz="0" w:space="0"/>
          </w:pgBorders>
          <w:cols w:space="720" w:num="1"/>
        </w:sectPr>
      </w:pPr>
    </w:p>
    <w:p w14:paraId="68769E8D">
      <w:pPr>
        <w:spacing w:line="256" w:lineRule="auto"/>
        <w:rPr>
          <w:rFonts w:ascii="Arial"/>
          <w:sz w:val="21"/>
          <w:highlight w:val="none"/>
        </w:rPr>
      </w:pPr>
    </w:p>
    <w:p w14:paraId="09C9E479">
      <w:pPr>
        <w:spacing w:line="256" w:lineRule="auto"/>
        <w:rPr>
          <w:rFonts w:ascii="Arial"/>
          <w:sz w:val="21"/>
          <w:highlight w:val="none"/>
        </w:rPr>
      </w:pPr>
    </w:p>
    <w:p w14:paraId="2DDF80B3">
      <w:pPr>
        <w:spacing w:line="256" w:lineRule="auto"/>
        <w:rPr>
          <w:rFonts w:ascii="Arial"/>
          <w:sz w:val="21"/>
          <w:highlight w:val="none"/>
        </w:rPr>
      </w:pPr>
    </w:p>
    <w:p w14:paraId="019BC144">
      <w:pPr>
        <w:spacing w:line="256" w:lineRule="auto"/>
        <w:rPr>
          <w:rFonts w:ascii="Arial"/>
          <w:sz w:val="21"/>
          <w:highlight w:val="none"/>
        </w:rPr>
      </w:pPr>
    </w:p>
    <w:p w14:paraId="06E20A38">
      <w:pPr>
        <w:spacing w:line="256" w:lineRule="auto"/>
        <w:rPr>
          <w:rFonts w:ascii="Arial"/>
          <w:sz w:val="21"/>
          <w:highlight w:val="none"/>
        </w:rPr>
      </w:pPr>
    </w:p>
    <w:p w14:paraId="06E45B08">
      <w:pPr>
        <w:pStyle w:val="2"/>
        <w:spacing w:before="78" w:line="223" w:lineRule="auto"/>
        <w:ind w:left="4427"/>
        <w:rPr>
          <w:highlight w:val="none"/>
        </w:rPr>
      </w:pPr>
      <w:r>
        <w:rPr>
          <w:spacing w:val="-25"/>
          <w:highlight w:val="none"/>
          <w14:textOutline w14:w="4358" w14:cap="sq" w14:cmpd="sng">
            <w14:solidFill>
              <w14:srgbClr w14:val="000000"/>
            </w14:solidFill>
            <w14:prstDash w14:val="solid"/>
            <w14:bevel/>
          </w14:textOutline>
        </w:rPr>
        <w:t>目录</w:t>
      </w:r>
    </w:p>
    <w:p w14:paraId="06174B03">
      <w:pPr>
        <w:pStyle w:val="2"/>
        <w:spacing w:before="168" w:line="222" w:lineRule="auto"/>
        <w:ind w:left="498"/>
        <w:rPr>
          <w:highlight w:val="none"/>
        </w:rPr>
      </w:pPr>
      <w:r>
        <w:rPr>
          <w:spacing w:val="-3"/>
          <w:highlight w:val="none"/>
          <w14:textOutline w14:w="4358" w14:cap="sq" w14:cmpd="sng">
            <w14:solidFill>
              <w14:srgbClr w14:val="000000"/>
            </w14:solidFill>
            <w14:prstDash w14:val="solid"/>
            <w14:bevel/>
          </w14:textOutline>
        </w:rPr>
        <w:t>一、商务部分</w:t>
      </w:r>
    </w:p>
    <w:p w14:paraId="61C98A7B">
      <w:pPr>
        <w:pStyle w:val="2"/>
        <w:spacing w:before="23" w:line="238" w:lineRule="auto"/>
        <w:ind w:left="501"/>
        <w:rPr>
          <w:highlight w:val="none"/>
        </w:rPr>
      </w:pPr>
      <w:r>
        <w:rPr>
          <w:spacing w:val="-2"/>
          <w:highlight w:val="none"/>
        </w:rPr>
        <w:t>主要包括但不限于以下内容：</w:t>
      </w:r>
    </w:p>
    <w:p w14:paraId="22220BC3">
      <w:pPr>
        <w:pStyle w:val="2"/>
        <w:spacing w:line="223" w:lineRule="auto"/>
        <w:ind w:left="505"/>
        <w:rPr>
          <w:highlight w:val="none"/>
        </w:rPr>
      </w:pPr>
      <w:r>
        <w:rPr>
          <w:spacing w:val="-13"/>
          <w:highlight w:val="none"/>
        </w:rPr>
        <w:t>1</w:t>
      </w:r>
      <w:r>
        <w:rPr>
          <w:spacing w:val="24"/>
          <w:highlight w:val="none"/>
        </w:rPr>
        <w:t xml:space="preserve"> </w:t>
      </w:r>
      <w:r>
        <w:rPr>
          <w:spacing w:val="-13"/>
          <w:highlight w:val="none"/>
        </w:rPr>
        <w:t>响应书</w:t>
      </w:r>
    </w:p>
    <w:p w14:paraId="7821BBA0">
      <w:pPr>
        <w:pStyle w:val="2"/>
        <w:spacing w:before="22"/>
        <w:ind w:left="490"/>
        <w:rPr>
          <w:highlight w:val="none"/>
        </w:rPr>
      </w:pPr>
      <w:r>
        <w:rPr>
          <w:spacing w:val="-1"/>
          <w:highlight w:val="none"/>
        </w:rPr>
        <w:t>2 报价一览表（2-1、2-2）</w:t>
      </w:r>
    </w:p>
    <w:p w14:paraId="4226AE47">
      <w:pPr>
        <w:pStyle w:val="2"/>
        <w:spacing w:line="222" w:lineRule="auto"/>
        <w:ind w:left="492"/>
        <w:rPr>
          <w:highlight w:val="none"/>
        </w:rPr>
      </w:pPr>
      <w:r>
        <w:rPr>
          <w:spacing w:val="-2"/>
          <w:highlight w:val="none"/>
        </w:rPr>
        <w:t>3 供应商基本情况表</w:t>
      </w:r>
    </w:p>
    <w:p w14:paraId="43D6E1B3">
      <w:pPr>
        <w:pStyle w:val="2"/>
        <w:spacing w:before="23" w:line="238" w:lineRule="auto"/>
        <w:ind w:left="486"/>
        <w:rPr>
          <w:highlight w:val="none"/>
        </w:rPr>
      </w:pPr>
      <w:r>
        <w:rPr>
          <w:spacing w:val="-3"/>
          <w:highlight w:val="none"/>
        </w:rPr>
        <w:t>4</w:t>
      </w:r>
      <w:r>
        <w:rPr>
          <w:spacing w:val="24"/>
          <w:highlight w:val="none"/>
        </w:rPr>
        <w:t xml:space="preserve"> </w:t>
      </w:r>
      <w:r>
        <w:rPr>
          <w:spacing w:val="-3"/>
          <w:highlight w:val="none"/>
        </w:rPr>
        <w:t>法定代表人身份证明书</w:t>
      </w:r>
    </w:p>
    <w:p w14:paraId="5ACA0531">
      <w:pPr>
        <w:pStyle w:val="2"/>
        <w:spacing w:line="222" w:lineRule="auto"/>
        <w:ind w:left="492"/>
        <w:rPr>
          <w:highlight w:val="none"/>
        </w:rPr>
      </w:pPr>
      <w:r>
        <w:rPr>
          <w:spacing w:val="-4"/>
          <w:highlight w:val="none"/>
        </w:rPr>
        <w:t>5</w:t>
      </w:r>
      <w:r>
        <w:rPr>
          <w:spacing w:val="29"/>
          <w:highlight w:val="none"/>
        </w:rPr>
        <w:t xml:space="preserve"> </w:t>
      </w:r>
      <w:r>
        <w:rPr>
          <w:spacing w:val="-4"/>
          <w:highlight w:val="none"/>
        </w:rPr>
        <w:t>法定代表人授权委托书</w:t>
      </w:r>
    </w:p>
    <w:p w14:paraId="34E44ABC">
      <w:pPr>
        <w:pStyle w:val="2"/>
        <w:spacing w:before="23"/>
        <w:ind w:left="489"/>
        <w:rPr>
          <w:highlight w:val="none"/>
        </w:rPr>
      </w:pPr>
      <w:r>
        <w:rPr>
          <w:spacing w:val="-1"/>
          <w:highlight w:val="none"/>
        </w:rPr>
        <w:t>6 关于《中华人民共和国政府采购法》第二十二条的承诺书</w:t>
      </w:r>
    </w:p>
    <w:p w14:paraId="416C37F3">
      <w:pPr>
        <w:pStyle w:val="2"/>
        <w:spacing w:before="1" w:line="222" w:lineRule="auto"/>
        <w:ind w:left="493"/>
        <w:rPr>
          <w:highlight w:val="none"/>
        </w:rPr>
      </w:pPr>
      <w:r>
        <w:rPr>
          <w:spacing w:val="-2"/>
          <w:highlight w:val="none"/>
        </w:rPr>
        <w:t>7 供应商的资格声明</w:t>
      </w:r>
    </w:p>
    <w:p w14:paraId="388EC21D">
      <w:pPr>
        <w:pStyle w:val="2"/>
        <w:spacing w:before="21" w:line="222" w:lineRule="auto"/>
        <w:ind w:left="488"/>
        <w:rPr>
          <w:highlight w:val="none"/>
        </w:rPr>
      </w:pPr>
      <w:r>
        <w:rPr>
          <w:spacing w:val="-4"/>
          <w:highlight w:val="none"/>
        </w:rPr>
        <w:t>8</w:t>
      </w:r>
      <w:r>
        <w:rPr>
          <w:spacing w:val="21"/>
          <w:highlight w:val="none"/>
        </w:rPr>
        <w:t xml:space="preserve"> </w:t>
      </w:r>
      <w:r>
        <w:rPr>
          <w:spacing w:val="-4"/>
          <w:highlight w:val="none"/>
        </w:rPr>
        <w:t>供应商资格要求</w:t>
      </w:r>
    </w:p>
    <w:p w14:paraId="331E7179">
      <w:pPr>
        <w:pStyle w:val="2"/>
        <w:spacing w:before="23" w:line="222" w:lineRule="auto"/>
        <w:ind w:left="488"/>
        <w:rPr>
          <w:highlight w:val="none"/>
        </w:rPr>
      </w:pPr>
      <w:r>
        <w:rPr>
          <w:spacing w:val="-1"/>
          <w:highlight w:val="none"/>
        </w:rPr>
        <w:t>9 采购需求响应偏离表</w:t>
      </w:r>
    </w:p>
    <w:p w14:paraId="2045B019">
      <w:pPr>
        <w:pStyle w:val="2"/>
        <w:spacing w:before="23" w:line="222" w:lineRule="auto"/>
        <w:ind w:left="505"/>
        <w:rPr>
          <w:highlight w:val="none"/>
        </w:rPr>
      </w:pPr>
      <w:r>
        <w:rPr>
          <w:spacing w:val="-1"/>
          <w:highlight w:val="none"/>
        </w:rPr>
        <w:t>10 供应商（202</w:t>
      </w:r>
      <w:r>
        <w:rPr>
          <w:rFonts w:hint="eastAsia"/>
          <w:spacing w:val="-1"/>
          <w:highlight w:val="none"/>
          <w:lang w:val="en-US" w:eastAsia="zh-CN"/>
        </w:rPr>
        <w:t>2</w:t>
      </w:r>
      <w:r>
        <w:rPr>
          <w:spacing w:val="-1"/>
          <w:highlight w:val="none"/>
        </w:rPr>
        <w:t>年</w:t>
      </w:r>
      <w:r>
        <w:rPr>
          <w:rFonts w:hint="eastAsia"/>
          <w:spacing w:val="-1"/>
          <w:highlight w:val="none"/>
          <w:lang w:val="en-US" w:eastAsia="zh-CN"/>
        </w:rPr>
        <w:t>7月</w:t>
      </w:r>
      <w:r>
        <w:rPr>
          <w:spacing w:val="-1"/>
          <w:highlight w:val="none"/>
        </w:rPr>
        <w:t>-</w:t>
      </w:r>
      <w:r>
        <w:rPr>
          <w:rFonts w:hint="eastAsia"/>
          <w:spacing w:val="-1"/>
          <w:highlight w:val="none"/>
          <w:lang w:val="en-US" w:eastAsia="zh-CN"/>
        </w:rPr>
        <w:t>至今</w:t>
      </w:r>
      <w:r>
        <w:rPr>
          <w:spacing w:val="-1"/>
          <w:highlight w:val="none"/>
        </w:rPr>
        <w:t>）完成类似项目实施情况一览表</w:t>
      </w:r>
    </w:p>
    <w:p w14:paraId="50A51C04">
      <w:pPr>
        <w:pStyle w:val="2"/>
        <w:spacing w:before="21"/>
        <w:ind w:left="505"/>
        <w:rPr>
          <w:highlight w:val="none"/>
        </w:rPr>
      </w:pPr>
      <w:r>
        <w:rPr>
          <w:spacing w:val="-4"/>
          <w:highlight w:val="none"/>
        </w:rPr>
        <w:t>11</w:t>
      </w:r>
      <w:r>
        <w:rPr>
          <w:spacing w:val="52"/>
          <w:highlight w:val="none"/>
        </w:rPr>
        <w:t xml:space="preserve"> </w:t>
      </w:r>
      <w:r>
        <w:rPr>
          <w:spacing w:val="-4"/>
          <w:highlight w:val="none"/>
        </w:rPr>
        <w:t>中小微企业声明函（符合本声明函填写）</w:t>
      </w:r>
    </w:p>
    <w:p w14:paraId="2E5DD781">
      <w:pPr>
        <w:pStyle w:val="2"/>
        <w:spacing w:before="1" w:line="220" w:lineRule="auto"/>
        <w:ind w:left="505"/>
        <w:rPr>
          <w:highlight w:val="none"/>
        </w:rPr>
      </w:pPr>
      <w:r>
        <w:rPr>
          <w:spacing w:val="-2"/>
          <w:highlight w:val="none"/>
        </w:rPr>
        <w:t>12 监狱企业声明函（符合本声明函填写）</w:t>
      </w:r>
    </w:p>
    <w:p w14:paraId="7D8E27C8">
      <w:pPr>
        <w:pStyle w:val="2"/>
        <w:spacing w:before="25"/>
        <w:ind w:left="505"/>
        <w:rPr>
          <w:highlight w:val="none"/>
        </w:rPr>
      </w:pPr>
      <w:r>
        <w:rPr>
          <w:spacing w:val="-1"/>
          <w:highlight w:val="none"/>
        </w:rPr>
        <w:t>13 残疾人福利性单位声明函（符合本声明</w:t>
      </w:r>
      <w:r>
        <w:rPr>
          <w:spacing w:val="-2"/>
          <w:highlight w:val="none"/>
        </w:rPr>
        <w:t>函填写）</w:t>
      </w:r>
    </w:p>
    <w:p w14:paraId="398D8F21">
      <w:pPr>
        <w:pStyle w:val="2"/>
        <w:spacing w:line="220" w:lineRule="auto"/>
        <w:ind w:left="505"/>
        <w:rPr>
          <w:highlight w:val="none"/>
        </w:rPr>
      </w:pPr>
      <w:r>
        <w:rPr>
          <w:spacing w:val="-5"/>
          <w:highlight w:val="none"/>
        </w:rPr>
        <w:t>14</w:t>
      </w:r>
      <w:r>
        <w:rPr>
          <w:spacing w:val="17"/>
          <w:highlight w:val="none"/>
        </w:rPr>
        <w:t xml:space="preserve"> </w:t>
      </w:r>
      <w:r>
        <w:rPr>
          <w:spacing w:val="-5"/>
          <w:highlight w:val="none"/>
        </w:rPr>
        <w:t>评审中所需资料</w:t>
      </w:r>
    </w:p>
    <w:p w14:paraId="6DD8EF9E">
      <w:pPr>
        <w:pStyle w:val="2"/>
        <w:spacing w:before="24" w:line="220" w:lineRule="auto"/>
        <w:ind w:left="505"/>
        <w:rPr>
          <w:highlight w:val="none"/>
        </w:rPr>
      </w:pPr>
      <w:r>
        <w:rPr>
          <w:spacing w:val="-2"/>
          <w:highlight w:val="none"/>
        </w:rPr>
        <w:t>15 供应商认为有必要提供的其他资料</w:t>
      </w:r>
    </w:p>
    <w:p w14:paraId="6EC6EF3D">
      <w:pPr>
        <w:pStyle w:val="2"/>
        <w:spacing w:before="28" w:line="233" w:lineRule="auto"/>
        <w:ind w:left="14" w:right="6" w:firstLine="485"/>
        <w:rPr>
          <w:highlight w:val="none"/>
        </w:rPr>
      </w:pPr>
      <w:r>
        <w:rPr>
          <w:spacing w:val="-1"/>
          <w:highlight w:val="none"/>
        </w:rPr>
        <w:t>（注：供应商须按招标要求提供，投标文件应当使用招标文件所提供投标文件</w:t>
      </w:r>
      <w:r>
        <w:rPr>
          <w:spacing w:val="12"/>
          <w:highlight w:val="none"/>
        </w:rPr>
        <w:t xml:space="preserve"> </w:t>
      </w:r>
      <w:r>
        <w:rPr>
          <w:highlight w:val="none"/>
        </w:rPr>
        <w:t>格式（表格可按照同样格式扩展）。未提供</w:t>
      </w:r>
      <w:r>
        <w:rPr>
          <w:spacing w:val="-1"/>
          <w:highlight w:val="none"/>
        </w:rPr>
        <w:t>格式的，需要时由供应商用文字或者表</w:t>
      </w:r>
      <w:r>
        <w:rPr>
          <w:highlight w:val="none"/>
        </w:rPr>
        <w:t xml:space="preserve"> </w:t>
      </w:r>
      <w:r>
        <w:rPr>
          <w:spacing w:val="-2"/>
          <w:highlight w:val="none"/>
        </w:rPr>
        <w:t>格、图片等其它形式提供</w:t>
      </w:r>
      <w:r>
        <w:rPr>
          <w:rFonts w:hint="eastAsia"/>
          <w:spacing w:val="-2"/>
          <w:highlight w:val="none"/>
          <w:lang w:eastAsia="zh-CN"/>
        </w:rPr>
        <w:t>，</w:t>
      </w:r>
      <w:r>
        <w:rPr>
          <w:rFonts w:hint="eastAsia"/>
          <w:spacing w:val="-2"/>
          <w:highlight w:val="none"/>
          <w:lang w:val="en-US" w:eastAsia="zh-CN"/>
        </w:rPr>
        <w:t>由供应商自拟</w:t>
      </w:r>
      <w:r>
        <w:rPr>
          <w:spacing w:val="-2"/>
          <w:highlight w:val="none"/>
        </w:rPr>
        <w:t>）。</w:t>
      </w:r>
    </w:p>
    <w:p w14:paraId="59001558">
      <w:pPr>
        <w:spacing w:line="255" w:lineRule="auto"/>
        <w:rPr>
          <w:rFonts w:ascii="Arial"/>
          <w:sz w:val="21"/>
          <w:highlight w:val="none"/>
        </w:rPr>
      </w:pPr>
    </w:p>
    <w:p w14:paraId="14B98C40">
      <w:pPr>
        <w:spacing w:line="229" w:lineRule="auto"/>
        <w:rPr>
          <w:highlight w:val="none"/>
        </w:rPr>
        <w:sectPr>
          <w:footerReference r:id="rId54" w:type="default"/>
          <w:pgSz w:w="11911" w:h="16839"/>
          <w:pgMar w:top="240" w:right="1632" w:bottom="1300" w:left="1633" w:header="225" w:footer="1138" w:gutter="0"/>
          <w:pgBorders>
            <w:top w:val="none" w:sz="0" w:space="0"/>
            <w:left w:val="none" w:sz="0" w:space="0"/>
            <w:bottom w:val="none" w:sz="0" w:space="0"/>
            <w:right w:val="none" w:sz="0" w:space="0"/>
          </w:pgBorders>
          <w:cols w:space="720" w:num="1"/>
        </w:sectPr>
      </w:pPr>
    </w:p>
    <w:p w14:paraId="0D779F68">
      <w:pPr>
        <w:spacing w:line="296" w:lineRule="auto"/>
        <w:rPr>
          <w:rFonts w:ascii="Arial"/>
          <w:sz w:val="21"/>
          <w:highlight w:val="none"/>
        </w:rPr>
      </w:pPr>
    </w:p>
    <w:p w14:paraId="3FA913CC">
      <w:pPr>
        <w:spacing w:line="296" w:lineRule="auto"/>
        <w:rPr>
          <w:rFonts w:ascii="Arial"/>
          <w:sz w:val="21"/>
          <w:highlight w:val="none"/>
        </w:rPr>
      </w:pPr>
    </w:p>
    <w:p w14:paraId="2CF48D8C">
      <w:pPr>
        <w:spacing w:line="296" w:lineRule="auto"/>
        <w:rPr>
          <w:rFonts w:ascii="Arial"/>
          <w:sz w:val="21"/>
          <w:highlight w:val="none"/>
        </w:rPr>
      </w:pPr>
    </w:p>
    <w:p w14:paraId="1068F5D4">
      <w:pPr>
        <w:spacing w:line="297" w:lineRule="auto"/>
        <w:rPr>
          <w:rFonts w:ascii="Arial"/>
          <w:sz w:val="21"/>
          <w:highlight w:val="none"/>
        </w:rPr>
      </w:pPr>
    </w:p>
    <w:p w14:paraId="3204429F">
      <w:pPr>
        <w:pStyle w:val="2"/>
        <w:spacing w:before="78" w:line="222" w:lineRule="auto"/>
        <w:ind w:left="25"/>
        <w:rPr>
          <w:highlight w:val="none"/>
        </w:rPr>
      </w:pPr>
      <w:r>
        <w:rPr>
          <w:spacing w:val="-8"/>
          <w:highlight w:val="none"/>
          <w14:textOutline w14:w="4358" w14:cap="sq" w14:cmpd="sng">
            <w14:solidFill>
              <w14:srgbClr w14:val="000000"/>
            </w14:solidFill>
            <w14:prstDash w14:val="solid"/>
            <w14:bevel/>
          </w14:textOutline>
        </w:rPr>
        <w:t>附件1</w:t>
      </w:r>
    </w:p>
    <w:p w14:paraId="3B876D3D">
      <w:pPr>
        <w:pStyle w:val="2"/>
        <w:spacing w:before="207" w:line="223" w:lineRule="auto"/>
        <w:ind w:left="4222"/>
        <w:rPr>
          <w:highlight w:val="none"/>
        </w:rPr>
      </w:pPr>
      <w:r>
        <w:rPr>
          <w:spacing w:val="-8"/>
          <w:highlight w:val="none"/>
          <w14:textOutline w14:w="4358" w14:cap="sq" w14:cmpd="sng">
            <w14:solidFill>
              <w14:srgbClr w14:val="000000"/>
            </w14:solidFill>
            <w14:prstDash w14:val="solid"/>
            <w14:bevel/>
          </w14:textOutline>
        </w:rPr>
        <w:t>响应书</w:t>
      </w:r>
    </w:p>
    <w:p w14:paraId="409C95A5">
      <w:pPr>
        <w:pStyle w:val="2"/>
        <w:spacing w:before="209" w:line="221" w:lineRule="auto"/>
        <w:ind w:left="17"/>
        <w:rPr>
          <w:highlight w:val="none"/>
        </w:rPr>
      </w:pPr>
      <w:r>
        <w:rPr>
          <w:spacing w:val="-3"/>
          <w:highlight w:val="none"/>
        </w:rPr>
        <w:t>致（采购人名称</w:t>
      </w:r>
      <w:r>
        <w:rPr>
          <w:highlight w:val="none"/>
        </w:rPr>
        <w:t>）：</w:t>
      </w:r>
    </w:p>
    <w:p w14:paraId="22A49089">
      <w:pPr>
        <w:pStyle w:val="2"/>
        <w:spacing w:before="210" w:line="357" w:lineRule="auto"/>
        <w:ind w:left="134" w:right="126" w:firstLine="489"/>
        <w:rPr>
          <w:highlight w:val="none"/>
        </w:rPr>
      </w:pPr>
      <w:r>
        <w:rPr>
          <w:spacing w:val="-1"/>
          <w:highlight w:val="none"/>
        </w:rPr>
        <w:t>我方收到并研究了贵方</w:t>
      </w:r>
      <w:r>
        <w:rPr>
          <w:spacing w:val="-1"/>
          <w:highlight w:val="none"/>
          <w:u w:val="single" w:color="auto"/>
        </w:rPr>
        <w:t>（项目名称、项目编号）</w:t>
      </w:r>
      <w:r>
        <w:rPr>
          <w:spacing w:val="-1"/>
          <w:highlight w:val="none"/>
        </w:rPr>
        <w:t>项目的招标文件，愿意按照</w:t>
      </w:r>
      <w:r>
        <w:rPr>
          <w:spacing w:val="7"/>
          <w:highlight w:val="none"/>
        </w:rPr>
        <w:t xml:space="preserve"> </w:t>
      </w:r>
      <w:r>
        <w:rPr>
          <w:spacing w:val="-1"/>
          <w:highlight w:val="none"/>
        </w:rPr>
        <w:t>招标文件规定的内容承担该项目的投标任务，严格执行我方所承诺的责任和义务</w:t>
      </w:r>
    </w:p>
    <w:p w14:paraId="3D3BA3B3">
      <w:pPr>
        <w:pStyle w:val="2"/>
        <w:spacing w:line="220" w:lineRule="auto"/>
        <w:ind w:left="152"/>
        <w:rPr>
          <w:highlight w:val="none"/>
        </w:rPr>
      </w:pPr>
      <w:r>
        <w:rPr>
          <w:spacing w:val="-2"/>
          <w:highlight w:val="none"/>
        </w:rPr>
        <w:t>。为此，我方郑重声明以下诸点，并负法律责任。</w:t>
      </w:r>
    </w:p>
    <w:p w14:paraId="1B38DDA9">
      <w:pPr>
        <w:pStyle w:val="2"/>
        <w:spacing w:before="212" w:line="464" w:lineRule="exact"/>
        <w:ind w:left="625"/>
        <w:rPr>
          <w:highlight w:val="none"/>
        </w:rPr>
      </w:pPr>
      <w:r>
        <w:rPr>
          <w:spacing w:val="-4"/>
          <w:position w:val="16"/>
          <w:highlight w:val="none"/>
        </w:rPr>
        <w:t>1、我方提交投标文件，我方愿按《中华人民共和</w:t>
      </w:r>
      <w:r>
        <w:rPr>
          <w:spacing w:val="-5"/>
          <w:position w:val="16"/>
          <w:highlight w:val="none"/>
        </w:rPr>
        <w:t>国政府采购法》及其他有关</w:t>
      </w:r>
    </w:p>
    <w:p w14:paraId="539E611B">
      <w:pPr>
        <w:pStyle w:val="2"/>
        <w:spacing w:before="1" w:line="220" w:lineRule="auto"/>
        <w:ind w:left="142"/>
        <w:rPr>
          <w:highlight w:val="none"/>
        </w:rPr>
      </w:pPr>
      <w:r>
        <w:rPr>
          <w:spacing w:val="-4"/>
          <w:highlight w:val="none"/>
        </w:rPr>
        <w:t>法律、法规的规定，</w:t>
      </w:r>
      <w:r>
        <w:rPr>
          <w:spacing w:val="-59"/>
          <w:highlight w:val="none"/>
        </w:rPr>
        <w:t xml:space="preserve"> </w:t>
      </w:r>
      <w:r>
        <w:rPr>
          <w:spacing w:val="-4"/>
          <w:highlight w:val="none"/>
        </w:rPr>
        <w:t>自觉履行自己的全部责</w:t>
      </w:r>
      <w:r>
        <w:rPr>
          <w:spacing w:val="-5"/>
          <w:highlight w:val="none"/>
        </w:rPr>
        <w:t>任。</w:t>
      </w:r>
    </w:p>
    <w:p w14:paraId="32E68DFF">
      <w:pPr>
        <w:pStyle w:val="2"/>
        <w:spacing w:before="212" w:line="463" w:lineRule="exact"/>
        <w:ind w:right="6"/>
        <w:jc w:val="right"/>
        <w:rPr>
          <w:highlight w:val="none"/>
        </w:rPr>
      </w:pPr>
      <w:r>
        <w:rPr>
          <w:position w:val="16"/>
          <w:highlight w:val="none"/>
        </w:rPr>
        <w:t>2、我方同意在投标有效期内遵守本投标文件，</w:t>
      </w:r>
      <w:r>
        <w:rPr>
          <w:spacing w:val="-1"/>
          <w:position w:val="16"/>
          <w:highlight w:val="none"/>
        </w:rPr>
        <w:t>在此期限期满前的任何时间，</w:t>
      </w:r>
    </w:p>
    <w:p w14:paraId="01ABAB0A">
      <w:pPr>
        <w:pStyle w:val="2"/>
        <w:spacing w:line="220" w:lineRule="auto"/>
        <w:ind w:left="135"/>
        <w:rPr>
          <w:highlight w:val="none"/>
        </w:rPr>
      </w:pPr>
      <w:r>
        <w:rPr>
          <w:spacing w:val="-2"/>
          <w:highlight w:val="none"/>
        </w:rPr>
        <w:t>本投标文件一直对我们具有约束力；</w:t>
      </w:r>
    </w:p>
    <w:p w14:paraId="2FDDAB25">
      <w:pPr>
        <w:pStyle w:val="2"/>
        <w:spacing w:before="213" w:line="463" w:lineRule="exact"/>
        <w:ind w:left="612"/>
        <w:rPr>
          <w:highlight w:val="none"/>
        </w:rPr>
      </w:pPr>
      <w:r>
        <w:rPr>
          <w:spacing w:val="-4"/>
          <w:position w:val="16"/>
          <w:highlight w:val="none"/>
        </w:rPr>
        <w:t>3、如果我方投标文件被接受，我方将按照招标文件的规定，我方保证将按招</w:t>
      </w:r>
    </w:p>
    <w:p w14:paraId="61ACB054">
      <w:pPr>
        <w:pStyle w:val="2"/>
        <w:spacing w:before="1" w:line="222" w:lineRule="auto"/>
        <w:ind w:left="134"/>
        <w:rPr>
          <w:highlight w:val="none"/>
        </w:rPr>
      </w:pPr>
      <w:r>
        <w:rPr>
          <w:spacing w:val="-1"/>
          <w:highlight w:val="none"/>
        </w:rPr>
        <w:t>标要求及国家标准和投标文件中的承诺按期、按质、按量交付使用方；</w:t>
      </w:r>
    </w:p>
    <w:p w14:paraId="361FD0F7">
      <w:pPr>
        <w:pStyle w:val="2"/>
        <w:spacing w:before="210" w:line="222" w:lineRule="auto"/>
        <w:ind w:left="606"/>
        <w:rPr>
          <w:highlight w:val="none"/>
        </w:rPr>
      </w:pPr>
      <w:r>
        <w:rPr>
          <w:highlight w:val="none"/>
        </w:rPr>
        <w:t>4、如果我方中标，我方承诺本项目交付要求及标准不</w:t>
      </w:r>
      <w:r>
        <w:rPr>
          <w:spacing w:val="-1"/>
          <w:highlight w:val="none"/>
        </w:rPr>
        <w:t>低于招标文件要求。</w:t>
      </w:r>
    </w:p>
    <w:p w14:paraId="58D3D893">
      <w:pPr>
        <w:pStyle w:val="2"/>
        <w:spacing w:before="209" w:line="358" w:lineRule="auto"/>
        <w:ind w:left="141" w:right="126" w:firstLine="470"/>
        <w:rPr>
          <w:highlight w:val="none"/>
        </w:rPr>
      </w:pPr>
      <w:r>
        <w:rPr>
          <w:spacing w:val="-4"/>
          <w:highlight w:val="none"/>
        </w:rPr>
        <w:t>5、如果我方中标，我方将在招标文件规定的时间内签订委托合同并按招标要</w:t>
      </w:r>
      <w:r>
        <w:rPr>
          <w:spacing w:val="1"/>
          <w:highlight w:val="none"/>
        </w:rPr>
        <w:t xml:space="preserve"> </w:t>
      </w:r>
      <w:r>
        <w:rPr>
          <w:spacing w:val="-1"/>
          <w:highlight w:val="none"/>
        </w:rPr>
        <w:t>求提供履约担保。如果我方违约，除投标保证金不予退还外，贵方有权终止我方</w:t>
      </w:r>
    </w:p>
    <w:p w14:paraId="69C08AFD">
      <w:pPr>
        <w:pStyle w:val="2"/>
        <w:spacing w:line="220" w:lineRule="auto"/>
        <w:ind w:left="165"/>
        <w:rPr>
          <w:highlight w:val="none"/>
        </w:rPr>
      </w:pPr>
      <w:r>
        <w:rPr>
          <w:spacing w:val="-4"/>
          <w:highlight w:val="none"/>
        </w:rPr>
        <w:t>中标并选择其它成交供应商。</w:t>
      </w:r>
    </w:p>
    <w:p w14:paraId="13A73C2E">
      <w:pPr>
        <w:pStyle w:val="2"/>
        <w:spacing w:before="210" w:line="357" w:lineRule="auto"/>
        <w:ind w:left="136" w:right="126" w:firstLine="472"/>
        <w:rPr>
          <w:highlight w:val="none"/>
        </w:rPr>
      </w:pPr>
      <w:r>
        <w:rPr>
          <w:spacing w:val="-4"/>
          <w:highlight w:val="none"/>
        </w:rPr>
        <w:t>6、如果我方中标，我方将在招标文件规定的时间内签订服务合同。如果我方</w:t>
      </w:r>
      <w:r>
        <w:rPr>
          <w:spacing w:val="4"/>
          <w:highlight w:val="none"/>
        </w:rPr>
        <w:t xml:space="preserve"> </w:t>
      </w:r>
      <w:r>
        <w:rPr>
          <w:spacing w:val="-1"/>
          <w:highlight w:val="none"/>
        </w:rPr>
        <w:t>违约，借故拒签合同或拖延签订的，则采购人将废除授标，投标保证金不予退还</w:t>
      </w:r>
      <w:r>
        <w:rPr>
          <w:spacing w:val="16"/>
          <w:highlight w:val="none"/>
        </w:rPr>
        <w:t xml:space="preserve"> </w:t>
      </w:r>
      <w:r>
        <w:rPr>
          <w:spacing w:val="-3"/>
          <w:highlight w:val="none"/>
        </w:rPr>
        <w:t>,</w:t>
      </w:r>
      <w:r>
        <w:rPr>
          <w:spacing w:val="86"/>
          <w:highlight w:val="none"/>
        </w:rPr>
        <w:t xml:space="preserve"> </w:t>
      </w:r>
      <w:r>
        <w:rPr>
          <w:spacing w:val="-3"/>
          <w:highlight w:val="none"/>
        </w:rPr>
        <w:t>给采购人造成的损失超过投保证金保数额的，还应当对超过部分予以赔偿，同</w:t>
      </w:r>
    </w:p>
    <w:p w14:paraId="0902419C">
      <w:pPr>
        <w:pStyle w:val="2"/>
        <w:spacing w:line="220" w:lineRule="auto"/>
        <w:ind w:left="151"/>
        <w:rPr>
          <w:highlight w:val="none"/>
        </w:rPr>
      </w:pPr>
      <w:r>
        <w:rPr>
          <w:spacing w:val="-2"/>
          <w:highlight w:val="none"/>
        </w:rPr>
        <w:t>时依法承担相应法律责任，采购人可另行选择成交供应商。</w:t>
      </w:r>
    </w:p>
    <w:p w14:paraId="2A774C56">
      <w:pPr>
        <w:pStyle w:val="2"/>
        <w:spacing w:before="215" w:line="357" w:lineRule="auto"/>
        <w:ind w:left="134" w:right="126" w:firstLine="478"/>
        <w:rPr>
          <w:highlight w:val="none"/>
        </w:rPr>
      </w:pPr>
      <w:r>
        <w:rPr>
          <w:spacing w:val="-4"/>
          <w:highlight w:val="none"/>
        </w:rPr>
        <w:t>7、如果我方中标，我方根据《新疆维吾尔自治区政府采购促进中小企业发展</w:t>
      </w:r>
      <w:r>
        <w:rPr>
          <w:highlight w:val="none"/>
        </w:rPr>
        <w:t xml:space="preserve"> </w:t>
      </w:r>
      <w:r>
        <w:rPr>
          <w:spacing w:val="-1"/>
          <w:highlight w:val="none"/>
        </w:rPr>
        <w:t>管理实施办法》（以下简称“实施办法</w:t>
      </w:r>
      <w:r>
        <w:rPr>
          <w:spacing w:val="-88"/>
          <w:highlight w:val="none"/>
        </w:rPr>
        <w:t xml:space="preserve"> </w:t>
      </w:r>
      <w:r>
        <w:rPr>
          <w:spacing w:val="-1"/>
          <w:highlight w:val="none"/>
        </w:rPr>
        <w:t>”）的要求，</w:t>
      </w:r>
      <w:r>
        <w:rPr>
          <w:spacing w:val="-2"/>
          <w:highlight w:val="none"/>
        </w:rPr>
        <w:t>本项目预留预算总额的30%</w:t>
      </w:r>
      <w:r>
        <w:rPr>
          <w:highlight w:val="none"/>
        </w:rPr>
        <w:t xml:space="preserve">  </w:t>
      </w:r>
      <w:r>
        <w:rPr>
          <w:spacing w:val="-4"/>
          <w:highlight w:val="none"/>
        </w:rPr>
        <w:t>以上专门面向中小企业采购，其中预留给小微企业的比例不低于60%分包给小微企</w:t>
      </w:r>
      <w:r>
        <w:rPr>
          <w:spacing w:val="11"/>
          <w:highlight w:val="none"/>
        </w:rPr>
        <w:t xml:space="preserve"> </w:t>
      </w:r>
      <w:r>
        <w:rPr>
          <w:spacing w:val="-2"/>
          <w:highlight w:val="none"/>
        </w:rPr>
        <w:t>业。我方会严格根据“实施办法</w:t>
      </w:r>
      <w:r>
        <w:rPr>
          <w:spacing w:val="-88"/>
          <w:highlight w:val="none"/>
        </w:rPr>
        <w:t xml:space="preserve"> </w:t>
      </w:r>
      <w:r>
        <w:rPr>
          <w:spacing w:val="-2"/>
          <w:highlight w:val="none"/>
        </w:rPr>
        <w:t>”的要求履行，并将符</w:t>
      </w:r>
      <w:r>
        <w:rPr>
          <w:spacing w:val="-3"/>
          <w:highlight w:val="none"/>
        </w:rPr>
        <w:t>合“实施办法</w:t>
      </w:r>
      <w:r>
        <w:rPr>
          <w:spacing w:val="-88"/>
          <w:highlight w:val="none"/>
        </w:rPr>
        <w:t xml:space="preserve"> </w:t>
      </w:r>
      <w:r>
        <w:rPr>
          <w:spacing w:val="-3"/>
          <w:highlight w:val="none"/>
        </w:rPr>
        <w:t>”的要求的</w:t>
      </w:r>
      <w:r>
        <w:rPr>
          <w:highlight w:val="none"/>
        </w:rPr>
        <w:t xml:space="preserve"> 分包协议/合同、支付凭证、协议/合同相</w:t>
      </w:r>
      <w:r>
        <w:rPr>
          <w:spacing w:val="-1"/>
          <w:highlight w:val="none"/>
        </w:rPr>
        <w:t>对方身份材料提交给采购人备案。如我</w:t>
      </w:r>
      <w:r>
        <w:rPr>
          <w:highlight w:val="none"/>
        </w:rPr>
        <w:t xml:space="preserve"> </w:t>
      </w:r>
      <w:r>
        <w:rPr>
          <w:spacing w:val="-1"/>
          <w:highlight w:val="none"/>
        </w:rPr>
        <w:t>方未按“实施办法</w:t>
      </w:r>
      <w:r>
        <w:rPr>
          <w:spacing w:val="-88"/>
          <w:highlight w:val="none"/>
        </w:rPr>
        <w:t xml:space="preserve"> </w:t>
      </w:r>
      <w:r>
        <w:rPr>
          <w:spacing w:val="-1"/>
          <w:highlight w:val="none"/>
        </w:rPr>
        <w:t>”的要求履行或未提交履行材</w:t>
      </w:r>
      <w:r>
        <w:rPr>
          <w:spacing w:val="-2"/>
          <w:highlight w:val="none"/>
        </w:rPr>
        <w:t>料给采购人，由此产生的损失及</w:t>
      </w:r>
    </w:p>
    <w:p w14:paraId="2F49BBCE">
      <w:pPr>
        <w:pStyle w:val="2"/>
        <w:spacing w:line="220" w:lineRule="auto"/>
        <w:ind w:left="136"/>
        <w:rPr>
          <w:highlight w:val="none"/>
        </w:rPr>
      </w:pPr>
      <w:r>
        <w:rPr>
          <w:spacing w:val="-1"/>
          <w:highlight w:val="none"/>
        </w:rPr>
        <w:t>后果由我方自行承担。并且甲方有权终止本项目。</w:t>
      </w:r>
    </w:p>
    <w:p w14:paraId="57B8812F">
      <w:pPr>
        <w:pStyle w:val="2"/>
        <w:spacing w:before="211" w:line="222" w:lineRule="auto"/>
        <w:ind w:left="608"/>
        <w:rPr>
          <w:highlight w:val="none"/>
        </w:rPr>
      </w:pPr>
      <w:r>
        <w:rPr>
          <w:highlight w:val="none"/>
        </w:rPr>
        <w:t>8、一旦我方中标，我方愿意按招标要求承</w:t>
      </w:r>
      <w:r>
        <w:rPr>
          <w:spacing w:val="-1"/>
          <w:highlight w:val="none"/>
        </w:rPr>
        <w:t>担政府采购代理服务费。</w:t>
      </w:r>
    </w:p>
    <w:p w14:paraId="1826FCC9">
      <w:pPr>
        <w:pStyle w:val="2"/>
        <w:spacing w:before="211" w:line="220" w:lineRule="auto"/>
        <w:ind w:left="608"/>
        <w:rPr>
          <w:highlight w:val="none"/>
        </w:rPr>
      </w:pPr>
      <w:r>
        <w:rPr>
          <w:spacing w:val="-1"/>
          <w:highlight w:val="none"/>
        </w:rPr>
        <w:t>9、贵方的中标通知书和本投标文件将构成约束双方的合同。</w:t>
      </w:r>
    </w:p>
    <w:p w14:paraId="4F2D8F3F">
      <w:pPr>
        <w:spacing w:line="220" w:lineRule="auto"/>
        <w:rPr>
          <w:highlight w:val="none"/>
        </w:rPr>
        <w:sectPr>
          <w:footerReference r:id="rId55" w:type="default"/>
          <w:pgSz w:w="11911" w:h="16839"/>
          <w:pgMar w:top="240" w:right="1632" w:bottom="1300" w:left="1633" w:header="225" w:footer="1138" w:gutter="0"/>
          <w:pgBorders>
            <w:top w:val="none" w:sz="0" w:space="0"/>
            <w:left w:val="none" w:sz="0" w:space="0"/>
            <w:bottom w:val="none" w:sz="0" w:space="0"/>
            <w:right w:val="none" w:sz="0" w:space="0"/>
          </w:pgBorders>
          <w:cols w:space="720" w:num="1"/>
        </w:sectPr>
      </w:pPr>
    </w:p>
    <w:p w14:paraId="6D728979">
      <w:pPr>
        <w:spacing w:line="287" w:lineRule="auto"/>
        <w:rPr>
          <w:rFonts w:ascii="Arial"/>
          <w:sz w:val="21"/>
          <w:highlight w:val="none"/>
        </w:rPr>
      </w:pPr>
    </w:p>
    <w:p w14:paraId="4A556160">
      <w:pPr>
        <w:spacing w:line="287" w:lineRule="auto"/>
        <w:rPr>
          <w:rFonts w:ascii="Arial"/>
          <w:sz w:val="21"/>
          <w:highlight w:val="none"/>
        </w:rPr>
      </w:pPr>
    </w:p>
    <w:p w14:paraId="3363BC32">
      <w:pPr>
        <w:spacing w:line="287" w:lineRule="auto"/>
        <w:rPr>
          <w:rFonts w:ascii="Arial"/>
          <w:sz w:val="21"/>
          <w:highlight w:val="none"/>
        </w:rPr>
      </w:pPr>
    </w:p>
    <w:p w14:paraId="2321EEFD">
      <w:pPr>
        <w:spacing w:line="288" w:lineRule="auto"/>
        <w:rPr>
          <w:rFonts w:ascii="Arial"/>
          <w:sz w:val="21"/>
          <w:highlight w:val="none"/>
        </w:rPr>
      </w:pPr>
    </w:p>
    <w:p w14:paraId="4011F976">
      <w:pPr>
        <w:pStyle w:val="2"/>
        <w:spacing w:before="78" w:line="465" w:lineRule="exact"/>
        <w:ind w:left="625"/>
        <w:rPr>
          <w:highlight w:val="none"/>
        </w:rPr>
      </w:pPr>
      <w:r>
        <w:rPr>
          <w:spacing w:val="-1"/>
          <w:position w:val="16"/>
          <w:highlight w:val="none"/>
        </w:rPr>
        <w:t>10、如果我方未中标，贵方没有必要对我方做出任何解释和说明，我方将充</w:t>
      </w:r>
    </w:p>
    <w:p w14:paraId="6B14FAC8">
      <w:pPr>
        <w:pStyle w:val="2"/>
        <w:spacing w:line="220" w:lineRule="auto"/>
        <w:ind w:left="137"/>
        <w:rPr>
          <w:highlight w:val="none"/>
        </w:rPr>
      </w:pPr>
      <w:r>
        <w:rPr>
          <w:spacing w:val="-2"/>
          <w:highlight w:val="none"/>
        </w:rPr>
        <w:t>分尊重和理解贵方的选择。</w:t>
      </w:r>
    </w:p>
    <w:p w14:paraId="46DF683D">
      <w:pPr>
        <w:pStyle w:val="2"/>
        <w:spacing w:before="211" w:line="222" w:lineRule="auto"/>
        <w:ind w:left="625"/>
        <w:rPr>
          <w:highlight w:val="none"/>
        </w:rPr>
      </w:pPr>
      <w:r>
        <w:rPr>
          <w:spacing w:val="-1"/>
          <w:highlight w:val="none"/>
        </w:rPr>
        <w:t>11、我方完全理解贵方不一定接受最低价的投标或收到的任何投标。</w:t>
      </w:r>
    </w:p>
    <w:p w14:paraId="014781CC">
      <w:pPr>
        <w:pStyle w:val="2"/>
        <w:spacing w:before="210" w:line="222" w:lineRule="auto"/>
        <w:ind w:left="625"/>
        <w:rPr>
          <w:highlight w:val="none"/>
        </w:rPr>
      </w:pPr>
      <w:r>
        <w:rPr>
          <w:spacing w:val="-3"/>
          <w:highlight w:val="none"/>
        </w:rPr>
        <w:t xml:space="preserve">12、我方的投标文件自提交投标文件截止之日起有效期 </w:t>
      </w:r>
      <w:r>
        <w:rPr>
          <w:rFonts w:hint="eastAsia"/>
          <w:spacing w:val="-3"/>
          <w:highlight w:val="none"/>
          <w:lang w:val="en-US" w:eastAsia="zh-CN"/>
        </w:rPr>
        <w:t>60日历天</w:t>
      </w:r>
      <w:r>
        <w:rPr>
          <w:spacing w:val="-3"/>
          <w:highlight w:val="none"/>
        </w:rPr>
        <w:t>。</w:t>
      </w:r>
    </w:p>
    <w:p w14:paraId="4519B9A9">
      <w:pPr>
        <w:pStyle w:val="2"/>
        <w:spacing w:before="210" w:line="222" w:lineRule="auto"/>
        <w:ind w:left="615"/>
        <w:rPr>
          <w:highlight w:val="none"/>
        </w:rPr>
      </w:pPr>
      <w:r>
        <w:rPr>
          <w:spacing w:val="-3"/>
          <w:highlight w:val="none"/>
        </w:rPr>
        <w:t>供应商（盖公章</w:t>
      </w:r>
      <w:r>
        <w:rPr>
          <w:spacing w:val="1"/>
          <w:highlight w:val="none"/>
        </w:rPr>
        <w:t>）：</w:t>
      </w:r>
    </w:p>
    <w:p w14:paraId="3020AC4B">
      <w:pPr>
        <w:pStyle w:val="2"/>
        <w:spacing w:before="208" w:line="222" w:lineRule="auto"/>
        <w:ind w:left="622"/>
        <w:rPr>
          <w:highlight w:val="none"/>
        </w:rPr>
      </w:pPr>
      <w:r>
        <w:rPr>
          <w:spacing w:val="-3"/>
          <w:highlight w:val="none"/>
        </w:rPr>
        <w:t>法定代表人（签字或盖章</w:t>
      </w:r>
      <w:r>
        <w:rPr>
          <w:spacing w:val="4"/>
          <w:highlight w:val="none"/>
        </w:rPr>
        <w:t>）：</w:t>
      </w:r>
    </w:p>
    <w:p w14:paraId="04B51A0C">
      <w:pPr>
        <w:pStyle w:val="2"/>
        <w:spacing w:before="211" w:line="222" w:lineRule="auto"/>
        <w:ind w:left="614"/>
        <w:rPr>
          <w:highlight w:val="none"/>
        </w:rPr>
      </w:pPr>
      <w:r>
        <w:rPr>
          <w:spacing w:val="-2"/>
          <w:highlight w:val="none"/>
        </w:rPr>
        <w:t>被授权代理人（签字</w:t>
      </w:r>
      <w:r>
        <w:rPr>
          <w:highlight w:val="none"/>
        </w:rPr>
        <w:t>）：</w:t>
      </w:r>
    </w:p>
    <w:p w14:paraId="775DFF54">
      <w:pPr>
        <w:pStyle w:val="2"/>
        <w:spacing w:before="208" w:line="222" w:lineRule="auto"/>
        <w:ind w:left="665"/>
        <w:rPr>
          <w:highlight w:val="none"/>
        </w:rPr>
      </w:pPr>
      <w:r>
        <w:rPr>
          <w:spacing w:val="-20"/>
          <w:highlight w:val="none"/>
        </w:rPr>
        <w:t>日期：</w:t>
      </w:r>
      <w:r>
        <w:rPr>
          <w:spacing w:val="12"/>
          <w:highlight w:val="none"/>
        </w:rPr>
        <w:t xml:space="preserve">  </w:t>
      </w:r>
      <w:r>
        <w:rPr>
          <w:spacing w:val="-20"/>
          <w:highlight w:val="none"/>
        </w:rPr>
        <w:t>年</w:t>
      </w:r>
      <w:r>
        <w:rPr>
          <w:spacing w:val="14"/>
          <w:highlight w:val="none"/>
        </w:rPr>
        <w:t xml:space="preserve">  </w:t>
      </w:r>
      <w:r>
        <w:rPr>
          <w:spacing w:val="-20"/>
          <w:highlight w:val="none"/>
        </w:rPr>
        <w:t>月</w:t>
      </w:r>
      <w:r>
        <w:rPr>
          <w:spacing w:val="22"/>
          <w:highlight w:val="none"/>
        </w:rPr>
        <w:t xml:space="preserve">   </w:t>
      </w:r>
      <w:r>
        <w:rPr>
          <w:spacing w:val="-20"/>
          <w:highlight w:val="none"/>
        </w:rPr>
        <w:t>日</w:t>
      </w:r>
    </w:p>
    <w:p w14:paraId="00C5F778">
      <w:pPr>
        <w:spacing w:line="222" w:lineRule="auto"/>
        <w:rPr>
          <w:highlight w:val="none"/>
        </w:rPr>
        <w:sectPr>
          <w:footerReference r:id="rId56" w:type="default"/>
          <w:pgSz w:w="11911" w:h="16839"/>
          <w:pgMar w:top="240" w:right="1632" w:bottom="1300" w:left="1633" w:header="225" w:footer="1138" w:gutter="0"/>
          <w:pgBorders>
            <w:top w:val="none" w:sz="0" w:space="0"/>
            <w:left w:val="none" w:sz="0" w:space="0"/>
            <w:bottom w:val="none" w:sz="0" w:space="0"/>
            <w:right w:val="none" w:sz="0" w:space="0"/>
          </w:pgBorders>
          <w:cols w:space="720" w:num="1"/>
        </w:sectPr>
      </w:pPr>
    </w:p>
    <w:p w14:paraId="6F29EF73">
      <w:pPr>
        <w:spacing w:line="256" w:lineRule="auto"/>
        <w:rPr>
          <w:rFonts w:ascii="Arial"/>
          <w:sz w:val="21"/>
          <w:highlight w:val="none"/>
        </w:rPr>
      </w:pPr>
      <w:r>
        <w:rPr>
          <w:highlight w:val="none"/>
        </w:rPr>
        <w:pict>
          <v:shape id="_x0000_s1034" o:spid="_x0000_s1034" style="position:absolute;left:0pt;margin-left:81.65pt;margin-top:11.3pt;height:0.75pt;width:432.3pt;mso-position-horizontal-relative:page;mso-position-vertical-relative:page;z-index:251673600;mso-width-relative:page;mso-height-relative:page;" fillcolor="#000000" filled="t" stroked="f" coordsize="8645,15" o:allowincell="f" path="m0,0l8645,0,8645,14,0,14,0,0xe">
            <v:path/>
            <v:fill on="t" focussize="0,0"/>
            <v:stroke on="f"/>
            <v:imagedata o:title=""/>
            <o:lock v:ext="edit"/>
          </v:shape>
        </w:pict>
      </w:r>
    </w:p>
    <w:p w14:paraId="66F7DC1D">
      <w:pPr>
        <w:spacing w:line="256" w:lineRule="auto"/>
        <w:rPr>
          <w:rFonts w:ascii="Arial"/>
          <w:sz w:val="21"/>
          <w:highlight w:val="none"/>
        </w:rPr>
      </w:pPr>
    </w:p>
    <w:p w14:paraId="28643F90">
      <w:pPr>
        <w:spacing w:line="257" w:lineRule="auto"/>
        <w:rPr>
          <w:rFonts w:ascii="Arial"/>
          <w:sz w:val="21"/>
          <w:highlight w:val="none"/>
        </w:rPr>
      </w:pPr>
    </w:p>
    <w:p w14:paraId="29F1F005">
      <w:pPr>
        <w:spacing w:line="257" w:lineRule="auto"/>
        <w:rPr>
          <w:rFonts w:ascii="Arial"/>
          <w:sz w:val="21"/>
          <w:highlight w:val="none"/>
        </w:rPr>
      </w:pPr>
    </w:p>
    <w:p w14:paraId="08136DBA">
      <w:pPr>
        <w:pStyle w:val="2"/>
        <w:spacing w:before="78" w:line="222" w:lineRule="auto"/>
        <w:ind w:left="44"/>
        <w:rPr>
          <w:highlight w:val="none"/>
        </w:rPr>
      </w:pPr>
      <w:r>
        <w:rPr>
          <w:spacing w:val="-8"/>
          <w:highlight w:val="none"/>
          <w14:textOutline w14:w="4358" w14:cap="sq" w14:cmpd="sng">
            <w14:solidFill>
              <w14:srgbClr w14:val="000000"/>
            </w14:solidFill>
            <w14:prstDash w14:val="solid"/>
            <w14:bevel/>
          </w14:textOutline>
        </w:rPr>
        <w:t>附件2</w:t>
      </w:r>
    </w:p>
    <w:p w14:paraId="360B88D9">
      <w:pPr>
        <w:pStyle w:val="2"/>
        <w:spacing w:before="208" w:line="222" w:lineRule="auto"/>
        <w:ind w:left="3805"/>
        <w:rPr>
          <w:highlight w:val="none"/>
        </w:rPr>
      </w:pPr>
      <w:r>
        <w:rPr>
          <w:spacing w:val="-1"/>
          <w:highlight w:val="none"/>
          <w14:textOutline w14:w="4358" w14:cap="sq" w14:cmpd="sng">
            <w14:solidFill>
              <w14:srgbClr w14:val="000000"/>
            </w14:solidFill>
            <w14:prstDash w14:val="solid"/>
            <w14:bevel/>
          </w14:textOutline>
        </w:rPr>
        <w:t>2-1报价一览表</w:t>
      </w:r>
    </w:p>
    <w:p w14:paraId="04583398">
      <w:pPr>
        <w:spacing w:line="140" w:lineRule="exact"/>
        <w:rPr>
          <w:highlight w:val="none"/>
        </w:rPr>
      </w:pPr>
    </w:p>
    <w:tbl>
      <w:tblPr>
        <w:tblStyle w:val="11"/>
        <w:tblW w:w="86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3"/>
        <w:gridCol w:w="6975"/>
      </w:tblGrid>
      <w:tr w14:paraId="079D5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703" w:type="dxa"/>
            <w:vAlign w:val="top"/>
          </w:tcPr>
          <w:p w14:paraId="69FE8B9C">
            <w:pPr>
              <w:pStyle w:val="12"/>
              <w:spacing w:before="206" w:line="221" w:lineRule="auto"/>
              <w:ind w:left="385"/>
              <w:rPr>
                <w:highlight w:val="none"/>
              </w:rPr>
            </w:pPr>
            <w:r>
              <w:rPr>
                <w:spacing w:val="-5"/>
                <w:highlight w:val="none"/>
              </w:rPr>
              <w:t>项目名称</w:t>
            </w:r>
          </w:p>
        </w:tc>
        <w:tc>
          <w:tcPr>
            <w:tcW w:w="6975" w:type="dxa"/>
            <w:vAlign w:val="top"/>
          </w:tcPr>
          <w:p w14:paraId="4001A78A">
            <w:pPr>
              <w:rPr>
                <w:rFonts w:ascii="Arial"/>
                <w:sz w:val="21"/>
                <w:highlight w:val="none"/>
              </w:rPr>
            </w:pPr>
          </w:p>
        </w:tc>
      </w:tr>
      <w:tr w14:paraId="5D1A3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703" w:type="dxa"/>
            <w:vAlign w:val="top"/>
          </w:tcPr>
          <w:p w14:paraId="20965F1C">
            <w:pPr>
              <w:pStyle w:val="12"/>
              <w:spacing w:before="197" w:line="224" w:lineRule="auto"/>
              <w:ind w:left="385"/>
              <w:rPr>
                <w:highlight w:val="none"/>
              </w:rPr>
            </w:pPr>
            <w:r>
              <w:rPr>
                <w:spacing w:val="-5"/>
                <w:highlight w:val="none"/>
              </w:rPr>
              <w:t>项目编号</w:t>
            </w:r>
          </w:p>
        </w:tc>
        <w:tc>
          <w:tcPr>
            <w:tcW w:w="6975" w:type="dxa"/>
            <w:vAlign w:val="top"/>
          </w:tcPr>
          <w:p w14:paraId="4563BC36">
            <w:pPr>
              <w:rPr>
                <w:rFonts w:ascii="Arial"/>
                <w:sz w:val="21"/>
                <w:highlight w:val="none"/>
              </w:rPr>
            </w:pPr>
          </w:p>
        </w:tc>
      </w:tr>
      <w:tr w14:paraId="12371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1703" w:type="dxa"/>
            <w:vAlign w:val="top"/>
          </w:tcPr>
          <w:p w14:paraId="21B243C2">
            <w:pPr>
              <w:spacing w:line="432" w:lineRule="auto"/>
              <w:rPr>
                <w:rFonts w:ascii="Arial"/>
                <w:sz w:val="21"/>
                <w:highlight w:val="none"/>
              </w:rPr>
            </w:pPr>
          </w:p>
          <w:p w14:paraId="6F65FB6A">
            <w:pPr>
              <w:pStyle w:val="12"/>
              <w:spacing w:before="78" w:line="222" w:lineRule="auto"/>
              <w:ind w:left="384"/>
              <w:rPr>
                <w:highlight w:val="none"/>
              </w:rPr>
            </w:pPr>
            <w:r>
              <w:rPr>
                <w:spacing w:val="-4"/>
                <w:highlight w:val="none"/>
              </w:rPr>
              <w:t>投标报价</w:t>
            </w:r>
          </w:p>
        </w:tc>
        <w:tc>
          <w:tcPr>
            <w:tcW w:w="6975" w:type="dxa"/>
            <w:vAlign w:val="top"/>
          </w:tcPr>
          <w:p w14:paraId="6211C23F">
            <w:pPr>
              <w:spacing w:line="278" w:lineRule="auto"/>
              <w:rPr>
                <w:rFonts w:ascii="Arial"/>
                <w:sz w:val="21"/>
                <w:highlight w:val="none"/>
              </w:rPr>
            </w:pPr>
          </w:p>
          <w:p w14:paraId="756232E4">
            <w:pPr>
              <w:pStyle w:val="12"/>
              <w:spacing w:before="78" w:line="224" w:lineRule="auto"/>
              <w:ind w:left="119"/>
              <w:rPr>
                <w:highlight w:val="none"/>
              </w:rPr>
            </w:pPr>
            <w:r>
              <w:rPr>
                <w:spacing w:val="4"/>
                <w:highlight w:val="none"/>
              </w:rPr>
              <w:t>小写</w:t>
            </w:r>
            <w:r>
              <w:rPr>
                <w:spacing w:val="-17"/>
                <w:highlight w:val="none"/>
              </w:rPr>
              <w:t>：</w:t>
            </w:r>
            <w:r>
              <w:rPr>
                <w:spacing w:val="10"/>
                <w:highlight w:val="none"/>
              </w:rPr>
              <w:t xml:space="preserve">            </w:t>
            </w:r>
            <w:r>
              <w:rPr>
                <w:spacing w:val="-17"/>
                <w:highlight w:val="none"/>
              </w:rPr>
              <w:t>（</w:t>
            </w:r>
            <w:r>
              <w:rPr>
                <w:spacing w:val="4"/>
                <w:highlight w:val="none"/>
              </w:rPr>
              <w:t>元）</w:t>
            </w:r>
          </w:p>
          <w:p w14:paraId="59CC5138">
            <w:pPr>
              <w:pStyle w:val="12"/>
              <w:spacing w:before="17" w:line="224" w:lineRule="auto"/>
              <w:ind w:left="122"/>
              <w:rPr>
                <w:highlight w:val="none"/>
              </w:rPr>
            </w:pPr>
            <w:r>
              <w:rPr>
                <w:spacing w:val="-7"/>
                <w:highlight w:val="none"/>
              </w:rPr>
              <w:t>大写：</w:t>
            </w:r>
          </w:p>
        </w:tc>
      </w:tr>
      <w:tr w14:paraId="3B4F0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trPr>
        <w:tc>
          <w:tcPr>
            <w:tcW w:w="1703" w:type="dxa"/>
            <w:vAlign w:val="top"/>
          </w:tcPr>
          <w:p w14:paraId="2CB6C37B">
            <w:pPr>
              <w:spacing w:line="245" w:lineRule="auto"/>
              <w:rPr>
                <w:rFonts w:ascii="Arial"/>
                <w:sz w:val="21"/>
                <w:highlight w:val="none"/>
              </w:rPr>
            </w:pPr>
          </w:p>
          <w:p w14:paraId="2DF4CA50">
            <w:pPr>
              <w:pStyle w:val="12"/>
              <w:spacing w:before="78" w:line="222" w:lineRule="auto"/>
              <w:ind w:left="504"/>
              <w:rPr>
                <w:rFonts w:hint="eastAsia" w:eastAsia="仿宋"/>
                <w:highlight w:val="none"/>
                <w:lang w:eastAsia="zh-CN"/>
              </w:rPr>
            </w:pPr>
            <w:r>
              <w:rPr>
                <w:spacing w:val="-6"/>
                <w:highlight w:val="none"/>
              </w:rPr>
              <w:t>服务</w:t>
            </w:r>
            <w:r>
              <w:rPr>
                <w:rFonts w:hint="eastAsia"/>
                <w:spacing w:val="-6"/>
                <w:highlight w:val="none"/>
                <w:lang w:val="en-US" w:eastAsia="zh-CN"/>
              </w:rPr>
              <w:t>周期</w:t>
            </w:r>
          </w:p>
        </w:tc>
        <w:tc>
          <w:tcPr>
            <w:tcW w:w="6975" w:type="dxa"/>
            <w:vAlign w:val="top"/>
          </w:tcPr>
          <w:p w14:paraId="1E4F3BB0">
            <w:pPr>
              <w:rPr>
                <w:rFonts w:ascii="Arial"/>
                <w:sz w:val="21"/>
                <w:highlight w:val="none"/>
              </w:rPr>
            </w:pPr>
          </w:p>
        </w:tc>
      </w:tr>
      <w:tr w14:paraId="7278D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1703" w:type="dxa"/>
            <w:vAlign w:val="top"/>
          </w:tcPr>
          <w:p w14:paraId="56A9E6C7">
            <w:pPr>
              <w:pStyle w:val="12"/>
              <w:spacing w:before="308" w:line="222" w:lineRule="auto"/>
              <w:ind w:left="264"/>
              <w:rPr>
                <w:highlight w:val="none"/>
              </w:rPr>
            </w:pPr>
            <w:r>
              <w:rPr>
                <w:spacing w:val="-4"/>
                <w:highlight w:val="none"/>
              </w:rPr>
              <w:t>投标有效期</w:t>
            </w:r>
          </w:p>
        </w:tc>
        <w:tc>
          <w:tcPr>
            <w:tcW w:w="6975" w:type="dxa"/>
            <w:vAlign w:val="top"/>
          </w:tcPr>
          <w:p w14:paraId="1ED60F6F">
            <w:pPr>
              <w:pStyle w:val="12"/>
              <w:spacing w:before="308" w:line="222" w:lineRule="auto"/>
              <w:ind w:left="1937"/>
              <w:rPr>
                <w:highlight w:val="none"/>
              </w:rPr>
            </w:pPr>
            <w:r>
              <w:rPr>
                <w:spacing w:val="-2"/>
                <w:highlight w:val="none"/>
              </w:rPr>
              <w:t>投标文件截止之日起</w:t>
            </w:r>
            <w:r>
              <w:rPr>
                <w:rFonts w:hint="eastAsia"/>
                <w:spacing w:val="-2"/>
                <w:highlight w:val="none"/>
                <w:lang w:val="en-US" w:eastAsia="zh-CN"/>
              </w:rPr>
              <w:t>60日历天</w:t>
            </w:r>
          </w:p>
        </w:tc>
      </w:tr>
      <w:tr w14:paraId="14CE2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1703" w:type="dxa"/>
            <w:vAlign w:val="top"/>
          </w:tcPr>
          <w:p w14:paraId="12B011F0">
            <w:pPr>
              <w:pStyle w:val="12"/>
              <w:spacing w:before="319" w:line="224" w:lineRule="auto"/>
              <w:ind w:left="626"/>
              <w:rPr>
                <w:highlight w:val="none"/>
              </w:rPr>
            </w:pPr>
            <w:r>
              <w:rPr>
                <w:spacing w:val="-9"/>
                <w:highlight w:val="none"/>
              </w:rPr>
              <w:t>备注</w:t>
            </w:r>
          </w:p>
        </w:tc>
        <w:tc>
          <w:tcPr>
            <w:tcW w:w="6975" w:type="dxa"/>
            <w:vAlign w:val="top"/>
          </w:tcPr>
          <w:p w14:paraId="5B022E93">
            <w:pPr>
              <w:rPr>
                <w:rFonts w:ascii="Arial"/>
                <w:sz w:val="21"/>
                <w:highlight w:val="none"/>
              </w:rPr>
            </w:pPr>
          </w:p>
        </w:tc>
      </w:tr>
    </w:tbl>
    <w:p w14:paraId="3EBA960C">
      <w:pPr>
        <w:spacing w:line="243" w:lineRule="auto"/>
        <w:rPr>
          <w:rFonts w:ascii="Arial"/>
          <w:sz w:val="21"/>
          <w:highlight w:val="none"/>
        </w:rPr>
      </w:pPr>
    </w:p>
    <w:p w14:paraId="49E2C297">
      <w:pPr>
        <w:spacing w:line="243" w:lineRule="auto"/>
        <w:rPr>
          <w:rFonts w:ascii="Arial"/>
          <w:sz w:val="21"/>
          <w:highlight w:val="none"/>
        </w:rPr>
      </w:pPr>
    </w:p>
    <w:p w14:paraId="456789AC">
      <w:pPr>
        <w:pStyle w:val="2"/>
        <w:spacing w:before="78" w:line="499" w:lineRule="exact"/>
        <w:ind w:left="6395"/>
        <w:rPr>
          <w:highlight w:val="none"/>
        </w:rPr>
      </w:pPr>
      <w:r>
        <w:rPr>
          <w:spacing w:val="-3"/>
          <w:position w:val="19"/>
          <w:highlight w:val="none"/>
        </w:rPr>
        <w:t>供应商（盖公章</w:t>
      </w:r>
      <w:r>
        <w:rPr>
          <w:spacing w:val="1"/>
          <w:position w:val="19"/>
          <w:highlight w:val="none"/>
        </w:rPr>
        <w:t>）：</w:t>
      </w:r>
    </w:p>
    <w:p w14:paraId="38087605">
      <w:pPr>
        <w:pStyle w:val="2"/>
        <w:spacing w:line="222" w:lineRule="auto"/>
        <w:ind w:left="5442"/>
        <w:rPr>
          <w:highlight w:val="none"/>
        </w:rPr>
      </w:pPr>
      <w:r>
        <w:rPr>
          <w:spacing w:val="-3"/>
          <w:highlight w:val="none"/>
        </w:rPr>
        <w:t>法定代表人（签字或盖章</w:t>
      </w:r>
      <w:r>
        <w:rPr>
          <w:spacing w:val="4"/>
          <w:highlight w:val="none"/>
        </w:rPr>
        <w:t>）：</w:t>
      </w:r>
    </w:p>
    <w:p w14:paraId="2FDE25EA">
      <w:pPr>
        <w:pStyle w:val="2"/>
        <w:spacing w:before="208" w:line="222" w:lineRule="auto"/>
        <w:ind w:left="6565"/>
        <w:rPr>
          <w:highlight w:val="none"/>
        </w:rPr>
      </w:pPr>
      <w:r>
        <w:rPr>
          <w:spacing w:val="-20"/>
          <w:highlight w:val="none"/>
        </w:rPr>
        <w:t>日期：</w:t>
      </w:r>
      <w:r>
        <w:rPr>
          <w:spacing w:val="25"/>
          <w:highlight w:val="none"/>
        </w:rPr>
        <w:t xml:space="preserve"> </w:t>
      </w:r>
      <w:r>
        <w:rPr>
          <w:spacing w:val="-20"/>
          <w:highlight w:val="none"/>
        </w:rPr>
        <w:t>年</w:t>
      </w:r>
      <w:r>
        <w:rPr>
          <w:spacing w:val="13"/>
          <w:highlight w:val="none"/>
        </w:rPr>
        <w:t xml:space="preserve">  </w:t>
      </w:r>
      <w:r>
        <w:rPr>
          <w:spacing w:val="-20"/>
          <w:highlight w:val="none"/>
        </w:rPr>
        <w:t>月</w:t>
      </w:r>
      <w:r>
        <w:rPr>
          <w:spacing w:val="33"/>
          <w:highlight w:val="none"/>
        </w:rPr>
        <w:t xml:space="preserve">  </w:t>
      </w:r>
      <w:r>
        <w:rPr>
          <w:spacing w:val="-20"/>
          <w:highlight w:val="none"/>
        </w:rPr>
        <w:t>日</w:t>
      </w:r>
    </w:p>
    <w:p w14:paraId="12CCCFAE">
      <w:pPr>
        <w:spacing w:line="312" w:lineRule="auto"/>
        <w:rPr>
          <w:rFonts w:ascii="Arial"/>
          <w:sz w:val="21"/>
          <w:highlight w:val="none"/>
        </w:rPr>
      </w:pPr>
    </w:p>
    <w:p w14:paraId="4BFD32E2">
      <w:pPr>
        <w:spacing w:line="313" w:lineRule="auto"/>
        <w:rPr>
          <w:rFonts w:ascii="Arial"/>
          <w:sz w:val="21"/>
          <w:highlight w:val="none"/>
        </w:rPr>
      </w:pPr>
    </w:p>
    <w:p w14:paraId="786CAFF5">
      <w:pPr>
        <w:pStyle w:val="2"/>
        <w:spacing w:before="78" w:line="499" w:lineRule="exact"/>
        <w:ind w:left="164"/>
        <w:rPr>
          <w:highlight w:val="none"/>
        </w:rPr>
      </w:pPr>
      <w:r>
        <w:rPr>
          <w:spacing w:val="-2"/>
          <w:position w:val="19"/>
          <w:highlight w:val="none"/>
        </w:rPr>
        <w:t>1、“服务期</w:t>
      </w:r>
      <w:r>
        <w:rPr>
          <w:spacing w:val="-80"/>
          <w:position w:val="19"/>
          <w:highlight w:val="none"/>
        </w:rPr>
        <w:t xml:space="preserve"> </w:t>
      </w:r>
      <w:r>
        <w:rPr>
          <w:spacing w:val="-2"/>
          <w:position w:val="19"/>
          <w:highlight w:val="none"/>
        </w:rPr>
        <w:t>”指合同生效之日起，多少天内完成合同规定的全部工作内容；</w:t>
      </w:r>
    </w:p>
    <w:p w14:paraId="3C8DCEEB">
      <w:pPr>
        <w:pStyle w:val="2"/>
        <w:spacing w:before="1" w:line="219" w:lineRule="auto"/>
        <w:ind w:left="150"/>
        <w:rPr>
          <w:highlight w:val="none"/>
        </w:rPr>
      </w:pPr>
      <w:r>
        <w:rPr>
          <w:highlight w:val="none"/>
        </w:rPr>
        <w:t>2、供应商如果需要对投标报价或其它内容</w:t>
      </w:r>
      <w:r>
        <w:rPr>
          <w:spacing w:val="-1"/>
          <w:highlight w:val="none"/>
        </w:rPr>
        <w:t>加以说明，可在备注中填写。</w:t>
      </w:r>
    </w:p>
    <w:p w14:paraId="1105332B">
      <w:pPr>
        <w:spacing w:line="219" w:lineRule="auto"/>
        <w:rPr>
          <w:highlight w:val="none"/>
        </w:rPr>
        <w:sectPr>
          <w:headerReference r:id="rId57" w:type="default"/>
          <w:footerReference r:id="rId58" w:type="default"/>
          <w:pgSz w:w="11911" w:h="16839"/>
          <w:pgMar w:top="400" w:right="1614" w:bottom="1300" w:left="1613" w:header="0" w:footer="1138" w:gutter="0"/>
          <w:pgBorders>
            <w:top w:val="none" w:sz="0" w:space="0"/>
            <w:left w:val="none" w:sz="0" w:space="0"/>
            <w:bottom w:val="none" w:sz="0" w:space="0"/>
            <w:right w:val="none" w:sz="0" w:space="0"/>
          </w:pgBorders>
          <w:cols w:space="720" w:num="1"/>
        </w:sectPr>
      </w:pPr>
    </w:p>
    <w:p w14:paraId="44758B6B">
      <w:pPr>
        <w:spacing w:line="256" w:lineRule="auto"/>
        <w:rPr>
          <w:rFonts w:ascii="Arial"/>
          <w:sz w:val="21"/>
          <w:highlight w:val="none"/>
        </w:rPr>
      </w:pPr>
      <w:r>
        <w:rPr>
          <w:highlight w:val="none"/>
        </w:rPr>
        <w:pict>
          <v:shape id="_x0000_s1035" o:spid="_x0000_s1035" style="position:absolute;left:0pt;margin-left:81.65pt;margin-top:11.3pt;height:0.75pt;width:432.3pt;mso-position-horizontal-relative:page;mso-position-vertical-relative:page;z-index:251674624;mso-width-relative:page;mso-height-relative:page;" fillcolor="#000000" filled="t" stroked="f" coordsize="8645,15" o:allowincell="f" path="m0,0l8645,0,8645,14,0,14,0,0xe">
            <v:path/>
            <v:fill on="t" focussize="0,0"/>
            <v:stroke on="f"/>
            <v:imagedata o:title=""/>
            <o:lock v:ext="edit"/>
          </v:shape>
        </w:pict>
      </w:r>
    </w:p>
    <w:p w14:paraId="79D9E5B9">
      <w:pPr>
        <w:spacing w:line="256" w:lineRule="auto"/>
        <w:rPr>
          <w:rFonts w:ascii="Arial"/>
          <w:sz w:val="21"/>
          <w:highlight w:val="none"/>
        </w:rPr>
      </w:pPr>
    </w:p>
    <w:p w14:paraId="30BED6BE">
      <w:pPr>
        <w:spacing w:line="257" w:lineRule="auto"/>
        <w:rPr>
          <w:rFonts w:ascii="Arial"/>
          <w:sz w:val="21"/>
          <w:highlight w:val="none"/>
        </w:rPr>
      </w:pPr>
    </w:p>
    <w:p w14:paraId="77D0AA61">
      <w:pPr>
        <w:spacing w:line="257" w:lineRule="auto"/>
        <w:rPr>
          <w:rFonts w:ascii="Arial"/>
          <w:sz w:val="21"/>
          <w:highlight w:val="none"/>
        </w:rPr>
      </w:pPr>
    </w:p>
    <w:p w14:paraId="1205AFC4">
      <w:pPr>
        <w:pStyle w:val="2"/>
        <w:spacing w:before="78" w:line="222" w:lineRule="auto"/>
        <w:ind w:left="515"/>
        <w:rPr>
          <w:highlight w:val="none"/>
        </w:rPr>
      </w:pPr>
      <w:r>
        <w:rPr>
          <w:spacing w:val="-3"/>
          <w:highlight w:val="none"/>
          <w14:textOutline w14:w="4358" w14:cap="sq" w14:cmpd="sng">
            <w14:solidFill>
              <w14:srgbClr w14:val="000000"/>
            </w14:solidFill>
            <w14:prstDash w14:val="solid"/>
            <w14:bevel/>
          </w14:textOutline>
        </w:rPr>
        <w:t>2-2</w:t>
      </w:r>
      <w:r>
        <w:rPr>
          <w:spacing w:val="21"/>
          <w:highlight w:val="none"/>
        </w:rPr>
        <w:t xml:space="preserve"> </w:t>
      </w:r>
      <w:r>
        <w:rPr>
          <w:spacing w:val="-3"/>
          <w:highlight w:val="none"/>
          <w14:textOutline w14:w="4358" w14:cap="sq" w14:cmpd="sng">
            <w14:solidFill>
              <w14:srgbClr w14:val="000000"/>
            </w14:solidFill>
            <w14:prstDash w14:val="solid"/>
            <w14:bevel/>
          </w14:textOutline>
        </w:rPr>
        <w:t>报价明细表</w:t>
      </w:r>
    </w:p>
    <w:p w14:paraId="5AEBAF97">
      <w:pPr>
        <w:pStyle w:val="2"/>
        <w:spacing w:before="207" w:line="221" w:lineRule="auto"/>
        <w:ind w:left="520"/>
        <w:rPr>
          <w:highlight w:val="none"/>
        </w:rPr>
      </w:pPr>
      <w:r>
        <w:rPr>
          <w:spacing w:val="-4"/>
          <w:highlight w:val="none"/>
        </w:rPr>
        <w:t>项目名称：</w:t>
      </w:r>
      <w:r>
        <w:rPr>
          <w:spacing w:val="-38"/>
          <w:highlight w:val="none"/>
        </w:rPr>
        <w:t xml:space="preserve"> </w:t>
      </w:r>
      <w:r>
        <w:rPr>
          <w:spacing w:val="-4"/>
          <w:highlight w:val="none"/>
        </w:rPr>
        <w:t>项目编号：</w:t>
      </w:r>
    </w:p>
    <w:p w14:paraId="3D9620EB">
      <w:pPr>
        <w:spacing w:line="142" w:lineRule="exact"/>
        <w:rPr>
          <w:highlight w:val="none"/>
        </w:rPr>
      </w:pPr>
    </w:p>
    <w:tbl>
      <w:tblPr>
        <w:tblStyle w:val="11"/>
        <w:tblW w:w="964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4"/>
        <w:gridCol w:w="3586"/>
        <w:gridCol w:w="2047"/>
        <w:gridCol w:w="1449"/>
        <w:gridCol w:w="2128"/>
      </w:tblGrid>
      <w:tr w14:paraId="61FAD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434" w:type="dxa"/>
            <w:textDirection w:val="tbRlV"/>
            <w:vAlign w:val="top"/>
          </w:tcPr>
          <w:p w14:paraId="410C8F3B">
            <w:pPr>
              <w:pStyle w:val="12"/>
              <w:spacing w:before="92" w:line="202" w:lineRule="auto"/>
              <w:ind w:left="350"/>
              <w:rPr>
                <w:highlight w:val="none"/>
              </w:rPr>
            </w:pPr>
            <w:r>
              <w:rPr>
                <w:spacing w:val="38"/>
                <w:highlight w:val="none"/>
              </w:rPr>
              <w:t>序号</w:t>
            </w:r>
          </w:p>
        </w:tc>
        <w:tc>
          <w:tcPr>
            <w:tcW w:w="3586" w:type="dxa"/>
            <w:vAlign w:val="top"/>
          </w:tcPr>
          <w:p w14:paraId="409AFF15">
            <w:pPr>
              <w:spacing w:line="291" w:lineRule="auto"/>
              <w:rPr>
                <w:rFonts w:ascii="Arial"/>
                <w:sz w:val="21"/>
                <w:highlight w:val="none"/>
              </w:rPr>
            </w:pPr>
          </w:p>
          <w:p w14:paraId="427F896C">
            <w:pPr>
              <w:pStyle w:val="12"/>
              <w:spacing w:before="78" w:line="221" w:lineRule="auto"/>
              <w:ind w:left="1080"/>
              <w:rPr>
                <w:highlight w:val="none"/>
              </w:rPr>
            </w:pPr>
            <w:r>
              <w:rPr>
                <w:spacing w:val="-3"/>
                <w:highlight w:val="none"/>
              </w:rPr>
              <w:t>服务项目名称</w:t>
            </w:r>
          </w:p>
        </w:tc>
        <w:tc>
          <w:tcPr>
            <w:tcW w:w="2047" w:type="dxa"/>
            <w:vAlign w:val="top"/>
          </w:tcPr>
          <w:p w14:paraId="3F5210D0">
            <w:pPr>
              <w:spacing w:line="292" w:lineRule="auto"/>
              <w:rPr>
                <w:rFonts w:ascii="Arial"/>
                <w:sz w:val="21"/>
                <w:highlight w:val="none"/>
              </w:rPr>
            </w:pPr>
          </w:p>
          <w:p w14:paraId="64503D84">
            <w:pPr>
              <w:pStyle w:val="12"/>
              <w:spacing w:before="78" w:line="222" w:lineRule="auto"/>
              <w:ind w:left="552"/>
              <w:rPr>
                <w:highlight w:val="none"/>
              </w:rPr>
            </w:pPr>
            <w:r>
              <w:rPr>
                <w:spacing w:val="-4"/>
                <w:highlight w:val="none"/>
              </w:rPr>
              <w:t>服务说明</w:t>
            </w:r>
          </w:p>
        </w:tc>
        <w:tc>
          <w:tcPr>
            <w:tcW w:w="1449" w:type="dxa"/>
            <w:vAlign w:val="top"/>
          </w:tcPr>
          <w:p w14:paraId="1B70B58E">
            <w:pPr>
              <w:spacing w:line="292" w:lineRule="auto"/>
              <w:rPr>
                <w:rFonts w:ascii="Arial"/>
                <w:sz w:val="21"/>
                <w:highlight w:val="none"/>
              </w:rPr>
            </w:pPr>
          </w:p>
          <w:p w14:paraId="730C32AD">
            <w:pPr>
              <w:pStyle w:val="12"/>
              <w:spacing w:before="78" w:line="222" w:lineRule="auto"/>
              <w:ind w:left="135"/>
              <w:rPr>
                <w:highlight w:val="none"/>
              </w:rPr>
            </w:pPr>
            <w:r>
              <w:rPr>
                <w:spacing w:val="-4"/>
                <w:highlight w:val="none"/>
              </w:rPr>
              <w:t>报价（元）</w:t>
            </w:r>
          </w:p>
        </w:tc>
        <w:tc>
          <w:tcPr>
            <w:tcW w:w="2128" w:type="dxa"/>
            <w:vAlign w:val="top"/>
          </w:tcPr>
          <w:p w14:paraId="4EFC1E69">
            <w:pPr>
              <w:pStyle w:val="12"/>
              <w:spacing w:before="62" w:line="224" w:lineRule="auto"/>
              <w:ind w:left="836"/>
              <w:rPr>
                <w:highlight w:val="none"/>
              </w:rPr>
            </w:pPr>
            <w:r>
              <w:rPr>
                <w:spacing w:val="-9"/>
                <w:highlight w:val="none"/>
              </w:rPr>
              <w:t>备注</w:t>
            </w:r>
          </w:p>
          <w:p w14:paraId="3AF8D136">
            <w:pPr>
              <w:pStyle w:val="12"/>
              <w:spacing w:before="18" w:line="231" w:lineRule="auto"/>
              <w:ind w:left="717" w:right="3" w:hanging="691"/>
              <w:rPr>
                <w:highlight w:val="none"/>
              </w:rPr>
            </w:pPr>
            <w:r>
              <w:rPr>
                <w:spacing w:val="-8"/>
                <w:highlight w:val="none"/>
              </w:rPr>
              <w:t>（取费依据、收费标</w:t>
            </w:r>
            <w:r>
              <w:rPr>
                <w:highlight w:val="none"/>
              </w:rPr>
              <w:t xml:space="preserve"> </w:t>
            </w:r>
            <w:r>
              <w:rPr>
                <w:spacing w:val="-7"/>
                <w:highlight w:val="none"/>
              </w:rPr>
              <w:t>准等）</w:t>
            </w:r>
          </w:p>
        </w:tc>
      </w:tr>
      <w:tr w14:paraId="26849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434" w:type="dxa"/>
            <w:vAlign w:val="top"/>
          </w:tcPr>
          <w:p w14:paraId="5EDFC79F">
            <w:pPr>
              <w:pStyle w:val="12"/>
              <w:spacing w:before="75" w:line="181" w:lineRule="auto"/>
              <w:ind w:left="177"/>
              <w:rPr>
                <w:highlight w:val="none"/>
              </w:rPr>
            </w:pPr>
            <w:r>
              <w:rPr>
                <w:highlight w:val="none"/>
              </w:rPr>
              <w:t>1</w:t>
            </w:r>
          </w:p>
        </w:tc>
        <w:tc>
          <w:tcPr>
            <w:tcW w:w="3586" w:type="dxa"/>
            <w:vAlign w:val="top"/>
          </w:tcPr>
          <w:p w14:paraId="20C3ACBF">
            <w:pPr>
              <w:rPr>
                <w:rFonts w:ascii="Arial"/>
                <w:sz w:val="21"/>
                <w:highlight w:val="none"/>
              </w:rPr>
            </w:pPr>
          </w:p>
        </w:tc>
        <w:tc>
          <w:tcPr>
            <w:tcW w:w="2047" w:type="dxa"/>
            <w:vAlign w:val="top"/>
          </w:tcPr>
          <w:p w14:paraId="7EE4EA57">
            <w:pPr>
              <w:rPr>
                <w:rFonts w:ascii="Arial"/>
                <w:sz w:val="21"/>
                <w:highlight w:val="none"/>
              </w:rPr>
            </w:pPr>
          </w:p>
        </w:tc>
        <w:tc>
          <w:tcPr>
            <w:tcW w:w="1449" w:type="dxa"/>
            <w:vAlign w:val="top"/>
          </w:tcPr>
          <w:p w14:paraId="639AF091">
            <w:pPr>
              <w:rPr>
                <w:rFonts w:ascii="Arial"/>
                <w:sz w:val="21"/>
                <w:highlight w:val="none"/>
              </w:rPr>
            </w:pPr>
          </w:p>
        </w:tc>
        <w:tc>
          <w:tcPr>
            <w:tcW w:w="2128" w:type="dxa"/>
            <w:vAlign w:val="top"/>
          </w:tcPr>
          <w:p w14:paraId="212ED32D">
            <w:pPr>
              <w:rPr>
                <w:rFonts w:ascii="Arial"/>
                <w:sz w:val="21"/>
                <w:highlight w:val="none"/>
              </w:rPr>
            </w:pPr>
          </w:p>
        </w:tc>
      </w:tr>
      <w:tr w14:paraId="681ED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34" w:type="dxa"/>
            <w:vAlign w:val="top"/>
          </w:tcPr>
          <w:p w14:paraId="23886407">
            <w:pPr>
              <w:rPr>
                <w:rFonts w:ascii="Arial"/>
                <w:sz w:val="21"/>
                <w:highlight w:val="none"/>
              </w:rPr>
            </w:pPr>
          </w:p>
        </w:tc>
        <w:tc>
          <w:tcPr>
            <w:tcW w:w="3586" w:type="dxa"/>
            <w:vAlign w:val="top"/>
          </w:tcPr>
          <w:p w14:paraId="0DF4D9D4">
            <w:pPr>
              <w:rPr>
                <w:rFonts w:ascii="Arial"/>
                <w:sz w:val="21"/>
                <w:highlight w:val="none"/>
              </w:rPr>
            </w:pPr>
          </w:p>
        </w:tc>
        <w:tc>
          <w:tcPr>
            <w:tcW w:w="2047" w:type="dxa"/>
            <w:vAlign w:val="top"/>
          </w:tcPr>
          <w:p w14:paraId="5E0D5F91">
            <w:pPr>
              <w:rPr>
                <w:rFonts w:ascii="Arial"/>
                <w:sz w:val="21"/>
                <w:highlight w:val="none"/>
              </w:rPr>
            </w:pPr>
          </w:p>
        </w:tc>
        <w:tc>
          <w:tcPr>
            <w:tcW w:w="1449" w:type="dxa"/>
            <w:vAlign w:val="top"/>
          </w:tcPr>
          <w:p w14:paraId="148FB8E6">
            <w:pPr>
              <w:rPr>
                <w:rFonts w:ascii="Arial"/>
                <w:sz w:val="21"/>
                <w:highlight w:val="none"/>
              </w:rPr>
            </w:pPr>
          </w:p>
        </w:tc>
        <w:tc>
          <w:tcPr>
            <w:tcW w:w="2128" w:type="dxa"/>
            <w:vAlign w:val="top"/>
          </w:tcPr>
          <w:p w14:paraId="5EC34001">
            <w:pPr>
              <w:rPr>
                <w:rFonts w:ascii="Arial"/>
                <w:sz w:val="21"/>
                <w:highlight w:val="none"/>
              </w:rPr>
            </w:pPr>
          </w:p>
        </w:tc>
      </w:tr>
      <w:tr w14:paraId="7EE09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34" w:type="dxa"/>
            <w:vAlign w:val="top"/>
          </w:tcPr>
          <w:p w14:paraId="08BCF60E">
            <w:pPr>
              <w:rPr>
                <w:rFonts w:ascii="Arial"/>
                <w:sz w:val="21"/>
                <w:highlight w:val="none"/>
              </w:rPr>
            </w:pPr>
          </w:p>
        </w:tc>
        <w:tc>
          <w:tcPr>
            <w:tcW w:w="3586" w:type="dxa"/>
            <w:vAlign w:val="top"/>
          </w:tcPr>
          <w:p w14:paraId="695681BC">
            <w:pPr>
              <w:rPr>
                <w:rFonts w:ascii="Arial"/>
                <w:sz w:val="21"/>
                <w:highlight w:val="none"/>
              </w:rPr>
            </w:pPr>
          </w:p>
        </w:tc>
        <w:tc>
          <w:tcPr>
            <w:tcW w:w="2047" w:type="dxa"/>
            <w:vAlign w:val="top"/>
          </w:tcPr>
          <w:p w14:paraId="00F26E03">
            <w:pPr>
              <w:rPr>
                <w:rFonts w:ascii="Arial"/>
                <w:sz w:val="21"/>
                <w:highlight w:val="none"/>
              </w:rPr>
            </w:pPr>
          </w:p>
        </w:tc>
        <w:tc>
          <w:tcPr>
            <w:tcW w:w="1449" w:type="dxa"/>
            <w:vAlign w:val="top"/>
          </w:tcPr>
          <w:p w14:paraId="58D088CE">
            <w:pPr>
              <w:rPr>
                <w:rFonts w:ascii="Arial"/>
                <w:sz w:val="21"/>
                <w:highlight w:val="none"/>
              </w:rPr>
            </w:pPr>
          </w:p>
        </w:tc>
        <w:tc>
          <w:tcPr>
            <w:tcW w:w="2128" w:type="dxa"/>
            <w:vAlign w:val="top"/>
          </w:tcPr>
          <w:p w14:paraId="52DBA6DE">
            <w:pPr>
              <w:rPr>
                <w:rFonts w:ascii="Arial"/>
                <w:sz w:val="21"/>
                <w:highlight w:val="none"/>
              </w:rPr>
            </w:pPr>
          </w:p>
        </w:tc>
      </w:tr>
      <w:tr w14:paraId="577D2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34" w:type="dxa"/>
            <w:vAlign w:val="top"/>
          </w:tcPr>
          <w:p w14:paraId="74722E10">
            <w:pPr>
              <w:rPr>
                <w:rFonts w:ascii="Arial"/>
                <w:sz w:val="21"/>
                <w:highlight w:val="none"/>
              </w:rPr>
            </w:pPr>
          </w:p>
        </w:tc>
        <w:tc>
          <w:tcPr>
            <w:tcW w:w="3586" w:type="dxa"/>
            <w:vAlign w:val="top"/>
          </w:tcPr>
          <w:p w14:paraId="1F66021F">
            <w:pPr>
              <w:rPr>
                <w:rFonts w:ascii="Arial"/>
                <w:sz w:val="21"/>
                <w:highlight w:val="none"/>
              </w:rPr>
            </w:pPr>
          </w:p>
        </w:tc>
        <w:tc>
          <w:tcPr>
            <w:tcW w:w="2047" w:type="dxa"/>
            <w:vAlign w:val="top"/>
          </w:tcPr>
          <w:p w14:paraId="15984EB5">
            <w:pPr>
              <w:rPr>
                <w:rFonts w:ascii="Arial"/>
                <w:sz w:val="21"/>
                <w:highlight w:val="none"/>
              </w:rPr>
            </w:pPr>
          </w:p>
        </w:tc>
        <w:tc>
          <w:tcPr>
            <w:tcW w:w="1449" w:type="dxa"/>
            <w:vAlign w:val="top"/>
          </w:tcPr>
          <w:p w14:paraId="16FAF97C">
            <w:pPr>
              <w:rPr>
                <w:rFonts w:ascii="Arial"/>
                <w:sz w:val="21"/>
                <w:highlight w:val="none"/>
              </w:rPr>
            </w:pPr>
          </w:p>
        </w:tc>
        <w:tc>
          <w:tcPr>
            <w:tcW w:w="2128" w:type="dxa"/>
            <w:vAlign w:val="top"/>
          </w:tcPr>
          <w:p w14:paraId="5E397A3C">
            <w:pPr>
              <w:rPr>
                <w:rFonts w:ascii="Arial"/>
                <w:sz w:val="21"/>
                <w:highlight w:val="none"/>
              </w:rPr>
            </w:pPr>
          </w:p>
        </w:tc>
      </w:tr>
      <w:tr w14:paraId="780DC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34" w:type="dxa"/>
            <w:vAlign w:val="top"/>
          </w:tcPr>
          <w:p w14:paraId="47FD22A2">
            <w:pPr>
              <w:rPr>
                <w:rFonts w:ascii="Arial"/>
                <w:sz w:val="21"/>
                <w:highlight w:val="none"/>
              </w:rPr>
            </w:pPr>
          </w:p>
        </w:tc>
        <w:tc>
          <w:tcPr>
            <w:tcW w:w="3586" w:type="dxa"/>
            <w:vAlign w:val="top"/>
          </w:tcPr>
          <w:p w14:paraId="6636F51C">
            <w:pPr>
              <w:rPr>
                <w:rFonts w:ascii="Arial"/>
                <w:sz w:val="21"/>
                <w:highlight w:val="none"/>
              </w:rPr>
            </w:pPr>
          </w:p>
        </w:tc>
        <w:tc>
          <w:tcPr>
            <w:tcW w:w="2047" w:type="dxa"/>
            <w:vAlign w:val="top"/>
          </w:tcPr>
          <w:p w14:paraId="720997CC">
            <w:pPr>
              <w:rPr>
                <w:rFonts w:ascii="Arial"/>
                <w:sz w:val="21"/>
                <w:highlight w:val="none"/>
              </w:rPr>
            </w:pPr>
          </w:p>
        </w:tc>
        <w:tc>
          <w:tcPr>
            <w:tcW w:w="1449" w:type="dxa"/>
            <w:vAlign w:val="top"/>
          </w:tcPr>
          <w:p w14:paraId="03A968E4">
            <w:pPr>
              <w:rPr>
                <w:rFonts w:ascii="Arial"/>
                <w:sz w:val="21"/>
                <w:highlight w:val="none"/>
              </w:rPr>
            </w:pPr>
          </w:p>
        </w:tc>
        <w:tc>
          <w:tcPr>
            <w:tcW w:w="2128" w:type="dxa"/>
            <w:vAlign w:val="top"/>
          </w:tcPr>
          <w:p w14:paraId="18411051">
            <w:pPr>
              <w:rPr>
                <w:rFonts w:ascii="Arial"/>
                <w:sz w:val="21"/>
                <w:highlight w:val="none"/>
              </w:rPr>
            </w:pPr>
          </w:p>
        </w:tc>
      </w:tr>
      <w:tr w14:paraId="79021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4020" w:type="dxa"/>
            <w:gridSpan w:val="2"/>
            <w:vAlign w:val="top"/>
          </w:tcPr>
          <w:p w14:paraId="3B088319">
            <w:pPr>
              <w:spacing w:line="291" w:lineRule="auto"/>
              <w:rPr>
                <w:rFonts w:ascii="Arial"/>
                <w:sz w:val="21"/>
                <w:highlight w:val="none"/>
              </w:rPr>
            </w:pPr>
          </w:p>
          <w:p w14:paraId="7E6568AE">
            <w:pPr>
              <w:pStyle w:val="12"/>
              <w:spacing w:before="78" w:line="222" w:lineRule="auto"/>
              <w:ind w:left="19"/>
              <w:rPr>
                <w:highlight w:val="none"/>
              </w:rPr>
            </w:pPr>
            <w:r>
              <w:rPr>
                <w:spacing w:val="-2"/>
                <w:highlight w:val="none"/>
              </w:rPr>
              <w:t>服务项目费用总计</w:t>
            </w:r>
          </w:p>
        </w:tc>
        <w:tc>
          <w:tcPr>
            <w:tcW w:w="5624" w:type="dxa"/>
            <w:gridSpan w:val="3"/>
            <w:vAlign w:val="top"/>
          </w:tcPr>
          <w:p w14:paraId="31162122">
            <w:pPr>
              <w:pStyle w:val="12"/>
              <w:spacing w:before="214"/>
              <w:ind w:left="18"/>
              <w:rPr>
                <w:highlight w:val="none"/>
              </w:rPr>
            </w:pPr>
            <w:r>
              <w:rPr>
                <w:spacing w:val="-6"/>
                <w:highlight w:val="none"/>
              </w:rPr>
              <w:t>小写：</w:t>
            </w:r>
          </w:p>
          <w:p w14:paraId="455AE141">
            <w:pPr>
              <w:pStyle w:val="12"/>
              <w:spacing w:line="223" w:lineRule="auto"/>
              <w:ind w:left="20"/>
              <w:rPr>
                <w:highlight w:val="none"/>
              </w:rPr>
            </w:pPr>
            <w:r>
              <w:rPr>
                <w:spacing w:val="-7"/>
                <w:highlight w:val="none"/>
              </w:rPr>
              <w:t>大写：</w:t>
            </w:r>
          </w:p>
        </w:tc>
      </w:tr>
    </w:tbl>
    <w:p w14:paraId="4B67A656">
      <w:pPr>
        <w:spacing w:line="245" w:lineRule="auto"/>
        <w:rPr>
          <w:rFonts w:ascii="Arial"/>
          <w:sz w:val="21"/>
          <w:highlight w:val="none"/>
        </w:rPr>
      </w:pPr>
    </w:p>
    <w:p w14:paraId="1ADD0E7A">
      <w:pPr>
        <w:spacing w:line="245" w:lineRule="auto"/>
        <w:rPr>
          <w:rFonts w:ascii="Arial"/>
          <w:sz w:val="21"/>
          <w:highlight w:val="none"/>
        </w:rPr>
      </w:pPr>
    </w:p>
    <w:p w14:paraId="16377FE6">
      <w:pPr>
        <w:spacing w:line="245" w:lineRule="auto"/>
        <w:rPr>
          <w:rFonts w:ascii="Arial"/>
          <w:sz w:val="21"/>
          <w:highlight w:val="none"/>
        </w:rPr>
      </w:pPr>
    </w:p>
    <w:p w14:paraId="34298085">
      <w:pPr>
        <w:spacing w:line="246" w:lineRule="auto"/>
        <w:rPr>
          <w:rFonts w:ascii="Arial"/>
          <w:sz w:val="21"/>
          <w:highlight w:val="none"/>
        </w:rPr>
      </w:pPr>
    </w:p>
    <w:p w14:paraId="41F10725">
      <w:pPr>
        <w:pStyle w:val="2"/>
        <w:spacing w:before="78" w:line="499" w:lineRule="exact"/>
        <w:ind w:left="6880"/>
        <w:rPr>
          <w:highlight w:val="none"/>
        </w:rPr>
      </w:pPr>
      <w:r>
        <w:rPr>
          <w:spacing w:val="-3"/>
          <w:position w:val="19"/>
          <w:highlight w:val="none"/>
        </w:rPr>
        <w:t>供应商（盖公章</w:t>
      </w:r>
      <w:r>
        <w:rPr>
          <w:spacing w:val="1"/>
          <w:position w:val="19"/>
          <w:highlight w:val="none"/>
        </w:rPr>
        <w:t>）：</w:t>
      </w:r>
    </w:p>
    <w:p w14:paraId="6A4619CB">
      <w:pPr>
        <w:pStyle w:val="2"/>
        <w:spacing w:line="222" w:lineRule="auto"/>
        <w:ind w:left="5927"/>
        <w:rPr>
          <w:highlight w:val="none"/>
        </w:rPr>
      </w:pPr>
      <w:r>
        <w:rPr>
          <w:spacing w:val="-3"/>
          <w:highlight w:val="none"/>
        </w:rPr>
        <w:t>法定代表人（签字或盖章</w:t>
      </w:r>
      <w:r>
        <w:rPr>
          <w:spacing w:val="4"/>
          <w:highlight w:val="none"/>
        </w:rPr>
        <w:t>）：</w:t>
      </w:r>
    </w:p>
    <w:p w14:paraId="7689A0AA">
      <w:pPr>
        <w:pStyle w:val="2"/>
        <w:spacing w:before="208" w:line="222" w:lineRule="auto"/>
        <w:ind w:left="7050"/>
        <w:rPr>
          <w:highlight w:val="none"/>
        </w:rPr>
      </w:pPr>
      <w:r>
        <w:rPr>
          <w:spacing w:val="-20"/>
          <w:highlight w:val="none"/>
        </w:rPr>
        <w:t>日期：</w:t>
      </w:r>
      <w:r>
        <w:rPr>
          <w:spacing w:val="25"/>
          <w:highlight w:val="none"/>
        </w:rPr>
        <w:t xml:space="preserve"> </w:t>
      </w:r>
      <w:r>
        <w:rPr>
          <w:spacing w:val="-20"/>
          <w:highlight w:val="none"/>
        </w:rPr>
        <w:t>年</w:t>
      </w:r>
      <w:r>
        <w:rPr>
          <w:spacing w:val="13"/>
          <w:highlight w:val="none"/>
        </w:rPr>
        <w:t xml:space="preserve">  </w:t>
      </w:r>
      <w:r>
        <w:rPr>
          <w:spacing w:val="-20"/>
          <w:highlight w:val="none"/>
        </w:rPr>
        <w:t>月</w:t>
      </w:r>
      <w:r>
        <w:rPr>
          <w:spacing w:val="33"/>
          <w:highlight w:val="none"/>
        </w:rPr>
        <w:t xml:space="preserve">  </w:t>
      </w:r>
      <w:r>
        <w:rPr>
          <w:spacing w:val="-20"/>
          <w:highlight w:val="none"/>
        </w:rPr>
        <w:t>日</w:t>
      </w:r>
    </w:p>
    <w:p w14:paraId="3B6254CA">
      <w:pPr>
        <w:spacing w:line="313" w:lineRule="auto"/>
        <w:rPr>
          <w:rFonts w:ascii="Arial"/>
          <w:sz w:val="21"/>
          <w:highlight w:val="none"/>
        </w:rPr>
      </w:pPr>
    </w:p>
    <w:p w14:paraId="24F06D2C">
      <w:pPr>
        <w:spacing w:line="314" w:lineRule="auto"/>
        <w:rPr>
          <w:rFonts w:ascii="Arial"/>
          <w:sz w:val="21"/>
          <w:highlight w:val="none"/>
        </w:rPr>
      </w:pPr>
    </w:p>
    <w:p w14:paraId="3D62E296">
      <w:pPr>
        <w:pStyle w:val="2"/>
        <w:spacing w:before="79" w:line="222" w:lineRule="auto"/>
        <w:ind w:left="526"/>
        <w:rPr>
          <w:highlight w:val="none"/>
        </w:rPr>
      </w:pPr>
      <w:r>
        <w:rPr>
          <w:spacing w:val="-2"/>
          <w:highlight w:val="none"/>
        </w:rPr>
        <w:t>注：1、合计金额应为各分项价格之和。</w:t>
      </w:r>
    </w:p>
    <w:p w14:paraId="174BF64E">
      <w:pPr>
        <w:pStyle w:val="2"/>
        <w:spacing w:before="208" w:line="499" w:lineRule="exact"/>
        <w:ind w:left="515"/>
        <w:rPr>
          <w:highlight w:val="none"/>
        </w:rPr>
      </w:pPr>
      <w:r>
        <w:rPr>
          <w:spacing w:val="-1"/>
          <w:position w:val="19"/>
          <w:highlight w:val="none"/>
        </w:rPr>
        <w:t>2、上述报价包含一切由供方承担的费用。</w:t>
      </w:r>
    </w:p>
    <w:p w14:paraId="05EC59E8">
      <w:pPr>
        <w:pStyle w:val="2"/>
        <w:spacing w:before="1" w:line="222" w:lineRule="auto"/>
        <w:ind w:left="517"/>
        <w:rPr>
          <w:highlight w:val="none"/>
        </w:rPr>
      </w:pPr>
      <w:r>
        <w:rPr>
          <w:spacing w:val="-1"/>
          <w:highlight w:val="none"/>
        </w:rPr>
        <w:t>3、该报价含税费及其它必需服务的报价。</w:t>
      </w:r>
    </w:p>
    <w:p w14:paraId="3A0499BC">
      <w:pPr>
        <w:spacing w:line="222" w:lineRule="auto"/>
        <w:rPr>
          <w:highlight w:val="none"/>
        </w:rPr>
        <w:sectPr>
          <w:footerReference r:id="rId59" w:type="default"/>
          <w:pgSz w:w="11911" w:h="16839"/>
          <w:pgMar w:top="400" w:right="1128" w:bottom="1300" w:left="1127" w:header="0" w:footer="1138" w:gutter="0"/>
          <w:pgBorders>
            <w:top w:val="none" w:sz="0" w:space="0"/>
            <w:left w:val="none" w:sz="0" w:space="0"/>
            <w:bottom w:val="none" w:sz="0" w:space="0"/>
            <w:right w:val="none" w:sz="0" w:space="0"/>
          </w:pgBorders>
          <w:cols w:space="720" w:num="1"/>
        </w:sectPr>
      </w:pPr>
    </w:p>
    <w:p w14:paraId="2B251E2C">
      <w:pPr>
        <w:spacing w:line="256" w:lineRule="auto"/>
        <w:rPr>
          <w:rFonts w:ascii="Arial"/>
          <w:sz w:val="21"/>
          <w:highlight w:val="none"/>
        </w:rPr>
      </w:pPr>
      <w:r>
        <w:rPr>
          <w:highlight w:val="none"/>
        </w:rPr>
        <w:pict>
          <v:shape id="_x0000_s1036" o:spid="_x0000_s1036" style="position:absolute;left:0pt;margin-left:81.65pt;margin-top:11.3pt;height:0.75pt;width:432.3pt;mso-position-horizontal-relative:page;mso-position-vertical-relative:page;z-index:251675648;mso-width-relative:page;mso-height-relative:page;" fillcolor="#000000" filled="t" stroked="f" coordsize="8645,15" o:allowincell="f" path="m0,0l8645,0,8645,14,0,14,0,0xe">
            <v:path/>
            <v:fill on="t" focussize="0,0"/>
            <v:stroke on="f"/>
            <v:imagedata o:title=""/>
            <o:lock v:ext="edit"/>
          </v:shape>
        </w:pict>
      </w:r>
    </w:p>
    <w:p w14:paraId="29D6D9A2">
      <w:pPr>
        <w:spacing w:line="256" w:lineRule="auto"/>
        <w:rPr>
          <w:rFonts w:ascii="Arial"/>
          <w:sz w:val="21"/>
          <w:highlight w:val="none"/>
        </w:rPr>
      </w:pPr>
    </w:p>
    <w:p w14:paraId="1FEE893A">
      <w:pPr>
        <w:spacing w:line="257" w:lineRule="auto"/>
        <w:rPr>
          <w:rFonts w:ascii="Arial"/>
          <w:sz w:val="21"/>
          <w:highlight w:val="none"/>
        </w:rPr>
      </w:pPr>
    </w:p>
    <w:p w14:paraId="767C8C03">
      <w:pPr>
        <w:spacing w:line="257" w:lineRule="auto"/>
        <w:rPr>
          <w:rFonts w:ascii="Arial"/>
          <w:sz w:val="21"/>
          <w:highlight w:val="none"/>
        </w:rPr>
      </w:pPr>
    </w:p>
    <w:p w14:paraId="4CF0CDF6">
      <w:pPr>
        <w:pStyle w:val="2"/>
        <w:spacing w:before="78" w:line="222" w:lineRule="auto"/>
        <w:ind w:left="122"/>
        <w:rPr>
          <w:highlight w:val="none"/>
        </w:rPr>
      </w:pPr>
      <w:r>
        <w:rPr>
          <w:spacing w:val="-8"/>
          <w:highlight w:val="none"/>
          <w14:textOutline w14:w="4358" w14:cap="sq" w14:cmpd="sng">
            <w14:solidFill>
              <w14:srgbClr w14:val="000000"/>
            </w14:solidFill>
            <w14:prstDash w14:val="solid"/>
            <w14:bevel/>
          </w14:textOutline>
        </w:rPr>
        <w:t>附件3</w:t>
      </w:r>
    </w:p>
    <w:p w14:paraId="4398D051">
      <w:pPr>
        <w:pStyle w:val="2"/>
        <w:spacing w:before="208" w:line="222" w:lineRule="auto"/>
        <w:ind w:left="3708"/>
        <w:rPr>
          <w:highlight w:val="none"/>
        </w:rPr>
      </w:pPr>
      <w:r>
        <w:rPr>
          <w:spacing w:val="-2"/>
          <w:highlight w:val="none"/>
          <w14:textOutline w14:w="4358" w14:cap="sq" w14:cmpd="sng">
            <w14:solidFill>
              <w14:srgbClr w14:val="000000"/>
            </w14:solidFill>
            <w14:prstDash w14:val="solid"/>
            <w14:bevel/>
          </w14:textOutline>
        </w:rPr>
        <w:t>供应商基本情况表</w:t>
      </w:r>
    </w:p>
    <w:p w14:paraId="7ADC5A94">
      <w:pPr>
        <w:spacing w:before="208"/>
        <w:rPr>
          <w:highlight w:val="none"/>
        </w:rPr>
      </w:pPr>
    </w:p>
    <w:tbl>
      <w:tblPr>
        <w:tblStyle w:val="11"/>
        <w:tblW w:w="862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7"/>
        <w:gridCol w:w="966"/>
        <w:gridCol w:w="755"/>
        <w:gridCol w:w="242"/>
        <w:gridCol w:w="495"/>
        <w:gridCol w:w="706"/>
        <w:gridCol w:w="263"/>
        <w:gridCol w:w="524"/>
        <w:gridCol w:w="787"/>
        <w:gridCol w:w="59"/>
        <w:gridCol w:w="918"/>
        <w:gridCol w:w="1815"/>
      </w:tblGrid>
      <w:tr w14:paraId="19A12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97" w:type="dxa"/>
            <w:vAlign w:val="top"/>
          </w:tcPr>
          <w:p w14:paraId="1E588520">
            <w:pPr>
              <w:pStyle w:val="12"/>
              <w:spacing w:before="100" w:line="221" w:lineRule="auto"/>
              <w:ind w:left="82"/>
              <w:rPr>
                <w:highlight w:val="none"/>
              </w:rPr>
            </w:pPr>
            <w:r>
              <w:rPr>
                <w:spacing w:val="-6"/>
                <w:highlight w:val="none"/>
              </w:rPr>
              <w:t>单位名称</w:t>
            </w:r>
          </w:p>
        </w:tc>
        <w:tc>
          <w:tcPr>
            <w:tcW w:w="7530" w:type="dxa"/>
            <w:gridSpan w:val="11"/>
            <w:vAlign w:val="top"/>
          </w:tcPr>
          <w:p w14:paraId="6F25E2EB">
            <w:pPr>
              <w:rPr>
                <w:rFonts w:ascii="Arial"/>
                <w:sz w:val="21"/>
                <w:highlight w:val="none"/>
              </w:rPr>
            </w:pPr>
          </w:p>
        </w:tc>
      </w:tr>
      <w:tr w14:paraId="44244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097" w:type="dxa"/>
            <w:vAlign w:val="top"/>
          </w:tcPr>
          <w:p w14:paraId="36564B07">
            <w:pPr>
              <w:pStyle w:val="12"/>
              <w:spacing w:before="93" w:line="221" w:lineRule="auto"/>
              <w:ind w:left="79"/>
              <w:rPr>
                <w:highlight w:val="none"/>
              </w:rPr>
            </w:pPr>
            <w:r>
              <w:rPr>
                <w:spacing w:val="-5"/>
                <w:highlight w:val="none"/>
              </w:rPr>
              <w:t>详细地址</w:t>
            </w:r>
          </w:p>
        </w:tc>
        <w:tc>
          <w:tcPr>
            <w:tcW w:w="7530" w:type="dxa"/>
            <w:gridSpan w:val="11"/>
            <w:vAlign w:val="top"/>
          </w:tcPr>
          <w:p w14:paraId="0B73985B">
            <w:pPr>
              <w:rPr>
                <w:rFonts w:ascii="Arial"/>
                <w:sz w:val="21"/>
                <w:highlight w:val="none"/>
              </w:rPr>
            </w:pPr>
          </w:p>
        </w:tc>
      </w:tr>
      <w:tr w14:paraId="10E05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097" w:type="dxa"/>
            <w:vAlign w:val="top"/>
          </w:tcPr>
          <w:p w14:paraId="7D287128">
            <w:pPr>
              <w:pStyle w:val="12"/>
              <w:spacing w:before="92" w:line="222" w:lineRule="auto"/>
              <w:ind w:left="84"/>
              <w:rPr>
                <w:highlight w:val="none"/>
              </w:rPr>
            </w:pPr>
            <w:r>
              <w:rPr>
                <w:spacing w:val="-6"/>
                <w:highlight w:val="none"/>
              </w:rPr>
              <w:t>主管部门</w:t>
            </w:r>
          </w:p>
        </w:tc>
        <w:tc>
          <w:tcPr>
            <w:tcW w:w="1721" w:type="dxa"/>
            <w:gridSpan w:val="2"/>
            <w:vAlign w:val="top"/>
          </w:tcPr>
          <w:p w14:paraId="7DF00ACC">
            <w:pPr>
              <w:rPr>
                <w:rFonts w:ascii="Arial"/>
                <w:sz w:val="21"/>
                <w:highlight w:val="none"/>
              </w:rPr>
            </w:pPr>
          </w:p>
        </w:tc>
        <w:tc>
          <w:tcPr>
            <w:tcW w:w="1443" w:type="dxa"/>
            <w:gridSpan w:val="3"/>
            <w:vAlign w:val="top"/>
          </w:tcPr>
          <w:p w14:paraId="2D45D765">
            <w:pPr>
              <w:pStyle w:val="12"/>
              <w:spacing w:before="92" w:line="223" w:lineRule="auto"/>
              <w:ind w:left="258"/>
              <w:rPr>
                <w:highlight w:val="none"/>
              </w:rPr>
            </w:pPr>
            <w:r>
              <w:rPr>
                <w:spacing w:val="-6"/>
                <w:highlight w:val="none"/>
              </w:rPr>
              <w:t>法人代表</w:t>
            </w:r>
          </w:p>
        </w:tc>
        <w:tc>
          <w:tcPr>
            <w:tcW w:w="1574" w:type="dxa"/>
            <w:gridSpan w:val="3"/>
            <w:vAlign w:val="top"/>
          </w:tcPr>
          <w:p w14:paraId="303B05EB">
            <w:pPr>
              <w:rPr>
                <w:rFonts w:ascii="Arial"/>
                <w:sz w:val="21"/>
                <w:highlight w:val="none"/>
              </w:rPr>
            </w:pPr>
          </w:p>
        </w:tc>
        <w:tc>
          <w:tcPr>
            <w:tcW w:w="977" w:type="dxa"/>
            <w:gridSpan w:val="2"/>
            <w:vAlign w:val="top"/>
          </w:tcPr>
          <w:p w14:paraId="0FB34E26">
            <w:pPr>
              <w:pStyle w:val="12"/>
              <w:spacing w:before="92" w:line="223" w:lineRule="auto"/>
              <w:ind w:left="230"/>
              <w:rPr>
                <w:highlight w:val="none"/>
              </w:rPr>
            </w:pPr>
            <w:r>
              <w:rPr>
                <w:spacing w:val="-8"/>
                <w:highlight w:val="none"/>
              </w:rPr>
              <w:t>职务</w:t>
            </w:r>
          </w:p>
        </w:tc>
        <w:tc>
          <w:tcPr>
            <w:tcW w:w="1815" w:type="dxa"/>
            <w:vAlign w:val="top"/>
          </w:tcPr>
          <w:p w14:paraId="129F82D2">
            <w:pPr>
              <w:rPr>
                <w:rFonts w:ascii="Arial"/>
                <w:sz w:val="21"/>
                <w:highlight w:val="none"/>
              </w:rPr>
            </w:pPr>
          </w:p>
        </w:tc>
      </w:tr>
      <w:tr w14:paraId="51F3E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097" w:type="dxa"/>
            <w:vAlign w:val="top"/>
          </w:tcPr>
          <w:p w14:paraId="555C2DE7">
            <w:pPr>
              <w:pStyle w:val="12"/>
              <w:spacing w:before="93" w:line="221" w:lineRule="auto"/>
              <w:ind w:left="78"/>
              <w:rPr>
                <w:highlight w:val="none"/>
              </w:rPr>
            </w:pPr>
            <w:r>
              <w:rPr>
                <w:spacing w:val="-4"/>
                <w:highlight w:val="none"/>
              </w:rPr>
              <w:t>经济类型</w:t>
            </w:r>
          </w:p>
        </w:tc>
        <w:tc>
          <w:tcPr>
            <w:tcW w:w="1721" w:type="dxa"/>
            <w:gridSpan w:val="2"/>
            <w:vAlign w:val="top"/>
          </w:tcPr>
          <w:p w14:paraId="790BEE69">
            <w:pPr>
              <w:rPr>
                <w:rFonts w:ascii="Arial"/>
                <w:sz w:val="21"/>
                <w:highlight w:val="none"/>
              </w:rPr>
            </w:pPr>
          </w:p>
        </w:tc>
        <w:tc>
          <w:tcPr>
            <w:tcW w:w="1443" w:type="dxa"/>
            <w:gridSpan w:val="3"/>
            <w:vAlign w:val="top"/>
          </w:tcPr>
          <w:p w14:paraId="71561E3D">
            <w:pPr>
              <w:pStyle w:val="12"/>
              <w:spacing w:before="94" w:line="222" w:lineRule="auto"/>
              <w:ind w:left="250"/>
              <w:rPr>
                <w:highlight w:val="none"/>
              </w:rPr>
            </w:pPr>
            <w:r>
              <w:rPr>
                <w:spacing w:val="-4"/>
                <w:highlight w:val="none"/>
              </w:rPr>
              <w:t>授权代表</w:t>
            </w:r>
          </w:p>
        </w:tc>
        <w:tc>
          <w:tcPr>
            <w:tcW w:w="1574" w:type="dxa"/>
            <w:gridSpan w:val="3"/>
            <w:vAlign w:val="top"/>
          </w:tcPr>
          <w:p w14:paraId="0F2D15F2">
            <w:pPr>
              <w:rPr>
                <w:rFonts w:ascii="Arial"/>
                <w:sz w:val="21"/>
                <w:highlight w:val="none"/>
              </w:rPr>
            </w:pPr>
          </w:p>
        </w:tc>
        <w:tc>
          <w:tcPr>
            <w:tcW w:w="977" w:type="dxa"/>
            <w:gridSpan w:val="2"/>
            <w:vAlign w:val="top"/>
          </w:tcPr>
          <w:p w14:paraId="3A7D884D">
            <w:pPr>
              <w:pStyle w:val="12"/>
              <w:spacing w:before="94" w:line="223" w:lineRule="auto"/>
              <w:ind w:left="230"/>
              <w:rPr>
                <w:highlight w:val="none"/>
              </w:rPr>
            </w:pPr>
            <w:r>
              <w:rPr>
                <w:spacing w:val="-8"/>
                <w:highlight w:val="none"/>
              </w:rPr>
              <w:t>职务</w:t>
            </w:r>
          </w:p>
        </w:tc>
        <w:tc>
          <w:tcPr>
            <w:tcW w:w="1815" w:type="dxa"/>
            <w:vAlign w:val="top"/>
          </w:tcPr>
          <w:p w14:paraId="0DCC5432">
            <w:pPr>
              <w:rPr>
                <w:rFonts w:ascii="Arial"/>
                <w:sz w:val="21"/>
                <w:highlight w:val="none"/>
              </w:rPr>
            </w:pPr>
          </w:p>
        </w:tc>
      </w:tr>
      <w:tr w14:paraId="7BDAC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097" w:type="dxa"/>
            <w:vAlign w:val="top"/>
          </w:tcPr>
          <w:p w14:paraId="69407243">
            <w:pPr>
              <w:pStyle w:val="12"/>
              <w:spacing w:before="93" w:line="222" w:lineRule="auto"/>
              <w:ind w:left="96"/>
              <w:rPr>
                <w:highlight w:val="none"/>
              </w:rPr>
            </w:pPr>
            <w:r>
              <w:rPr>
                <w:spacing w:val="-9"/>
                <w:highlight w:val="none"/>
              </w:rPr>
              <w:t>邮政编码</w:t>
            </w:r>
          </w:p>
        </w:tc>
        <w:tc>
          <w:tcPr>
            <w:tcW w:w="1721" w:type="dxa"/>
            <w:gridSpan w:val="2"/>
            <w:vAlign w:val="top"/>
          </w:tcPr>
          <w:p w14:paraId="55C17040">
            <w:pPr>
              <w:rPr>
                <w:rFonts w:ascii="Arial"/>
                <w:sz w:val="21"/>
                <w:highlight w:val="none"/>
              </w:rPr>
            </w:pPr>
          </w:p>
        </w:tc>
        <w:tc>
          <w:tcPr>
            <w:tcW w:w="1443" w:type="dxa"/>
            <w:gridSpan w:val="3"/>
            <w:vAlign w:val="top"/>
          </w:tcPr>
          <w:p w14:paraId="1E27A481">
            <w:pPr>
              <w:pStyle w:val="12"/>
              <w:spacing w:before="94" w:line="223" w:lineRule="auto"/>
              <w:ind w:left="276"/>
              <w:rPr>
                <w:highlight w:val="none"/>
              </w:rPr>
            </w:pPr>
            <w:r>
              <w:rPr>
                <w:spacing w:val="-22"/>
                <w:highlight w:val="none"/>
              </w:rPr>
              <w:t>电</w:t>
            </w:r>
            <w:r>
              <w:rPr>
                <w:spacing w:val="4"/>
                <w:highlight w:val="none"/>
              </w:rPr>
              <w:t xml:space="preserve">    </w:t>
            </w:r>
            <w:r>
              <w:rPr>
                <w:spacing w:val="-22"/>
                <w:highlight w:val="none"/>
              </w:rPr>
              <w:t>话</w:t>
            </w:r>
          </w:p>
        </w:tc>
        <w:tc>
          <w:tcPr>
            <w:tcW w:w="1574" w:type="dxa"/>
            <w:gridSpan w:val="3"/>
            <w:vAlign w:val="top"/>
          </w:tcPr>
          <w:p w14:paraId="0E80AC05">
            <w:pPr>
              <w:rPr>
                <w:rFonts w:ascii="Arial"/>
                <w:sz w:val="21"/>
                <w:highlight w:val="none"/>
              </w:rPr>
            </w:pPr>
          </w:p>
        </w:tc>
        <w:tc>
          <w:tcPr>
            <w:tcW w:w="977" w:type="dxa"/>
            <w:gridSpan w:val="2"/>
            <w:vAlign w:val="top"/>
          </w:tcPr>
          <w:p w14:paraId="63497C6B">
            <w:pPr>
              <w:pStyle w:val="12"/>
              <w:spacing w:before="94" w:line="223" w:lineRule="auto"/>
              <w:ind w:left="233"/>
              <w:rPr>
                <w:highlight w:val="none"/>
              </w:rPr>
            </w:pPr>
            <w:r>
              <w:rPr>
                <w:spacing w:val="-10"/>
                <w:highlight w:val="none"/>
              </w:rPr>
              <w:t>传真</w:t>
            </w:r>
          </w:p>
        </w:tc>
        <w:tc>
          <w:tcPr>
            <w:tcW w:w="1815" w:type="dxa"/>
            <w:vAlign w:val="top"/>
          </w:tcPr>
          <w:p w14:paraId="71EF7BD3">
            <w:pPr>
              <w:rPr>
                <w:rFonts w:ascii="Arial"/>
                <w:sz w:val="21"/>
                <w:highlight w:val="none"/>
              </w:rPr>
            </w:pPr>
          </w:p>
        </w:tc>
      </w:tr>
      <w:tr w14:paraId="201A2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1097" w:type="dxa"/>
            <w:vAlign w:val="top"/>
          </w:tcPr>
          <w:p w14:paraId="1E0DEDC8">
            <w:pPr>
              <w:pStyle w:val="12"/>
              <w:spacing w:before="272" w:line="233" w:lineRule="auto"/>
              <w:ind w:left="200" w:right="184" w:firstLine="121"/>
              <w:jc w:val="right"/>
              <w:rPr>
                <w:highlight w:val="none"/>
              </w:rPr>
            </w:pPr>
            <w:r>
              <w:rPr>
                <w:spacing w:val="-11"/>
                <w:highlight w:val="none"/>
              </w:rPr>
              <w:t>单位</w:t>
            </w:r>
            <w:r>
              <w:rPr>
                <w:highlight w:val="none"/>
              </w:rPr>
              <w:t xml:space="preserve">  </w:t>
            </w:r>
            <w:r>
              <w:rPr>
                <w:spacing w:val="40"/>
                <w:highlight w:val="none"/>
              </w:rPr>
              <w:t xml:space="preserve">简历 </w:t>
            </w:r>
            <w:r>
              <w:rPr>
                <w:spacing w:val="-7"/>
                <w:highlight w:val="none"/>
              </w:rPr>
              <w:t>及机构</w:t>
            </w:r>
          </w:p>
        </w:tc>
        <w:tc>
          <w:tcPr>
            <w:tcW w:w="7530" w:type="dxa"/>
            <w:gridSpan w:val="11"/>
            <w:vAlign w:val="top"/>
          </w:tcPr>
          <w:p w14:paraId="3C0EFEDE">
            <w:pPr>
              <w:rPr>
                <w:rFonts w:ascii="Arial"/>
                <w:sz w:val="21"/>
                <w:highlight w:val="none"/>
              </w:rPr>
            </w:pPr>
          </w:p>
        </w:tc>
      </w:tr>
      <w:tr w14:paraId="2C360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5" w:hRule="atLeast"/>
        </w:trPr>
        <w:tc>
          <w:tcPr>
            <w:tcW w:w="1097" w:type="dxa"/>
            <w:vAlign w:val="top"/>
          </w:tcPr>
          <w:p w14:paraId="2564FAE6">
            <w:pPr>
              <w:pStyle w:val="12"/>
              <w:spacing w:before="150" w:line="234" w:lineRule="auto"/>
              <w:ind w:left="200" w:right="184" w:firstLine="121"/>
              <w:jc w:val="both"/>
              <w:rPr>
                <w:highlight w:val="none"/>
              </w:rPr>
            </w:pPr>
            <w:r>
              <w:rPr>
                <w:spacing w:val="-11"/>
                <w:highlight w:val="none"/>
              </w:rPr>
              <w:t>单位</w:t>
            </w:r>
            <w:r>
              <w:rPr>
                <w:highlight w:val="none"/>
              </w:rPr>
              <w:t xml:space="preserve">  </w:t>
            </w:r>
            <w:r>
              <w:rPr>
                <w:spacing w:val="40"/>
                <w:highlight w:val="none"/>
              </w:rPr>
              <w:t xml:space="preserve">优势 </w:t>
            </w:r>
            <w:r>
              <w:rPr>
                <w:spacing w:val="-7"/>
                <w:highlight w:val="none"/>
              </w:rPr>
              <w:t>及特长</w:t>
            </w:r>
          </w:p>
        </w:tc>
        <w:tc>
          <w:tcPr>
            <w:tcW w:w="7530" w:type="dxa"/>
            <w:gridSpan w:val="11"/>
            <w:vAlign w:val="top"/>
          </w:tcPr>
          <w:p w14:paraId="42BC5938">
            <w:pPr>
              <w:rPr>
                <w:rFonts w:ascii="Arial"/>
                <w:sz w:val="21"/>
                <w:highlight w:val="none"/>
              </w:rPr>
            </w:pPr>
          </w:p>
        </w:tc>
      </w:tr>
      <w:tr w14:paraId="70CEB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097" w:type="dxa"/>
            <w:vMerge w:val="restart"/>
            <w:tcBorders>
              <w:bottom w:val="nil"/>
            </w:tcBorders>
            <w:textDirection w:val="tbRlV"/>
            <w:vAlign w:val="top"/>
          </w:tcPr>
          <w:p w14:paraId="5B87A837">
            <w:pPr>
              <w:spacing w:line="333" w:lineRule="auto"/>
              <w:rPr>
                <w:rFonts w:ascii="Arial"/>
                <w:sz w:val="21"/>
                <w:highlight w:val="none"/>
              </w:rPr>
            </w:pPr>
          </w:p>
          <w:p w14:paraId="1AADD941">
            <w:pPr>
              <w:pStyle w:val="12"/>
              <w:spacing w:before="81" w:line="201" w:lineRule="auto"/>
              <w:ind w:left="1347"/>
              <w:rPr>
                <w:highlight w:val="none"/>
              </w:rPr>
            </w:pPr>
            <w:r>
              <w:rPr>
                <w:spacing w:val="54"/>
                <w:highlight w:val="none"/>
              </w:rPr>
              <w:t>单位概况</w:t>
            </w:r>
          </w:p>
        </w:tc>
        <w:tc>
          <w:tcPr>
            <w:tcW w:w="966" w:type="dxa"/>
            <w:vMerge w:val="restart"/>
            <w:tcBorders>
              <w:bottom w:val="nil"/>
            </w:tcBorders>
            <w:vAlign w:val="top"/>
          </w:tcPr>
          <w:p w14:paraId="34187BDF">
            <w:pPr>
              <w:pStyle w:val="12"/>
              <w:spacing w:before="166" w:line="238" w:lineRule="auto"/>
              <w:ind w:left="249"/>
              <w:rPr>
                <w:highlight w:val="none"/>
              </w:rPr>
            </w:pPr>
            <w:r>
              <w:rPr>
                <w:spacing w:val="-8"/>
                <w:highlight w:val="none"/>
              </w:rPr>
              <w:t>职工</w:t>
            </w:r>
          </w:p>
          <w:p w14:paraId="39692F0E">
            <w:pPr>
              <w:pStyle w:val="12"/>
              <w:spacing w:line="223" w:lineRule="auto"/>
              <w:ind w:left="260"/>
              <w:rPr>
                <w:highlight w:val="none"/>
              </w:rPr>
            </w:pPr>
            <w:r>
              <w:rPr>
                <w:spacing w:val="-14"/>
                <w:highlight w:val="none"/>
              </w:rPr>
              <w:t>总数</w:t>
            </w:r>
          </w:p>
        </w:tc>
        <w:tc>
          <w:tcPr>
            <w:tcW w:w="2461" w:type="dxa"/>
            <w:gridSpan w:val="5"/>
            <w:vMerge w:val="restart"/>
            <w:tcBorders>
              <w:bottom w:val="nil"/>
            </w:tcBorders>
            <w:vAlign w:val="top"/>
          </w:tcPr>
          <w:p w14:paraId="0B017F9D">
            <w:pPr>
              <w:rPr>
                <w:rFonts w:ascii="Arial"/>
                <w:sz w:val="21"/>
                <w:highlight w:val="none"/>
              </w:rPr>
            </w:pPr>
          </w:p>
          <w:p w14:paraId="0C56F0EB">
            <w:pPr>
              <w:pStyle w:val="12"/>
              <w:spacing w:before="78" w:line="227" w:lineRule="auto"/>
              <w:ind w:left="1904"/>
              <w:rPr>
                <w:highlight w:val="none"/>
              </w:rPr>
            </w:pPr>
            <w:r>
              <w:rPr>
                <w:highlight w:val="none"/>
              </w:rPr>
              <w:t>人</w:t>
            </w:r>
          </w:p>
        </w:tc>
        <w:tc>
          <w:tcPr>
            <w:tcW w:w="4103" w:type="dxa"/>
            <w:gridSpan w:val="5"/>
            <w:vAlign w:val="top"/>
          </w:tcPr>
          <w:p w14:paraId="043A5AAC">
            <w:pPr>
              <w:pStyle w:val="12"/>
              <w:spacing w:before="96" w:line="224" w:lineRule="auto"/>
              <w:ind w:left="394"/>
              <w:rPr>
                <w:highlight w:val="none"/>
              </w:rPr>
            </w:pPr>
            <w:r>
              <w:rPr>
                <w:spacing w:val="-6"/>
                <w:highlight w:val="none"/>
              </w:rPr>
              <w:t>生产工人</w:t>
            </w:r>
            <w:r>
              <w:rPr>
                <w:spacing w:val="1"/>
                <w:highlight w:val="none"/>
              </w:rPr>
              <w:t xml:space="preserve">                  </w:t>
            </w:r>
            <w:r>
              <w:rPr>
                <w:spacing w:val="-6"/>
                <w:highlight w:val="none"/>
              </w:rPr>
              <w:t>人</w:t>
            </w:r>
          </w:p>
        </w:tc>
      </w:tr>
      <w:tr w14:paraId="1CA07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097" w:type="dxa"/>
            <w:vMerge w:val="continue"/>
            <w:tcBorders>
              <w:top w:val="nil"/>
              <w:bottom w:val="nil"/>
            </w:tcBorders>
            <w:textDirection w:val="tbRlV"/>
            <w:vAlign w:val="top"/>
          </w:tcPr>
          <w:p w14:paraId="6B8A119C">
            <w:pPr>
              <w:rPr>
                <w:rFonts w:ascii="Arial"/>
                <w:sz w:val="21"/>
                <w:highlight w:val="none"/>
              </w:rPr>
            </w:pPr>
          </w:p>
        </w:tc>
        <w:tc>
          <w:tcPr>
            <w:tcW w:w="966" w:type="dxa"/>
            <w:vMerge w:val="continue"/>
            <w:tcBorders>
              <w:top w:val="nil"/>
            </w:tcBorders>
            <w:vAlign w:val="top"/>
          </w:tcPr>
          <w:p w14:paraId="5CBA9A79">
            <w:pPr>
              <w:rPr>
                <w:rFonts w:ascii="Arial"/>
                <w:sz w:val="21"/>
                <w:highlight w:val="none"/>
              </w:rPr>
            </w:pPr>
          </w:p>
        </w:tc>
        <w:tc>
          <w:tcPr>
            <w:tcW w:w="2461" w:type="dxa"/>
            <w:gridSpan w:val="5"/>
            <w:vMerge w:val="continue"/>
            <w:tcBorders>
              <w:top w:val="nil"/>
            </w:tcBorders>
            <w:vAlign w:val="top"/>
          </w:tcPr>
          <w:p w14:paraId="25AC3BAE">
            <w:pPr>
              <w:rPr>
                <w:rFonts w:ascii="Arial"/>
                <w:sz w:val="21"/>
                <w:highlight w:val="none"/>
              </w:rPr>
            </w:pPr>
          </w:p>
        </w:tc>
        <w:tc>
          <w:tcPr>
            <w:tcW w:w="4103" w:type="dxa"/>
            <w:gridSpan w:val="5"/>
            <w:vAlign w:val="top"/>
          </w:tcPr>
          <w:p w14:paraId="0C6751E9">
            <w:pPr>
              <w:pStyle w:val="12"/>
              <w:spacing w:before="97" w:line="222" w:lineRule="auto"/>
              <w:ind w:left="386"/>
              <w:rPr>
                <w:highlight w:val="none"/>
              </w:rPr>
            </w:pPr>
            <w:r>
              <w:rPr>
                <w:spacing w:val="-4"/>
                <w:highlight w:val="none"/>
              </w:rPr>
              <w:t>工程技术人员</w:t>
            </w:r>
            <w:r>
              <w:rPr>
                <w:spacing w:val="1"/>
                <w:highlight w:val="none"/>
              </w:rPr>
              <w:t xml:space="preserve">              </w:t>
            </w:r>
            <w:r>
              <w:rPr>
                <w:spacing w:val="-4"/>
                <w:highlight w:val="none"/>
              </w:rPr>
              <w:t>人</w:t>
            </w:r>
          </w:p>
        </w:tc>
      </w:tr>
      <w:tr w14:paraId="0BD5E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097" w:type="dxa"/>
            <w:vMerge w:val="continue"/>
            <w:tcBorders>
              <w:top w:val="nil"/>
              <w:bottom w:val="nil"/>
            </w:tcBorders>
            <w:textDirection w:val="tbRlV"/>
            <w:vAlign w:val="top"/>
          </w:tcPr>
          <w:p w14:paraId="6E9AC5FF">
            <w:pPr>
              <w:rPr>
                <w:rFonts w:ascii="Arial"/>
                <w:sz w:val="21"/>
                <w:highlight w:val="none"/>
              </w:rPr>
            </w:pPr>
          </w:p>
        </w:tc>
        <w:tc>
          <w:tcPr>
            <w:tcW w:w="966" w:type="dxa"/>
            <w:vMerge w:val="restart"/>
            <w:tcBorders>
              <w:bottom w:val="nil"/>
            </w:tcBorders>
            <w:vAlign w:val="top"/>
          </w:tcPr>
          <w:p w14:paraId="22D4E9EA">
            <w:pPr>
              <w:spacing w:line="270" w:lineRule="auto"/>
              <w:rPr>
                <w:rFonts w:ascii="Arial"/>
                <w:sz w:val="21"/>
                <w:highlight w:val="none"/>
              </w:rPr>
            </w:pPr>
          </w:p>
          <w:p w14:paraId="2AAEC533">
            <w:pPr>
              <w:pStyle w:val="12"/>
              <w:spacing w:before="78"/>
              <w:ind w:left="250"/>
              <w:rPr>
                <w:highlight w:val="none"/>
              </w:rPr>
            </w:pPr>
            <w:r>
              <w:rPr>
                <w:spacing w:val="-8"/>
                <w:highlight w:val="none"/>
              </w:rPr>
              <w:t>流动</w:t>
            </w:r>
          </w:p>
          <w:p w14:paraId="4E80AE32">
            <w:pPr>
              <w:pStyle w:val="12"/>
              <w:spacing w:line="223" w:lineRule="auto"/>
              <w:ind w:left="262"/>
              <w:rPr>
                <w:highlight w:val="none"/>
              </w:rPr>
            </w:pPr>
            <w:r>
              <w:rPr>
                <w:spacing w:val="-15"/>
                <w:highlight w:val="none"/>
              </w:rPr>
              <w:t>资金</w:t>
            </w:r>
          </w:p>
        </w:tc>
        <w:tc>
          <w:tcPr>
            <w:tcW w:w="2461" w:type="dxa"/>
            <w:gridSpan w:val="5"/>
            <w:vMerge w:val="restart"/>
            <w:tcBorders>
              <w:bottom w:val="nil"/>
            </w:tcBorders>
            <w:vAlign w:val="top"/>
          </w:tcPr>
          <w:p w14:paraId="487362A2">
            <w:pPr>
              <w:spacing w:line="425" w:lineRule="auto"/>
              <w:rPr>
                <w:rFonts w:ascii="Arial"/>
                <w:sz w:val="21"/>
                <w:highlight w:val="none"/>
              </w:rPr>
            </w:pPr>
          </w:p>
          <w:p w14:paraId="1E7435F7">
            <w:pPr>
              <w:pStyle w:val="12"/>
              <w:spacing w:before="78" w:line="226" w:lineRule="auto"/>
              <w:ind w:left="1782"/>
              <w:rPr>
                <w:highlight w:val="none"/>
              </w:rPr>
            </w:pPr>
            <w:r>
              <w:rPr>
                <w:spacing w:val="-9"/>
                <w:highlight w:val="none"/>
              </w:rPr>
              <w:t>万元</w:t>
            </w:r>
          </w:p>
        </w:tc>
        <w:tc>
          <w:tcPr>
            <w:tcW w:w="524" w:type="dxa"/>
            <w:vMerge w:val="restart"/>
            <w:tcBorders>
              <w:bottom w:val="nil"/>
            </w:tcBorders>
            <w:textDirection w:val="tbRlV"/>
            <w:vAlign w:val="top"/>
          </w:tcPr>
          <w:p w14:paraId="4A209FF8">
            <w:pPr>
              <w:pStyle w:val="12"/>
              <w:spacing w:before="137" w:line="201" w:lineRule="auto"/>
              <w:ind w:left="38"/>
              <w:rPr>
                <w:highlight w:val="none"/>
              </w:rPr>
            </w:pPr>
            <w:r>
              <w:rPr>
                <w:spacing w:val="5"/>
                <w:highlight w:val="none"/>
              </w:rPr>
              <w:t>资</w:t>
            </w:r>
            <w:r>
              <w:rPr>
                <w:spacing w:val="-53"/>
                <w:highlight w:val="none"/>
              </w:rPr>
              <w:t xml:space="preserve"> </w:t>
            </w:r>
            <w:r>
              <w:rPr>
                <w:spacing w:val="5"/>
                <w:highlight w:val="none"/>
              </w:rPr>
              <w:t>金</w:t>
            </w:r>
            <w:r>
              <w:rPr>
                <w:spacing w:val="-53"/>
                <w:highlight w:val="none"/>
              </w:rPr>
              <w:t xml:space="preserve"> </w:t>
            </w:r>
            <w:r>
              <w:rPr>
                <w:spacing w:val="5"/>
                <w:highlight w:val="none"/>
              </w:rPr>
              <w:t>来</w:t>
            </w:r>
            <w:r>
              <w:rPr>
                <w:spacing w:val="-56"/>
                <w:highlight w:val="none"/>
              </w:rPr>
              <w:t xml:space="preserve"> </w:t>
            </w:r>
            <w:r>
              <w:rPr>
                <w:spacing w:val="5"/>
                <w:highlight w:val="none"/>
              </w:rPr>
              <w:t>源</w:t>
            </w:r>
          </w:p>
        </w:tc>
        <w:tc>
          <w:tcPr>
            <w:tcW w:w="1764" w:type="dxa"/>
            <w:gridSpan w:val="3"/>
            <w:vAlign w:val="top"/>
          </w:tcPr>
          <w:p w14:paraId="577047A6">
            <w:pPr>
              <w:pStyle w:val="12"/>
              <w:spacing w:before="99" w:line="222" w:lineRule="auto"/>
              <w:ind w:left="470"/>
              <w:rPr>
                <w:highlight w:val="none"/>
              </w:rPr>
            </w:pPr>
            <w:r>
              <w:rPr>
                <w:spacing w:val="-16"/>
                <w:highlight w:val="none"/>
              </w:rPr>
              <w:t>自有资金</w:t>
            </w:r>
          </w:p>
        </w:tc>
        <w:tc>
          <w:tcPr>
            <w:tcW w:w="1815" w:type="dxa"/>
            <w:vAlign w:val="top"/>
          </w:tcPr>
          <w:p w14:paraId="359261A3">
            <w:pPr>
              <w:pStyle w:val="12"/>
              <w:spacing w:before="98" w:line="226" w:lineRule="auto"/>
              <w:ind w:left="1051"/>
              <w:rPr>
                <w:highlight w:val="none"/>
              </w:rPr>
            </w:pPr>
            <w:r>
              <w:rPr>
                <w:spacing w:val="-9"/>
                <w:highlight w:val="none"/>
              </w:rPr>
              <w:t>万元</w:t>
            </w:r>
          </w:p>
        </w:tc>
      </w:tr>
      <w:tr w14:paraId="5BA45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1097" w:type="dxa"/>
            <w:vMerge w:val="continue"/>
            <w:tcBorders>
              <w:top w:val="nil"/>
              <w:bottom w:val="nil"/>
            </w:tcBorders>
            <w:textDirection w:val="tbRlV"/>
            <w:vAlign w:val="top"/>
          </w:tcPr>
          <w:p w14:paraId="697355B9">
            <w:pPr>
              <w:rPr>
                <w:rFonts w:ascii="Arial"/>
                <w:sz w:val="21"/>
                <w:highlight w:val="none"/>
              </w:rPr>
            </w:pPr>
          </w:p>
        </w:tc>
        <w:tc>
          <w:tcPr>
            <w:tcW w:w="966" w:type="dxa"/>
            <w:vMerge w:val="continue"/>
            <w:tcBorders>
              <w:top w:val="nil"/>
            </w:tcBorders>
            <w:vAlign w:val="top"/>
          </w:tcPr>
          <w:p w14:paraId="647DF6DB">
            <w:pPr>
              <w:rPr>
                <w:rFonts w:ascii="Arial"/>
                <w:sz w:val="21"/>
                <w:highlight w:val="none"/>
              </w:rPr>
            </w:pPr>
          </w:p>
        </w:tc>
        <w:tc>
          <w:tcPr>
            <w:tcW w:w="2461" w:type="dxa"/>
            <w:gridSpan w:val="5"/>
            <w:vMerge w:val="continue"/>
            <w:tcBorders>
              <w:top w:val="nil"/>
            </w:tcBorders>
            <w:vAlign w:val="top"/>
          </w:tcPr>
          <w:p w14:paraId="614461BB">
            <w:pPr>
              <w:rPr>
                <w:rFonts w:ascii="Arial"/>
                <w:sz w:val="21"/>
                <w:highlight w:val="none"/>
              </w:rPr>
            </w:pPr>
          </w:p>
        </w:tc>
        <w:tc>
          <w:tcPr>
            <w:tcW w:w="524" w:type="dxa"/>
            <w:vMerge w:val="continue"/>
            <w:tcBorders>
              <w:top w:val="nil"/>
            </w:tcBorders>
            <w:textDirection w:val="tbRlV"/>
            <w:vAlign w:val="top"/>
          </w:tcPr>
          <w:p w14:paraId="6AEC0EE1">
            <w:pPr>
              <w:rPr>
                <w:rFonts w:ascii="Arial"/>
                <w:sz w:val="21"/>
                <w:highlight w:val="none"/>
              </w:rPr>
            </w:pPr>
          </w:p>
        </w:tc>
        <w:tc>
          <w:tcPr>
            <w:tcW w:w="1764" w:type="dxa"/>
            <w:gridSpan w:val="3"/>
            <w:vAlign w:val="top"/>
          </w:tcPr>
          <w:p w14:paraId="5608FC41">
            <w:pPr>
              <w:pStyle w:val="12"/>
              <w:spacing w:before="283" w:line="221" w:lineRule="auto"/>
              <w:ind w:left="426"/>
              <w:rPr>
                <w:highlight w:val="none"/>
              </w:rPr>
            </w:pPr>
            <w:r>
              <w:rPr>
                <w:spacing w:val="-5"/>
                <w:highlight w:val="none"/>
              </w:rPr>
              <w:t>银行贷款</w:t>
            </w:r>
          </w:p>
        </w:tc>
        <w:tc>
          <w:tcPr>
            <w:tcW w:w="1815" w:type="dxa"/>
            <w:vAlign w:val="top"/>
          </w:tcPr>
          <w:p w14:paraId="753532D1">
            <w:pPr>
              <w:pStyle w:val="12"/>
              <w:spacing w:before="283" w:line="226" w:lineRule="auto"/>
              <w:ind w:left="991"/>
              <w:rPr>
                <w:highlight w:val="none"/>
              </w:rPr>
            </w:pPr>
            <w:r>
              <w:rPr>
                <w:spacing w:val="-9"/>
                <w:highlight w:val="none"/>
              </w:rPr>
              <w:t>万元</w:t>
            </w:r>
          </w:p>
        </w:tc>
      </w:tr>
      <w:tr w14:paraId="3DBCE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1097" w:type="dxa"/>
            <w:vMerge w:val="continue"/>
            <w:tcBorders>
              <w:top w:val="nil"/>
              <w:bottom w:val="nil"/>
            </w:tcBorders>
            <w:textDirection w:val="tbRlV"/>
            <w:vAlign w:val="top"/>
          </w:tcPr>
          <w:p w14:paraId="6C19478B">
            <w:pPr>
              <w:rPr>
                <w:rFonts w:ascii="Arial"/>
                <w:sz w:val="21"/>
                <w:highlight w:val="none"/>
              </w:rPr>
            </w:pPr>
          </w:p>
        </w:tc>
        <w:tc>
          <w:tcPr>
            <w:tcW w:w="966" w:type="dxa"/>
            <w:vMerge w:val="restart"/>
            <w:tcBorders>
              <w:bottom w:val="nil"/>
            </w:tcBorders>
            <w:vAlign w:val="top"/>
          </w:tcPr>
          <w:p w14:paraId="792A9389">
            <w:pPr>
              <w:spacing w:line="251" w:lineRule="auto"/>
              <w:rPr>
                <w:rFonts w:ascii="Arial"/>
                <w:sz w:val="21"/>
                <w:highlight w:val="none"/>
              </w:rPr>
            </w:pPr>
          </w:p>
          <w:p w14:paraId="4890BD55">
            <w:pPr>
              <w:spacing w:line="252" w:lineRule="auto"/>
              <w:rPr>
                <w:rFonts w:ascii="Arial"/>
                <w:sz w:val="21"/>
                <w:highlight w:val="none"/>
              </w:rPr>
            </w:pPr>
          </w:p>
          <w:p w14:paraId="44000E91">
            <w:pPr>
              <w:pStyle w:val="12"/>
              <w:spacing w:before="78"/>
              <w:ind w:left="276"/>
              <w:rPr>
                <w:highlight w:val="none"/>
              </w:rPr>
            </w:pPr>
            <w:r>
              <w:rPr>
                <w:spacing w:val="-21"/>
                <w:highlight w:val="none"/>
              </w:rPr>
              <w:t>固定</w:t>
            </w:r>
          </w:p>
          <w:p w14:paraId="61AECE7D">
            <w:pPr>
              <w:pStyle w:val="12"/>
              <w:spacing w:line="223" w:lineRule="auto"/>
              <w:ind w:left="262"/>
              <w:rPr>
                <w:highlight w:val="none"/>
              </w:rPr>
            </w:pPr>
            <w:r>
              <w:rPr>
                <w:spacing w:val="-15"/>
                <w:highlight w:val="none"/>
              </w:rPr>
              <w:t>资产</w:t>
            </w:r>
          </w:p>
        </w:tc>
        <w:tc>
          <w:tcPr>
            <w:tcW w:w="2461" w:type="dxa"/>
            <w:gridSpan w:val="5"/>
            <w:vAlign w:val="top"/>
          </w:tcPr>
          <w:p w14:paraId="732DAE26">
            <w:pPr>
              <w:pStyle w:val="12"/>
              <w:spacing w:before="260" w:line="223" w:lineRule="auto"/>
              <w:ind w:left="165"/>
              <w:rPr>
                <w:highlight w:val="none"/>
              </w:rPr>
            </w:pPr>
            <w:r>
              <w:rPr>
                <w:spacing w:val="-10"/>
                <w:highlight w:val="none"/>
              </w:rPr>
              <w:t>原值</w:t>
            </w:r>
            <w:r>
              <w:rPr>
                <w:spacing w:val="1"/>
                <w:highlight w:val="none"/>
              </w:rPr>
              <w:t xml:space="preserve">          </w:t>
            </w:r>
            <w:r>
              <w:rPr>
                <w:spacing w:val="-10"/>
                <w:highlight w:val="none"/>
              </w:rPr>
              <w:t>万元</w:t>
            </w:r>
          </w:p>
        </w:tc>
        <w:tc>
          <w:tcPr>
            <w:tcW w:w="524" w:type="dxa"/>
            <w:vMerge w:val="restart"/>
            <w:tcBorders>
              <w:bottom w:val="nil"/>
            </w:tcBorders>
            <w:textDirection w:val="tbRlV"/>
            <w:vAlign w:val="top"/>
          </w:tcPr>
          <w:p w14:paraId="3D80F546">
            <w:pPr>
              <w:pStyle w:val="12"/>
              <w:spacing w:before="138" w:line="199" w:lineRule="auto"/>
              <w:ind w:left="274"/>
              <w:rPr>
                <w:highlight w:val="none"/>
              </w:rPr>
            </w:pPr>
            <w:r>
              <w:rPr>
                <w:spacing w:val="54"/>
                <w:highlight w:val="none"/>
              </w:rPr>
              <w:t>资金性质</w:t>
            </w:r>
          </w:p>
        </w:tc>
        <w:tc>
          <w:tcPr>
            <w:tcW w:w="1764" w:type="dxa"/>
            <w:gridSpan w:val="3"/>
            <w:vAlign w:val="top"/>
          </w:tcPr>
          <w:p w14:paraId="6B5835C1">
            <w:pPr>
              <w:pStyle w:val="12"/>
              <w:spacing w:before="260" w:line="220" w:lineRule="auto"/>
              <w:ind w:left="559"/>
              <w:rPr>
                <w:highlight w:val="none"/>
              </w:rPr>
            </w:pPr>
            <w:r>
              <w:rPr>
                <w:spacing w:val="-10"/>
                <w:highlight w:val="none"/>
              </w:rPr>
              <w:t>生产性</w:t>
            </w:r>
          </w:p>
        </w:tc>
        <w:tc>
          <w:tcPr>
            <w:tcW w:w="1815" w:type="dxa"/>
            <w:vAlign w:val="top"/>
          </w:tcPr>
          <w:p w14:paraId="22010292">
            <w:pPr>
              <w:pStyle w:val="12"/>
              <w:spacing w:before="260" w:line="226" w:lineRule="auto"/>
              <w:ind w:left="991"/>
              <w:rPr>
                <w:highlight w:val="none"/>
              </w:rPr>
            </w:pPr>
            <w:r>
              <w:rPr>
                <w:spacing w:val="-9"/>
                <w:highlight w:val="none"/>
              </w:rPr>
              <w:t>万元</w:t>
            </w:r>
          </w:p>
        </w:tc>
      </w:tr>
      <w:tr w14:paraId="22FF8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1097" w:type="dxa"/>
            <w:vMerge w:val="continue"/>
            <w:tcBorders>
              <w:top w:val="nil"/>
              <w:bottom w:val="single" w:color="000000" w:sz="2" w:space="0"/>
            </w:tcBorders>
            <w:textDirection w:val="tbRlV"/>
            <w:vAlign w:val="top"/>
          </w:tcPr>
          <w:p w14:paraId="20339878">
            <w:pPr>
              <w:rPr>
                <w:rFonts w:ascii="Arial"/>
                <w:sz w:val="21"/>
                <w:highlight w:val="none"/>
              </w:rPr>
            </w:pPr>
          </w:p>
        </w:tc>
        <w:tc>
          <w:tcPr>
            <w:tcW w:w="966" w:type="dxa"/>
            <w:vMerge w:val="continue"/>
            <w:tcBorders>
              <w:top w:val="nil"/>
            </w:tcBorders>
            <w:vAlign w:val="top"/>
          </w:tcPr>
          <w:p w14:paraId="16A986E4">
            <w:pPr>
              <w:rPr>
                <w:rFonts w:ascii="Arial"/>
                <w:sz w:val="21"/>
                <w:highlight w:val="none"/>
              </w:rPr>
            </w:pPr>
          </w:p>
        </w:tc>
        <w:tc>
          <w:tcPr>
            <w:tcW w:w="2461" w:type="dxa"/>
            <w:gridSpan w:val="5"/>
            <w:vAlign w:val="top"/>
          </w:tcPr>
          <w:p w14:paraId="5D20118F">
            <w:pPr>
              <w:spacing w:line="277" w:lineRule="auto"/>
              <w:rPr>
                <w:rFonts w:ascii="Arial"/>
                <w:sz w:val="21"/>
                <w:highlight w:val="none"/>
              </w:rPr>
            </w:pPr>
          </w:p>
          <w:p w14:paraId="2CB26BDD">
            <w:pPr>
              <w:pStyle w:val="12"/>
              <w:spacing w:before="78" w:line="223" w:lineRule="auto"/>
              <w:ind w:left="162"/>
              <w:rPr>
                <w:highlight w:val="none"/>
              </w:rPr>
            </w:pPr>
            <w:r>
              <w:rPr>
                <w:spacing w:val="-9"/>
                <w:highlight w:val="none"/>
              </w:rPr>
              <w:t>净值</w:t>
            </w:r>
            <w:r>
              <w:rPr>
                <w:spacing w:val="1"/>
                <w:highlight w:val="none"/>
              </w:rPr>
              <w:t xml:space="preserve">          </w:t>
            </w:r>
            <w:r>
              <w:rPr>
                <w:spacing w:val="-9"/>
                <w:highlight w:val="none"/>
              </w:rPr>
              <w:t>万元</w:t>
            </w:r>
          </w:p>
        </w:tc>
        <w:tc>
          <w:tcPr>
            <w:tcW w:w="524" w:type="dxa"/>
            <w:vMerge w:val="continue"/>
            <w:tcBorders>
              <w:top w:val="nil"/>
            </w:tcBorders>
            <w:textDirection w:val="tbRlV"/>
            <w:vAlign w:val="top"/>
          </w:tcPr>
          <w:p w14:paraId="01B4DCE7">
            <w:pPr>
              <w:rPr>
                <w:rFonts w:ascii="Arial"/>
                <w:sz w:val="21"/>
                <w:highlight w:val="none"/>
              </w:rPr>
            </w:pPr>
          </w:p>
        </w:tc>
        <w:tc>
          <w:tcPr>
            <w:tcW w:w="1764" w:type="dxa"/>
            <w:gridSpan w:val="3"/>
            <w:vAlign w:val="top"/>
          </w:tcPr>
          <w:p w14:paraId="45C0B464">
            <w:pPr>
              <w:spacing w:line="277" w:lineRule="auto"/>
              <w:rPr>
                <w:rFonts w:ascii="Arial"/>
                <w:sz w:val="21"/>
                <w:highlight w:val="none"/>
              </w:rPr>
            </w:pPr>
          </w:p>
          <w:p w14:paraId="4830356F">
            <w:pPr>
              <w:pStyle w:val="12"/>
              <w:spacing w:before="78" w:line="220" w:lineRule="auto"/>
              <w:ind w:left="432"/>
              <w:rPr>
                <w:highlight w:val="none"/>
              </w:rPr>
            </w:pPr>
            <w:r>
              <w:rPr>
                <w:spacing w:val="-6"/>
                <w:highlight w:val="none"/>
              </w:rPr>
              <w:t>非生产性</w:t>
            </w:r>
          </w:p>
        </w:tc>
        <w:tc>
          <w:tcPr>
            <w:tcW w:w="1815" w:type="dxa"/>
            <w:vAlign w:val="top"/>
          </w:tcPr>
          <w:p w14:paraId="72369E4B">
            <w:pPr>
              <w:spacing w:line="277" w:lineRule="auto"/>
              <w:rPr>
                <w:rFonts w:ascii="Arial"/>
                <w:sz w:val="21"/>
                <w:highlight w:val="none"/>
              </w:rPr>
            </w:pPr>
          </w:p>
          <w:p w14:paraId="058F6726">
            <w:pPr>
              <w:pStyle w:val="12"/>
              <w:spacing w:before="78" w:line="226" w:lineRule="auto"/>
              <w:ind w:left="991"/>
              <w:rPr>
                <w:highlight w:val="none"/>
              </w:rPr>
            </w:pPr>
            <w:r>
              <w:rPr>
                <w:spacing w:val="-9"/>
                <w:highlight w:val="none"/>
              </w:rPr>
              <w:t>万元</w:t>
            </w:r>
          </w:p>
        </w:tc>
      </w:tr>
      <w:tr w14:paraId="5347D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097" w:type="dxa"/>
            <w:vMerge w:val="restart"/>
            <w:tcBorders>
              <w:top w:val="single" w:color="000000" w:sz="2" w:space="0"/>
              <w:bottom w:val="nil"/>
            </w:tcBorders>
            <w:vAlign w:val="top"/>
          </w:tcPr>
          <w:p w14:paraId="1CF7250F">
            <w:pPr>
              <w:pStyle w:val="12"/>
              <w:spacing w:before="305" w:line="238" w:lineRule="auto"/>
              <w:ind w:left="319"/>
              <w:rPr>
                <w:highlight w:val="none"/>
              </w:rPr>
            </w:pPr>
            <w:r>
              <w:rPr>
                <w:spacing w:val="-9"/>
                <w:highlight w:val="none"/>
              </w:rPr>
              <w:t>企业</w:t>
            </w:r>
          </w:p>
          <w:p w14:paraId="482E4F2C">
            <w:pPr>
              <w:pStyle w:val="12"/>
              <w:spacing w:line="223" w:lineRule="auto"/>
              <w:ind w:left="320"/>
              <w:rPr>
                <w:highlight w:val="none"/>
              </w:rPr>
            </w:pPr>
            <w:r>
              <w:rPr>
                <w:spacing w:val="-10"/>
                <w:highlight w:val="none"/>
              </w:rPr>
              <w:t>财务</w:t>
            </w:r>
          </w:p>
          <w:p w14:paraId="3854924A">
            <w:pPr>
              <w:pStyle w:val="12"/>
              <w:spacing w:before="22" w:line="224" w:lineRule="auto"/>
              <w:ind w:left="318"/>
              <w:rPr>
                <w:highlight w:val="none"/>
              </w:rPr>
            </w:pPr>
            <w:r>
              <w:rPr>
                <w:spacing w:val="-8"/>
                <w:highlight w:val="none"/>
              </w:rPr>
              <w:t>状况</w:t>
            </w:r>
          </w:p>
        </w:tc>
        <w:tc>
          <w:tcPr>
            <w:tcW w:w="966" w:type="dxa"/>
            <w:vAlign w:val="top"/>
          </w:tcPr>
          <w:p w14:paraId="730E636E">
            <w:pPr>
              <w:pStyle w:val="12"/>
              <w:spacing w:before="101" w:line="222" w:lineRule="auto"/>
              <w:ind w:left="255"/>
              <w:rPr>
                <w:highlight w:val="none"/>
              </w:rPr>
            </w:pPr>
            <w:r>
              <w:rPr>
                <w:spacing w:val="-11"/>
                <w:highlight w:val="none"/>
              </w:rPr>
              <w:t>年度</w:t>
            </w:r>
          </w:p>
        </w:tc>
        <w:tc>
          <w:tcPr>
            <w:tcW w:w="1492" w:type="dxa"/>
            <w:gridSpan w:val="3"/>
            <w:vAlign w:val="top"/>
          </w:tcPr>
          <w:p w14:paraId="41C9C033">
            <w:pPr>
              <w:pStyle w:val="12"/>
              <w:spacing w:before="101" w:line="223" w:lineRule="auto"/>
              <w:ind w:left="289"/>
              <w:rPr>
                <w:highlight w:val="none"/>
              </w:rPr>
            </w:pPr>
            <w:r>
              <w:rPr>
                <w:spacing w:val="-8"/>
                <w:highlight w:val="none"/>
              </w:rPr>
              <w:t>收入总额</w:t>
            </w:r>
          </w:p>
        </w:tc>
        <w:tc>
          <w:tcPr>
            <w:tcW w:w="1493" w:type="dxa"/>
            <w:gridSpan w:val="3"/>
            <w:vAlign w:val="top"/>
          </w:tcPr>
          <w:p w14:paraId="5593742E">
            <w:pPr>
              <w:pStyle w:val="12"/>
              <w:spacing w:before="101" w:line="222" w:lineRule="auto"/>
              <w:ind w:left="275"/>
              <w:rPr>
                <w:highlight w:val="none"/>
              </w:rPr>
            </w:pPr>
            <w:r>
              <w:rPr>
                <w:spacing w:val="-4"/>
                <w:highlight w:val="none"/>
              </w:rPr>
              <w:t>利润总额</w:t>
            </w:r>
          </w:p>
        </w:tc>
        <w:tc>
          <w:tcPr>
            <w:tcW w:w="1764" w:type="dxa"/>
            <w:gridSpan w:val="3"/>
            <w:vAlign w:val="top"/>
          </w:tcPr>
          <w:p w14:paraId="76D603A6">
            <w:pPr>
              <w:pStyle w:val="12"/>
              <w:spacing w:before="101" w:line="222" w:lineRule="auto"/>
              <w:ind w:left="425"/>
              <w:rPr>
                <w:highlight w:val="none"/>
              </w:rPr>
            </w:pPr>
            <w:r>
              <w:rPr>
                <w:spacing w:val="-4"/>
                <w:highlight w:val="none"/>
              </w:rPr>
              <w:t>税后利润</w:t>
            </w:r>
          </w:p>
        </w:tc>
        <w:tc>
          <w:tcPr>
            <w:tcW w:w="1815" w:type="dxa"/>
            <w:vAlign w:val="top"/>
          </w:tcPr>
          <w:p w14:paraId="6E6C461F">
            <w:pPr>
              <w:pStyle w:val="12"/>
              <w:spacing w:before="101" w:line="221" w:lineRule="auto"/>
              <w:ind w:left="455"/>
              <w:rPr>
                <w:highlight w:val="none"/>
              </w:rPr>
            </w:pPr>
            <w:r>
              <w:rPr>
                <w:spacing w:val="-6"/>
                <w:highlight w:val="none"/>
              </w:rPr>
              <w:t>负债总额</w:t>
            </w:r>
          </w:p>
        </w:tc>
      </w:tr>
      <w:tr w14:paraId="4F4A2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097" w:type="dxa"/>
            <w:vMerge w:val="continue"/>
            <w:tcBorders>
              <w:top w:val="nil"/>
            </w:tcBorders>
            <w:vAlign w:val="top"/>
          </w:tcPr>
          <w:p w14:paraId="5C3E365D">
            <w:pPr>
              <w:rPr>
                <w:rFonts w:ascii="Arial"/>
                <w:sz w:val="21"/>
                <w:highlight w:val="none"/>
              </w:rPr>
            </w:pPr>
          </w:p>
        </w:tc>
        <w:tc>
          <w:tcPr>
            <w:tcW w:w="966" w:type="dxa"/>
            <w:vAlign w:val="top"/>
          </w:tcPr>
          <w:p w14:paraId="47BBA622">
            <w:pPr>
              <w:pStyle w:val="12"/>
              <w:spacing w:before="103" w:line="222" w:lineRule="auto"/>
              <w:ind w:left="126"/>
              <w:rPr>
                <w:highlight w:val="none"/>
              </w:rPr>
            </w:pPr>
            <w:r>
              <w:rPr>
                <w:spacing w:val="-3"/>
                <w:highlight w:val="none"/>
              </w:rPr>
              <w:t>202</w:t>
            </w:r>
            <w:r>
              <w:rPr>
                <w:rFonts w:hint="eastAsia"/>
                <w:spacing w:val="-3"/>
                <w:highlight w:val="none"/>
                <w:lang w:val="en-US" w:eastAsia="zh-CN"/>
              </w:rPr>
              <w:t>4</w:t>
            </w:r>
            <w:r>
              <w:rPr>
                <w:spacing w:val="-3"/>
                <w:highlight w:val="none"/>
              </w:rPr>
              <w:t>年</w:t>
            </w:r>
          </w:p>
        </w:tc>
        <w:tc>
          <w:tcPr>
            <w:tcW w:w="1492" w:type="dxa"/>
            <w:gridSpan w:val="3"/>
            <w:vAlign w:val="top"/>
          </w:tcPr>
          <w:p w14:paraId="1555F466">
            <w:pPr>
              <w:rPr>
                <w:rFonts w:ascii="Arial"/>
                <w:sz w:val="21"/>
                <w:highlight w:val="none"/>
              </w:rPr>
            </w:pPr>
          </w:p>
        </w:tc>
        <w:tc>
          <w:tcPr>
            <w:tcW w:w="1493" w:type="dxa"/>
            <w:gridSpan w:val="3"/>
            <w:vAlign w:val="top"/>
          </w:tcPr>
          <w:p w14:paraId="545763A4">
            <w:pPr>
              <w:rPr>
                <w:rFonts w:ascii="Arial"/>
                <w:sz w:val="21"/>
                <w:highlight w:val="none"/>
              </w:rPr>
            </w:pPr>
          </w:p>
        </w:tc>
        <w:tc>
          <w:tcPr>
            <w:tcW w:w="1764" w:type="dxa"/>
            <w:gridSpan w:val="3"/>
            <w:vAlign w:val="top"/>
          </w:tcPr>
          <w:p w14:paraId="70690D45">
            <w:pPr>
              <w:rPr>
                <w:rFonts w:ascii="Arial"/>
                <w:sz w:val="21"/>
                <w:highlight w:val="none"/>
              </w:rPr>
            </w:pPr>
          </w:p>
        </w:tc>
        <w:tc>
          <w:tcPr>
            <w:tcW w:w="1815" w:type="dxa"/>
            <w:vAlign w:val="top"/>
          </w:tcPr>
          <w:p w14:paraId="2083D940">
            <w:pPr>
              <w:rPr>
                <w:rFonts w:ascii="Arial"/>
                <w:sz w:val="21"/>
                <w:highlight w:val="none"/>
              </w:rPr>
            </w:pPr>
          </w:p>
        </w:tc>
      </w:tr>
      <w:tr w14:paraId="55E76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097" w:type="dxa"/>
            <w:vMerge w:val="restart"/>
            <w:tcBorders>
              <w:bottom w:val="nil"/>
            </w:tcBorders>
            <w:vAlign w:val="top"/>
          </w:tcPr>
          <w:p w14:paraId="0A0DF6B7">
            <w:pPr>
              <w:pStyle w:val="12"/>
              <w:spacing w:before="237" w:line="224" w:lineRule="auto"/>
              <w:ind w:left="84"/>
              <w:rPr>
                <w:highlight w:val="none"/>
              </w:rPr>
            </w:pPr>
            <w:r>
              <w:rPr>
                <w:spacing w:val="-6"/>
                <w:highlight w:val="none"/>
              </w:rPr>
              <w:t>主要产品</w:t>
            </w:r>
          </w:p>
          <w:p w14:paraId="5A6DCB2B">
            <w:pPr>
              <w:pStyle w:val="12"/>
              <w:spacing w:before="19" w:line="222" w:lineRule="auto"/>
              <w:ind w:left="129"/>
              <w:rPr>
                <w:highlight w:val="none"/>
              </w:rPr>
            </w:pPr>
            <w:r>
              <w:rPr>
                <w:spacing w:val="-2"/>
                <w:highlight w:val="none"/>
              </w:rPr>
              <w:t>/项目情</w:t>
            </w:r>
          </w:p>
          <w:p w14:paraId="0E5A04A5">
            <w:pPr>
              <w:pStyle w:val="12"/>
              <w:spacing w:before="23" w:line="224" w:lineRule="auto"/>
              <w:ind w:left="439"/>
              <w:rPr>
                <w:highlight w:val="none"/>
              </w:rPr>
            </w:pPr>
            <w:r>
              <w:rPr>
                <w:highlight w:val="none"/>
              </w:rPr>
              <w:t>况</w:t>
            </w:r>
          </w:p>
        </w:tc>
        <w:tc>
          <w:tcPr>
            <w:tcW w:w="1963" w:type="dxa"/>
            <w:gridSpan w:val="3"/>
            <w:vAlign w:val="top"/>
          </w:tcPr>
          <w:p w14:paraId="184AF404">
            <w:pPr>
              <w:pStyle w:val="12"/>
              <w:spacing w:before="103" w:line="221" w:lineRule="auto"/>
              <w:ind w:left="211"/>
              <w:rPr>
                <w:highlight w:val="none"/>
              </w:rPr>
            </w:pPr>
            <w:r>
              <w:rPr>
                <w:spacing w:val="-3"/>
                <w:highlight w:val="none"/>
              </w:rPr>
              <w:t>产品/项目名称</w:t>
            </w:r>
          </w:p>
        </w:tc>
        <w:tc>
          <w:tcPr>
            <w:tcW w:w="2834" w:type="dxa"/>
            <w:gridSpan w:val="6"/>
            <w:vAlign w:val="top"/>
          </w:tcPr>
          <w:p w14:paraId="60F4947B">
            <w:pPr>
              <w:pStyle w:val="12"/>
              <w:spacing w:before="103" w:line="221" w:lineRule="auto"/>
              <w:ind w:left="828"/>
              <w:rPr>
                <w:highlight w:val="none"/>
              </w:rPr>
            </w:pPr>
            <w:r>
              <w:rPr>
                <w:spacing w:val="-4"/>
                <w:highlight w:val="none"/>
              </w:rPr>
              <w:t>上年销售值</w:t>
            </w:r>
          </w:p>
        </w:tc>
        <w:tc>
          <w:tcPr>
            <w:tcW w:w="2733" w:type="dxa"/>
            <w:gridSpan w:val="2"/>
            <w:vAlign w:val="top"/>
          </w:tcPr>
          <w:p w14:paraId="01042C23">
            <w:pPr>
              <w:pStyle w:val="12"/>
              <w:spacing w:before="103" w:line="223" w:lineRule="auto"/>
              <w:ind w:left="903"/>
              <w:rPr>
                <w:highlight w:val="none"/>
              </w:rPr>
            </w:pPr>
            <w:r>
              <w:rPr>
                <w:spacing w:val="-6"/>
                <w:highlight w:val="none"/>
              </w:rPr>
              <w:t>主要用户</w:t>
            </w:r>
          </w:p>
        </w:tc>
      </w:tr>
      <w:tr w14:paraId="61A0A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097" w:type="dxa"/>
            <w:vMerge w:val="continue"/>
            <w:tcBorders>
              <w:top w:val="nil"/>
              <w:bottom w:val="nil"/>
            </w:tcBorders>
            <w:vAlign w:val="top"/>
          </w:tcPr>
          <w:p w14:paraId="7E11DC09">
            <w:pPr>
              <w:rPr>
                <w:rFonts w:ascii="Arial"/>
                <w:sz w:val="21"/>
                <w:highlight w:val="none"/>
              </w:rPr>
            </w:pPr>
          </w:p>
        </w:tc>
        <w:tc>
          <w:tcPr>
            <w:tcW w:w="1963" w:type="dxa"/>
            <w:gridSpan w:val="3"/>
            <w:vAlign w:val="top"/>
          </w:tcPr>
          <w:p w14:paraId="2AA1316A">
            <w:pPr>
              <w:rPr>
                <w:rFonts w:ascii="Arial"/>
                <w:sz w:val="21"/>
                <w:highlight w:val="none"/>
              </w:rPr>
            </w:pPr>
          </w:p>
        </w:tc>
        <w:tc>
          <w:tcPr>
            <w:tcW w:w="2834" w:type="dxa"/>
            <w:gridSpan w:val="6"/>
            <w:vAlign w:val="top"/>
          </w:tcPr>
          <w:p w14:paraId="06C6CA7E">
            <w:pPr>
              <w:rPr>
                <w:rFonts w:ascii="Arial"/>
                <w:sz w:val="21"/>
                <w:highlight w:val="none"/>
              </w:rPr>
            </w:pPr>
          </w:p>
        </w:tc>
        <w:tc>
          <w:tcPr>
            <w:tcW w:w="2733" w:type="dxa"/>
            <w:gridSpan w:val="2"/>
            <w:vAlign w:val="top"/>
          </w:tcPr>
          <w:p w14:paraId="2CAEFDFA">
            <w:pPr>
              <w:rPr>
                <w:rFonts w:ascii="Arial"/>
                <w:sz w:val="21"/>
                <w:highlight w:val="none"/>
              </w:rPr>
            </w:pPr>
          </w:p>
        </w:tc>
      </w:tr>
      <w:tr w14:paraId="1F80E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97" w:type="dxa"/>
            <w:vMerge w:val="continue"/>
            <w:tcBorders>
              <w:top w:val="nil"/>
            </w:tcBorders>
            <w:vAlign w:val="top"/>
          </w:tcPr>
          <w:p w14:paraId="0CEFFFEA">
            <w:pPr>
              <w:rPr>
                <w:rFonts w:ascii="Arial"/>
                <w:sz w:val="21"/>
                <w:highlight w:val="none"/>
              </w:rPr>
            </w:pPr>
          </w:p>
        </w:tc>
        <w:tc>
          <w:tcPr>
            <w:tcW w:w="1963" w:type="dxa"/>
            <w:gridSpan w:val="3"/>
            <w:vAlign w:val="top"/>
          </w:tcPr>
          <w:p w14:paraId="18CC80CC">
            <w:pPr>
              <w:rPr>
                <w:rFonts w:ascii="Arial"/>
                <w:sz w:val="21"/>
                <w:highlight w:val="none"/>
              </w:rPr>
            </w:pPr>
          </w:p>
        </w:tc>
        <w:tc>
          <w:tcPr>
            <w:tcW w:w="2834" w:type="dxa"/>
            <w:gridSpan w:val="6"/>
            <w:vAlign w:val="top"/>
          </w:tcPr>
          <w:p w14:paraId="4F4C0AE9">
            <w:pPr>
              <w:rPr>
                <w:rFonts w:ascii="Arial"/>
                <w:sz w:val="21"/>
                <w:highlight w:val="none"/>
              </w:rPr>
            </w:pPr>
          </w:p>
        </w:tc>
        <w:tc>
          <w:tcPr>
            <w:tcW w:w="2733" w:type="dxa"/>
            <w:gridSpan w:val="2"/>
            <w:vAlign w:val="top"/>
          </w:tcPr>
          <w:p w14:paraId="4F441BF8">
            <w:pPr>
              <w:rPr>
                <w:rFonts w:ascii="Arial"/>
                <w:sz w:val="21"/>
                <w:highlight w:val="none"/>
              </w:rPr>
            </w:pPr>
          </w:p>
        </w:tc>
      </w:tr>
    </w:tbl>
    <w:p w14:paraId="7FD56046">
      <w:pPr>
        <w:spacing w:line="22" w:lineRule="exact"/>
        <w:rPr>
          <w:rFonts w:ascii="Arial"/>
          <w:sz w:val="2"/>
          <w:highlight w:val="none"/>
        </w:rPr>
      </w:pPr>
    </w:p>
    <w:p w14:paraId="1735A00E">
      <w:pPr>
        <w:spacing w:line="22" w:lineRule="exact"/>
        <w:rPr>
          <w:rFonts w:ascii="Arial" w:hAnsi="Arial" w:eastAsia="Arial" w:cs="Arial"/>
          <w:sz w:val="2"/>
          <w:szCs w:val="2"/>
          <w:highlight w:val="none"/>
        </w:rPr>
        <w:sectPr>
          <w:footerReference r:id="rId60" w:type="default"/>
          <w:pgSz w:w="11911" w:h="16839"/>
          <w:pgMar w:top="400" w:right="1632" w:bottom="1300" w:left="1535" w:header="0" w:footer="1138" w:gutter="0"/>
          <w:pgBorders>
            <w:top w:val="none" w:sz="0" w:space="0"/>
            <w:left w:val="none" w:sz="0" w:space="0"/>
            <w:bottom w:val="none" w:sz="0" w:space="0"/>
            <w:right w:val="none" w:sz="0" w:space="0"/>
          </w:pgBorders>
          <w:cols w:equalWidth="0" w:num="1">
            <w:col w:w="8743"/>
          </w:cols>
        </w:sectPr>
      </w:pPr>
    </w:p>
    <w:p w14:paraId="3D9A0271">
      <w:pPr>
        <w:pStyle w:val="2"/>
        <w:spacing w:before="49" w:line="189" w:lineRule="auto"/>
        <w:ind w:left="1553"/>
        <w:rPr>
          <w:highlight w:val="none"/>
        </w:rPr>
      </w:pPr>
      <w:r>
        <w:rPr>
          <w:spacing w:val="-3"/>
          <w:highlight w:val="none"/>
        </w:rPr>
        <w:t>供应商:(公章)</w:t>
      </w:r>
    </w:p>
    <w:p w14:paraId="74FE4C74">
      <w:pPr>
        <w:spacing w:line="14" w:lineRule="auto"/>
        <w:rPr>
          <w:rFonts w:ascii="Arial"/>
          <w:sz w:val="2"/>
          <w:highlight w:val="none"/>
        </w:rPr>
      </w:pPr>
      <w:r>
        <w:rPr>
          <w:rFonts w:ascii="Arial" w:hAnsi="Arial" w:eastAsia="Arial" w:cs="Arial"/>
          <w:sz w:val="2"/>
          <w:szCs w:val="2"/>
          <w:highlight w:val="none"/>
        </w:rPr>
        <w:br w:type="column"/>
      </w:r>
    </w:p>
    <w:p w14:paraId="1085ECB2">
      <w:pPr>
        <w:pStyle w:val="2"/>
        <w:spacing w:before="47" w:line="189" w:lineRule="auto"/>
        <w:rPr>
          <w:highlight w:val="none"/>
        </w:rPr>
      </w:pPr>
      <w:r>
        <w:rPr>
          <w:spacing w:val="-23"/>
          <w:highlight w:val="none"/>
        </w:rPr>
        <w:t>日期:</w:t>
      </w:r>
    </w:p>
    <w:p w14:paraId="01FE6FA4">
      <w:pPr>
        <w:spacing w:line="189" w:lineRule="auto"/>
        <w:rPr>
          <w:highlight w:val="none"/>
        </w:rPr>
        <w:sectPr>
          <w:type w:val="continuous"/>
          <w:pgSz w:w="11911" w:h="16839"/>
          <w:pgMar w:top="400" w:right="1632" w:bottom="1300" w:left="1535" w:header="0" w:footer="1138" w:gutter="0"/>
          <w:pgBorders>
            <w:top w:val="none" w:sz="0" w:space="0"/>
            <w:left w:val="none" w:sz="0" w:space="0"/>
            <w:bottom w:val="none" w:sz="0" w:space="0"/>
            <w:right w:val="none" w:sz="0" w:space="0"/>
          </w:pgBorders>
          <w:cols w:equalWidth="0" w:num="2">
            <w:col w:w="7143" w:space="100"/>
            <w:col w:w="1500"/>
          </w:cols>
        </w:sectPr>
      </w:pPr>
    </w:p>
    <w:p w14:paraId="1E6D5811">
      <w:pPr>
        <w:spacing w:line="296" w:lineRule="auto"/>
        <w:rPr>
          <w:rFonts w:ascii="Arial"/>
          <w:sz w:val="21"/>
          <w:highlight w:val="none"/>
        </w:rPr>
      </w:pPr>
    </w:p>
    <w:p w14:paraId="4A8CA944">
      <w:pPr>
        <w:spacing w:line="296" w:lineRule="auto"/>
        <w:rPr>
          <w:rFonts w:ascii="Arial"/>
          <w:sz w:val="21"/>
          <w:highlight w:val="none"/>
        </w:rPr>
      </w:pPr>
    </w:p>
    <w:p w14:paraId="786BF0D7">
      <w:pPr>
        <w:spacing w:line="296" w:lineRule="auto"/>
        <w:rPr>
          <w:rFonts w:ascii="Arial"/>
          <w:sz w:val="21"/>
          <w:highlight w:val="none"/>
        </w:rPr>
      </w:pPr>
    </w:p>
    <w:p w14:paraId="35628FE5">
      <w:pPr>
        <w:spacing w:line="297" w:lineRule="auto"/>
        <w:rPr>
          <w:rFonts w:ascii="Arial"/>
          <w:sz w:val="21"/>
          <w:highlight w:val="none"/>
        </w:rPr>
      </w:pPr>
    </w:p>
    <w:p w14:paraId="2FB4EF04">
      <w:pPr>
        <w:pStyle w:val="2"/>
        <w:spacing w:before="78" w:line="222" w:lineRule="auto"/>
        <w:ind w:left="62"/>
        <w:rPr>
          <w:highlight w:val="none"/>
        </w:rPr>
      </w:pPr>
      <w:r>
        <w:rPr>
          <w:spacing w:val="-8"/>
          <w:highlight w:val="none"/>
          <w14:textOutline w14:w="4358" w14:cap="sq" w14:cmpd="sng">
            <w14:solidFill>
              <w14:srgbClr w14:val="000000"/>
            </w14:solidFill>
            <w14:prstDash w14:val="solid"/>
            <w14:bevel/>
          </w14:textOutline>
        </w:rPr>
        <w:t>附件4</w:t>
      </w:r>
    </w:p>
    <w:p w14:paraId="61175CB5">
      <w:pPr>
        <w:pStyle w:val="2"/>
        <w:spacing w:before="208" w:line="222" w:lineRule="auto"/>
        <w:ind w:left="3415"/>
        <w:rPr>
          <w:highlight w:val="none"/>
        </w:rPr>
      </w:pPr>
      <w:r>
        <w:rPr>
          <w:spacing w:val="-2"/>
          <w:highlight w:val="none"/>
          <w14:textOutline w14:w="4358" w14:cap="sq" w14:cmpd="sng">
            <w14:solidFill>
              <w14:srgbClr w14:val="000000"/>
            </w14:solidFill>
            <w14:prstDash w14:val="solid"/>
            <w14:bevel/>
          </w14:textOutline>
        </w:rPr>
        <w:t>法定代表人身份证明书</w:t>
      </w:r>
    </w:p>
    <w:p w14:paraId="15999743">
      <w:pPr>
        <w:spacing w:line="312" w:lineRule="auto"/>
        <w:rPr>
          <w:rFonts w:ascii="Arial"/>
          <w:sz w:val="21"/>
          <w:highlight w:val="none"/>
        </w:rPr>
      </w:pPr>
    </w:p>
    <w:p w14:paraId="44E03920">
      <w:pPr>
        <w:spacing w:line="313" w:lineRule="auto"/>
        <w:rPr>
          <w:rFonts w:ascii="Arial"/>
          <w:sz w:val="21"/>
          <w:highlight w:val="none"/>
        </w:rPr>
      </w:pPr>
    </w:p>
    <w:p w14:paraId="4A57C74F">
      <w:pPr>
        <w:pStyle w:val="2"/>
        <w:spacing w:before="78" w:line="499" w:lineRule="exact"/>
        <w:ind w:left="657"/>
        <w:rPr>
          <w:highlight w:val="none"/>
        </w:rPr>
      </w:pPr>
      <w:r>
        <w:rPr>
          <w:spacing w:val="-5"/>
          <w:position w:val="19"/>
          <w:highlight w:val="none"/>
        </w:rPr>
        <w:t>单位名称：</w:t>
      </w:r>
    </w:p>
    <w:p w14:paraId="154A1D15">
      <w:pPr>
        <w:pStyle w:val="2"/>
        <w:spacing w:line="224" w:lineRule="auto"/>
        <w:ind w:left="653"/>
        <w:rPr>
          <w:highlight w:val="none"/>
        </w:rPr>
      </w:pPr>
      <w:r>
        <w:rPr>
          <w:spacing w:val="-4"/>
          <w:highlight w:val="none"/>
        </w:rPr>
        <w:t>企业类型：</w:t>
      </w:r>
    </w:p>
    <w:p w14:paraId="6233C36E">
      <w:pPr>
        <w:pStyle w:val="2"/>
        <w:spacing w:before="204" w:line="232" w:lineRule="auto"/>
        <w:ind w:left="653"/>
        <w:rPr>
          <w:highlight w:val="none"/>
        </w:rPr>
      </w:pPr>
      <w:r>
        <w:rPr>
          <w:spacing w:val="-6"/>
          <w:highlight w:val="none"/>
        </w:rPr>
        <w:t>地址：</w:t>
      </w:r>
    </w:p>
    <w:p w14:paraId="248EBB7B">
      <w:pPr>
        <w:pStyle w:val="2"/>
        <w:spacing w:before="198" w:line="497" w:lineRule="exact"/>
        <w:ind w:left="659"/>
        <w:rPr>
          <w:highlight w:val="none"/>
        </w:rPr>
      </w:pPr>
      <w:r>
        <w:rPr>
          <w:spacing w:val="-5"/>
          <w:position w:val="19"/>
          <w:highlight w:val="none"/>
        </w:rPr>
        <w:t>营业期限：</w:t>
      </w:r>
    </w:p>
    <w:p w14:paraId="509FDD2A">
      <w:pPr>
        <w:pStyle w:val="2"/>
        <w:spacing w:line="223" w:lineRule="auto"/>
        <w:ind w:left="656"/>
        <w:rPr>
          <w:highlight w:val="none"/>
        </w:rPr>
      </w:pPr>
      <w:r>
        <w:rPr>
          <w:spacing w:val="-4"/>
          <w:highlight w:val="none"/>
        </w:rPr>
        <w:t>成立时间：</w:t>
      </w:r>
    </w:p>
    <w:p w14:paraId="59696168">
      <w:pPr>
        <w:pStyle w:val="2"/>
        <w:spacing w:before="209" w:line="223" w:lineRule="auto"/>
        <w:ind w:left="652"/>
        <w:rPr>
          <w:highlight w:val="none"/>
        </w:rPr>
      </w:pPr>
      <w:r>
        <w:rPr>
          <w:spacing w:val="-4"/>
          <w:highlight w:val="none"/>
        </w:rPr>
        <w:t>经营范围：</w:t>
      </w:r>
    </w:p>
    <w:p w14:paraId="5C39F925">
      <w:pPr>
        <w:spacing w:line="312" w:lineRule="auto"/>
        <w:rPr>
          <w:rFonts w:ascii="Arial"/>
          <w:sz w:val="21"/>
          <w:highlight w:val="none"/>
        </w:rPr>
      </w:pPr>
    </w:p>
    <w:p w14:paraId="38929825">
      <w:pPr>
        <w:spacing w:line="312" w:lineRule="auto"/>
        <w:rPr>
          <w:rFonts w:ascii="Arial"/>
          <w:sz w:val="21"/>
          <w:highlight w:val="none"/>
        </w:rPr>
      </w:pPr>
    </w:p>
    <w:p w14:paraId="76FFC998">
      <w:pPr>
        <w:pStyle w:val="2"/>
        <w:spacing w:before="78" w:line="220" w:lineRule="auto"/>
        <w:ind w:left="652"/>
        <w:rPr>
          <w:highlight w:val="none"/>
        </w:rPr>
      </w:pPr>
      <w:r>
        <w:rPr>
          <w:spacing w:val="-3"/>
          <w:highlight w:val="none"/>
        </w:rPr>
        <w:t>姓名：</w:t>
      </w:r>
      <w:r>
        <w:rPr>
          <w:spacing w:val="-3"/>
          <w:highlight w:val="none"/>
          <w:u w:val="single" w:color="auto"/>
        </w:rPr>
        <w:t xml:space="preserve">    </w:t>
      </w:r>
      <w:r>
        <w:rPr>
          <w:spacing w:val="-101"/>
          <w:highlight w:val="none"/>
        </w:rPr>
        <w:t xml:space="preserve"> </w:t>
      </w:r>
      <w:r>
        <w:rPr>
          <w:spacing w:val="-3"/>
          <w:highlight w:val="none"/>
        </w:rPr>
        <w:t>性别：</w:t>
      </w:r>
      <w:r>
        <w:rPr>
          <w:spacing w:val="-3"/>
          <w:highlight w:val="none"/>
          <w:u w:val="single" w:color="auto"/>
        </w:rPr>
        <w:t xml:space="preserve">   </w:t>
      </w:r>
      <w:r>
        <w:rPr>
          <w:spacing w:val="-99"/>
          <w:highlight w:val="none"/>
        </w:rPr>
        <w:t xml:space="preserve"> </w:t>
      </w:r>
      <w:r>
        <w:rPr>
          <w:spacing w:val="-3"/>
          <w:highlight w:val="none"/>
        </w:rPr>
        <w:t>年龄：</w:t>
      </w:r>
      <w:r>
        <w:rPr>
          <w:spacing w:val="-3"/>
          <w:highlight w:val="none"/>
          <w:u w:val="single" w:color="auto"/>
        </w:rPr>
        <w:t xml:space="preserve">     </w:t>
      </w:r>
      <w:r>
        <w:rPr>
          <w:spacing w:val="-105"/>
          <w:highlight w:val="none"/>
        </w:rPr>
        <w:t xml:space="preserve"> </w:t>
      </w:r>
      <w:r>
        <w:rPr>
          <w:spacing w:val="-3"/>
          <w:highlight w:val="none"/>
        </w:rPr>
        <w:t>职务：</w:t>
      </w:r>
      <w:r>
        <w:rPr>
          <w:highlight w:val="none"/>
          <w:u w:val="single" w:color="auto"/>
        </w:rPr>
        <w:t xml:space="preserve">    </w:t>
      </w:r>
    </w:p>
    <w:p w14:paraId="61E4C146">
      <w:pPr>
        <w:pStyle w:val="2"/>
        <w:spacing w:before="213" w:line="223" w:lineRule="auto"/>
        <w:ind w:left="661"/>
        <w:rPr>
          <w:highlight w:val="none"/>
        </w:rPr>
      </w:pPr>
      <w:r>
        <w:rPr>
          <w:spacing w:val="-1"/>
          <w:highlight w:val="none"/>
        </w:rPr>
        <w:t>系</w:t>
      </w:r>
      <w:r>
        <w:rPr>
          <w:spacing w:val="-1"/>
          <w:highlight w:val="none"/>
          <w:u w:val="single" w:color="auto"/>
        </w:rPr>
        <w:t xml:space="preserve">                     （供应商）</w:t>
      </w:r>
      <w:r>
        <w:rPr>
          <w:spacing w:val="-1"/>
          <w:highlight w:val="none"/>
        </w:rPr>
        <w:t>的法定代表人。</w:t>
      </w:r>
    </w:p>
    <w:p w14:paraId="2D539A82">
      <w:pPr>
        <w:spacing w:before="54"/>
        <w:rPr>
          <w:highlight w:val="none"/>
        </w:rPr>
      </w:pPr>
    </w:p>
    <w:p w14:paraId="45A631A3">
      <w:pPr>
        <w:spacing w:before="54"/>
        <w:rPr>
          <w:highlight w:val="none"/>
        </w:rPr>
      </w:pPr>
    </w:p>
    <w:p w14:paraId="0ED17C77">
      <w:pPr>
        <w:spacing w:before="53"/>
        <w:rPr>
          <w:highlight w:val="none"/>
        </w:rPr>
      </w:pPr>
    </w:p>
    <w:tbl>
      <w:tblPr>
        <w:tblStyle w:val="11"/>
        <w:tblW w:w="97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12"/>
        <w:gridCol w:w="4688"/>
      </w:tblGrid>
      <w:tr w14:paraId="06BA3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0" w:hRule="atLeast"/>
        </w:trPr>
        <w:tc>
          <w:tcPr>
            <w:tcW w:w="5012" w:type="dxa"/>
            <w:tcBorders>
              <w:top w:val="nil"/>
              <w:left w:val="nil"/>
              <w:bottom w:val="nil"/>
            </w:tcBorders>
            <w:vAlign w:val="top"/>
          </w:tcPr>
          <w:tbl>
            <w:tblPr>
              <w:tblStyle w:val="11"/>
              <w:tblW w:w="4700"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700"/>
            </w:tblGrid>
            <w:tr w14:paraId="0896CE5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948" w:hRule="atLeast"/>
              </w:trPr>
              <w:tc>
                <w:tcPr>
                  <w:tcW w:w="4700" w:type="dxa"/>
                  <w:vAlign w:val="top"/>
                </w:tcPr>
                <w:p w14:paraId="726CFB5B">
                  <w:pPr>
                    <w:spacing w:line="241" w:lineRule="auto"/>
                    <w:rPr>
                      <w:rFonts w:ascii="Arial"/>
                      <w:sz w:val="21"/>
                      <w:highlight w:val="none"/>
                    </w:rPr>
                  </w:pPr>
                </w:p>
                <w:p w14:paraId="391451A6">
                  <w:pPr>
                    <w:spacing w:line="241" w:lineRule="auto"/>
                    <w:rPr>
                      <w:rFonts w:ascii="Arial"/>
                      <w:sz w:val="21"/>
                      <w:highlight w:val="none"/>
                    </w:rPr>
                  </w:pPr>
                </w:p>
                <w:p w14:paraId="297763E1">
                  <w:pPr>
                    <w:spacing w:line="241" w:lineRule="auto"/>
                    <w:rPr>
                      <w:rFonts w:ascii="Arial"/>
                      <w:sz w:val="21"/>
                      <w:highlight w:val="none"/>
                    </w:rPr>
                  </w:pPr>
                </w:p>
                <w:p w14:paraId="6CEC8B8A">
                  <w:pPr>
                    <w:spacing w:line="241" w:lineRule="auto"/>
                    <w:rPr>
                      <w:rFonts w:ascii="Arial"/>
                      <w:sz w:val="21"/>
                      <w:highlight w:val="none"/>
                    </w:rPr>
                  </w:pPr>
                </w:p>
                <w:p w14:paraId="6389BF5F">
                  <w:pPr>
                    <w:pStyle w:val="12"/>
                    <w:spacing w:before="114" w:line="227" w:lineRule="auto"/>
                    <w:ind w:left="392"/>
                    <w:rPr>
                      <w:sz w:val="35"/>
                      <w:szCs w:val="35"/>
                      <w:highlight w:val="none"/>
                    </w:rPr>
                  </w:pPr>
                  <w:r>
                    <w:rPr>
                      <w:spacing w:val="6"/>
                      <w:sz w:val="35"/>
                      <w:szCs w:val="35"/>
                      <w:highlight w:val="none"/>
                    </w:rPr>
                    <w:t>法定代表人身份证复印件</w:t>
                  </w:r>
                </w:p>
                <w:p w14:paraId="2FD8F779">
                  <w:pPr>
                    <w:pStyle w:val="12"/>
                    <w:spacing w:before="37" w:line="232" w:lineRule="auto"/>
                    <w:ind w:left="1646"/>
                    <w:rPr>
                      <w:sz w:val="35"/>
                      <w:szCs w:val="35"/>
                      <w:highlight w:val="none"/>
                    </w:rPr>
                  </w:pPr>
                  <w:r>
                    <w:rPr>
                      <w:sz w:val="35"/>
                      <w:szCs w:val="35"/>
                      <w:highlight w:val="none"/>
                    </w:rPr>
                    <w:t>（正面）</w:t>
                  </w:r>
                </w:p>
              </w:tc>
            </w:tr>
          </w:tbl>
          <w:p w14:paraId="4AB1CB87">
            <w:pPr>
              <w:spacing w:line="14" w:lineRule="auto"/>
              <w:rPr>
                <w:rFonts w:ascii="Arial"/>
                <w:sz w:val="2"/>
                <w:highlight w:val="none"/>
              </w:rPr>
            </w:pPr>
          </w:p>
        </w:tc>
        <w:tc>
          <w:tcPr>
            <w:tcW w:w="4688" w:type="dxa"/>
            <w:vAlign w:val="top"/>
          </w:tcPr>
          <w:p w14:paraId="04F02E3E">
            <w:pPr>
              <w:spacing w:line="243" w:lineRule="auto"/>
              <w:rPr>
                <w:rFonts w:ascii="Arial"/>
                <w:sz w:val="21"/>
                <w:highlight w:val="none"/>
              </w:rPr>
            </w:pPr>
          </w:p>
          <w:p w14:paraId="033F4B29">
            <w:pPr>
              <w:spacing w:line="243" w:lineRule="auto"/>
              <w:rPr>
                <w:rFonts w:ascii="Arial"/>
                <w:sz w:val="21"/>
                <w:highlight w:val="none"/>
              </w:rPr>
            </w:pPr>
          </w:p>
          <w:p w14:paraId="4A598302">
            <w:pPr>
              <w:spacing w:line="244" w:lineRule="auto"/>
              <w:rPr>
                <w:rFonts w:ascii="Arial"/>
                <w:sz w:val="21"/>
                <w:highlight w:val="none"/>
              </w:rPr>
            </w:pPr>
          </w:p>
          <w:p w14:paraId="25FCE10C">
            <w:pPr>
              <w:spacing w:line="244" w:lineRule="auto"/>
              <w:rPr>
                <w:rFonts w:ascii="Arial"/>
                <w:sz w:val="21"/>
                <w:highlight w:val="none"/>
              </w:rPr>
            </w:pPr>
          </w:p>
          <w:p w14:paraId="40704B63">
            <w:pPr>
              <w:pStyle w:val="12"/>
              <w:spacing w:before="114" w:line="227" w:lineRule="auto"/>
              <w:ind w:left="394"/>
              <w:rPr>
                <w:sz w:val="35"/>
                <w:szCs w:val="35"/>
                <w:highlight w:val="none"/>
              </w:rPr>
            </w:pPr>
            <w:r>
              <w:rPr>
                <w:spacing w:val="6"/>
                <w:sz w:val="35"/>
                <w:szCs w:val="35"/>
                <w:highlight w:val="none"/>
              </w:rPr>
              <w:t>法定代表人身份证复印件</w:t>
            </w:r>
          </w:p>
          <w:p w14:paraId="7F2AAA46">
            <w:pPr>
              <w:pStyle w:val="12"/>
              <w:spacing w:before="37" w:line="228" w:lineRule="auto"/>
              <w:ind w:left="1648"/>
              <w:rPr>
                <w:sz w:val="35"/>
                <w:szCs w:val="35"/>
                <w:highlight w:val="none"/>
              </w:rPr>
            </w:pPr>
            <w:r>
              <w:rPr>
                <w:sz w:val="35"/>
                <w:szCs w:val="35"/>
                <w:highlight w:val="none"/>
              </w:rPr>
              <w:t>（背面）</w:t>
            </w:r>
          </w:p>
        </w:tc>
      </w:tr>
    </w:tbl>
    <w:p w14:paraId="5E19F842">
      <w:pPr>
        <w:spacing w:line="241" w:lineRule="auto"/>
        <w:rPr>
          <w:rFonts w:ascii="Arial"/>
          <w:sz w:val="21"/>
          <w:highlight w:val="none"/>
        </w:rPr>
      </w:pPr>
    </w:p>
    <w:p w14:paraId="57F98E44">
      <w:pPr>
        <w:spacing w:line="241" w:lineRule="auto"/>
        <w:rPr>
          <w:rFonts w:ascii="Arial"/>
          <w:sz w:val="21"/>
          <w:highlight w:val="none"/>
        </w:rPr>
      </w:pPr>
    </w:p>
    <w:p w14:paraId="28C04822">
      <w:pPr>
        <w:spacing w:line="242" w:lineRule="auto"/>
        <w:rPr>
          <w:rFonts w:ascii="Arial"/>
          <w:sz w:val="21"/>
          <w:highlight w:val="none"/>
        </w:rPr>
      </w:pPr>
    </w:p>
    <w:p w14:paraId="4AB3168D">
      <w:pPr>
        <w:pStyle w:val="2"/>
        <w:spacing w:before="79" w:line="224" w:lineRule="auto"/>
        <w:ind w:left="651"/>
        <w:rPr>
          <w:highlight w:val="none"/>
        </w:rPr>
      </w:pPr>
      <w:r>
        <w:rPr>
          <w:spacing w:val="-4"/>
          <w:highlight w:val="none"/>
        </w:rPr>
        <w:t>特此证明。</w:t>
      </w:r>
    </w:p>
    <w:p w14:paraId="4A072AAC">
      <w:pPr>
        <w:spacing w:line="279" w:lineRule="auto"/>
        <w:rPr>
          <w:rFonts w:ascii="Arial"/>
          <w:sz w:val="21"/>
          <w:highlight w:val="none"/>
        </w:rPr>
      </w:pPr>
    </w:p>
    <w:p w14:paraId="7BA6B340">
      <w:pPr>
        <w:spacing w:line="280" w:lineRule="auto"/>
        <w:rPr>
          <w:rFonts w:ascii="Arial"/>
          <w:sz w:val="21"/>
          <w:highlight w:val="none"/>
        </w:rPr>
      </w:pPr>
    </w:p>
    <w:p w14:paraId="353341DA">
      <w:pPr>
        <w:spacing w:line="280" w:lineRule="auto"/>
        <w:rPr>
          <w:rFonts w:ascii="Arial"/>
          <w:sz w:val="21"/>
          <w:highlight w:val="none"/>
        </w:rPr>
      </w:pPr>
    </w:p>
    <w:p w14:paraId="168D04AE">
      <w:pPr>
        <w:spacing w:line="280" w:lineRule="auto"/>
        <w:rPr>
          <w:rFonts w:ascii="Arial"/>
          <w:sz w:val="21"/>
          <w:highlight w:val="none"/>
        </w:rPr>
      </w:pPr>
    </w:p>
    <w:p w14:paraId="7ADE0581">
      <w:pPr>
        <w:pStyle w:val="2"/>
        <w:spacing w:before="78" w:line="499" w:lineRule="exact"/>
        <w:ind w:left="6413"/>
        <w:rPr>
          <w:highlight w:val="none"/>
        </w:rPr>
      </w:pPr>
      <w:r>
        <w:rPr>
          <w:spacing w:val="-3"/>
          <w:position w:val="19"/>
          <w:highlight w:val="none"/>
        </w:rPr>
        <w:t>供应商（盖公章</w:t>
      </w:r>
      <w:r>
        <w:rPr>
          <w:spacing w:val="1"/>
          <w:position w:val="19"/>
          <w:highlight w:val="none"/>
        </w:rPr>
        <w:t>）：</w:t>
      </w:r>
    </w:p>
    <w:p w14:paraId="19DBE4A6">
      <w:pPr>
        <w:pStyle w:val="2"/>
        <w:spacing w:before="1" w:line="222" w:lineRule="auto"/>
        <w:ind w:left="5460"/>
        <w:rPr>
          <w:highlight w:val="none"/>
        </w:rPr>
      </w:pPr>
      <w:r>
        <w:rPr>
          <w:spacing w:val="-3"/>
          <w:highlight w:val="none"/>
        </w:rPr>
        <w:t>法定代表人（签字或盖章</w:t>
      </w:r>
      <w:r>
        <w:rPr>
          <w:spacing w:val="4"/>
          <w:highlight w:val="none"/>
        </w:rPr>
        <w:t>）：</w:t>
      </w:r>
    </w:p>
    <w:p w14:paraId="487F1AD5">
      <w:pPr>
        <w:pStyle w:val="2"/>
        <w:spacing w:before="208" w:line="222" w:lineRule="auto"/>
        <w:ind w:left="6102"/>
        <w:rPr>
          <w:highlight w:val="none"/>
        </w:rPr>
      </w:pPr>
      <w:r>
        <w:rPr>
          <w:spacing w:val="-20"/>
          <w:highlight w:val="none"/>
        </w:rPr>
        <w:t>日期：</w:t>
      </w:r>
      <w:r>
        <w:rPr>
          <w:spacing w:val="8"/>
          <w:highlight w:val="none"/>
        </w:rPr>
        <w:t xml:space="preserve">   </w:t>
      </w:r>
      <w:r>
        <w:rPr>
          <w:spacing w:val="-20"/>
          <w:highlight w:val="none"/>
        </w:rPr>
        <w:t>年</w:t>
      </w:r>
      <w:r>
        <w:rPr>
          <w:spacing w:val="9"/>
          <w:highlight w:val="none"/>
        </w:rPr>
        <w:t xml:space="preserve">   </w:t>
      </w:r>
      <w:r>
        <w:rPr>
          <w:spacing w:val="-20"/>
          <w:highlight w:val="none"/>
        </w:rPr>
        <w:t>月</w:t>
      </w:r>
      <w:r>
        <w:rPr>
          <w:spacing w:val="22"/>
          <w:highlight w:val="none"/>
        </w:rPr>
        <w:t xml:space="preserve">   </w:t>
      </w:r>
      <w:r>
        <w:rPr>
          <w:spacing w:val="-20"/>
          <w:highlight w:val="none"/>
        </w:rPr>
        <w:t>日</w:t>
      </w:r>
    </w:p>
    <w:p w14:paraId="3295D947">
      <w:pPr>
        <w:spacing w:line="222" w:lineRule="auto"/>
        <w:rPr>
          <w:highlight w:val="none"/>
        </w:rPr>
        <w:sectPr>
          <w:headerReference r:id="rId61" w:type="default"/>
          <w:footerReference r:id="rId62" w:type="default"/>
          <w:pgSz w:w="11911" w:h="16839"/>
          <w:pgMar w:top="240" w:right="610" w:bottom="1300" w:left="1595" w:header="225" w:footer="1138" w:gutter="0"/>
          <w:pgBorders>
            <w:top w:val="none" w:sz="0" w:space="0"/>
            <w:left w:val="none" w:sz="0" w:space="0"/>
            <w:bottom w:val="none" w:sz="0" w:space="0"/>
            <w:right w:val="none" w:sz="0" w:space="0"/>
          </w:pgBorders>
          <w:cols w:space="720" w:num="1"/>
        </w:sectPr>
      </w:pPr>
    </w:p>
    <w:p w14:paraId="6941CE83">
      <w:pPr>
        <w:spacing w:line="296" w:lineRule="auto"/>
        <w:rPr>
          <w:rFonts w:ascii="Arial"/>
          <w:sz w:val="21"/>
          <w:highlight w:val="none"/>
        </w:rPr>
      </w:pPr>
      <w:r>
        <w:rPr>
          <w:highlight w:val="none"/>
        </w:rPr>
        <w:pict>
          <v:shape id="_x0000_s1037" o:spid="_x0000_s1037" o:spt="202" type="#_x0000_t202" style="position:absolute;left:0pt;margin-left:324.95pt;margin-top:299.35pt;height:152pt;width:236.8pt;mso-position-horizontal-relative:page;mso-position-vertical-relative:page;z-index:251676672;mso-width-relative:page;mso-height-relative:page;" filled="f" stroked="f" coordsize="21600,21600" o:allowincell="f">
            <v:path/>
            <v:fill on="f" focussize="0,0"/>
            <v:stroke on="f"/>
            <v:imagedata o:title=""/>
            <o:lock v:ext="edit" aspectratio="f"/>
            <v:textbox inset="0mm,0mm,0mm,0mm">
              <w:txbxContent>
                <w:p w14:paraId="4850BF1E">
                  <w:pPr>
                    <w:spacing w:line="20" w:lineRule="exact"/>
                  </w:pPr>
                </w:p>
                <w:tbl>
                  <w:tblPr>
                    <w:tblStyle w:val="11"/>
                    <w:tblW w:w="4685"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685"/>
                  </w:tblGrid>
                  <w:tr w14:paraId="37608AB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980" w:hRule="atLeast"/>
                    </w:trPr>
                    <w:tc>
                      <w:tcPr>
                        <w:tcW w:w="4685" w:type="dxa"/>
                        <w:vAlign w:val="top"/>
                      </w:tcPr>
                      <w:p w14:paraId="1474E972">
                        <w:pPr>
                          <w:spacing w:line="243" w:lineRule="auto"/>
                          <w:rPr>
                            <w:rFonts w:ascii="Arial"/>
                            <w:sz w:val="21"/>
                          </w:rPr>
                        </w:pPr>
                      </w:p>
                      <w:p w14:paraId="55046E02">
                        <w:pPr>
                          <w:spacing w:line="244" w:lineRule="auto"/>
                          <w:rPr>
                            <w:rFonts w:ascii="Arial"/>
                            <w:sz w:val="21"/>
                          </w:rPr>
                        </w:pPr>
                      </w:p>
                      <w:p w14:paraId="017F727A">
                        <w:pPr>
                          <w:spacing w:line="244" w:lineRule="auto"/>
                          <w:rPr>
                            <w:rFonts w:ascii="Arial"/>
                            <w:sz w:val="21"/>
                          </w:rPr>
                        </w:pPr>
                      </w:p>
                      <w:p w14:paraId="19539274">
                        <w:pPr>
                          <w:spacing w:line="244" w:lineRule="auto"/>
                          <w:rPr>
                            <w:rFonts w:ascii="Arial"/>
                            <w:sz w:val="21"/>
                          </w:rPr>
                        </w:pPr>
                      </w:p>
                      <w:p w14:paraId="27EF15C3">
                        <w:pPr>
                          <w:pStyle w:val="12"/>
                          <w:spacing w:before="114" w:line="227" w:lineRule="auto"/>
                          <w:ind w:left="749"/>
                          <w:rPr>
                            <w:sz w:val="35"/>
                            <w:szCs w:val="35"/>
                          </w:rPr>
                        </w:pPr>
                        <w:r>
                          <w:rPr>
                            <w:spacing w:val="6"/>
                            <w:sz w:val="35"/>
                            <w:szCs w:val="35"/>
                          </w:rPr>
                          <w:t>代理人身份证复印件</w:t>
                        </w:r>
                      </w:p>
                      <w:p w14:paraId="28FD406E">
                        <w:pPr>
                          <w:pStyle w:val="12"/>
                          <w:spacing w:before="37" w:line="228" w:lineRule="auto"/>
                          <w:ind w:left="1647"/>
                          <w:rPr>
                            <w:sz w:val="35"/>
                            <w:szCs w:val="35"/>
                          </w:rPr>
                        </w:pPr>
                        <w:r>
                          <w:rPr>
                            <w:sz w:val="35"/>
                            <w:szCs w:val="35"/>
                          </w:rPr>
                          <w:t>（背面）</w:t>
                        </w:r>
                      </w:p>
                    </w:tc>
                  </w:tr>
                </w:tbl>
                <w:p w14:paraId="118ABE01">
                  <w:pPr>
                    <w:rPr>
                      <w:rFonts w:ascii="Arial"/>
                      <w:sz w:val="21"/>
                    </w:rPr>
                  </w:pPr>
                </w:p>
              </w:txbxContent>
            </v:textbox>
          </v:shape>
        </w:pict>
      </w:r>
    </w:p>
    <w:p w14:paraId="38BA1F0D">
      <w:pPr>
        <w:spacing w:line="296" w:lineRule="auto"/>
        <w:rPr>
          <w:rFonts w:ascii="Arial"/>
          <w:sz w:val="21"/>
          <w:highlight w:val="none"/>
        </w:rPr>
      </w:pPr>
    </w:p>
    <w:p w14:paraId="1E9A7AAE">
      <w:pPr>
        <w:spacing w:line="296" w:lineRule="auto"/>
        <w:rPr>
          <w:rFonts w:ascii="Arial"/>
          <w:sz w:val="21"/>
          <w:highlight w:val="none"/>
        </w:rPr>
      </w:pPr>
    </w:p>
    <w:p w14:paraId="3011F565">
      <w:pPr>
        <w:spacing w:line="297" w:lineRule="auto"/>
        <w:rPr>
          <w:rFonts w:ascii="Arial"/>
          <w:sz w:val="21"/>
          <w:highlight w:val="none"/>
        </w:rPr>
      </w:pPr>
    </w:p>
    <w:p w14:paraId="6C970251">
      <w:pPr>
        <w:pStyle w:val="2"/>
        <w:spacing w:before="78" w:line="222" w:lineRule="auto"/>
        <w:ind w:left="178"/>
        <w:rPr>
          <w:highlight w:val="none"/>
        </w:rPr>
      </w:pPr>
      <w:r>
        <w:rPr>
          <w:spacing w:val="-8"/>
          <w:highlight w:val="none"/>
          <w14:textOutline w14:w="4358" w14:cap="sq" w14:cmpd="sng">
            <w14:solidFill>
              <w14:srgbClr w14:val="000000"/>
            </w14:solidFill>
            <w14:prstDash w14:val="solid"/>
            <w14:bevel/>
          </w14:textOutline>
        </w:rPr>
        <w:t>附件5</w:t>
      </w:r>
    </w:p>
    <w:p w14:paraId="6CB85675">
      <w:pPr>
        <w:pStyle w:val="2"/>
        <w:spacing w:before="208" w:line="222" w:lineRule="auto"/>
        <w:ind w:left="3531"/>
        <w:rPr>
          <w:highlight w:val="none"/>
        </w:rPr>
      </w:pPr>
      <w:r>
        <w:rPr>
          <w:spacing w:val="-2"/>
          <w:highlight w:val="none"/>
          <w14:textOutline w14:w="4358" w14:cap="sq" w14:cmpd="sng">
            <w14:solidFill>
              <w14:srgbClr w14:val="000000"/>
            </w14:solidFill>
            <w14:prstDash w14:val="solid"/>
            <w14:bevel/>
          </w14:textOutline>
        </w:rPr>
        <w:t>法定代表人授权委托书</w:t>
      </w:r>
    </w:p>
    <w:p w14:paraId="2D15477F">
      <w:pPr>
        <w:spacing w:line="312" w:lineRule="auto"/>
        <w:rPr>
          <w:rFonts w:ascii="Arial"/>
          <w:sz w:val="21"/>
          <w:highlight w:val="none"/>
        </w:rPr>
      </w:pPr>
    </w:p>
    <w:p w14:paraId="5AFB8173">
      <w:pPr>
        <w:spacing w:line="312" w:lineRule="auto"/>
        <w:rPr>
          <w:rFonts w:ascii="Arial"/>
          <w:sz w:val="21"/>
          <w:highlight w:val="none"/>
        </w:rPr>
      </w:pPr>
    </w:p>
    <w:p w14:paraId="00FDAE38">
      <w:pPr>
        <w:pStyle w:val="2"/>
        <w:spacing w:before="78" w:line="357" w:lineRule="auto"/>
        <w:ind w:left="287" w:right="1062" w:firstLine="481"/>
        <w:jc w:val="both"/>
        <w:rPr>
          <w:highlight w:val="none"/>
        </w:rPr>
      </w:pPr>
      <w:r>
        <w:rPr>
          <w:spacing w:val="-3"/>
          <w:highlight w:val="none"/>
        </w:rPr>
        <w:t>本授权委托书声明：我系</w:t>
      </w:r>
      <w:r>
        <w:rPr>
          <w:spacing w:val="-3"/>
          <w:highlight w:val="none"/>
          <w:u w:val="single" w:color="auto"/>
        </w:rPr>
        <w:t xml:space="preserve">                             （供应商）</w:t>
      </w:r>
      <w:r>
        <w:rPr>
          <w:spacing w:val="-3"/>
          <w:highlight w:val="none"/>
        </w:rPr>
        <w:t>的法定</w:t>
      </w:r>
      <w:r>
        <w:rPr>
          <w:spacing w:val="6"/>
          <w:highlight w:val="none"/>
        </w:rPr>
        <w:t xml:space="preserve"> </w:t>
      </w:r>
      <w:r>
        <w:rPr>
          <w:spacing w:val="-1"/>
          <w:highlight w:val="none"/>
        </w:rPr>
        <w:t>代表人，现授权委托</w:t>
      </w:r>
      <w:r>
        <w:rPr>
          <w:spacing w:val="-1"/>
          <w:highlight w:val="none"/>
          <w:u w:val="single" w:color="auto"/>
        </w:rPr>
        <w:t xml:space="preserve"> （供应商）</w:t>
      </w:r>
      <w:r>
        <w:rPr>
          <w:spacing w:val="-1"/>
          <w:highlight w:val="none"/>
        </w:rPr>
        <w:t>的</w:t>
      </w:r>
      <w:r>
        <w:rPr>
          <w:spacing w:val="-1"/>
          <w:highlight w:val="none"/>
          <w:u w:val="single" w:color="auto"/>
        </w:rPr>
        <w:t xml:space="preserve">     </w:t>
      </w:r>
      <w:r>
        <w:rPr>
          <w:spacing w:val="-96"/>
          <w:highlight w:val="none"/>
        </w:rPr>
        <w:t xml:space="preserve"> </w:t>
      </w:r>
      <w:r>
        <w:rPr>
          <w:spacing w:val="-1"/>
          <w:highlight w:val="none"/>
        </w:rPr>
        <w:t>为我的代理人，以</w:t>
      </w:r>
      <w:r>
        <w:rPr>
          <w:spacing w:val="-1"/>
          <w:highlight w:val="none"/>
          <w:u w:val="single" w:color="auto"/>
        </w:rPr>
        <w:t>（供应商）</w:t>
      </w:r>
      <w:r>
        <w:rPr>
          <w:spacing w:val="-1"/>
          <w:highlight w:val="none"/>
        </w:rPr>
        <w:t>的</w:t>
      </w:r>
      <w:r>
        <w:rPr>
          <w:spacing w:val="-2"/>
          <w:highlight w:val="none"/>
        </w:rPr>
        <w:t>名义参</w:t>
      </w:r>
      <w:r>
        <w:rPr>
          <w:highlight w:val="none"/>
        </w:rPr>
        <w:t xml:space="preserve"> </w:t>
      </w:r>
      <w:r>
        <w:rPr>
          <w:spacing w:val="-1"/>
          <w:highlight w:val="none"/>
        </w:rPr>
        <w:t>加</w:t>
      </w:r>
      <w:r>
        <w:rPr>
          <w:spacing w:val="-1"/>
          <w:highlight w:val="none"/>
          <w:u w:val="single" w:color="auto"/>
        </w:rPr>
        <w:t>（项目名称和采购项目编号）</w:t>
      </w:r>
      <w:r>
        <w:rPr>
          <w:spacing w:val="-1"/>
          <w:highlight w:val="none"/>
        </w:rPr>
        <w:t>招标项目的投标活动。代理人在参加整个招标投</w:t>
      </w:r>
    </w:p>
    <w:p w14:paraId="74F5D0A1">
      <w:pPr>
        <w:pStyle w:val="2"/>
        <w:spacing w:before="1" w:line="220" w:lineRule="auto"/>
        <w:ind w:left="287"/>
        <w:rPr>
          <w:highlight w:val="none"/>
        </w:rPr>
      </w:pPr>
      <w:r>
        <w:rPr>
          <w:spacing w:val="-1"/>
          <w:highlight w:val="none"/>
        </w:rPr>
        <w:t>标活动所签署的一切文件和处理与之相关的一切事物，我均予承认。</w:t>
      </w:r>
    </w:p>
    <w:p w14:paraId="6BCDBCD4">
      <w:pPr>
        <w:pStyle w:val="2"/>
        <w:spacing w:before="212" w:line="220" w:lineRule="auto"/>
        <w:ind w:left="773"/>
        <w:rPr>
          <w:highlight w:val="none"/>
        </w:rPr>
      </w:pPr>
      <w:r>
        <w:rPr>
          <w:spacing w:val="-5"/>
          <w:highlight w:val="none"/>
        </w:rPr>
        <w:t>代理人：</w:t>
      </w:r>
      <w:r>
        <w:rPr>
          <w:spacing w:val="-5"/>
          <w:highlight w:val="none"/>
          <w:u w:val="single" w:color="auto"/>
        </w:rPr>
        <w:t xml:space="preserve">   </w:t>
      </w:r>
      <w:r>
        <w:rPr>
          <w:spacing w:val="-88"/>
          <w:highlight w:val="none"/>
        </w:rPr>
        <w:t xml:space="preserve"> </w:t>
      </w:r>
      <w:r>
        <w:rPr>
          <w:spacing w:val="-5"/>
          <w:highlight w:val="none"/>
        </w:rPr>
        <w:t>性别：</w:t>
      </w:r>
      <w:r>
        <w:rPr>
          <w:spacing w:val="-5"/>
          <w:highlight w:val="none"/>
          <w:u w:val="single" w:color="auto"/>
        </w:rPr>
        <w:t xml:space="preserve">  </w:t>
      </w:r>
      <w:r>
        <w:rPr>
          <w:spacing w:val="-99"/>
          <w:highlight w:val="none"/>
        </w:rPr>
        <w:t xml:space="preserve"> </w:t>
      </w:r>
      <w:r>
        <w:rPr>
          <w:spacing w:val="-5"/>
          <w:highlight w:val="none"/>
        </w:rPr>
        <w:t>年龄：</w:t>
      </w:r>
      <w:r>
        <w:rPr>
          <w:highlight w:val="none"/>
          <w:u w:val="single" w:color="auto"/>
        </w:rPr>
        <w:t xml:space="preserve">   </w:t>
      </w:r>
    </w:p>
    <w:p w14:paraId="19B6DA86">
      <w:pPr>
        <w:pStyle w:val="2"/>
        <w:spacing w:before="212" w:line="222" w:lineRule="auto"/>
        <w:ind w:left="769"/>
        <w:rPr>
          <w:highlight w:val="none"/>
        </w:rPr>
      </w:pPr>
      <w:r>
        <w:rPr>
          <w:spacing w:val="-12"/>
          <w:highlight w:val="none"/>
        </w:rPr>
        <w:t>部</w:t>
      </w:r>
      <w:r>
        <w:rPr>
          <w:spacing w:val="19"/>
          <w:highlight w:val="none"/>
        </w:rPr>
        <w:t xml:space="preserve">  </w:t>
      </w:r>
      <w:r>
        <w:rPr>
          <w:spacing w:val="-12"/>
          <w:highlight w:val="none"/>
        </w:rPr>
        <w:t>门：</w:t>
      </w:r>
      <w:r>
        <w:rPr>
          <w:highlight w:val="none"/>
          <w:u w:val="single" w:color="auto"/>
        </w:rPr>
        <w:t xml:space="preserve">      </w:t>
      </w:r>
      <w:r>
        <w:rPr>
          <w:spacing w:val="-104"/>
          <w:highlight w:val="none"/>
        </w:rPr>
        <w:t xml:space="preserve"> </w:t>
      </w:r>
      <w:r>
        <w:rPr>
          <w:spacing w:val="-12"/>
          <w:highlight w:val="none"/>
        </w:rPr>
        <w:t>职务：</w:t>
      </w:r>
      <w:r>
        <w:rPr>
          <w:highlight w:val="none"/>
          <w:u w:val="single" w:color="auto"/>
        </w:rPr>
        <w:t xml:space="preserve">    </w:t>
      </w:r>
    </w:p>
    <w:p w14:paraId="0EC99985">
      <w:pPr>
        <w:spacing w:before="84"/>
        <w:rPr>
          <w:highlight w:val="none"/>
        </w:rPr>
      </w:pPr>
    </w:p>
    <w:tbl>
      <w:tblPr>
        <w:tblStyle w:val="11"/>
        <w:tblW w:w="4685"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685"/>
      </w:tblGrid>
      <w:tr w14:paraId="1CF8CBF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980" w:hRule="atLeast"/>
        </w:trPr>
        <w:tc>
          <w:tcPr>
            <w:tcW w:w="4685" w:type="dxa"/>
            <w:vAlign w:val="top"/>
          </w:tcPr>
          <w:p w14:paraId="6BD1BA3B">
            <w:pPr>
              <w:spacing w:line="243" w:lineRule="auto"/>
              <w:rPr>
                <w:rFonts w:ascii="Arial"/>
                <w:sz w:val="21"/>
                <w:highlight w:val="none"/>
              </w:rPr>
            </w:pPr>
          </w:p>
          <w:p w14:paraId="7978134C">
            <w:pPr>
              <w:spacing w:line="244" w:lineRule="auto"/>
              <w:rPr>
                <w:rFonts w:ascii="Arial"/>
                <w:sz w:val="21"/>
                <w:highlight w:val="none"/>
              </w:rPr>
            </w:pPr>
          </w:p>
          <w:p w14:paraId="26417CF4">
            <w:pPr>
              <w:spacing w:line="244" w:lineRule="auto"/>
              <w:rPr>
                <w:rFonts w:ascii="Arial"/>
                <w:sz w:val="21"/>
                <w:highlight w:val="none"/>
              </w:rPr>
            </w:pPr>
          </w:p>
          <w:p w14:paraId="2C527FBF">
            <w:pPr>
              <w:spacing w:line="244" w:lineRule="auto"/>
              <w:rPr>
                <w:rFonts w:ascii="Arial"/>
                <w:sz w:val="21"/>
                <w:highlight w:val="none"/>
              </w:rPr>
            </w:pPr>
          </w:p>
          <w:p w14:paraId="7DB04EA8">
            <w:pPr>
              <w:pStyle w:val="12"/>
              <w:spacing w:before="114" w:line="227" w:lineRule="auto"/>
              <w:ind w:left="749"/>
              <w:rPr>
                <w:sz w:val="35"/>
                <w:szCs w:val="35"/>
                <w:highlight w:val="none"/>
              </w:rPr>
            </w:pPr>
            <w:r>
              <w:rPr>
                <w:spacing w:val="6"/>
                <w:sz w:val="35"/>
                <w:szCs w:val="35"/>
                <w:highlight w:val="none"/>
              </w:rPr>
              <w:t>代理人身份证复印件</w:t>
            </w:r>
          </w:p>
          <w:p w14:paraId="3BF34A47">
            <w:pPr>
              <w:pStyle w:val="12"/>
              <w:spacing w:before="37" w:line="232" w:lineRule="auto"/>
              <w:ind w:left="1647"/>
              <w:rPr>
                <w:sz w:val="35"/>
                <w:szCs w:val="35"/>
                <w:highlight w:val="none"/>
              </w:rPr>
            </w:pPr>
            <w:r>
              <w:rPr>
                <w:sz w:val="35"/>
                <w:szCs w:val="35"/>
                <w:highlight w:val="none"/>
              </w:rPr>
              <w:t>（正面）</w:t>
            </w:r>
          </w:p>
        </w:tc>
      </w:tr>
    </w:tbl>
    <w:p w14:paraId="301BD5A5">
      <w:pPr>
        <w:spacing w:line="254" w:lineRule="auto"/>
        <w:rPr>
          <w:rFonts w:ascii="Arial"/>
          <w:sz w:val="21"/>
          <w:highlight w:val="none"/>
        </w:rPr>
      </w:pPr>
    </w:p>
    <w:p w14:paraId="4C80D436">
      <w:pPr>
        <w:spacing w:line="254" w:lineRule="auto"/>
        <w:rPr>
          <w:rFonts w:ascii="Arial"/>
          <w:sz w:val="21"/>
          <w:highlight w:val="none"/>
        </w:rPr>
      </w:pPr>
    </w:p>
    <w:p w14:paraId="12224D22">
      <w:pPr>
        <w:spacing w:line="254" w:lineRule="auto"/>
        <w:rPr>
          <w:rFonts w:ascii="Arial"/>
          <w:sz w:val="21"/>
          <w:highlight w:val="none"/>
        </w:rPr>
      </w:pPr>
    </w:p>
    <w:p w14:paraId="13650DB6">
      <w:pPr>
        <w:spacing w:line="254" w:lineRule="auto"/>
        <w:rPr>
          <w:rFonts w:ascii="Arial"/>
          <w:sz w:val="21"/>
          <w:highlight w:val="none"/>
        </w:rPr>
      </w:pPr>
    </w:p>
    <w:p w14:paraId="3983B97D">
      <w:pPr>
        <w:spacing w:line="254" w:lineRule="auto"/>
        <w:rPr>
          <w:rFonts w:ascii="Arial"/>
          <w:sz w:val="21"/>
          <w:highlight w:val="none"/>
        </w:rPr>
      </w:pPr>
    </w:p>
    <w:p w14:paraId="6FD8631A">
      <w:pPr>
        <w:spacing w:line="254" w:lineRule="auto"/>
        <w:rPr>
          <w:rFonts w:ascii="Arial"/>
          <w:sz w:val="21"/>
          <w:highlight w:val="none"/>
        </w:rPr>
      </w:pPr>
    </w:p>
    <w:p w14:paraId="416267F2">
      <w:pPr>
        <w:spacing w:line="255" w:lineRule="auto"/>
        <w:rPr>
          <w:rFonts w:ascii="Arial"/>
          <w:sz w:val="21"/>
          <w:highlight w:val="none"/>
        </w:rPr>
      </w:pPr>
    </w:p>
    <w:p w14:paraId="33894669">
      <w:pPr>
        <w:pStyle w:val="2"/>
        <w:spacing w:before="78" w:line="497" w:lineRule="exact"/>
        <w:ind w:left="6529"/>
        <w:rPr>
          <w:highlight w:val="none"/>
        </w:rPr>
      </w:pPr>
      <w:r>
        <w:rPr>
          <w:spacing w:val="-3"/>
          <w:position w:val="19"/>
          <w:highlight w:val="none"/>
        </w:rPr>
        <w:t>供应商（盖公章</w:t>
      </w:r>
      <w:r>
        <w:rPr>
          <w:spacing w:val="1"/>
          <w:position w:val="19"/>
          <w:highlight w:val="none"/>
        </w:rPr>
        <w:t>）：</w:t>
      </w:r>
    </w:p>
    <w:p w14:paraId="2BECBB6A">
      <w:pPr>
        <w:pStyle w:val="2"/>
        <w:spacing w:line="222" w:lineRule="auto"/>
        <w:ind w:left="5576"/>
        <w:rPr>
          <w:highlight w:val="none"/>
        </w:rPr>
      </w:pPr>
      <w:r>
        <w:rPr>
          <w:spacing w:val="-3"/>
          <w:highlight w:val="none"/>
        </w:rPr>
        <w:t>法定代表人（签字或盖章</w:t>
      </w:r>
      <w:r>
        <w:rPr>
          <w:spacing w:val="4"/>
          <w:highlight w:val="none"/>
        </w:rPr>
        <w:t>）：</w:t>
      </w:r>
    </w:p>
    <w:p w14:paraId="19CC382F">
      <w:pPr>
        <w:pStyle w:val="2"/>
        <w:spacing w:before="210" w:line="500" w:lineRule="exact"/>
        <w:ind w:left="6048"/>
        <w:rPr>
          <w:highlight w:val="none"/>
        </w:rPr>
      </w:pPr>
      <w:r>
        <w:rPr>
          <w:spacing w:val="-2"/>
          <w:position w:val="19"/>
          <w:highlight w:val="none"/>
        </w:rPr>
        <w:t>被授权代理人（签字</w:t>
      </w:r>
      <w:r>
        <w:rPr>
          <w:position w:val="19"/>
          <w:highlight w:val="none"/>
        </w:rPr>
        <w:t>）：</w:t>
      </w:r>
    </w:p>
    <w:p w14:paraId="7DBBAE0C">
      <w:pPr>
        <w:pStyle w:val="2"/>
        <w:spacing w:line="222" w:lineRule="auto"/>
        <w:ind w:left="6578"/>
        <w:rPr>
          <w:highlight w:val="none"/>
        </w:rPr>
      </w:pPr>
      <w:r>
        <w:rPr>
          <w:spacing w:val="-20"/>
          <w:highlight w:val="none"/>
        </w:rPr>
        <w:t>日期：</w:t>
      </w:r>
      <w:r>
        <w:rPr>
          <w:spacing w:val="12"/>
          <w:highlight w:val="none"/>
        </w:rPr>
        <w:t xml:space="preserve">  </w:t>
      </w:r>
      <w:r>
        <w:rPr>
          <w:spacing w:val="-20"/>
          <w:highlight w:val="none"/>
        </w:rPr>
        <w:t>年</w:t>
      </w:r>
      <w:r>
        <w:rPr>
          <w:spacing w:val="14"/>
          <w:highlight w:val="none"/>
        </w:rPr>
        <w:t xml:space="preserve">  </w:t>
      </w:r>
      <w:r>
        <w:rPr>
          <w:spacing w:val="-20"/>
          <w:highlight w:val="none"/>
        </w:rPr>
        <w:t>月</w:t>
      </w:r>
      <w:r>
        <w:rPr>
          <w:spacing w:val="33"/>
          <w:highlight w:val="none"/>
        </w:rPr>
        <w:t xml:space="preserve">  </w:t>
      </w:r>
      <w:r>
        <w:rPr>
          <w:spacing w:val="-20"/>
          <w:highlight w:val="none"/>
        </w:rPr>
        <w:t>日</w:t>
      </w:r>
    </w:p>
    <w:p w14:paraId="0751BB8C">
      <w:pPr>
        <w:spacing w:line="222" w:lineRule="auto"/>
        <w:rPr>
          <w:highlight w:val="none"/>
        </w:rPr>
        <w:sectPr>
          <w:headerReference r:id="rId63" w:type="default"/>
          <w:footerReference r:id="rId64" w:type="default"/>
          <w:pgSz w:w="11911" w:h="16839"/>
          <w:pgMar w:top="240" w:right="696" w:bottom="1300" w:left="1479" w:header="225" w:footer="1138" w:gutter="0"/>
          <w:pgBorders>
            <w:top w:val="none" w:sz="0" w:space="0"/>
            <w:left w:val="none" w:sz="0" w:space="0"/>
            <w:bottom w:val="none" w:sz="0" w:space="0"/>
            <w:right w:val="none" w:sz="0" w:space="0"/>
          </w:pgBorders>
          <w:cols w:space="720" w:num="1"/>
        </w:sectPr>
      </w:pPr>
    </w:p>
    <w:p w14:paraId="1D12D01D">
      <w:pPr>
        <w:spacing w:line="296" w:lineRule="auto"/>
        <w:rPr>
          <w:rFonts w:ascii="Arial"/>
          <w:sz w:val="21"/>
          <w:highlight w:val="none"/>
        </w:rPr>
      </w:pPr>
    </w:p>
    <w:p w14:paraId="44A3C992">
      <w:pPr>
        <w:spacing w:line="296" w:lineRule="auto"/>
        <w:rPr>
          <w:rFonts w:ascii="Arial"/>
          <w:sz w:val="21"/>
          <w:highlight w:val="none"/>
        </w:rPr>
      </w:pPr>
    </w:p>
    <w:p w14:paraId="2BB095EB">
      <w:pPr>
        <w:spacing w:line="296" w:lineRule="auto"/>
        <w:rPr>
          <w:rFonts w:ascii="Arial"/>
          <w:sz w:val="21"/>
          <w:highlight w:val="none"/>
        </w:rPr>
      </w:pPr>
    </w:p>
    <w:p w14:paraId="265982FA">
      <w:pPr>
        <w:spacing w:line="297" w:lineRule="auto"/>
        <w:rPr>
          <w:rFonts w:ascii="Arial"/>
          <w:sz w:val="21"/>
          <w:highlight w:val="none"/>
        </w:rPr>
      </w:pPr>
    </w:p>
    <w:p w14:paraId="2FD522C1">
      <w:pPr>
        <w:pStyle w:val="2"/>
        <w:spacing w:before="78" w:line="222" w:lineRule="auto"/>
        <w:ind w:left="25"/>
        <w:rPr>
          <w:highlight w:val="none"/>
        </w:rPr>
      </w:pPr>
      <w:r>
        <w:rPr>
          <w:spacing w:val="-8"/>
          <w:highlight w:val="none"/>
          <w14:textOutline w14:w="4358" w14:cap="sq" w14:cmpd="sng">
            <w14:solidFill>
              <w14:srgbClr w14:val="000000"/>
            </w14:solidFill>
            <w14:prstDash w14:val="solid"/>
            <w14:bevel/>
          </w14:textOutline>
        </w:rPr>
        <w:t>附件6</w:t>
      </w:r>
    </w:p>
    <w:p w14:paraId="01426F6E">
      <w:pPr>
        <w:pStyle w:val="2"/>
        <w:spacing w:before="207" w:line="222" w:lineRule="auto"/>
        <w:ind w:left="1569"/>
        <w:rPr>
          <w:highlight w:val="none"/>
        </w:rPr>
      </w:pPr>
      <w:r>
        <w:rPr>
          <w:highlight w:val="none"/>
          <w14:textOutline w14:w="4358" w14:cap="sq" w14:cmpd="sng">
            <w14:solidFill>
              <w14:srgbClr w14:val="000000"/>
            </w14:solidFill>
            <w14:prstDash w14:val="solid"/>
            <w14:bevel/>
          </w14:textOutline>
        </w:rPr>
        <w:t>关于《中华人民共和国政府采购法》第二十二条的</w:t>
      </w:r>
      <w:r>
        <w:rPr>
          <w:spacing w:val="-1"/>
          <w:highlight w:val="none"/>
          <w14:textOutline w14:w="4358" w14:cap="sq" w14:cmpd="sng">
            <w14:solidFill>
              <w14:srgbClr w14:val="000000"/>
            </w14:solidFill>
            <w14:prstDash w14:val="solid"/>
            <w14:bevel/>
          </w14:textOutline>
        </w:rPr>
        <w:t>承诺书</w:t>
      </w:r>
    </w:p>
    <w:p w14:paraId="5A3F55F8">
      <w:pPr>
        <w:spacing w:line="313" w:lineRule="auto"/>
        <w:rPr>
          <w:rFonts w:ascii="Arial"/>
          <w:sz w:val="21"/>
          <w:highlight w:val="none"/>
        </w:rPr>
      </w:pPr>
    </w:p>
    <w:p w14:paraId="7D423A7E">
      <w:pPr>
        <w:spacing w:line="313" w:lineRule="auto"/>
        <w:rPr>
          <w:rFonts w:ascii="Arial"/>
          <w:sz w:val="21"/>
          <w:highlight w:val="none"/>
        </w:rPr>
      </w:pPr>
    </w:p>
    <w:p w14:paraId="152C05D0">
      <w:pPr>
        <w:pStyle w:val="2"/>
        <w:spacing w:before="78" w:line="222" w:lineRule="auto"/>
        <w:ind w:left="617"/>
        <w:rPr>
          <w:highlight w:val="none"/>
        </w:rPr>
      </w:pPr>
      <w:r>
        <w:rPr>
          <w:spacing w:val="3"/>
          <w:highlight w:val="none"/>
        </w:rPr>
        <w:t>致</w:t>
      </w:r>
      <w:r>
        <w:rPr>
          <w:spacing w:val="-18"/>
          <w:highlight w:val="none"/>
        </w:rPr>
        <w:t>：</w:t>
      </w:r>
      <w:r>
        <w:rPr>
          <w:spacing w:val="24"/>
          <w:highlight w:val="none"/>
          <w:u w:val="single" w:color="auto"/>
        </w:rPr>
        <w:t xml:space="preserve">     </w:t>
      </w:r>
      <w:r>
        <w:rPr>
          <w:spacing w:val="-18"/>
          <w:highlight w:val="none"/>
          <w:u w:val="single" w:color="auto"/>
        </w:rPr>
        <w:t>（</w:t>
      </w:r>
      <w:r>
        <w:rPr>
          <w:spacing w:val="3"/>
          <w:highlight w:val="none"/>
          <w:u w:val="single" w:color="auto"/>
        </w:rPr>
        <w:t>采购人）</w:t>
      </w:r>
    </w:p>
    <w:p w14:paraId="361ABAE4">
      <w:pPr>
        <w:pStyle w:val="2"/>
        <w:spacing w:before="210" w:line="357" w:lineRule="auto"/>
        <w:ind w:left="134" w:right="126" w:firstLine="489"/>
        <w:rPr>
          <w:highlight w:val="none"/>
        </w:rPr>
      </w:pPr>
      <w:r>
        <w:rPr>
          <w:spacing w:val="-2"/>
          <w:highlight w:val="none"/>
        </w:rPr>
        <w:t>我公司</w:t>
      </w:r>
      <w:r>
        <w:rPr>
          <w:spacing w:val="-117"/>
          <w:highlight w:val="none"/>
        </w:rPr>
        <w:t xml:space="preserve"> </w:t>
      </w:r>
      <w:r>
        <w:rPr>
          <w:highlight w:val="none"/>
          <w:u w:val="single" w:color="auto"/>
        </w:rPr>
        <w:t xml:space="preserve">            </w:t>
      </w:r>
      <w:r>
        <w:rPr>
          <w:spacing w:val="-100"/>
          <w:highlight w:val="none"/>
        </w:rPr>
        <w:t xml:space="preserve"> </w:t>
      </w:r>
      <w:r>
        <w:rPr>
          <w:spacing w:val="-2"/>
          <w:highlight w:val="none"/>
        </w:rPr>
        <w:t>参加贵方组织的项目名称</w:t>
      </w:r>
      <w:r>
        <w:rPr>
          <w:spacing w:val="-66"/>
          <w:w w:val="97"/>
          <w:highlight w:val="none"/>
        </w:rPr>
        <w:t>：</w:t>
      </w:r>
      <w:r>
        <w:rPr>
          <w:spacing w:val="29"/>
          <w:highlight w:val="none"/>
          <w:u w:val="single" w:color="auto"/>
        </w:rPr>
        <w:t xml:space="preserve">    </w:t>
      </w:r>
      <w:r>
        <w:rPr>
          <w:spacing w:val="-66"/>
          <w:w w:val="97"/>
          <w:highlight w:val="none"/>
          <w:u w:val="single" w:color="auto"/>
        </w:rPr>
        <w:t>（</w:t>
      </w:r>
      <w:r>
        <w:rPr>
          <w:spacing w:val="-2"/>
          <w:highlight w:val="none"/>
          <w:u w:val="single" w:color="auto"/>
        </w:rPr>
        <w:t xml:space="preserve">项目编号：      </w:t>
      </w:r>
      <w:r>
        <w:rPr>
          <w:spacing w:val="-87"/>
          <w:highlight w:val="none"/>
        </w:rPr>
        <w:t xml:space="preserve"> </w:t>
      </w:r>
      <w:r>
        <w:rPr>
          <w:spacing w:val="-2"/>
          <w:highlight w:val="none"/>
        </w:rPr>
        <w:t>的</w:t>
      </w:r>
      <w:r>
        <w:rPr>
          <w:highlight w:val="none"/>
        </w:rPr>
        <w:t xml:space="preserve"> </w:t>
      </w:r>
      <w:r>
        <w:rPr>
          <w:spacing w:val="-1"/>
          <w:highlight w:val="none"/>
        </w:rPr>
        <w:t>投标活动，为便于贵方公正、择优的确定中标人，我方就本次投标有关事项声明</w:t>
      </w:r>
    </w:p>
    <w:p w14:paraId="7FB5B168">
      <w:pPr>
        <w:pStyle w:val="2"/>
        <w:spacing w:line="222" w:lineRule="auto"/>
        <w:ind w:left="136"/>
        <w:rPr>
          <w:highlight w:val="none"/>
        </w:rPr>
      </w:pPr>
      <w:r>
        <w:rPr>
          <w:spacing w:val="-6"/>
          <w:highlight w:val="none"/>
        </w:rPr>
        <w:t>如下：</w:t>
      </w:r>
    </w:p>
    <w:p w14:paraId="183CB043">
      <w:pPr>
        <w:pStyle w:val="2"/>
        <w:spacing w:before="207" w:line="222" w:lineRule="auto"/>
        <w:ind w:left="619"/>
        <w:rPr>
          <w:highlight w:val="none"/>
        </w:rPr>
      </w:pPr>
      <w:r>
        <w:rPr>
          <w:spacing w:val="-2"/>
          <w:highlight w:val="none"/>
        </w:rPr>
        <w:t>（1）具有独立承担民事责任的能力；</w:t>
      </w:r>
    </w:p>
    <w:p w14:paraId="4B431DCF">
      <w:pPr>
        <w:pStyle w:val="2"/>
        <w:spacing w:before="211" w:line="500" w:lineRule="exact"/>
        <w:ind w:left="619"/>
        <w:rPr>
          <w:highlight w:val="none"/>
        </w:rPr>
      </w:pPr>
      <w:r>
        <w:rPr>
          <w:spacing w:val="-1"/>
          <w:position w:val="19"/>
          <w:highlight w:val="none"/>
        </w:rPr>
        <w:t>（2）具有良好的商业信誉和健全的财务会计制度；</w:t>
      </w:r>
    </w:p>
    <w:p w14:paraId="2E1EAB92">
      <w:pPr>
        <w:pStyle w:val="2"/>
        <w:spacing w:before="1" w:line="220" w:lineRule="auto"/>
        <w:ind w:left="619"/>
        <w:rPr>
          <w:highlight w:val="none"/>
        </w:rPr>
      </w:pPr>
      <w:r>
        <w:rPr>
          <w:spacing w:val="-1"/>
          <w:highlight w:val="none"/>
        </w:rPr>
        <w:t>（3）具有履行合同所必需的设备和专业技术能力；</w:t>
      </w:r>
    </w:p>
    <w:p w14:paraId="7611F971">
      <w:pPr>
        <w:pStyle w:val="2"/>
        <w:spacing w:before="209" w:line="221" w:lineRule="auto"/>
        <w:ind w:left="619"/>
        <w:rPr>
          <w:highlight w:val="none"/>
        </w:rPr>
      </w:pPr>
      <w:r>
        <w:rPr>
          <w:spacing w:val="-1"/>
          <w:highlight w:val="none"/>
        </w:rPr>
        <w:t>（4）有依法缴纳税收和社会保障资金的良好记录；</w:t>
      </w:r>
    </w:p>
    <w:p w14:paraId="5F995837">
      <w:pPr>
        <w:pStyle w:val="2"/>
        <w:spacing w:before="212" w:line="497" w:lineRule="exact"/>
        <w:ind w:left="619"/>
        <w:rPr>
          <w:highlight w:val="none"/>
        </w:rPr>
      </w:pPr>
      <w:r>
        <w:rPr>
          <w:spacing w:val="-1"/>
          <w:position w:val="19"/>
          <w:highlight w:val="none"/>
        </w:rPr>
        <w:t>（5）参加政府采购活动前三年内，在经营活动中没有重大违法记录；</w:t>
      </w:r>
    </w:p>
    <w:p w14:paraId="7B11DE34">
      <w:pPr>
        <w:pStyle w:val="2"/>
        <w:spacing w:before="1" w:line="220" w:lineRule="auto"/>
        <w:ind w:left="619"/>
        <w:rPr>
          <w:highlight w:val="none"/>
        </w:rPr>
      </w:pPr>
      <w:r>
        <w:rPr>
          <w:spacing w:val="-2"/>
          <w:highlight w:val="none"/>
        </w:rPr>
        <w:t>（6）法律、行政法规规定的其他条件。</w:t>
      </w:r>
    </w:p>
    <w:p w14:paraId="17970BD0">
      <w:pPr>
        <w:pStyle w:val="2"/>
        <w:spacing w:before="212" w:line="463" w:lineRule="exact"/>
        <w:ind w:left="623"/>
        <w:rPr>
          <w:highlight w:val="none"/>
        </w:rPr>
      </w:pPr>
      <w:r>
        <w:rPr>
          <w:spacing w:val="-1"/>
          <w:position w:val="16"/>
          <w:highlight w:val="none"/>
        </w:rPr>
        <w:t>我公司已完全了解本招标文件中规定的技术要求和商务条款。如违反以上承</w:t>
      </w:r>
    </w:p>
    <w:p w14:paraId="60892647">
      <w:pPr>
        <w:pStyle w:val="2"/>
        <w:spacing w:before="1" w:line="222" w:lineRule="auto"/>
        <w:ind w:left="134"/>
        <w:rPr>
          <w:highlight w:val="none"/>
        </w:rPr>
      </w:pPr>
      <w:r>
        <w:rPr>
          <w:spacing w:val="-2"/>
          <w:highlight w:val="none"/>
        </w:rPr>
        <w:t>诺，本公司愿承担一切法律责任。</w:t>
      </w:r>
    </w:p>
    <w:p w14:paraId="3A4D0CA8">
      <w:pPr>
        <w:pStyle w:val="2"/>
        <w:spacing w:before="210" w:line="224" w:lineRule="auto"/>
        <w:ind w:left="614"/>
        <w:rPr>
          <w:highlight w:val="none"/>
        </w:rPr>
      </w:pPr>
      <w:r>
        <w:rPr>
          <w:spacing w:val="-4"/>
          <w:highlight w:val="none"/>
        </w:rPr>
        <w:t>特此承诺。</w:t>
      </w:r>
    </w:p>
    <w:p w14:paraId="06C5DE6A">
      <w:pPr>
        <w:spacing w:line="311" w:lineRule="auto"/>
        <w:rPr>
          <w:rFonts w:ascii="Arial"/>
          <w:sz w:val="21"/>
          <w:highlight w:val="none"/>
        </w:rPr>
      </w:pPr>
    </w:p>
    <w:p w14:paraId="7D256A40">
      <w:pPr>
        <w:spacing w:line="312" w:lineRule="auto"/>
        <w:rPr>
          <w:rFonts w:ascii="Arial"/>
          <w:sz w:val="21"/>
          <w:highlight w:val="none"/>
        </w:rPr>
      </w:pPr>
    </w:p>
    <w:p w14:paraId="7A994D8E">
      <w:pPr>
        <w:pStyle w:val="2"/>
        <w:spacing w:before="78" w:line="499" w:lineRule="exact"/>
        <w:ind w:left="6375"/>
        <w:rPr>
          <w:highlight w:val="none"/>
        </w:rPr>
      </w:pPr>
      <w:r>
        <w:rPr>
          <w:spacing w:val="-3"/>
          <w:position w:val="19"/>
          <w:highlight w:val="none"/>
        </w:rPr>
        <w:t>供应商（盖公章</w:t>
      </w:r>
      <w:r>
        <w:rPr>
          <w:spacing w:val="1"/>
          <w:position w:val="19"/>
          <w:highlight w:val="none"/>
        </w:rPr>
        <w:t>）：</w:t>
      </w:r>
    </w:p>
    <w:p w14:paraId="7B0FCAFD">
      <w:pPr>
        <w:pStyle w:val="2"/>
        <w:spacing w:before="1" w:line="222" w:lineRule="auto"/>
        <w:ind w:left="6785"/>
        <w:rPr>
          <w:highlight w:val="none"/>
        </w:rPr>
      </w:pPr>
      <w:r>
        <w:rPr>
          <w:spacing w:val="-20"/>
          <w:highlight w:val="none"/>
        </w:rPr>
        <w:t>日期：</w:t>
      </w:r>
      <w:r>
        <w:rPr>
          <w:spacing w:val="25"/>
          <w:highlight w:val="none"/>
        </w:rPr>
        <w:t xml:space="preserve"> </w:t>
      </w:r>
      <w:r>
        <w:rPr>
          <w:spacing w:val="-20"/>
          <w:highlight w:val="none"/>
        </w:rPr>
        <w:t>年</w:t>
      </w:r>
      <w:r>
        <w:rPr>
          <w:spacing w:val="27"/>
          <w:highlight w:val="none"/>
        </w:rPr>
        <w:t xml:space="preserve"> </w:t>
      </w:r>
      <w:r>
        <w:rPr>
          <w:spacing w:val="-20"/>
          <w:highlight w:val="none"/>
        </w:rPr>
        <w:t>月</w:t>
      </w:r>
      <w:r>
        <w:rPr>
          <w:spacing w:val="67"/>
          <w:highlight w:val="none"/>
        </w:rPr>
        <w:t xml:space="preserve"> </w:t>
      </w:r>
      <w:r>
        <w:rPr>
          <w:spacing w:val="-20"/>
          <w:highlight w:val="none"/>
        </w:rPr>
        <w:t>日</w:t>
      </w:r>
    </w:p>
    <w:p w14:paraId="7377815A">
      <w:pPr>
        <w:spacing w:line="222" w:lineRule="auto"/>
        <w:rPr>
          <w:highlight w:val="none"/>
        </w:rPr>
        <w:sectPr>
          <w:headerReference r:id="rId65" w:type="default"/>
          <w:footerReference r:id="rId66" w:type="default"/>
          <w:pgSz w:w="11911" w:h="16839"/>
          <w:pgMar w:top="240" w:right="1632" w:bottom="1300" w:left="1633" w:header="225" w:footer="1138" w:gutter="0"/>
          <w:pgBorders>
            <w:top w:val="none" w:sz="0" w:space="0"/>
            <w:left w:val="none" w:sz="0" w:space="0"/>
            <w:bottom w:val="none" w:sz="0" w:space="0"/>
            <w:right w:val="none" w:sz="0" w:space="0"/>
          </w:pgBorders>
          <w:cols w:space="720" w:num="1"/>
        </w:sectPr>
      </w:pPr>
    </w:p>
    <w:p w14:paraId="2D692A02">
      <w:pPr>
        <w:spacing w:line="296" w:lineRule="auto"/>
        <w:rPr>
          <w:rFonts w:ascii="Arial"/>
          <w:sz w:val="21"/>
          <w:highlight w:val="none"/>
        </w:rPr>
      </w:pPr>
    </w:p>
    <w:p w14:paraId="217EB4C9">
      <w:pPr>
        <w:spacing w:line="296" w:lineRule="auto"/>
        <w:rPr>
          <w:rFonts w:ascii="Arial"/>
          <w:sz w:val="21"/>
          <w:highlight w:val="none"/>
        </w:rPr>
      </w:pPr>
    </w:p>
    <w:p w14:paraId="44700811">
      <w:pPr>
        <w:spacing w:line="296" w:lineRule="auto"/>
        <w:rPr>
          <w:rFonts w:ascii="Arial"/>
          <w:sz w:val="21"/>
          <w:highlight w:val="none"/>
        </w:rPr>
      </w:pPr>
    </w:p>
    <w:p w14:paraId="742F4FA1">
      <w:pPr>
        <w:spacing w:line="297" w:lineRule="auto"/>
        <w:rPr>
          <w:rFonts w:ascii="Arial"/>
          <w:sz w:val="21"/>
          <w:highlight w:val="none"/>
        </w:rPr>
      </w:pPr>
    </w:p>
    <w:p w14:paraId="09FFF12E">
      <w:pPr>
        <w:pStyle w:val="2"/>
        <w:spacing w:before="78" w:line="222" w:lineRule="auto"/>
        <w:ind w:left="25"/>
        <w:rPr>
          <w:highlight w:val="none"/>
        </w:rPr>
      </w:pPr>
      <w:r>
        <w:rPr>
          <w:spacing w:val="-8"/>
          <w:highlight w:val="none"/>
          <w14:textOutline w14:w="4358" w14:cap="sq" w14:cmpd="sng">
            <w14:solidFill>
              <w14:srgbClr w14:val="000000"/>
            </w14:solidFill>
            <w14:prstDash w14:val="solid"/>
            <w14:bevel/>
          </w14:textOutline>
        </w:rPr>
        <w:t>附件7</w:t>
      </w:r>
    </w:p>
    <w:p w14:paraId="3D6A8568">
      <w:pPr>
        <w:pStyle w:val="2"/>
        <w:spacing w:before="208" w:line="222" w:lineRule="auto"/>
        <w:ind w:left="3610"/>
        <w:rPr>
          <w:highlight w:val="none"/>
        </w:rPr>
      </w:pPr>
      <w:r>
        <w:rPr>
          <w:spacing w:val="-2"/>
          <w:highlight w:val="none"/>
          <w14:textOutline w14:w="4358" w14:cap="sq" w14:cmpd="sng">
            <w14:solidFill>
              <w14:srgbClr w14:val="000000"/>
            </w14:solidFill>
            <w14:prstDash w14:val="solid"/>
            <w14:bevel/>
          </w14:textOutline>
        </w:rPr>
        <w:t>供应商的资格声明</w:t>
      </w:r>
    </w:p>
    <w:p w14:paraId="694A8E2B">
      <w:pPr>
        <w:pStyle w:val="2"/>
        <w:spacing w:before="210" w:line="222" w:lineRule="auto"/>
        <w:ind w:left="19"/>
        <w:rPr>
          <w:highlight w:val="none"/>
        </w:rPr>
      </w:pPr>
      <w:r>
        <w:rPr>
          <w:spacing w:val="-6"/>
          <w:highlight w:val="none"/>
        </w:rPr>
        <w:t>（采购人</w:t>
      </w:r>
      <w:r>
        <w:rPr>
          <w:spacing w:val="1"/>
          <w:highlight w:val="none"/>
        </w:rPr>
        <w:t>）：</w:t>
      </w:r>
    </w:p>
    <w:p w14:paraId="6D831FA1">
      <w:pPr>
        <w:pStyle w:val="2"/>
        <w:spacing w:before="207" w:line="466" w:lineRule="exact"/>
        <w:ind w:left="1101"/>
        <w:rPr>
          <w:highlight w:val="none"/>
        </w:rPr>
      </w:pPr>
      <w:r>
        <w:rPr>
          <w:spacing w:val="-1"/>
          <w:position w:val="17"/>
          <w:highlight w:val="none"/>
        </w:rPr>
        <w:t>关于贵方发出的招标文件，本供应商愿意参加投标，并证明资格文件中</w:t>
      </w:r>
    </w:p>
    <w:p w14:paraId="75418B1F">
      <w:pPr>
        <w:pStyle w:val="2"/>
        <w:spacing w:line="222" w:lineRule="auto"/>
        <w:ind w:left="134"/>
        <w:rPr>
          <w:highlight w:val="none"/>
        </w:rPr>
      </w:pPr>
      <w:r>
        <w:rPr>
          <w:spacing w:val="-1"/>
          <w:highlight w:val="none"/>
        </w:rPr>
        <w:t>和所要求的说明是真实和准确无误的。</w:t>
      </w:r>
    </w:p>
    <w:p w14:paraId="58747F90">
      <w:pPr>
        <w:pStyle w:val="2"/>
        <w:spacing w:before="207" w:line="466" w:lineRule="exact"/>
        <w:ind w:left="615"/>
        <w:rPr>
          <w:highlight w:val="none"/>
        </w:rPr>
      </w:pPr>
      <w:r>
        <w:rPr>
          <w:spacing w:val="-1"/>
          <w:position w:val="17"/>
          <w:highlight w:val="none"/>
        </w:rPr>
        <w:t>本供应商对可能要求的进一步的资格资料表示理解和同意，并同意按贵方的</w:t>
      </w:r>
    </w:p>
    <w:p w14:paraId="57C2FDEA">
      <w:pPr>
        <w:pStyle w:val="2"/>
        <w:spacing w:line="220" w:lineRule="auto"/>
        <w:ind w:left="139"/>
        <w:rPr>
          <w:highlight w:val="none"/>
        </w:rPr>
      </w:pPr>
      <w:r>
        <w:rPr>
          <w:spacing w:val="-2"/>
          <w:highlight w:val="none"/>
        </w:rPr>
        <w:t>要求提供任何有关资料。</w:t>
      </w:r>
    </w:p>
    <w:p w14:paraId="43F7D209">
      <w:pPr>
        <w:spacing w:line="313" w:lineRule="auto"/>
        <w:rPr>
          <w:rFonts w:ascii="Arial"/>
          <w:sz w:val="21"/>
          <w:highlight w:val="none"/>
        </w:rPr>
      </w:pPr>
    </w:p>
    <w:p w14:paraId="012BD2E0">
      <w:pPr>
        <w:spacing w:line="314" w:lineRule="auto"/>
        <w:rPr>
          <w:rFonts w:ascii="Arial"/>
          <w:sz w:val="21"/>
          <w:highlight w:val="none"/>
        </w:rPr>
      </w:pPr>
    </w:p>
    <w:p w14:paraId="390B73F4">
      <w:pPr>
        <w:pStyle w:val="2"/>
        <w:spacing w:before="79" w:line="499" w:lineRule="exact"/>
        <w:ind w:left="6375"/>
        <w:rPr>
          <w:highlight w:val="none"/>
        </w:rPr>
      </w:pPr>
      <w:r>
        <w:rPr>
          <w:spacing w:val="-3"/>
          <w:position w:val="19"/>
          <w:highlight w:val="none"/>
        </w:rPr>
        <w:t>供应商（盖公章</w:t>
      </w:r>
      <w:r>
        <w:rPr>
          <w:spacing w:val="1"/>
          <w:position w:val="19"/>
          <w:highlight w:val="none"/>
        </w:rPr>
        <w:t>）：</w:t>
      </w:r>
    </w:p>
    <w:p w14:paraId="3B17676B">
      <w:pPr>
        <w:pStyle w:val="2"/>
        <w:spacing w:before="1" w:line="222" w:lineRule="auto"/>
        <w:ind w:left="5422"/>
        <w:rPr>
          <w:highlight w:val="none"/>
        </w:rPr>
      </w:pPr>
      <w:r>
        <w:rPr>
          <w:spacing w:val="-3"/>
          <w:highlight w:val="none"/>
        </w:rPr>
        <w:t>法定代表人（签字或盖章</w:t>
      </w:r>
      <w:r>
        <w:rPr>
          <w:spacing w:val="4"/>
          <w:highlight w:val="none"/>
        </w:rPr>
        <w:t>）：</w:t>
      </w:r>
    </w:p>
    <w:p w14:paraId="5815CC55">
      <w:pPr>
        <w:pStyle w:val="2"/>
        <w:spacing w:before="208" w:line="222" w:lineRule="auto"/>
        <w:ind w:left="6545"/>
        <w:rPr>
          <w:highlight w:val="none"/>
        </w:rPr>
      </w:pPr>
      <w:r>
        <w:rPr>
          <w:spacing w:val="-20"/>
          <w:highlight w:val="none"/>
        </w:rPr>
        <w:t>日期：</w:t>
      </w:r>
      <w:r>
        <w:rPr>
          <w:spacing w:val="25"/>
          <w:highlight w:val="none"/>
        </w:rPr>
        <w:t xml:space="preserve"> </w:t>
      </w:r>
      <w:r>
        <w:rPr>
          <w:spacing w:val="-20"/>
          <w:highlight w:val="none"/>
        </w:rPr>
        <w:t>年</w:t>
      </w:r>
      <w:r>
        <w:rPr>
          <w:spacing w:val="13"/>
          <w:highlight w:val="none"/>
        </w:rPr>
        <w:t xml:space="preserve">  </w:t>
      </w:r>
      <w:r>
        <w:rPr>
          <w:spacing w:val="-20"/>
          <w:highlight w:val="none"/>
        </w:rPr>
        <w:t>月</w:t>
      </w:r>
      <w:r>
        <w:rPr>
          <w:spacing w:val="33"/>
          <w:highlight w:val="none"/>
        </w:rPr>
        <w:t xml:space="preserve">  </w:t>
      </w:r>
      <w:r>
        <w:rPr>
          <w:spacing w:val="-20"/>
          <w:highlight w:val="none"/>
        </w:rPr>
        <w:t>日</w:t>
      </w:r>
    </w:p>
    <w:p w14:paraId="6E0335AC">
      <w:pPr>
        <w:spacing w:line="222" w:lineRule="auto"/>
        <w:rPr>
          <w:highlight w:val="none"/>
        </w:rPr>
        <w:sectPr>
          <w:footerReference r:id="rId67" w:type="default"/>
          <w:pgSz w:w="11911" w:h="16839"/>
          <w:pgMar w:top="240" w:right="1632" w:bottom="1300" w:left="1633" w:header="225" w:footer="1138" w:gutter="0"/>
          <w:pgBorders>
            <w:top w:val="none" w:sz="0" w:space="0"/>
            <w:left w:val="none" w:sz="0" w:space="0"/>
            <w:bottom w:val="none" w:sz="0" w:space="0"/>
            <w:right w:val="none" w:sz="0" w:space="0"/>
          </w:pgBorders>
          <w:cols w:space="720" w:num="1"/>
        </w:sectPr>
      </w:pPr>
    </w:p>
    <w:p w14:paraId="1794841C">
      <w:pPr>
        <w:spacing w:line="296" w:lineRule="auto"/>
        <w:rPr>
          <w:rFonts w:ascii="Arial"/>
          <w:sz w:val="21"/>
          <w:highlight w:val="none"/>
        </w:rPr>
      </w:pPr>
    </w:p>
    <w:p w14:paraId="000F0A4E">
      <w:pPr>
        <w:spacing w:line="296" w:lineRule="auto"/>
        <w:rPr>
          <w:rFonts w:ascii="Arial"/>
          <w:sz w:val="21"/>
          <w:highlight w:val="none"/>
        </w:rPr>
      </w:pPr>
    </w:p>
    <w:p w14:paraId="2B92AD7F">
      <w:pPr>
        <w:spacing w:line="296" w:lineRule="auto"/>
        <w:rPr>
          <w:rFonts w:ascii="Arial"/>
          <w:sz w:val="21"/>
          <w:highlight w:val="none"/>
        </w:rPr>
      </w:pPr>
    </w:p>
    <w:p w14:paraId="400FA3DD">
      <w:pPr>
        <w:spacing w:line="297" w:lineRule="auto"/>
        <w:rPr>
          <w:rFonts w:ascii="Arial"/>
          <w:sz w:val="21"/>
          <w:highlight w:val="none"/>
        </w:rPr>
      </w:pPr>
    </w:p>
    <w:p w14:paraId="0AC66D90">
      <w:pPr>
        <w:pStyle w:val="2"/>
        <w:spacing w:before="78" w:line="222" w:lineRule="auto"/>
        <w:ind w:left="25"/>
        <w:rPr>
          <w:highlight w:val="none"/>
        </w:rPr>
      </w:pPr>
      <w:r>
        <w:rPr>
          <w:spacing w:val="-8"/>
          <w:highlight w:val="none"/>
          <w14:textOutline w14:w="4358" w14:cap="sq" w14:cmpd="sng">
            <w14:solidFill>
              <w14:srgbClr w14:val="000000"/>
            </w14:solidFill>
            <w14:prstDash w14:val="solid"/>
            <w14:bevel/>
          </w14:textOutline>
        </w:rPr>
        <w:t>附件8</w:t>
      </w:r>
    </w:p>
    <w:p w14:paraId="0DA51652">
      <w:pPr>
        <w:pStyle w:val="2"/>
        <w:spacing w:before="208" w:line="222" w:lineRule="auto"/>
        <w:ind w:left="3733"/>
        <w:rPr>
          <w:highlight w:val="none"/>
        </w:rPr>
      </w:pPr>
      <w:r>
        <w:rPr>
          <w:spacing w:val="-2"/>
          <w:highlight w:val="none"/>
          <w14:textOutline w14:w="4358" w14:cap="sq" w14:cmpd="sng">
            <w14:solidFill>
              <w14:srgbClr w14:val="000000"/>
            </w14:solidFill>
            <w14:prstDash w14:val="solid"/>
            <w14:bevel/>
          </w14:textOutline>
        </w:rPr>
        <w:t>供应商资格要求</w:t>
      </w:r>
    </w:p>
    <w:p w14:paraId="5E72B86B">
      <w:pPr>
        <w:spacing w:line="312" w:lineRule="auto"/>
        <w:rPr>
          <w:rFonts w:ascii="Arial"/>
          <w:sz w:val="21"/>
          <w:highlight w:val="none"/>
        </w:rPr>
      </w:pPr>
    </w:p>
    <w:p w14:paraId="3A9300CC">
      <w:pPr>
        <w:spacing w:line="313" w:lineRule="auto"/>
        <w:rPr>
          <w:rFonts w:ascii="Arial"/>
          <w:sz w:val="21"/>
          <w:highlight w:val="none"/>
        </w:rPr>
      </w:pPr>
    </w:p>
    <w:p w14:paraId="39CECEA3">
      <w:pPr>
        <w:pStyle w:val="2"/>
        <w:spacing w:before="78" w:line="499" w:lineRule="exact"/>
        <w:ind w:left="616"/>
        <w:rPr>
          <w:highlight w:val="none"/>
        </w:rPr>
      </w:pPr>
      <w:r>
        <w:rPr>
          <w:spacing w:val="-2"/>
          <w:position w:val="19"/>
          <w:highlight w:val="none"/>
        </w:rPr>
        <w:t>提供以下证明资料（但不限于</w:t>
      </w:r>
      <w:r>
        <w:rPr>
          <w:spacing w:val="3"/>
          <w:position w:val="19"/>
          <w:highlight w:val="none"/>
        </w:rPr>
        <w:t>）：</w:t>
      </w:r>
    </w:p>
    <w:p w14:paraId="68BC0D7D">
      <w:pPr>
        <w:pStyle w:val="2"/>
        <w:spacing w:line="223" w:lineRule="auto"/>
        <w:ind w:left="621"/>
        <w:rPr>
          <w:highlight w:val="none"/>
        </w:rPr>
      </w:pPr>
      <w:r>
        <w:rPr>
          <w:spacing w:val="-6"/>
          <w:highlight w:val="none"/>
        </w:rPr>
        <w:t>营业执照</w:t>
      </w:r>
    </w:p>
    <w:p w14:paraId="62E95448">
      <w:pPr>
        <w:pStyle w:val="2"/>
        <w:spacing w:before="205" w:line="500" w:lineRule="exact"/>
        <w:ind w:left="614"/>
        <w:rPr>
          <w:highlight w:val="none"/>
        </w:rPr>
      </w:pPr>
      <w:r>
        <w:rPr>
          <w:spacing w:val="-2"/>
          <w:position w:val="19"/>
          <w:highlight w:val="none"/>
        </w:rPr>
        <w:t>信用信息查询截图</w:t>
      </w:r>
    </w:p>
    <w:p w14:paraId="43FA20A9">
      <w:pPr>
        <w:pStyle w:val="2"/>
        <w:spacing w:before="78" w:line="499" w:lineRule="exact"/>
        <w:ind w:left="616"/>
        <w:rPr>
          <w:rFonts w:hint="eastAsia"/>
          <w:spacing w:val="-2"/>
          <w:position w:val="19"/>
          <w:highlight w:val="none"/>
          <w:lang w:eastAsia="zh-CN"/>
        </w:rPr>
      </w:pPr>
      <w:r>
        <w:rPr>
          <w:spacing w:val="-2"/>
          <w:position w:val="19"/>
          <w:highlight w:val="none"/>
        </w:rPr>
        <w:t>保证金缴纳凭证</w:t>
      </w:r>
      <w:r>
        <w:rPr>
          <w:rFonts w:hint="eastAsia"/>
          <w:spacing w:val="-2"/>
          <w:position w:val="19"/>
          <w:highlight w:val="none"/>
          <w:lang w:eastAsia="zh-CN"/>
        </w:rPr>
        <w:t>（</w:t>
      </w:r>
      <w:r>
        <w:rPr>
          <w:rFonts w:hint="eastAsia"/>
          <w:spacing w:val="-2"/>
          <w:position w:val="19"/>
          <w:highlight w:val="none"/>
          <w:lang w:val="en-US" w:eastAsia="zh-CN"/>
        </w:rPr>
        <w:t>使用电汇缴纳的需提供电汇凭证；使用保函的需提供保单及基本户缴费凭证</w:t>
      </w:r>
      <w:r>
        <w:rPr>
          <w:rFonts w:hint="eastAsia"/>
          <w:spacing w:val="-2"/>
          <w:position w:val="19"/>
          <w:highlight w:val="none"/>
          <w:lang w:eastAsia="zh-CN"/>
        </w:rPr>
        <w:t>）</w:t>
      </w:r>
    </w:p>
    <w:p w14:paraId="0A9DD892">
      <w:pPr>
        <w:pStyle w:val="2"/>
        <w:spacing w:before="78" w:line="499" w:lineRule="exact"/>
        <w:ind w:left="616"/>
        <w:rPr>
          <w:rFonts w:hint="default"/>
          <w:spacing w:val="-6"/>
          <w:highlight w:val="none"/>
          <w:lang w:val="en-US" w:eastAsia="zh-CN"/>
        </w:rPr>
      </w:pPr>
      <w:r>
        <w:rPr>
          <w:rFonts w:hint="eastAsia"/>
          <w:spacing w:val="-2"/>
          <w:position w:val="19"/>
          <w:highlight w:val="none"/>
          <w:lang w:val="en-US" w:eastAsia="zh-CN"/>
        </w:rPr>
        <w:t>基本户的开户证明</w:t>
      </w:r>
    </w:p>
    <w:p w14:paraId="0B1ACC02">
      <w:pPr>
        <w:pStyle w:val="2"/>
        <w:spacing w:before="209" w:line="224" w:lineRule="auto"/>
        <w:ind w:left="627"/>
        <w:rPr>
          <w:highlight w:val="none"/>
        </w:rPr>
      </w:pPr>
      <w:r>
        <w:rPr>
          <w:spacing w:val="-8"/>
          <w:highlight w:val="none"/>
        </w:rPr>
        <w:t>资质证书</w:t>
      </w:r>
    </w:p>
    <w:p w14:paraId="2E10DE0F">
      <w:pPr>
        <w:spacing w:line="224" w:lineRule="auto"/>
        <w:rPr>
          <w:highlight w:val="none"/>
        </w:rPr>
        <w:sectPr>
          <w:footerReference r:id="rId68" w:type="default"/>
          <w:pgSz w:w="11911" w:h="16839"/>
          <w:pgMar w:top="240" w:right="1632" w:bottom="1300" w:left="1633" w:header="225" w:footer="1138" w:gutter="0"/>
          <w:pgBorders>
            <w:top w:val="none" w:sz="0" w:space="0"/>
            <w:left w:val="none" w:sz="0" w:space="0"/>
            <w:bottom w:val="none" w:sz="0" w:space="0"/>
            <w:right w:val="none" w:sz="0" w:space="0"/>
          </w:pgBorders>
          <w:cols w:space="720" w:num="1"/>
        </w:sectPr>
      </w:pPr>
    </w:p>
    <w:p w14:paraId="5009BCE4">
      <w:pPr>
        <w:spacing w:line="256" w:lineRule="auto"/>
        <w:rPr>
          <w:rFonts w:ascii="Arial"/>
          <w:sz w:val="21"/>
          <w:highlight w:val="none"/>
        </w:rPr>
      </w:pPr>
      <w:r>
        <w:rPr>
          <w:highlight w:val="none"/>
        </w:rPr>
        <w:pict>
          <v:shape id="_x0000_s1038" o:spid="_x0000_s1038" style="position:absolute;left:0pt;margin-left:81.65pt;margin-top:11.3pt;height:0.75pt;width:432.3pt;mso-position-horizontal-relative:page;mso-position-vertical-relative:page;z-index:251679744;mso-width-relative:page;mso-height-relative:page;" fillcolor="#000000" filled="t" stroked="f" coordsize="8645,15" o:allowincell="f" path="m0,0l8645,0,8645,14,0,14,0,0xe">
            <v:path/>
            <v:fill on="t" focussize="0,0"/>
            <v:stroke on="f"/>
            <v:imagedata o:title=""/>
            <o:lock v:ext="edit"/>
          </v:shape>
        </w:pict>
      </w:r>
    </w:p>
    <w:p w14:paraId="2A31C6B6">
      <w:pPr>
        <w:spacing w:line="256" w:lineRule="auto"/>
        <w:rPr>
          <w:rFonts w:ascii="Arial"/>
          <w:sz w:val="21"/>
          <w:highlight w:val="none"/>
        </w:rPr>
      </w:pPr>
    </w:p>
    <w:p w14:paraId="03B9E7D9">
      <w:pPr>
        <w:spacing w:line="257" w:lineRule="auto"/>
        <w:rPr>
          <w:rFonts w:ascii="Arial"/>
          <w:sz w:val="21"/>
          <w:highlight w:val="none"/>
        </w:rPr>
      </w:pPr>
    </w:p>
    <w:p w14:paraId="77D17CBE">
      <w:pPr>
        <w:spacing w:line="257" w:lineRule="auto"/>
        <w:rPr>
          <w:rFonts w:ascii="Arial"/>
          <w:sz w:val="21"/>
          <w:highlight w:val="none"/>
        </w:rPr>
      </w:pPr>
    </w:p>
    <w:p w14:paraId="03F7DDCA">
      <w:pPr>
        <w:pStyle w:val="2"/>
        <w:spacing w:before="78" w:line="222" w:lineRule="auto"/>
        <w:ind w:left="25"/>
        <w:rPr>
          <w:highlight w:val="none"/>
        </w:rPr>
      </w:pPr>
      <w:r>
        <w:rPr>
          <w:spacing w:val="-8"/>
          <w:highlight w:val="none"/>
          <w14:textOutline w14:w="4358" w14:cap="sq" w14:cmpd="sng">
            <w14:solidFill>
              <w14:srgbClr w14:val="000000"/>
            </w14:solidFill>
            <w14:prstDash w14:val="solid"/>
            <w14:bevel/>
          </w14:textOutline>
        </w:rPr>
        <w:t>附件9</w:t>
      </w:r>
    </w:p>
    <w:p w14:paraId="42D414B8">
      <w:pPr>
        <w:pStyle w:val="2"/>
        <w:spacing w:before="208" w:line="222" w:lineRule="auto"/>
        <w:ind w:left="3491"/>
        <w:rPr>
          <w:highlight w:val="none"/>
        </w:rPr>
      </w:pPr>
      <w:r>
        <w:rPr>
          <w:spacing w:val="-2"/>
          <w:highlight w:val="none"/>
          <w14:textOutline w14:w="4358" w14:cap="sq" w14:cmpd="sng">
            <w14:solidFill>
              <w14:srgbClr w14:val="000000"/>
            </w14:solidFill>
            <w14:prstDash w14:val="solid"/>
            <w14:bevel/>
          </w14:textOutline>
        </w:rPr>
        <w:t>采购需求响应偏离表</w:t>
      </w:r>
    </w:p>
    <w:p w14:paraId="6DE725D0">
      <w:pPr>
        <w:spacing w:line="312" w:lineRule="auto"/>
        <w:rPr>
          <w:rFonts w:ascii="Arial"/>
          <w:sz w:val="21"/>
          <w:highlight w:val="none"/>
        </w:rPr>
      </w:pPr>
    </w:p>
    <w:p w14:paraId="6D74EB15">
      <w:pPr>
        <w:spacing w:line="312" w:lineRule="auto"/>
        <w:rPr>
          <w:rFonts w:ascii="Arial"/>
          <w:sz w:val="21"/>
          <w:highlight w:val="none"/>
        </w:rPr>
      </w:pPr>
    </w:p>
    <w:p w14:paraId="71F41145">
      <w:pPr>
        <w:pStyle w:val="2"/>
        <w:spacing w:before="78" w:line="221" w:lineRule="auto"/>
        <w:ind w:left="615"/>
        <w:rPr>
          <w:highlight w:val="none"/>
        </w:rPr>
      </w:pPr>
      <w:r>
        <w:rPr>
          <w:spacing w:val="-4"/>
          <w:highlight w:val="none"/>
        </w:rPr>
        <w:t>项目名称：</w:t>
      </w:r>
      <w:r>
        <w:rPr>
          <w:spacing w:val="1"/>
          <w:highlight w:val="none"/>
        </w:rPr>
        <w:t xml:space="preserve">                     </w:t>
      </w:r>
      <w:r>
        <w:rPr>
          <w:highlight w:val="none"/>
        </w:rPr>
        <w:t xml:space="preserve">        </w:t>
      </w:r>
      <w:r>
        <w:rPr>
          <w:spacing w:val="-4"/>
          <w:highlight w:val="none"/>
        </w:rPr>
        <w:t>项目编号：</w:t>
      </w:r>
    </w:p>
    <w:p w14:paraId="2CCD3FE4">
      <w:pPr>
        <w:spacing w:line="142" w:lineRule="exact"/>
        <w:rPr>
          <w:highlight w:val="none"/>
        </w:rPr>
      </w:pPr>
    </w:p>
    <w:tbl>
      <w:tblPr>
        <w:tblStyle w:val="11"/>
        <w:tblW w:w="8412" w:type="dxa"/>
        <w:tblInd w:w="2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0"/>
        <w:gridCol w:w="2486"/>
        <w:gridCol w:w="2533"/>
        <w:gridCol w:w="1616"/>
        <w:gridCol w:w="947"/>
      </w:tblGrid>
      <w:tr w14:paraId="1B756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830" w:type="dxa"/>
            <w:vAlign w:val="top"/>
          </w:tcPr>
          <w:p w14:paraId="3EB9D1CB">
            <w:pPr>
              <w:pStyle w:val="12"/>
              <w:spacing w:before="36" w:line="222" w:lineRule="auto"/>
              <w:ind w:left="187"/>
              <w:rPr>
                <w:highlight w:val="none"/>
              </w:rPr>
            </w:pPr>
            <w:r>
              <w:rPr>
                <w:spacing w:val="-8"/>
                <w:highlight w:val="none"/>
              </w:rPr>
              <w:t>序号</w:t>
            </w:r>
          </w:p>
        </w:tc>
        <w:tc>
          <w:tcPr>
            <w:tcW w:w="2486" w:type="dxa"/>
            <w:vAlign w:val="top"/>
          </w:tcPr>
          <w:p w14:paraId="46AF43F2">
            <w:pPr>
              <w:pStyle w:val="12"/>
              <w:spacing w:before="36" w:line="222" w:lineRule="auto"/>
              <w:ind w:left="175"/>
              <w:rPr>
                <w:highlight w:val="none"/>
              </w:rPr>
            </w:pPr>
            <w:r>
              <w:rPr>
                <w:spacing w:val="-2"/>
                <w:highlight w:val="none"/>
              </w:rPr>
              <w:t>招标文件中采购需求</w:t>
            </w:r>
          </w:p>
        </w:tc>
        <w:tc>
          <w:tcPr>
            <w:tcW w:w="2533" w:type="dxa"/>
            <w:vAlign w:val="top"/>
          </w:tcPr>
          <w:p w14:paraId="6D2AA7DE">
            <w:pPr>
              <w:pStyle w:val="12"/>
              <w:spacing w:before="36" w:line="222" w:lineRule="auto"/>
              <w:ind w:left="562"/>
              <w:rPr>
                <w:highlight w:val="none"/>
              </w:rPr>
            </w:pPr>
            <w:r>
              <w:rPr>
                <w:spacing w:val="-3"/>
                <w:highlight w:val="none"/>
              </w:rPr>
              <w:t>采购需求响应</w:t>
            </w:r>
          </w:p>
        </w:tc>
        <w:tc>
          <w:tcPr>
            <w:tcW w:w="1616" w:type="dxa"/>
            <w:vAlign w:val="top"/>
          </w:tcPr>
          <w:p w14:paraId="2EA4E637">
            <w:pPr>
              <w:pStyle w:val="12"/>
              <w:spacing w:before="36" w:line="222" w:lineRule="auto"/>
              <w:ind w:left="284"/>
              <w:rPr>
                <w:highlight w:val="none"/>
              </w:rPr>
            </w:pPr>
            <w:r>
              <w:rPr>
                <w:spacing w:val="-4"/>
                <w:highlight w:val="none"/>
              </w:rPr>
              <w:t>偏离/响应</w:t>
            </w:r>
          </w:p>
        </w:tc>
        <w:tc>
          <w:tcPr>
            <w:tcW w:w="947" w:type="dxa"/>
            <w:vAlign w:val="top"/>
          </w:tcPr>
          <w:p w14:paraId="23ED4065">
            <w:pPr>
              <w:pStyle w:val="12"/>
              <w:spacing w:before="35" w:line="224" w:lineRule="auto"/>
              <w:ind w:left="249"/>
              <w:rPr>
                <w:highlight w:val="none"/>
              </w:rPr>
            </w:pPr>
            <w:r>
              <w:rPr>
                <w:spacing w:val="-9"/>
                <w:highlight w:val="none"/>
              </w:rPr>
              <w:t>说明</w:t>
            </w:r>
          </w:p>
        </w:tc>
      </w:tr>
      <w:tr w14:paraId="08BD4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0" w:type="dxa"/>
            <w:vAlign w:val="top"/>
          </w:tcPr>
          <w:p w14:paraId="166FEE69">
            <w:pPr>
              <w:rPr>
                <w:rFonts w:hint="eastAsia" w:ascii="Arial" w:eastAsia="宋体"/>
                <w:sz w:val="21"/>
                <w:highlight w:val="none"/>
                <w:lang w:val="en-US" w:eastAsia="zh-CN"/>
              </w:rPr>
            </w:pPr>
            <w:r>
              <w:rPr>
                <w:rFonts w:hint="eastAsia" w:eastAsia="宋体"/>
                <w:sz w:val="21"/>
                <w:highlight w:val="none"/>
                <w:lang w:val="en-US" w:eastAsia="zh-CN"/>
              </w:rPr>
              <w:t>1</w:t>
            </w:r>
          </w:p>
        </w:tc>
        <w:tc>
          <w:tcPr>
            <w:tcW w:w="2486" w:type="dxa"/>
            <w:vAlign w:val="top"/>
          </w:tcPr>
          <w:p w14:paraId="05418429">
            <w:pPr>
              <w:rPr>
                <w:rFonts w:hint="eastAsia" w:ascii="Arial" w:eastAsia="宋体"/>
                <w:sz w:val="21"/>
                <w:highlight w:val="none"/>
                <w:lang w:val="en-US" w:eastAsia="zh-CN"/>
              </w:rPr>
            </w:pPr>
            <w:r>
              <w:rPr>
                <w:rFonts w:hint="eastAsia" w:eastAsia="宋体"/>
                <w:sz w:val="21"/>
                <w:highlight w:val="none"/>
                <w:lang w:eastAsia="zh-CN"/>
              </w:rPr>
              <w:t>阿勒泰市将军山滑雪场南坡冰雪经济基础配套设施建设项目-全过程工程管理</w:t>
            </w:r>
          </w:p>
        </w:tc>
        <w:tc>
          <w:tcPr>
            <w:tcW w:w="2533" w:type="dxa"/>
            <w:vAlign w:val="top"/>
          </w:tcPr>
          <w:p w14:paraId="579E2E73">
            <w:pPr>
              <w:rPr>
                <w:rFonts w:ascii="Arial"/>
                <w:sz w:val="21"/>
                <w:highlight w:val="none"/>
              </w:rPr>
            </w:pPr>
            <w:r>
              <w:rPr>
                <w:rFonts w:hint="eastAsia" w:eastAsia="宋体"/>
                <w:sz w:val="21"/>
                <w:highlight w:val="none"/>
                <w:lang w:eastAsia="zh-CN"/>
              </w:rPr>
              <w:t>阿勒泰市将军山滑雪场南坡冰雪经济基础配套设施建设项目-全过程工程管理</w:t>
            </w:r>
          </w:p>
        </w:tc>
        <w:tc>
          <w:tcPr>
            <w:tcW w:w="1616" w:type="dxa"/>
            <w:vAlign w:val="top"/>
          </w:tcPr>
          <w:p w14:paraId="1B13E388">
            <w:pPr>
              <w:rPr>
                <w:rFonts w:ascii="Arial"/>
                <w:sz w:val="21"/>
                <w:highlight w:val="none"/>
              </w:rPr>
            </w:pPr>
          </w:p>
        </w:tc>
        <w:tc>
          <w:tcPr>
            <w:tcW w:w="947" w:type="dxa"/>
            <w:vAlign w:val="top"/>
          </w:tcPr>
          <w:p w14:paraId="5E011786">
            <w:pPr>
              <w:rPr>
                <w:rFonts w:ascii="Arial"/>
                <w:sz w:val="21"/>
                <w:highlight w:val="none"/>
              </w:rPr>
            </w:pPr>
            <w:bookmarkStart w:id="18" w:name="_GoBack"/>
            <w:bookmarkEnd w:id="18"/>
          </w:p>
        </w:tc>
      </w:tr>
      <w:tr w14:paraId="6A7E8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0" w:type="dxa"/>
            <w:vAlign w:val="top"/>
          </w:tcPr>
          <w:p w14:paraId="1A853467">
            <w:pPr>
              <w:rPr>
                <w:rFonts w:ascii="Arial"/>
                <w:sz w:val="21"/>
                <w:highlight w:val="none"/>
              </w:rPr>
            </w:pPr>
          </w:p>
        </w:tc>
        <w:tc>
          <w:tcPr>
            <w:tcW w:w="2486" w:type="dxa"/>
            <w:vAlign w:val="top"/>
          </w:tcPr>
          <w:p w14:paraId="73B72EF2">
            <w:pPr>
              <w:rPr>
                <w:rFonts w:ascii="Arial"/>
                <w:sz w:val="21"/>
                <w:highlight w:val="none"/>
              </w:rPr>
            </w:pPr>
          </w:p>
        </w:tc>
        <w:tc>
          <w:tcPr>
            <w:tcW w:w="2533" w:type="dxa"/>
            <w:vAlign w:val="top"/>
          </w:tcPr>
          <w:p w14:paraId="28FCD041">
            <w:pPr>
              <w:rPr>
                <w:rFonts w:ascii="Arial"/>
                <w:sz w:val="21"/>
                <w:highlight w:val="none"/>
              </w:rPr>
            </w:pPr>
          </w:p>
        </w:tc>
        <w:tc>
          <w:tcPr>
            <w:tcW w:w="1616" w:type="dxa"/>
            <w:vAlign w:val="top"/>
          </w:tcPr>
          <w:p w14:paraId="299340D7">
            <w:pPr>
              <w:rPr>
                <w:rFonts w:ascii="Arial"/>
                <w:sz w:val="21"/>
                <w:highlight w:val="none"/>
              </w:rPr>
            </w:pPr>
          </w:p>
        </w:tc>
        <w:tc>
          <w:tcPr>
            <w:tcW w:w="947" w:type="dxa"/>
            <w:vAlign w:val="top"/>
          </w:tcPr>
          <w:p w14:paraId="5D759CC6">
            <w:pPr>
              <w:rPr>
                <w:rFonts w:ascii="Arial"/>
                <w:sz w:val="21"/>
                <w:highlight w:val="none"/>
              </w:rPr>
            </w:pPr>
          </w:p>
        </w:tc>
      </w:tr>
      <w:tr w14:paraId="1E765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0" w:type="dxa"/>
            <w:vAlign w:val="top"/>
          </w:tcPr>
          <w:p w14:paraId="23AD0596">
            <w:pPr>
              <w:rPr>
                <w:rFonts w:ascii="Arial"/>
                <w:sz w:val="21"/>
                <w:highlight w:val="none"/>
              </w:rPr>
            </w:pPr>
          </w:p>
        </w:tc>
        <w:tc>
          <w:tcPr>
            <w:tcW w:w="2486" w:type="dxa"/>
            <w:vAlign w:val="top"/>
          </w:tcPr>
          <w:p w14:paraId="2CB2FADE">
            <w:pPr>
              <w:rPr>
                <w:rFonts w:ascii="Arial"/>
                <w:sz w:val="21"/>
                <w:highlight w:val="none"/>
              </w:rPr>
            </w:pPr>
          </w:p>
        </w:tc>
        <w:tc>
          <w:tcPr>
            <w:tcW w:w="2533" w:type="dxa"/>
            <w:vAlign w:val="top"/>
          </w:tcPr>
          <w:p w14:paraId="46646DA7">
            <w:pPr>
              <w:rPr>
                <w:rFonts w:ascii="Arial"/>
                <w:sz w:val="21"/>
                <w:highlight w:val="none"/>
              </w:rPr>
            </w:pPr>
          </w:p>
        </w:tc>
        <w:tc>
          <w:tcPr>
            <w:tcW w:w="1616" w:type="dxa"/>
            <w:vAlign w:val="top"/>
          </w:tcPr>
          <w:p w14:paraId="50A58D9B">
            <w:pPr>
              <w:rPr>
                <w:rFonts w:ascii="Arial"/>
                <w:sz w:val="21"/>
                <w:highlight w:val="none"/>
              </w:rPr>
            </w:pPr>
          </w:p>
        </w:tc>
        <w:tc>
          <w:tcPr>
            <w:tcW w:w="947" w:type="dxa"/>
            <w:vAlign w:val="top"/>
          </w:tcPr>
          <w:p w14:paraId="692CF276">
            <w:pPr>
              <w:rPr>
                <w:rFonts w:ascii="Arial"/>
                <w:sz w:val="21"/>
                <w:highlight w:val="none"/>
              </w:rPr>
            </w:pPr>
          </w:p>
        </w:tc>
      </w:tr>
      <w:tr w14:paraId="57B56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0" w:type="dxa"/>
            <w:vAlign w:val="top"/>
          </w:tcPr>
          <w:p w14:paraId="6343736A">
            <w:pPr>
              <w:rPr>
                <w:rFonts w:ascii="Arial"/>
                <w:sz w:val="21"/>
                <w:highlight w:val="none"/>
              </w:rPr>
            </w:pPr>
          </w:p>
        </w:tc>
        <w:tc>
          <w:tcPr>
            <w:tcW w:w="2486" w:type="dxa"/>
            <w:vAlign w:val="top"/>
          </w:tcPr>
          <w:p w14:paraId="74878FCC">
            <w:pPr>
              <w:rPr>
                <w:rFonts w:ascii="Arial"/>
                <w:sz w:val="21"/>
                <w:highlight w:val="none"/>
              </w:rPr>
            </w:pPr>
          </w:p>
        </w:tc>
        <w:tc>
          <w:tcPr>
            <w:tcW w:w="2533" w:type="dxa"/>
            <w:vAlign w:val="top"/>
          </w:tcPr>
          <w:p w14:paraId="331D3C2D">
            <w:pPr>
              <w:rPr>
                <w:rFonts w:ascii="Arial"/>
                <w:sz w:val="21"/>
                <w:highlight w:val="none"/>
              </w:rPr>
            </w:pPr>
          </w:p>
        </w:tc>
        <w:tc>
          <w:tcPr>
            <w:tcW w:w="1616" w:type="dxa"/>
            <w:vAlign w:val="top"/>
          </w:tcPr>
          <w:p w14:paraId="19A632F5">
            <w:pPr>
              <w:rPr>
                <w:rFonts w:ascii="Arial"/>
                <w:sz w:val="21"/>
                <w:highlight w:val="none"/>
              </w:rPr>
            </w:pPr>
          </w:p>
        </w:tc>
        <w:tc>
          <w:tcPr>
            <w:tcW w:w="947" w:type="dxa"/>
            <w:vAlign w:val="top"/>
          </w:tcPr>
          <w:p w14:paraId="74C39090">
            <w:pPr>
              <w:rPr>
                <w:rFonts w:ascii="Arial"/>
                <w:sz w:val="21"/>
                <w:highlight w:val="none"/>
              </w:rPr>
            </w:pPr>
          </w:p>
        </w:tc>
      </w:tr>
      <w:tr w14:paraId="0F032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0" w:type="dxa"/>
            <w:vAlign w:val="top"/>
          </w:tcPr>
          <w:p w14:paraId="0AE6A537">
            <w:pPr>
              <w:rPr>
                <w:rFonts w:ascii="Arial"/>
                <w:sz w:val="21"/>
                <w:highlight w:val="none"/>
              </w:rPr>
            </w:pPr>
          </w:p>
        </w:tc>
        <w:tc>
          <w:tcPr>
            <w:tcW w:w="2486" w:type="dxa"/>
            <w:vAlign w:val="top"/>
          </w:tcPr>
          <w:p w14:paraId="7B0132F5">
            <w:pPr>
              <w:rPr>
                <w:rFonts w:ascii="Arial"/>
                <w:sz w:val="21"/>
                <w:highlight w:val="none"/>
              </w:rPr>
            </w:pPr>
          </w:p>
        </w:tc>
        <w:tc>
          <w:tcPr>
            <w:tcW w:w="2533" w:type="dxa"/>
            <w:vAlign w:val="top"/>
          </w:tcPr>
          <w:p w14:paraId="1DB8F9C0">
            <w:pPr>
              <w:rPr>
                <w:rFonts w:ascii="Arial"/>
                <w:sz w:val="21"/>
                <w:highlight w:val="none"/>
              </w:rPr>
            </w:pPr>
          </w:p>
        </w:tc>
        <w:tc>
          <w:tcPr>
            <w:tcW w:w="1616" w:type="dxa"/>
            <w:vAlign w:val="top"/>
          </w:tcPr>
          <w:p w14:paraId="63E03BAF">
            <w:pPr>
              <w:rPr>
                <w:rFonts w:ascii="Arial"/>
                <w:sz w:val="21"/>
                <w:highlight w:val="none"/>
              </w:rPr>
            </w:pPr>
          </w:p>
        </w:tc>
        <w:tc>
          <w:tcPr>
            <w:tcW w:w="947" w:type="dxa"/>
            <w:vAlign w:val="top"/>
          </w:tcPr>
          <w:p w14:paraId="52D4F683">
            <w:pPr>
              <w:rPr>
                <w:rFonts w:ascii="Arial"/>
                <w:sz w:val="21"/>
                <w:highlight w:val="none"/>
              </w:rPr>
            </w:pPr>
          </w:p>
        </w:tc>
      </w:tr>
      <w:tr w14:paraId="3E771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0" w:type="dxa"/>
            <w:vAlign w:val="top"/>
          </w:tcPr>
          <w:p w14:paraId="36849139">
            <w:pPr>
              <w:rPr>
                <w:rFonts w:ascii="Arial"/>
                <w:sz w:val="21"/>
                <w:highlight w:val="none"/>
              </w:rPr>
            </w:pPr>
          </w:p>
        </w:tc>
        <w:tc>
          <w:tcPr>
            <w:tcW w:w="2486" w:type="dxa"/>
            <w:vAlign w:val="top"/>
          </w:tcPr>
          <w:p w14:paraId="2A97C183">
            <w:pPr>
              <w:rPr>
                <w:rFonts w:ascii="Arial"/>
                <w:sz w:val="21"/>
                <w:highlight w:val="none"/>
              </w:rPr>
            </w:pPr>
          </w:p>
        </w:tc>
        <w:tc>
          <w:tcPr>
            <w:tcW w:w="2533" w:type="dxa"/>
            <w:vAlign w:val="top"/>
          </w:tcPr>
          <w:p w14:paraId="770C8CA3">
            <w:pPr>
              <w:rPr>
                <w:rFonts w:ascii="Arial"/>
                <w:sz w:val="21"/>
                <w:highlight w:val="none"/>
              </w:rPr>
            </w:pPr>
          </w:p>
        </w:tc>
        <w:tc>
          <w:tcPr>
            <w:tcW w:w="1616" w:type="dxa"/>
            <w:vAlign w:val="top"/>
          </w:tcPr>
          <w:p w14:paraId="112DDCCC">
            <w:pPr>
              <w:rPr>
                <w:rFonts w:ascii="Arial"/>
                <w:sz w:val="21"/>
                <w:highlight w:val="none"/>
              </w:rPr>
            </w:pPr>
          </w:p>
        </w:tc>
        <w:tc>
          <w:tcPr>
            <w:tcW w:w="947" w:type="dxa"/>
            <w:vAlign w:val="top"/>
          </w:tcPr>
          <w:p w14:paraId="72D365C7">
            <w:pPr>
              <w:rPr>
                <w:rFonts w:ascii="Arial"/>
                <w:sz w:val="21"/>
                <w:highlight w:val="none"/>
              </w:rPr>
            </w:pPr>
          </w:p>
        </w:tc>
      </w:tr>
      <w:tr w14:paraId="56F90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0" w:type="dxa"/>
            <w:vAlign w:val="top"/>
          </w:tcPr>
          <w:p w14:paraId="0FDA1B2B">
            <w:pPr>
              <w:rPr>
                <w:rFonts w:ascii="Arial"/>
                <w:sz w:val="21"/>
                <w:highlight w:val="none"/>
              </w:rPr>
            </w:pPr>
          </w:p>
        </w:tc>
        <w:tc>
          <w:tcPr>
            <w:tcW w:w="2486" w:type="dxa"/>
            <w:vAlign w:val="top"/>
          </w:tcPr>
          <w:p w14:paraId="14F428BC">
            <w:pPr>
              <w:rPr>
                <w:rFonts w:ascii="Arial"/>
                <w:sz w:val="21"/>
                <w:highlight w:val="none"/>
              </w:rPr>
            </w:pPr>
          </w:p>
        </w:tc>
        <w:tc>
          <w:tcPr>
            <w:tcW w:w="2533" w:type="dxa"/>
            <w:vAlign w:val="top"/>
          </w:tcPr>
          <w:p w14:paraId="69265EF4">
            <w:pPr>
              <w:rPr>
                <w:rFonts w:ascii="Arial"/>
                <w:sz w:val="21"/>
                <w:highlight w:val="none"/>
              </w:rPr>
            </w:pPr>
          </w:p>
        </w:tc>
        <w:tc>
          <w:tcPr>
            <w:tcW w:w="1616" w:type="dxa"/>
            <w:vAlign w:val="top"/>
          </w:tcPr>
          <w:p w14:paraId="7A5A4578">
            <w:pPr>
              <w:rPr>
                <w:rFonts w:ascii="Arial"/>
                <w:sz w:val="21"/>
                <w:highlight w:val="none"/>
              </w:rPr>
            </w:pPr>
          </w:p>
        </w:tc>
        <w:tc>
          <w:tcPr>
            <w:tcW w:w="947" w:type="dxa"/>
            <w:vAlign w:val="top"/>
          </w:tcPr>
          <w:p w14:paraId="60BA2D58">
            <w:pPr>
              <w:rPr>
                <w:rFonts w:ascii="Arial"/>
                <w:sz w:val="21"/>
                <w:highlight w:val="none"/>
              </w:rPr>
            </w:pPr>
          </w:p>
        </w:tc>
      </w:tr>
      <w:tr w14:paraId="13519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0" w:type="dxa"/>
            <w:vAlign w:val="top"/>
          </w:tcPr>
          <w:p w14:paraId="1A102184">
            <w:pPr>
              <w:rPr>
                <w:rFonts w:ascii="Arial"/>
                <w:sz w:val="21"/>
                <w:highlight w:val="none"/>
              </w:rPr>
            </w:pPr>
          </w:p>
        </w:tc>
        <w:tc>
          <w:tcPr>
            <w:tcW w:w="2486" w:type="dxa"/>
            <w:vAlign w:val="top"/>
          </w:tcPr>
          <w:p w14:paraId="4EAAF74B">
            <w:pPr>
              <w:rPr>
                <w:rFonts w:ascii="Arial"/>
                <w:sz w:val="21"/>
                <w:highlight w:val="none"/>
              </w:rPr>
            </w:pPr>
          </w:p>
        </w:tc>
        <w:tc>
          <w:tcPr>
            <w:tcW w:w="2533" w:type="dxa"/>
            <w:vAlign w:val="top"/>
          </w:tcPr>
          <w:p w14:paraId="7BCD19A2">
            <w:pPr>
              <w:rPr>
                <w:rFonts w:ascii="Arial"/>
                <w:sz w:val="21"/>
                <w:highlight w:val="none"/>
              </w:rPr>
            </w:pPr>
          </w:p>
        </w:tc>
        <w:tc>
          <w:tcPr>
            <w:tcW w:w="1616" w:type="dxa"/>
            <w:vAlign w:val="top"/>
          </w:tcPr>
          <w:p w14:paraId="5F64A146">
            <w:pPr>
              <w:rPr>
                <w:rFonts w:ascii="Arial"/>
                <w:sz w:val="21"/>
                <w:highlight w:val="none"/>
              </w:rPr>
            </w:pPr>
          </w:p>
        </w:tc>
        <w:tc>
          <w:tcPr>
            <w:tcW w:w="947" w:type="dxa"/>
            <w:vAlign w:val="top"/>
          </w:tcPr>
          <w:p w14:paraId="4A3FD464">
            <w:pPr>
              <w:rPr>
                <w:rFonts w:ascii="Arial"/>
                <w:sz w:val="21"/>
                <w:highlight w:val="none"/>
              </w:rPr>
            </w:pPr>
          </w:p>
        </w:tc>
      </w:tr>
      <w:tr w14:paraId="01889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30" w:type="dxa"/>
            <w:vAlign w:val="top"/>
          </w:tcPr>
          <w:p w14:paraId="129E0A0A">
            <w:pPr>
              <w:rPr>
                <w:rFonts w:ascii="Arial"/>
                <w:sz w:val="21"/>
                <w:highlight w:val="none"/>
              </w:rPr>
            </w:pPr>
          </w:p>
        </w:tc>
        <w:tc>
          <w:tcPr>
            <w:tcW w:w="2486" w:type="dxa"/>
            <w:vAlign w:val="top"/>
          </w:tcPr>
          <w:p w14:paraId="6014BAFF">
            <w:pPr>
              <w:rPr>
                <w:rFonts w:ascii="Arial"/>
                <w:sz w:val="21"/>
                <w:highlight w:val="none"/>
              </w:rPr>
            </w:pPr>
          </w:p>
        </w:tc>
        <w:tc>
          <w:tcPr>
            <w:tcW w:w="2533" w:type="dxa"/>
            <w:vAlign w:val="top"/>
          </w:tcPr>
          <w:p w14:paraId="3656EDB1">
            <w:pPr>
              <w:rPr>
                <w:rFonts w:ascii="Arial"/>
                <w:sz w:val="21"/>
                <w:highlight w:val="none"/>
              </w:rPr>
            </w:pPr>
          </w:p>
        </w:tc>
        <w:tc>
          <w:tcPr>
            <w:tcW w:w="1616" w:type="dxa"/>
            <w:vAlign w:val="top"/>
          </w:tcPr>
          <w:p w14:paraId="6AF999B8">
            <w:pPr>
              <w:rPr>
                <w:rFonts w:ascii="Arial"/>
                <w:sz w:val="21"/>
                <w:highlight w:val="none"/>
              </w:rPr>
            </w:pPr>
          </w:p>
        </w:tc>
        <w:tc>
          <w:tcPr>
            <w:tcW w:w="947" w:type="dxa"/>
            <w:vAlign w:val="top"/>
          </w:tcPr>
          <w:p w14:paraId="3A05875D">
            <w:pPr>
              <w:rPr>
                <w:rFonts w:ascii="Arial"/>
                <w:sz w:val="21"/>
                <w:highlight w:val="none"/>
              </w:rPr>
            </w:pPr>
          </w:p>
        </w:tc>
      </w:tr>
      <w:tr w14:paraId="63331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830" w:type="dxa"/>
            <w:vAlign w:val="top"/>
          </w:tcPr>
          <w:p w14:paraId="37056A28">
            <w:pPr>
              <w:rPr>
                <w:rFonts w:ascii="Arial"/>
                <w:sz w:val="21"/>
                <w:highlight w:val="none"/>
              </w:rPr>
            </w:pPr>
          </w:p>
        </w:tc>
        <w:tc>
          <w:tcPr>
            <w:tcW w:w="2486" w:type="dxa"/>
            <w:vAlign w:val="top"/>
          </w:tcPr>
          <w:p w14:paraId="09F584E2">
            <w:pPr>
              <w:rPr>
                <w:rFonts w:ascii="Arial"/>
                <w:sz w:val="21"/>
                <w:highlight w:val="none"/>
              </w:rPr>
            </w:pPr>
          </w:p>
        </w:tc>
        <w:tc>
          <w:tcPr>
            <w:tcW w:w="2533" w:type="dxa"/>
            <w:vAlign w:val="top"/>
          </w:tcPr>
          <w:p w14:paraId="59EAAD8C">
            <w:pPr>
              <w:rPr>
                <w:rFonts w:ascii="Arial"/>
                <w:sz w:val="21"/>
                <w:highlight w:val="none"/>
              </w:rPr>
            </w:pPr>
          </w:p>
        </w:tc>
        <w:tc>
          <w:tcPr>
            <w:tcW w:w="1616" w:type="dxa"/>
            <w:vAlign w:val="top"/>
          </w:tcPr>
          <w:p w14:paraId="6EBE99DA">
            <w:pPr>
              <w:rPr>
                <w:rFonts w:ascii="Arial"/>
                <w:sz w:val="21"/>
                <w:highlight w:val="none"/>
              </w:rPr>
            </w:pPr>
          </w:p>
        </w:tc>
        <w:tc>
          <w:tcPr>
            <w:tcW w:w="947" w:type="dxa"/>
            <w:vAlign w:val="top"/>
          </w:tcPr>
          <w:p w14:paraId="7A6053E8">
            <w:pPr>
              <w:rPr>
                <w:rFonts w:ascii="Arial"/>
                <w:sz w:val="21"/>
                <w:highlight w:val="none"/>
              </w:rPr>
            </w:pPr>
          </w:p>
        </w:tc>
      </w:tr>
    </w:tbl>
    <w:p w14:paraId="611D6837">
      <w:pPr>
        <w:spacing w:line="243" w:lineRule="auto"/>
        <w:rPr>
          <w:rFonts w:ascii="Arial"/>
          <w:sz w:val="21"/>
          <w:highlight w:val="none"/>
        </w:rPr>
      </w:pPr>
    </w:p>
    <w:p w14:paraId="2FD80933">
      <w:pPr>
        <w:spacing w:line="244" w:lineRule="auto"/>
        <w:rPr>
          <w:rFonts w:ascii="Arial"/>
          <w:sz w:val="21"/>
          <w:highlight w:val="none"/>
        </w:rPr>
      </w:pPr>
    </w:p>
    <w:p w14:paraId="6474D0A5">
      <w:pPr>
        <w:pStyle w:val="2"/>
        <w:spacing w:before="78" w:line="497" w:lineRule="exact"/>
        <w:ind w:left="6375"/>
        <w:rPr>
          <w:highlight w:val="none"/>
        </w:rPr>
      </w:pPr>
      <w:r>
        <w:rPr>
          <w:spacing w:val="-3"/>
          <w:position w:val="19"/>
          <w:highlight w:val="none"/>
        </w:rPr>
        <w:t>供应商（盖公章</w:t>
      </w:r>
      <w:r>
        <w:rPr>
          <w:spacing w:val="1"/>
          <w:position w:val="19"/>
          <w:highlight w:val="none"/>
        </w:rPr>
        <w:t>）：</w:t>
      </w:r>
    </w:p>
    <w:p w14:paraId="711CD2E9">
      <w:pPr>
        <w:pStyle w:val="2"/>
        <w:spacing w:before="1" w:line="222" w:lineRule="auto"/>
        <w:ind w:left="5422"/>
        <w:rPr>
          <w:highlight w:val="none"/>
        </w:rPr>
      </w:pPr>
      <w:r>
        <w:rPr>
          <w:spacing w:val="-3"/>
          <w:highlight w:val="none"/>
        </w:rPr>
        <w:t>法定代表人（签字或盖章</w:t>
      </w:r>
      <w:r>
        <w:rPr>
          <w:spacing w:val="4"/>
          <w:highlight w:val="none"/>
        </w:rPr>
        <w:t>）：</w:t>
      </w:r>
    </w:p>
    <w:p w14:paraId="212CC926">
      <w:pPr>
        <w:spacing w:line="313" w:lineRule="auto"/>
        <w:rPr>
          <w:rFonts w:ascii="Arial"/>
          <w:sz w:val="21"/>
          <w:highlight w:val="none"/>
        </w:rPr>
      </w:pPr>
    </w:p>
    <w:p w14:paraId="2C9A24CF">
      <w:pPr>
        <w:spacing w:line="314" w:lineRule="auto"/>
        <w:rPr>
          <w:rFonts w:ascii="Arial"/>
          <w:sz w:val="21"/>
          <w:highlight w:val="none"/>
        </w:rPr>
      </w:pPr>
    </w:p>
    <w:p w14:paraId="14A480E7">
      <w:pPr>
        <w:pStyle w:val="2"/>
        <w:spacing w:before="78" w:line="463" w:lineRule="exact"/>
        <w:ind w:left="616"/>
        <w:rPr>
          <w:highlight w:val="none"/>
        </w:rPr>
      </w:pPr>
      <w:r>
        <w:rPr>
          <w:spacing w:val="-1"/>
          <w:position w:val="16"/>
          <w:highlight w:val="none"/>
        </w:rPr>
        <w:t>备注：供应商采购需求响应有差异的，则在此表中列明实际响应的内容提要</w:t>
      </w:r>
    </w:p>
    <w:p w14:paraId="127C0354">
      <w:pPr>
        <w:pStyle w:val="2"/>
        <w:spacing w:before="1" w:line="220" w:lineRule="auto"/>
        <w:ind w:left="137"/>
        <w:rPr>
          <w:highlight w:val="none"/>
        </w:rPr>
      </w:pPr>
      <w:r>
        <w:rPr>
          <w:spacing w:val="-1"/>
          <w:highlight w:val="none"/>
        </w:rPr>
        <w:t>并加以说明，以便查对。无差异说明表示完全响应。</w:t>
      </w:r>
    </w:p>
    <w:p w14:paraId="18673B3A">
      <w:pPr>
        <w:spacing w:line="220" w:lineRule="auto"/>
        <w:rPr>
          <w:highlight w:val="none"/>
        </w:rPr>
        <w:sectPr>
          <w:headerReference r:id="rId69" w:type="default"/>
          <w:footerReference r:id="rId70" w:type="default"/>
          <w:pgSz w:w="11911" w:h="16839"/>
          <w:pgMar w:top="400" w:right="1598" w:bottom="1300" w:left="1633" w:header="0" w:footer="1138" w:gutter="0"/>
          <w:pgBorders>
            <w:top w:val="none" w:sz="0" w:space="0"/>
            <w:left w:val="none" w:sz="0" w:space="0"/>
            <w:bottom w:val="none" w:sz="0" w:space="0"/>
            <w:right w:val="none" w:sz="0" w:space="0"/>
          </w:pgBorders>
          <w:cols w:space="720" w:num="1"/>
        </w:sectPr>
      </w:pPr>
    </w:p>
    <w:p w14:paraId="11B59B35">
      <w:pPr>
        <w:spacing w:line="256" w:lineRule="auto"/>
        <w:rPr>
          <w:rFonts w:ascii="Arial"/>
          <w:sz w:val="21"/>
          <w:highlight w:val="none"/>
        </w:rPr>
      </w:pPr>
      <w:r>
        <w:rPr>
          <w:highlight w:val="none"/>
        </w:rPr>
        <w:pict>
          <v:shape id="_x0000_s1039" o:spid="_x0000_s1039" style="position:absolute;left:0pt;margin-left:81.65pt;margin-top:11.3pt;height:0.75pt;width:432.3pt;mso-position-horizontal-relative:page;mso-position-vertical-relative:page;z-index:251680768;mso-width-relative:page;mso-height-relative:page;" fillcolor="#000000" filled="t" stroked="f" coordsize="8645,15" o:allowincell="f" path="m0,0l8645,0,8645,14,0,14,0,0xe">
            <v:path/>
            <v:fill on="t" focussize="0,0"/>
            <v:stroke on="f"/>
            <v:imagedata o:title=""/>
            <o:lock v:ext="edit"/>
          </v:shape>
        </w:pict>
      </w:r>
    </w:p>
    <w:p w14:paraId="28AA28D7">
      <w:pPr>
        <w:spacing w:line="256" w:lineRule="auto"/>
        <w:rPr>
          <w:rFonts w:ascii="Arial"/>
          <w:sz w:val="21"/>
          <w:highlight w:val="none"/>
        </w:rPr>
      </w:pPr>
    </w:p>
    <w:p w14:paraId="7D03774A">
      <w:pPr>
        <w:spacing w:line="257" w:lineRule="auto"/>
        <w:rPr>
          <w:rFonts w:ascii="Arial"/>
          <w:sz w:val="21"/>
          <w:highlight w:val="none"/>
        </w:rPr>
      </w:pPr>
    </w:p>
    <w:p w14:paraId="51C56192">
      <w:pPr>
        <w:spacing w:line="257" w:lineRule="auto"/>
        <w:rPr>
          <w:rFonts w:ascii="Arial"/>
          <w:sz w:val="21"/>
          <w:highlight w:val="none"/>
        </w:rPr>
      </w:pPr>
    </w:p>
    <w:p w14:paraId="01C256E1">
      <w:pPr>
        <w:pStyle w:val="2"/>
        <w:spacing w:before="78" w:line="222" w:lineRule="auto"/>
        <w:ind w:left="214"/>
        <w:rPr>
          <w:highlight w:val="none"/>
        </w:rPr>
      </w:pPr>
      <w:r>
        <w:rPr>
          <w:spacing w:val="-6"/>
          <w:highlight w:val="none"/>
          <w14:textOutline w14:w="4358" w14:cap="sq" w14:cmpd="sng">
            <w14:solidFill>
              <w14:srgbClr w14:val="000000"/>
            </w14:solidFill>
            <w14:prstDash w14:val="solid"/>
            <w14:bevel/>
          </w14:textOutline>
        </w:rPr>
        <w:t>附件10</w:t>
      </w:r>
    </w:p>
    <w:p w14:paraId="4B0C842A">
      <w:pPr>
        <w:pStyle w:val="2"/>
        <w:spacing w:before="208" w:line="222" w:lineRule="auto"/>
        <w:ind w:left="1571"/>
        <w:rPr>
          <w:highlight w:val="none"/>
        </w:rPr>
      </w:pPr>
      <w:r>
        <w:rPr>
          <w:highlight w:val="none"/>
          <w14:textOutline w14:w="4358" w14:cap="sq" w14:cmpd="sng">
            <w14:solidFill>
              <w14:srgbClr w14:val="000000"/>
            </w14:solidFill>
            <w14:prstDash w14:val="solid"/>
            <w14:bevel/>
          </w14:textOutline>
        </w:rPr>
        <w:t>供应商（202</w:t>
      </w:r>
      <w:r>
        <w:rPr>
          <w:rFonts w:hint="eastAsia"/>
          <w:highlight w:val="none"/>
          <w:lang w:val="en-US" w:eastAsia="zh-CN"/>
          <w14:textOutline w14:w="4358" w14:cap="sq" w14:cmpd="sng">
            <w14:solidFill>
              <w14:srgbClr w14:val="000000"/>
            </w14:solidFill>
            <w14:prstDash w14:val="solid"/>
            <w14:bevel/>
          </w14:textOutline>
        </w:rPr>
        <w:t>2</w:t>
      </w:r>
      <w:r>
        <w:rPr>
          <w:highlight w:val="none"/>
          <w14:textOutline w14:w="4358" w14:cap="sq" w14:cmpd="sng">
            <w14:solidFill>
              <w14:srgbClr w14:val="000000"/>
            </w14:solidFill>
            <w14:prstDash w14:val="solid"/>
            <w14:bevel/>
          </w14:textOutline>
        </w:rPr>
        <w:t>年</w:t>
      </w:r>
      <w:r>
        <w:rPr>
          <w:rFonts w:hint="eastAsia"/>
          <w:highlight w:val="none"/>
          <w:lang w:val="en-US" w:eastAsia="zh-CN"/>
          <w14:textOutline w14:w="4358" w14:cap="sq" w14:cmpd="sng">
            <w14:solidFill>
              <w14:srgbClr w14:val="000000"/>
            </w14:solidFill>
            <w14:prstDash w14:val="solid"/>
            <w14:bevel/>
          </w14:textOutline>
        </w:rPr>
        <w:t>7月</w:t>
      </w:r>
      <w:r>
        <w:rPr>
          <w:highlight w:val="none"/>
          <w14:textOutline w14:w="4358" w14:cap="sq" w14:cmpd="sng">
            <w14:solidFill>
              <w14:srgbClr w14:val="000000"/>
            </w14:solidFill>
            <w14:prstDash w14:val="solid"/>
            <w14:bevel/>
          </w14:textOutline>
        </w:rPr>
        <w:t>-</w:t>
      </w:r>
      <w:r>
        <w:rPr>
          <w:rFonts w:hint="eastAsia"/>
          <w:highlight w:val="none"/>
          <w:lang w:val="en-US" w:eastAsia="zh-CN"/>
          <w14:textOutline w14:w="4358" w14:cap="sq" w14:cmpd="sng">
            <w14:solidFill>
              <w14:srgbClr w14:val="000000"/>
            </w14:solidFill>
            <w14:prstDash w14:val="solid"/>
            <w14:bevel/>
          </w14:textOutline>
        </w:rPr>
        <w:t>至今</w:t>
      </w:r>
      <w:r>
        <w:rPr>
          <w:highlight w:val="none"/>
          <w14:textOutline w14:w="4358" w14:cap="sq" w14:cmpd="sng">
            <w14:solidFill>
              <w14:srgbClr w14:val="000000"/>
            </w14:solidFill>
            <w14:prstDash w14:val="solid"/>
            <w14:bevel/>
          </w14:textOutline>
        </w:rPr>
        <w:t>）完成类似项目实施情况一览表</w:t>
      </w:r>
    </w:p>
    <w:p w14:paraId="1510F35F">
      <w:pPr>
        <w:spacing w:line="140" w:lineRule="exact"/>
        <w:rPr>
          <w:highlight w:val="none"/>
        </w:rPr>
      </w:pPr>
    </w:p>
    <w:tbl>
      <w:tblPr>
        <w:tblStyle w:val="11"/>
        <w:tblW w:w="90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4"/>
        <w:gridCol w:w="1814"/>
        <w:gridCol w:w="2264"/>
        <w:gridCol w:w="1394"/>
        <w:gridCol w:w="1229"/>
        <w:gridCol w:w="1384"/>
      </w:tblGrid>
      <w:tr w14:paraId="55890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5" w:hRule="atLeast"/>
        </w:trPr>
        <w:tc>
          <w:tcPr>
            <w:tcW w:w="934" w:type="dxa"/>
            <w:vAlign w:val="top"/>
          </w:tcPr>
          <w:p w14:paraId="76ED2C37">
            <w:pPr>
              <w:pStyle w:val="12"/>
              <w:spacing w:before="304" w:line="464" w:lineRule="exact"/>
              <w:jc w:val="right"/>
              <w:rPr>
                <w:highlight w:val="none"/>
              </w:rPr>
            </w:pPr>
            <w:r>
              <w:rPr>
                <w:spacing w:val="-23"/>
                <w:position w:val="16"/>
                <w:highlight w:val="none"/>
              </w:rPr>
              <w:t>序</w:t>
            </w:r>
          </w:p>
          <w:p w14:paraId="70BA1D64">
            <w:pPr>
              <w:pStyle w:val="12"/>
              <w:spacing w:line="223" w:lineRule="auto"/>
              <w:ind w:left="363"/>
              <w:rPr>
                <w:highlight w:val="none"/>
              </w:rPr>
            </w:pPr>
            <w:r>
              <w:rPr>
                <w:highlight w:val="none"/>
              </w:rPr>
              <w:t>号</w:t>
            </w:r>
          </w:p>
        </w:tc>
        <w:tc>
          <w:tcPr>
            <w:tcW w:w="1814" w:type="dxa"/>
            <w:vAlign w:val="top"/>
          </w:tcPr>
          <w:p w14:paraId="3CD3186A">
            <w:pPr>
              <w:pStyle w:val="12"/>
              <w:spacing w:before="304" w:line="464" w:lineRule="exact"/>
              <w:ind w:left="796"/>
              <w:rPr>
                <w:highlight w:val="none"/>
              </w:rPr>
            </w:pPr>
            <w:r>
              <w:rPr>
                <w:spacing w:val="-6"/>
                <w:position w:val="16"/>
                <w:highlight w:val="none"/>
              </w:rPr>
              <w:t>采购单</w:t>
            </w:r>
          </w:p>
          <w:p w14:paraId="71A56569">
            <w:pPr>
              <w:pStyle w:val="12"/>
              <w:spacing w:line="221" w:lineRule="auto"/>
              <w:ind w:left="795"/>
              <w:rPr>
                <w:highlight w:val="none"/>
              </w:rPr>
            </w:pPr>
            <w:r>
              <w:rPr>
                <w:highlight w:val="none"/>
              </w:rPr>
              <w:t>位</w:t>
            </w:r>
          </w:p>
        </w:tc>
        <w:tc>
          <w:tcPr>
            <w:tcW w:w="2264" w:type="dxa"/>
            <w:vAlign w:val="top"/>
          </w:tcPr>
          <w:p w14:paraId="7C1C430D">
            <w:pPr>
              <w:spacing w:line="456" w:lineRule="auto"/>
              <w:rPr>
                <w:rFonts w:ascii="Arial"/>
                <w:sz w:val="21"/>
                <w:highlight w:val="none"/>
              </w:rPr>
            </w:pPr>
          </w:p>
          <w:p w14:paraId="1D868627">
            <w:pPr>
              <w:pStyle w:val="12"/>
              <w:spacing w:before="78" w:line="221" w:lineRule="auto"/>
              <w:ind w:left="901"/>
              <w:rPr>
                <w:highlight w:val="none"/>
              </w:rPr>
            </w:pPr>
            <w:r>
              <w:rPr>
                <w:spacing w:val="-5"/>
                <w:highlight w:val="none"/>
              </w:rPr>
              <w:t>项目名称</w:t>
            </w:r>
          </w:p>
        </w:tc>
        <w:tc>
          <w:tcPr>
            <w:tcW w:w="1394" w:type="dxa"/>
            <w:vAlign w:val="top"/>
          </w:tcPr>
          <w:p w14:paraId="630E9E57">
            <w:pPr>
              <w:pStyle w:val="12"/>
              <w:spacing w:before="74" w:line="463" w:lineRule="exact"/>
              <w:ind w:left="834"/>
              <w:rPr>
                <w:highlight w:val="none"/>
              </w:rPr>
            </w:pPr>
            <w:r>
              <w:rPr>
                <w:position w:val="16"/>
                <w:highlight w:val="none"/>
              </w:rPr>
              <w:t>合</w:t>
            </w:r>
          </w:p>
          <w:p w14:paraId="6CEB8275">
            <w:pPr>
              <w:pStyle w:val="12"/>
              <w:spacing w:line="224" w:lineRule="auto"/>
              <w:ind w:left="375"/>
              <w:rPr>
                <w:highlight w:val="none"/>
              </w:rPr>
            </w:pPr>
            <w:r>
              <w:rPr>
                <w:spacing w:val="-15"/>
                <w:highlight w:val="none"/>
              </w:rPr>
              <w:t>同签订</w:t>
            </w:r>
          </w:p>
          <w:p w14:paraId="053B2C37">
            <w:pPr>
              <w:pStyle w:val="12"/>
              <w:spacing w:before="171" w:line="223" w:lineRule="auto"/>
              <w:ind w:left="484"/>
              <w:rPr>
                <w:highlight w:val="none"/>
              </w:rPr>
            </w:pPr>
            <w:r>
              <w:rPr>
                <w:spacing w:val="-17"/>
                <w:highlight w:val="none"/>
              </w:rPr>
              <w:t>时间</w:t>
            </w:r>
          </w:p>
        </w:tc>
        <w:tc>
          <w:tcPr>
            <w:tcW w:w="1229" w:type="dxa"/>
            <w:vAlign w:val="top"/>
          </w:tcPr>
          <w:p w14:paraId="539EFBD6">
            <w:pPr>
              <w:pStyle w:val="12"/>
              <w:spacing w:before="304" w:line="464" w:lineRule="exact"/>
              <w:ind w:left="753"/>
              <w:rPr>
                <w:highlight w:val="none"/>
              </w:rPr>
            </w:pPr>
            <w:r>
              <w:rPr>
                <w:position w:val="16"/>
                <w:highlight w:val="none"/>
              </w:rPr>
              <w:t>合</w:t>
            </w:r>
          </w:p>
          <w:p w14:paraId="13B16D9B">
            <w:pPr>
              <w:pStyle w:val="12"/>
              <w:spacing w:line="223" w:lineRule="auto"/>
              <w:ind w:left="294"/>
              <w:rPr>
                <w:highlight w:val="none"/>
              </w:rPr>
            </w:pPr>
            <w:r>
              <w:rPr>
                <w:spacing w:val="-15"/>
                <w:highlight w:val="none"/>
              </w:rPr>
              <w:t>同金额</w:t>
            </w:r>
          </w:p>
        </w:tc>
        <w:tc>
          <w:tcPr>
            <w:tcW w:w="1384" w:type="dxa"/>
            <w:vAlign w:val="top"/>
          </w:tcPr>
          <w:p w14:paraId="3C83787A">
            <w:pPr>
              <w:pStyle w:val="12"/>
              <w:spacing w:before="304" w:line="464" w:lineRule="exact"/>
              <w:ind w:left="827"/>
              <w:rPr>
                <w:highlight w:val="none"/>
              </w:rPr>
            </w:pPr>
            <w:r>
              <w:rPr>
                <w:position w:val="16"/>
                <w:highlight w:val="none"/>
              </w:rPr>
              <w:t>履</w:t>
            </w:r>
          </w:p>
          <w:p w14:paraId="21E4C3E4">
            <w:pPr>
              <w:pStyle w:val="12"/>
              <w:spacing w:line="222" w:lineRule="auto"/>
              <w:ind w:left="344"/>
              <w:rPr>
                <w:highlight w:val="none"/>
              </w:rPr>
            </w:pPr>
            <w:r>
              <w:rPr>
                <w:spacing w:val="-6"/>
                <w:highlight w:val="none"/>
              </w:rPr>
              <w:t>约情况</w:t>
            </w:r>
          </w:p>
        </w:tc>
      </w:tr>
      <w:tr w14:paraId="15794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934" w:type="dxa"/>
            <w:vAlign w:val="top"/>
          </w:tcPr>
          <w:p w14:paraId="4AD4B81C">
            <w:pPr>
              <w:rPr>
                <w:rFonts w:ascii="Arial"/>
                <w:sz w:val="21"/>
                <w:highlight w:val="none"/>
              </w:rPr>
            </w:pPr>
          </w:p>
        </w:tc>
        <w:tc>
          <w:tcPr>
            <w:tcW w:w="1814" w:type="dxa"/>
            <w:vAlign w:val="top"/>
          </w:tcPr>
          <w:p w14:paraId="1CBD8AF8">
            <w:pPr>
              <w:rPr>
                <w:rFonts w:ascii="Arial"/>
                <w:sz w:val="21"/>
                <w:highlight w:val="none"/>
              </w:rPr>
            </w:pPr>
          </w:p>
        </w:tc>
        <w:tc>
          <w:tcPr>
            <w:tcW w:w="2264" w:type="dxa"/>
            <w:vAlign w:val="top"/>
          </w:tcPr>
          <w:p w14:paraId="23EA9E77">
            <w:pPr>
              <w:rPr>
                <w:rFonts w:ascii="Arial"/>
                <w:sz w:val="21"/>
                <w:highlight w:val="none"/>
              </w:rPr>
            </w:pPr>
          </w:p>
        </w:tc>
        <w:tc>
          <w:tcPr>
            <w:tcW w:w="1394" w:type="dxa"/>
            <w:vAlign w:val="top"/>
          </w:tcPr>
          <w:p w14:paraId="25CED0D2">
            <w:pPr>
              <w:rPr>
                <w:rFonts w:ascii="Arial"/>
                <w:sz w:val="21"/>
                <w:highlight w:val="none"/>
              </w:rPr>
            </w:pPr>
          </w:p>
        </w:tc>
        <w:tc>
          <w:tcPr>
            <w:tcW w:w="1229" w:type="dxa"/>
            <w:vAlign w:val="top"/>
          </w:tcPr>
          <w:p w14:paraId="3169B8F7">
            <w:pPr>
              <w:rPr>
                <w:rFonts w:ascii="Arial"/>
                <w:sz w:val="21"/>
                <w:highlight w:val="none"/>
              </w:rPr>
            </w:pPr>
          </w:p>
        </w:tc>
        <w:tc>
          <w:tcPr>
            <w:tcW w:w="1384" w:type="dxa"/>
            <w:vAlign w:val="top"/>
          </w:tcPr>
          <w:p w14:paraId="3D5A8FF6">
            <w:pPr>
              <w:rPr>
                <w:rFonts w:ascii="Arial"/>
                <w:sz w:val="21"/>
                <w:highlight w:val="none"/>
              </w:rPr>
            </w:pPr>
          </w:p>
        </w:tc>
      </w:tr>
      <w:tr w14:paraId="05E84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934" w:type="dxa"/>
            <w:vAlign w:val="top"/>
          </w:tcPr>
          <w:p w14:paraId="3A521FC9">
            <w:pPr>
              <w:rPr>
                <w:rFonts w:ascii="Arial"/>
                <w:sz w:val="21"/>
                <w:highlight w:val="none"/>
              </w:rPr>
            </w:pPr>
          </w:p>
        </w:tc>
        <w:tc>
          <w:tcPr>
            <w:tcW w:w="1814" w:type="dxa"/>
            <w:vAlign w:val="top"/>
          </w:tcPr>
          <w:p w14:paraId="69DB4FEB">
            <w:pPr>
              <w:rPr>
                <w:rFonts w:ascii="Arial"/>
                <w:sz w:val="21"/>
                <w:highlight w:val="none"/>
              </w:rPr>
            </w:pPr>
          </w:p>
        </w:tc>
        <w:tc>
          <w:tcPr>
            <w:tcW w:w="2264" w:type="dxa"/>
            <w:vAlign w:val="top"/>
          </w:tcPr>
          <w:p w14:paraId="63172466">
            <w:pPr>
              <w:rPr>
                <w:rFonts w:ascii="Arial"/>
                <w:sz w:val="21"/>
                <w:highlight w:val="none"/>
              </w:rPr>
            </w:pPr>
          </w:p>
        </w:tc>
        <w:tc>
          <w:tcPr>
            <w:tcW w:w="1394" w:type="dxa"/>
            <w:vAlign w:val="top"/>
          </w:tcPr>
          <w:p w14:paraId="27415CA6">
            <w:pPr>
              <w:rPr>
                <w:rFonts w:ascii="Arial"/>
                <w:sz w:val="21"/>
                <w:highlight w:val="none"/>
              </w:rPr>
            </w:pPr>
          </w:p>
        </w:tc>
        <w:tc>
          <w:tcPr>
            <w:tcW w:w="1229" w:type="dxa"/>
            <w:vAlign w:val="top"/>
          </w:tcPr>
          <w:p w14:paraId="607A90AD">
            <w:pPr>
              <w:rPr>
                <w:rFonts w:ascii="Arial"/>
                <w:sz w:val="21"/>
                <w:highlight w:val="none"/>
              </w:rPr>
            </w:pPr>
          </w:p>
        </w:tc>
        <w:tc>
          <w:tcPr>
            <w:tcW w:w="1384" w:type="dxa"/>
            <w:vAlign w:val="top"/>
          </w:tcPr>
          <w:p w14:paraId="7C08C06A">
            <w:pPr>
              <w:rPr>
                <w:rFonts w:ascii="Arial"/>
                <w:sz w:val="21"/>
                <w:highlight w:val="none"/>
              </w:rPr>
            </w:pPr>
          </w:p>
        </w:tc>
      </w:tr>
      <w:tr w14:paraId="5AE9D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trPr>
        <w:tc>
          <w:tcPr>
            <w:tcW w:w="934" w:type="dxa"/>
            <w:vAlign w:val="top"/>
          </w:tcPr>
          <w:p w14:paraId="708F2FF4">
            <w:pPr>
              <w:rPr>
                <w:rFonts w:ascii="Arial"/>
                <w:sz w:val="21"/>
                <w:highlight w:val="none"/>
              </w:rPr>
            </w:pPr>
          </w:p>
        </w:tc>
        <w:tc>
          <w:tcPr>
            <w:tcW w:w="1814" w:type="dxa"/>
            <w:vAlign w:val="top"/>
          </w:tcPr>
          <w:p w14:paraId="5012C051">
            <w:pPr>
              <w:rPr>
                <w:rFonts w:ascii="Arial"/>
                <w:sz w:val="21"/>
                <w:highlight w:val="none"/>
              </w:rPr>
            </w:pPr>
          </w:p>
        </w:tc>
        <w:tc>
          <w:tcPr>
            <w:tcW w:w="2264" w:type="dxa"/>
            <w:vAlign w:val="top"/>
          </w:tcPr>
          <w:p w14:paraId="0F7780C6">
            <w:pPr>
              <w:rPr>
                <w:rFonts w:ascii="Arial"/>
                <w:sz w:val="21"/>
                <w:highlight w:val="none"/>
              </w:rPr>
            </w:pPr>
          </w:p>
        </w:tc>
        <w:tc>
          <w:tcPr>
            <w:tcW w:w="1394" w:type="dxa"/>
            <w:vAlign w:val="top"/>
          </w:tcPr>
          <w:p w14:paraId="22E15ED6">
            <w:pPr>
              <w:rPr>
                <w:rFonts w:ascii="Arial"/>
                <w:sz w:val="21"/>
                <w:highlight w:val="none"/>
              </w:rPr>
            </w:pPr>
          </w:p>
        </w:tc>
        <w:tc>
          <w:tcPr>
            <w:tcW w:w="1229" w:type="dxa"/>
            <w:vAlign w:val="top"/>
          </w:tcPr>
          <w:p w14:paraId="72BA1DDC">
            <w:pPr>
              <w:rPr>
                <w:rFonts w:ascii="Arial"/>
                <w:sz w:val="21"/>
                <w:highlight w:val="none"/>
              </w:rPr>
            </w:pPr>
          </w:p>
        </w:tc>
        <w:tc>
          <w:tcPr>
            <w:tcW w:w="1384" w:type="dxa"/>
            <w:vAlign w:val="top"/>
          </w:tcPr>
          <w:p w14:paraId="2D233F7D">
            <w:pPr>
              <w:rPr>
                <w:rFonts w:ascii="Arial"/>
                <w:sz w:val="21"/>
                <w:highlight w:val="none"/>
              </w:rPr>
            </w:pPr>
          </w:p>
        </w:tc>
      </w:tr>
      <w:tr w14:paraId="698EF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934" w:type="dxa"/>
            <w:vAlign w:val="top"/>
          </w:tcPr>
          <w:p w14:paraId="7DFFB77A">
            <w:pPr>
              <w:rPr>
                <w:rFonts w:ascii="Arial"/>
                <w:sz w:val="21"/>
                <w:highlight w:val="none"/>
              </w:rPr>
            </w:pPr>
          </w:p>
        </w:tc>
        <w:tc>
          <w:tcPr>
            <w:tcW w:w="1814" w:type="dxa"/>
            <w:vAlign w:val="top"/>
          </w:tcPr>
          <w:p w14:paraId="7D7E4C9E">
            <w:pPr>
              <w:rPr>
                <w:rFonts w:ascii="Arial"/>
                <w:sz w:val="21"/>
                <w:highlight w:val="none"/>
              </w:rPr>
            </w:pPr>
          </w:p>
        </w:tc>
        <w:tc>
          <w:tcPr>
            <w:tcW w:w="2264" w:type="dxa"/>
            <w:vAlign w:val="top"/>
          </w:tcPr>
          <w:p w14:paraId="237D6A1C">
            <w:pPr>
              <w:rPr>
                <w:rFonts w:ascii="Arial"/>
                <w:sz w:val="21"/>
                <w:highlight w:val="none"/>
              </w:rPr>
            </w:pPr>
          </w:p>
        </w:tc>
        <w:tc>
          <w:tcPr>
            <w:tcW w:w="1394" w:type="dxa"/>
            <w:vAlign w:val="top"/>
          </w:tcPr>
          <w:p w14:paraId="732581F3">
            <w:pPr>
              <w:rPr>
                <w:rFonts w:ascii="Arial"/>
                <w:sz w:val="21"/>
                <w:highlight w:val="none"/>
              </w:rPr>
            </w:pPr>
          </w:p>
        </w:tc>
        <w:tc>
          <w:tcPr>
            <w:tcW w:w="1229" w:type="dxa"/>
            <w:vAlign w:val="top"/>
          </w:tcPr>
          <w:p w14:paraId="6D13AD37">
            <w:pPr>
              <w:rPr>
                <w:rFonts w:ascii="Arial"/>
                <w:sz w:val="21"/>
                <w:highlight w:val="none"/>
              </w:rPr>
            </w:pPr>
          </w:p>
        </w:tc>
        <w:tc>
          <w:tcPr>
            <w:tcW w:w="1384" w:type="dxa"/>
            <w:vAlign w:val="top"/>
          </w:tcPr>
          <w:p w14:paraId="4E424528">
            <w:pPr>
              <w:rPr>
                <w:rFonts w:ascii="Arial"/>
                <w:sz w:val="21"/>
                <w:highlight w:val="none"/>
              </w:rPr>
            </w:pPr>
          </w:p>
        </w:tc>
      </w:tr>
      <w:tr w14:paraId="5D8D4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934" w:type="dxa"/>
            <w:vAlign w:val="top"/>
          </w:tcPr>
          <w:p w14:paraId="61081C09">
            <w:pPr>
              <w:rPr>
                <w:rFonts w:ascii="Arial"/>
                <w:sz w:val="21"/>
                <w:highlight w:val="none"/>
              </w:rPr>
            </w:pPr>
          </w:p>
        </w:tc>
        <w:tc>
          <w:tcPr>
            <w:tcW w:w="1814" w:type="dxa"/>
            <w:vAlign w:val="top"/>
          </w:tcPr>
          <w:p w14:paraId="3369207B">
            <w:pPr>
              <w:rPr>
                <w:rFonts w:ascii="Arial"/>
                <w:sz w:val="21"/>
                <w:highlight w:val="none"/>
              </w:rPr>
            </w:pPr>
          </w:p>
        </w:tc>
        <w:tc>
          <w:tcPr>
            <w:tcW w:w="2264" w:type="dxa"/>
            <w:vAlign w:val="top"/>
          </w:tcPr>
          <w:p w14:paraId="6BC44E6E">
            <w:pPr>
              <w:rPr>
                <w:rFonts w:ascii="Arial"/>
                <w:sz w:val="21"/>
                <w:highlight w:val="none"/>
              </w:rPr>
            </w:pPr>
          </w:p>
        </w:tc>
        <w:tc>
          <w:tcPr>
            <w:tcW w:w="1394" w:type="dxa"/>
            <w:vAlign w:val="top"/>
          </w:tcPr>
          <w:p w14:paraId="6F2EAF37">
            <w:pPr>
              <w:rPr>
                <w:rFonts w:ascii="Arial"/>
                <w:sz w:val="21"/>
                <w:highlight w:val="none"/>
              </w:rPr>
            </w:pPr>
          </w:p>
        </w:tc>
        <w:tc>
          <w:tcPr>
            <w:tcW w:w="1229" w:type="dxa"/>
            <w:vAlign w:val="top"/>
          </w:tcPr>
          <w:p w14:paraId="1732D0E9">
            <w:pPr>
              <w:rPr>
                <w:rFonts w:ascii="Arial"/>
                <w:sz w:val="21"/>
                <w:highlight w:val="none"/>
              </w:rPr>
            </w:pPr>
          </w:p>
        </w:tc>
        <w:tc>
          <w:tcPr>
            <w:tcW w:w="1384" w:type="dxa"/>
            <w:vAlign w:val="top"/>
          </w:tcPr>
          <w:p w14:paraId="76647D25">
            <w:pPr>
              <w:rPr>
                <w:rFonts w:ascii="Arial"/>
                <w:sz w:val="21"/>
                <w:highlight w:val="none"/>
              </w:rPr>
            </w:pPr>
          </w:p>
        </w:tc>
      </w:tr>
      <w:tr w14:paraId="3B2FB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trPr>
        <w:tc>
          <w:tcPr>
            <w:tcW w:w="934" w:type="dxa"/>
            <w:vAlign w:val="top"/>
          </w:tcPr>
          <w:p w14:paraId="10AEE26A">
            <w:pPr>
              <w:rPr>
                <w:rFonts w:ascii="Arial"/>
                <w:sz w:val="21"/>
                <w:highlight w:val="none"/>
              </w:rPr>
            </w:pPr>
          </w:p>
        </w:tc>
        <w:tc>
          <w:tcPr>
            <w:tcW w:w="1814" w:type="dxa"/>
            <w:vAlign w:val="top"/>
          </w:tcPr>
          <w:p w14:paraId="5907BE43">
            <w:pPr>
              <w:rPr>
                <w:rFonts w:ascii="Arial"/>
                <w:sz w:val="21"/>
                <w:highlight w:val="none"/>
              </w:rPr>
            </w:pPr>
          </w:p>
        </w:tc>
        <w:tc>
          <w:tcPr>
            <w:tcW w:w="2264" w:type="dxa"/>
            <w:vAlign w:val="top"/>
          </w:tcPr>
          <w:p w14:paraId="40275AD8">
            <w:pPr>
              <w:rPr>
                <w:rFonts w:ascii="Arial"/>
                <w:sz w:val="21"/>
                <w:highlight w:val="none"/>
              </w:rPr>
            </w:pPr>
          </w:p>
        </w:tc>
        <w:tc>
          <w:tcPr>
            <w:tcW w:w="1394" w:type="dxa"/>
            <w:vAlign w:val="top"/>
          </w:tcPr>
          <w:p w14:paraId="45F8F2A6">
            <w:pPr>
              <w:rPr>
                <w:rFonts w:ascii="Arial"/>
                <w:sz w:val="21"/>
                <w:highlight w:val="none"/>
              </w:rPr>
            </w:pPr>
          </w:p>
        </w:tc>
        <w:tc>
          <w:tcPr>
            <w:tcW w:w="1229" w:type="dxa"/>
            <w:vAlign w:val="top"/>
          </w:tcPr>
          <w:p w14:paraId="64CD397F">
            <w:pPr>
              <w:rPr>
                <w:rFonts w:ascii="Arial"/>
                <w:sz w:val="21"/>
                <w:highlight w:val="none"/>
              </w:rPr>
            </w:pPr>
          </w:p>
        </w:tc>
        <w:tc>
          <w:tcPr>
            <w:tcW w:w="1384" w:type="dxa"/>
            <w:vAlign w:val="top"/>
          </w:tcPr>
          <w:p w14:paraId="60BF2B20">
            <w:pPr>
              <w:rPr>
                <w:rFonts w:ascii="Arial"/>
                <w:sz w:val="21"/>
                <w:highlight w:val="none"/>
              </w:rPr>
            </w:pPr>
          </w:p>
        </w:tc>
      </w:tr>
      <w:tr w14:paraId="17BF5F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9019" w:type="dxa"/>
            <w:gridSpan w:val="6"/>
            <w:vAlign w:val="top"/>
          </w:tcPr>
          <w:p w14:paraId="1D6AA259">
            <w:pPr>
              <w:pStyle w:val="12"/>
              <w:spacing w:before="255" w:line="222" w:lineRule="auto"/>
              <w:ind w:left="1761"/>
              <w:rPr>
                <w:highlight w:val="none"/>
              </w:rPr>
            </w:pPr>
            <w:r>
              <w:rPr>
                <w:spacing w:val="-1"/>
                <w:highlight w:val="none"/>
              </w:rPr>
              <w:t>备注：须提供供应商类似项目中标通知书或合同复印件。</w:t>
            </w:r>
          </w:p>
        </w:tc>
      </w:tr>
    </w:tbl>
    <w:p w14:paraId="46AE00DB">
      <w:pPr>
        <w:spacing w:line="243" w:lineRule="auto"/>
        <w:rPr>
          <w:rFonts w:ascii="Arial"/>
          <w:sz w:val="21"/>
          <w:highlight w:val="none"/>
        </w:rPr>
      </w:pPr>
    </w:p>
    <w:p w14:paraId="4E971D74">
      <w:pPr>
        <w:spacing w:line="244" w:lineRule="auto"/>
        <w:rPr>
          <w:rFonts w:ascii="Arial"/>
          <w:sz w:val="21"/>
          <w:highlight w:val="none"/>
        </w:rPr>
      </w:pPr>
    </w:p>
    <w:p w14:paraId="4ED75DD6">
      <w:pPr>
        <w:pStyle w:val="2"/>
        <w:spacing w:before="78" w:line="222" w:lineRule="auto"/>
        <w:ind w:left="3685"/>
        <w:rPr>
          <w:highlight w:val="none"/>
        </w:rPr>
      </w:pPr>
      <w:r>
        <w:rPr>
          <w:spacing w:val="-3"/>
          <w:highlight w:val="none"/>
        </w:rPr>
        <w:t>供应商（盖公章</w:t>
      </w:r>
      <w:r>
        <w:rPr>
          <w:spacing w:val="1"/>
          <w:highlight w:val="none"/>
        </w:rPr>
        <w:t>）：</w:t>
      </w:r>
    </w:p>
    <w:p w14:paraId="2E2E2687">
      <w:pPr>
        <w:pStyle w:val="2"/>
        <w:spacing w:before="210" w:line="222" w:lineRule="auto"/>
        <w:ind w:left="3212"/>
        <w:rPr>
          <w:highlight w:val="none"/>
        </w:rPr>
      </w:pPr>
      <w:r>
        <w:rPr>
          <w:spacing w:val="-3"/>
          <w:highlight w:val="none"/>
        </w:rPr>
        <w:t>法定代表人（签字或盖章</w:t>
      </w:r>
      <w:r>
        <w:rPr>
          <w:spacing w:val="4"/>
          <w:highlight w:val="none"/>
        </w:rPr>
        <w:t>）：</w:t>
      </w:r>
    </w:p>
    <w:p w14:paraId="3355658D">
      <w:pPr>
        <w:pStyle w:val="2"/>
        <w:spacing w:before="210" w:line="222" w:lineRule="auto"/>
        <w:ind w:left="3735"/>
        <w:rPr>
          <w:highlight w:val="none"/>
        </w:rPr>
      </w:pPr>
      <w:r>
        <w:rPr>
          <w:spacing w:val="-20"/>
          <w:highlight w:val="none"/>
        </w:rPr>
        <w:t>日期：</w:t>
      </w:r>
      <w:r>
        <w:rPr>
          <w:spacing w:val="12"/>
          <w:highlight w:val="none"/>
        </w:rPr>
        <w:t xml:space="preserve">  </w:t>
      </w:r>
      <w:r>
        <w:rPr>
          <w:spacing w:val="-20"/>
          <w:highlight w:val="none"/>
        </w:rPr>
        <w:t>年</w:t>
      </w:r>
      <w:r>
        <w:rPr>
          <w:spacing w:val="14"/>
          <w:highlight w:val="none"/>
        </w:rPr>
        <w:t xml:space="preserve">  </w:t>
      </w:r>
      <w:r>
        <w:rPr>
          <w:spacing w:val="-20"/>
          <w:highlight w:val="none"/>
        </w:rPr>
        <w:t>月</w:t>
      </w:r>
      <w:r>
        <w:rPr>
          <w:spacing w:val="33"/>
          <w:highlight w:val="none"/>
        </w:rPr>
        <w:t xml:space="preserve">  </w:t>
      </w:r>
      <w:r>
        <w:rPr>
          <w:spacing w:val="-20"/>
          <w:highlight w:val="none"/>
        </w:rPr>
        <w:t>日</w:t>
      </w:r>
    </w:p>
    <w:p w14:paraId="5D0B2E06">
      <w:pPr>
        <w:spacing w:line="222" w:lineRule="auto"/>
        <w:rPr>
          <w:highlight w:val="none"/>
        </w:rPr>
        <w:sectPr>
          <w:footerReference r:id="rId71" w:type="default"/>
          <w:pgSz w:w="11911" w:h="16839"/>
          <w:pgMar w:top="400" w:right="1443" w:bottom="1300" w:left="1443" w:header="0" w:footer="1138" w:gutter="0"/>
          <w:pgBorders>
            <w:top w:val="none" w:sz="0" w:space="0"/>
            <w:left w:val="none" w:sz="0" w:space="0"/>
            <w:bottom w:val="none" w:sz="0" w:space="0"/>
            <w:right w:val="none" w:sz="0" w:space="0"/>
          </w:pgBorders>
          <w:cols w:space="720" w:num="1"/>
        </w:sectPr>
      </w:pPr>
    </w:p>
    <w:p w14:paraId="5838F99C">
      <w:pPr>
        <w:pStyle w:val="2"/>
        <w:spacing w:before="107" w:line="222" w:lineRule="auto"/>
        <w:ind w:left="26"/>
        <w:rPr>
          <w:highlight w:val="none"/>
        </w:rPr>
      </w:pPr>
      <w:r>
        <w:rPr>
          <w:spacing w:val="-6"/>
          <w:highlight w:val="none"/>
          <w14:textOutline w14:w="4358" w14:cap="sq" w14:cmpd="sng">
            <w14:solidFill>
              <w14:srgbClr w14:val="000000"/>
            </w14:solidFill>
            <w14:prstDash w14:val="solid"/>
            <w14:bevel/>
          </w14:textOutline>
        </w:rPr>
        <w:t>附件11</w:t>
      </w:r>
    </w:p>
    <w:p w14:paraId="1E88F236">
      <w:pPr>
        <w:pStyle w:val="2"/>
        <w:spacing w:before="207" w:line="221" w:lineRule="auto"/>
        <w:ind w:left="2962"/>
        <w:rPr>
          <w:highlight w:val="none"/>
        </w:rPr>
      </w:pPr>
      <w:r>
        <w:rPr>
          <w:spacing w:val="-2"/>
          <w:highlight w:val="none"/>
          <w14:textOutline w14:w="4358" w14:cap="sq" w14:cmpd="sng">
            <w14:solidFill>
              <w14:srgbClr w14:val="000000"/>
            </w14:solidFill>
            <w14:prstDash w14:val="solid"/>
            <w14:bevel/>
          </w14:textOutline>
        </w:rPr>
        <w:t>中小微企业声明函（符合本声明函填写）</w:t>
      </w:r>
    </w:p>
    <w:p w14:paraId="236CC9FB">
      <w:pPr>
        <w:pStyle w:val="2"/>
        <w:spacing w:before="212" w:line="222" w:lineRule="auto"/>
        <w:ind w:left="3805"/>
        <w:rPr>
          <w:highlight w:val="none"/>
        </w:rPr>
      </w:pPr>
      <w:r>
        <w:rPr>
          <w:spacing w:val="-4"/>
          <w:highlight w:val="none"/>
          <w14:textOutline w14:w="4358" w14:cap="sq" w14:cmpd="sng">
            <w14:solidFill>
              <w14:srgbClr w14:val="000000"/>
            </w14:solidFill>
            <w14:prstDash w14:val="solid"/>
            <w14:bevel/>
          </w14:textOutline>
        </w:rPr>
        <w:t>中小企业声明函（服务）</w:t>
      </w:r>
    </w:p>
    <w:p w14:paraId="16728040">
      <w:pPr>
        <w:spacing w:line="312" w:lineRule="auto"/>
        <w:rPr>
          <w:rFonts w:ascii="Arial"/>
          <w:sz w:val="21"/>
          <w:highlight w:val="none"/>
        </w:rPr>
      </w:pPr>
    </w:p>
    <w:p w14:paraId="7847CDBB">
      <w:pPr>
        <w:spacing w:line="312" w:lineRule="auto"/>
        <w:rPr>
          <w:rFonts w:ascii="Arial"/>
          <w:sz w:val="21"/>
          <w:highlight w:val="none"/>
        </w:rPr>
      </w:pPr>
    </w:p>
    <w:p w14:paraId="5F1BA1D5">
      <w:pPr>
        <w:pStyle w:val="2"/>
        <w:spacing w:before="78" w:line="357" w:lineRule="auto"/>
        <w:ind w:left="138" w:right="124" w:firstLine="478"/>
        <w:rPr>
          <w:highlight w:val="none"/>
        </w:rPr>
      </w:pPr>
      <w:r>
        <w:rPr>
          <w:spacing w:val="-1"/>
          <w:highlight w:val="none"/>
        </w:rPr>
        <w:t xml:space="preserve">本公司（联合体） 郑重声明， 根据《政府采购促进中小企业发展管理办法》（财库 </w:t>
      </w:r>
      <w:r>
        <w:rPr>
          <w:spacing w:val="-2"/>
          <w:highlight w:val="none"/>
        </w:rPr>
        <w:t>﹝2020﹞46号） 的规定， 本公司（联合体） 参加</w:t>
      </w:r>
      <w:r>
        <w:rPr>
          <w:spacing w:val="-2"/>
          <w:highlight w:val="none"/>
          <w:u w:val="single" w:color="auto"/>
        </w:rPr>
        <w:t xml:space="preserve">（单位名称） </w:t>
      </w:r>
      <w:r>
        <w:rPr>
          <w:spacing w:val="-90"/>
          <w:highlight w:val="none"/>
        </w:rPr>
        <w:t xml:space="preserve"> </w:t>
      </w:r>
      <w:r>
        <w:rPr>
          <w:spacing w:val="-2"/>
          <w:highlight w:val="none"/>
        </w:rPr>
        <w:t>的</w:t>
      </w:r>
      <w:r>
        <w:rPr>
          <w:spacing w:val="-3"/>
          <w:highlight w:val="none"/>
          <w:u w:val="single" w:color="auto"/>
        </w:rPr>
        <w:t xml:space="preserve">（项目名称） </w:t>
      </w:r>
      <w:r>
        <w:rPr>
          <w:spacing w:val="-101"/>
          <w:highlight w:val="none"/>
        </w:rPr>
        <w:t xml:space="preserve"> </w:t>
      </w:r>
      <w:r>
        <w:rPr>
          <w:spacing w:val="-3"/>
          <w:highlight w:val="none"/>
        </w:rPr>
        <w:t>采购活</w:t>
      </w:r>
      <w:r>
        <w:rPr>
          <w:highlight w:val="none"/>
        </w:rPr>
        <w:t xml:space="preserve"> </w:t>
      </w:r>
      <w:r>
        <w:rPr>
          <w:spacing w:val="-1"/>
          <w:highlight w:val="none"/>
        </w:rPr>
        <w:t>动，服务全部由符合政策要求的中小企业承接。相关企业（含联合</w:t>
      </w:r>
      <w:r>
        <w:rPr>
          <w:spacing w:val="-2"/>
          <w:highlight w:val="none"/>
        </w:rPr>
        <w:t>体中的中小企业、 签订</w:t>
      </w:r>
    </w:p>
    <w:p w14:paraId="3B1F500E">
      <w:pPr>
        <w:pStyle w:val="2"/>
        <w:spacing w:line="222" w:lineRule="auto"/>
        <w:ind w:left="138"/>
        <w:rPr>
          <w:highlight w:val="none"/>
        </w:rPr>
      </w:pPr>
      <w:r>
        <w:rPr>
          <w:spacing w:val="-1"/>
          <w:highlight w:val="none"/>
        </w:rPr>
        <w:t>分包意向协议的中小企业）的具体情况如下：</w:t>
      </w:r>
    </w:p>
    <w:p w14:paraId="2773C25E">
      <w:pPr>
        <w:pStyle w:val="2"/>
        <w:spacing w:before="211" w:line="357" w:lineRule="auto"/>
        <w:ind w:left="135" w:right="124" w:firstLine="490"/>
        <w:rPr>
          <w:highlight w:val="none"/>
        </w:rPr>
      </w:pPr>
      <w:r>
        <w:rPr>
          <w:spacing w:val="-4"/>
          <w:highlight w:val="none"/>
        </w:rPr>
        <w:t>1.</w:t>
      </w:r>
      <w:r>
        <w:rPr>
          <w:spacing w:val="-4"/>
          <w:highlight w:val="none"/>
          <w:u w:val="single" w:color="auto"/>
        </w:rPr>
        <w:t xml:space="preserve"> （标的名称</w:t>
      </w:r>
      <w:r>
        <w:rPr>
          <w:spacing w:val="-13"/>
          <w:highlight w:val="none"/>
          <w:u w:val="single" w:color="auto"/>
        </w:rPr>
        <w:t>）</w:t>
      </w:r>
      <w:r>
        <w:rPr>
          <w:spacing w:val="-14"/>
          <w:highlight w:val="none"/>
          <w:u w:val="single" w:color="auto"/>
        </w:rPr>
        <w:t xml:space="preserve"> </w:t>
      </w:r>
      <w:r>
        <w:rPr>
          <w:spacing w:val="-88"/>
          <w:highlight w:val="none"/>
        </w:rPr>
        <w:t xml:space="preserve"> </w:t>
      </w:r>
      <w:r>
        <w:rPr>
          <w:spacing w:val="-13"/>
          <w:highlight w:val="none"/>
        </w:rPr>
        <w:t>，</w:t>
      </w:r>
      <w:r>
        <w:rPr>
          <w:spacing w:val="-1"/>
          <w:highlight w:val="none"/>
        </w:rPr>
        <w:t xml:space="preserve"> </w:t>
      </w:r>
      <w:r>
        <w:rPr>
          <w:spacing w:val="-4"/>
          <w:highlight w:val="none"/>
        </w:rPr>
        <w:t>属于</w:t>
      </w:r>
      <w:r>
        <w:rPr>
          <w:rFonts w:hint="eastAsia"/>
          <w:spacing w:val="-4"/>
          <w:highlight w:val="none"/>
          <w:lang w:val="en-US" w:eastAsia="zh-CN"/>
        </w:rPr>
        <w:t xml:space="preserve"> </w:t>
      </w:r>
      <w:r>
        <w:rPr>
          <w:rFonts w:hint="eastAsia"/>
          <w:b/>
          <w:bCs/>
          <w:color w:val="000000" w:themeColor="text1"/>
          <w:spacing w:val="-4"/>
          <w:highlight w:val="none"/>
          <w:u w:val="single"/>
          <w:lang w:val="en-US" w:eastAsia="zh-CN"/>
          <w14:textFill>
            <w14:solidFill>
              <w14:schemeClr w14:val="tx1"/>
            </w14:solidFill>
          </w14:textFill>
        </w:rPr>
        <w:t xml:space="preserve">           </w:t>
      </w:r>
      <w:r>
        <w:rPr>
          <w:spacing w:val="-4"/>
          <w:highlight w:val="none"/>
        </w:rPr>
        <w:t>行业； 承接企业为</w:t>
      </w:r>
      <w:r>
        <w:rPr>
          <w:spacing w:val="-4"/>
          <w:highlight w:val="none"/>
          <w:u w:val="single" w:color="auto"/>
        </w:rPr>
        <w:t xml:space="preserve">（ </w:t>
      </w:r>
      <w:r>
        <w:rPr>
          <w:spacing w:val="-5"/>
          <w:highlight w:val="none"/>
          <w:u w:val="single" w:color="auto"/>
        </w:rPr>
        <w:t>企业名称</w:t>
      </w:r>
      <w:r>
        <w:rPr>
          <w:spacing w:val="-13"/>
          <w:highlight w:val="none"/>
          <w:u w:val="single" w:color="auto"/>
        </w:rPr>
        <w:t>）</w:t>
      </w:r>
      <w:r>
        <w:rPr>
          <w:spacing w:val="-13"/>
          <w:highlight w:val="none"/>
        </w:rPr>
        <w:t>，</w:t>
      </w:r>
      <w:r>
        <w:rPr>
          <w:spacing w:val="1"/>
          <w:highlight w:val="none"/>
        </w:rPr>
        <w:t xml:space="preserve"> </w:t>
      </w:r>
      <w:r>
        <w:rPr>
          <w:spacing w:val="-5"/>
          <w:highlight w:val="none"/>
        </w:rPr>
        <w:t>从</w:t>
      </w:r>
      <w:r>
        <w:rPr>
          <w:highlight w:val="none"/>
        </w:rPr>
        <w:t xml:space="preserve"> </w:t>
      </w:r>
      <w:r>
        <w:rPr>
          <w:spacing w:val="-4"/>
          <w:highlight w:val="none"/>
        </w:rPr>
        <w:t>业人员</w:t>
      </w:r>
      <w:r>
        <w:rPr>
          <w:spacing w:val="-4"/>
          <w:highlight w:val="none"/>
          <w:u w:val="single" w:color="auto"/>
        </w:rPr>
        <w:t xml:space="preserve">      </w:t>
      </w:r>
      <w:r>
        <w:rPr>
          <w:spacing w:val="-101"/>
          <w:highlight w:val="none"/>
        </w:rPr>
        <w:t xml:space="preserve"> </w:t>
      </w:r>
      <w:r>
        <w:rPr>
          <w:spacing w:val="-4"/>
          <w:highlight w:val="none"/>
        </w:rPr>
        <w:t>人，</w:t>
      </w:r>
      <w:r>
        <w:rPr>
          <w:spacing w:val="-32"/>
          <w:highlight w:val="none"/>
        </w:rPr>
        <w:t xml:space="preserve"> </w:t>
      </w:r>
      <w:r>
        <w:rPr>
          <w:spacing w:val="-4"/>
          <w:highlight w:val="none"/>
        </w:rPr>
        <w:t>营业收入为</w:t>
      </w:r>
      <w:r>
        <w:rPr>
          <w:spacing w:val="-4"/>
          <w:highlight w:val="none"/>
          <w:u w:val="single" w:color="auto"/>
        </w:rPr>
        <w:t xml:space="preserve">     </w:t>
      </w:r>
      <w:r>
        <w:rPr>
          <w:spacing w:val="-102"/>
          <w:highlight w:val="none"/>
        </w:rPr>
        <w:t xml:space="preserve"> </w:t>
      </w:r>
      <w:r>
        <w:rPr>
          <w:spacing w:val="-4"/>
          <w:highlight w:val="none"/>
        </w:rPr>
        <w:t>万元，</w:t>
      </w:r>
      <w:r>
        <w:rPr>
          <w:spacing w:val="-27"/>
          <w:highlight w:val="none"/>
        </w:rPr>
        <w:t xml:space="preserve"> </w:t>
      </w:r>
      <w:r>
        <w:rPr>
          <w:spacing w:val="-5"/>
          <w:highlight w:val="none"/>
        </w:rPr>
        <w:t>资产总额为</w:t>
      </w:r>
      <w:r>
        <w:rPr>
          <w:spacing w:val="-5"/>
          <w:highlight w:val="none"/>
          <w:u w:val="single" w:color="auto"/>
        </w:rPr>
        <w:t xml:space="preserve">      </w:t>
      </w:r>
      <w:r>
        <w:rPr>
          <w:spacing w:val="-102"/>
          <w:highlight w:val="none"/>
        </w:rPr>
        <w:t xml:space="preserve"> </w:t>
      </w:r>
      <w:r>
        <w:rPr>
          <w:spacing w:val="-5"/>
          <w:highlight w:val="none"/>
        </w:rPr>
        <w:t>万元，</w:t>
      </w:r>
      <w:r>
        <w:rPr>
          <w:spacing w:val="-37"/>
          <w:highlight w:val="none"/>
        </w:rPr>
        <w:t xml:space="preserve"> </w:t>
      </w:r>
      <w:r>
        <w:rPr>
          <w:spacing w:val="-5"/>
          <w:highlight w:val="none"/>
        </w:rPr>
        <w:t>属于</w:t>
      </w:r>
      <w:r>
        <w:rPr>
          <w:spacing w:val="-5"/>
          <w:highlight w:val="none"/>
          <w:u w:val="single" w:color="auto"/>
        </w:rPr>
        <w:t>（中型企业、</w:t>
      </w:r>
      <w:r>
        <w:rPr>
          <w:spacing w:val="-39"/>
          <w:highlight w:val="none"/>
          <w:u w:val="single" w:color="auto"/>
        </w:rPr>
        <w:t xml:space="preserve"> </w:t>
      </w:r>
      <w:r>
        <w:rPr>
          <w:spacing w:val="-5"/>
          <w:highlight w:val="none"/>
          <w:u w:val="single" w:color="auto"/>
        </w:rPr>
        <w:t>小</w:t>
      </w:r>
    </w:p>
    <w:p w14:paraId="44FE9ED1">
      <w:pPr>
        <w:pStyle w:val="2"/>
        <w:spacing w:line="222" w:lineRule="auto"/>
        <w:ind w:left="147"/>
        <w:rPr>
          <w:highlight w:val="none"/>
        </w:rPr>
      </w:pPr>
      <w:r>
        <w:rPr>
          <w:spacing w:val="-4"/>
          <w:highlight w:val="none"/>
          <w:u w:val="single" w:color="auto"/>
        </w:rPr>
        <w:t>型企业、 微型企业</w:t>
      </w:r>
      <w:r>
        <w:rPr>
          <w:spacing w:val="3"/>
          <w:highlight w:val="none"/>
          <w:u w:val="single" w:color="auto"/>
        </w:rPr>
        <w:t>）</w:t>
      </w:r>
      <w:r>
        <w:rPr>
          <w:spacing w:val="3"/>
          <w:highlight w:val="none"/>
        </w:rPr>
        <w:t>；</w:t>
      </w:r>
    </w:p>
    <w:p w14:paraId="74B165B2">
      <w:pPr>
        <w:pStyle w:val="2"/>
        <w:spacing w:before="1" w:line="222" w:lineRule="auto"/>
        <w:ind w:left="136"/>
        <w:rPr>
          <w:i/>
          <w:iCs/>
          <w:highlight w:val="none"/>
        </w:rPr>
      </w:pPr>
    </w:p>
    <w:p w14:paraId="66C05026">
      <w:pPr>
        <w:pStyle w:val="2"/>
        <w:spacing w:before="210" w:line="382" w:lineRule="exact"/>
        <w:ind w:left="625"/>
        <w:rPr>
          <w:i/>
          <w:iCs/>
          <w:highlight w:val="none"/>
        </w:rPr>
      </w:pPr>
      <w:r>
        <w:rPr>
          <w:i/>
          <w:iCs/>
          <w:spacing w:val="-13"/>
          <w:position w:val="3"/>
          <w:highlight w:val="none"/>
        </w:rPr>
        <w:t>……</w:t>
      </w:r>
    </w:p>
    <w:p w14:paraId="35F3997C">
      <w:pPr>
        <w:pStyle w:val="2"/>
        <w:spacing w:before="117" w:line="463" w:lineRule="exact"/>
        <w:ind w:left="640"/>
        <w:rPr>
          <w:highlight w:val="none"/>
        </w:rPr>
      </w:pPr>
      <w:r>
        <w:rPr>
          <w:spacing w:val="-1"/>
          <w:position w:val="16"/>
          <w:highlight w:val="none"/>
        </w:rPr>
        <w:t>以上企业，不属于大企业的分支机构，不存在控股股东为大企业的情形，</w:t>
      </w:r>
      <w:r>
        <w:rPr>
          <w:spacing w:val="-2"/>
          <w:position w:val="16"/>
          <w:highlight w:val="none"/>
        </w:rPr>
        <w:t>也不存在与</w:t>
      </w:r>
    </w:p>
    <w:p w14:paraId="50FC7000">
      <w:pPr>
        <w:pStyle w:val="2"/>
        <w:spacing w:before="1" w:line="222" w:lineRule="auto"/>
        <w:ind w:left="138"/>
        <w:rPr>
          <w:highlight w:val="none"/>
        </w:rPr>
      </w:pPr>
      <w:r>
        <w:rPr>
          <w:spacing w:val="-2"/>
          <w:highlight w:val="none"/>
        </w:rPr>
        <w:t>大企业的负责人为同一人的情形。</w:t>
      </w:r>
    </w:p>
    <w:p w14:paraId="762C2AA8">
      <w:pPr>
        <w:pStyle w:val="2"/>
        <w:spacing w:before="210" w:line="220" w:lineRule="auto"/>
        <w:ind w:left="616"/>
        <w:rPr>
          <w:highlight w:val="none"/>
        </w:rPr>
      </w:pPr>
      <w:r>
        <w:rPr>
          <w:spacing w:val="-1"/>
          <w:highlight w:val="none"/>
        </w:rPr>
        <w:t>本企业对上述声明内容的真实性负责。如有虚假，将依法承担相应责任。</w:t>
      </w:r>
    </w:p>
    <w:p w14:paraId="3A829A18">
      <w:pPr>
        <w:spacing w:line="314" w:lineRule="auto"/>
        <w:rPr>
          <w:rFonts w:ascii="Arial"/>
          <w:sz w:val="21"/>
          <w:highlight w:val="none"/>
        </w:rPr>
      </w:pPr>
    </w:p>
    <w:p w14:paraId="7254F01F">
      <w:pPr>
        <w:spacing w:line="314" w:lineRule="auto"/>
        <w:rPr>
          <w:rFonts w:ascii="Arial"/>
          <w:sz w:val="21"/>
          <w:highlight w:val="none"/>
        </w:rPr>
      </w:pPr>
    </w:p>
    <w:p w14:paraId="5CE9EAA9">
      <w:pPr>
        <w:pStyle w:val="2"/>
        <w:spacing w:before="78" w:line="222" w:lineRule="auto"/>
        <w:ind w:left="616"/>
        <w:rPr>
          <w:highlight w:val="none"/>
        </w:rPr>
      </w:pPr>
      <w:r>
        <w:rPr>
          <w:spacing w:val="-3"/>
          <w:highlight w:val="none"/>
        </w:rPr>
        <w:t>供应商（盖章</w:t>
      </w:r>
      <w:r>
        <w:rPr>
          <w:highlight w:val="none"/>
        </w:rPr>
        <w:t>）：</w:t>
      </w:r>
    </w:p>
    <w:p w14:paraId="4AEC6425">
      <w:pPr>
        <w:pStyle w:val="2"/>
        <w:spacing w:before="210" w:line="223" w:lineRule="auto"/>
        <w:ind w:left="5466"/>
        <w:rPr>
          <w:highlight w:val="none"/>
        </w:rPr>
      </w:pPr>
      <w:r>
        <w:rPr>
          <w:spacing w:val="17"/>
          <w:highlight w:val="none"/>
        </w:rPr>
        <w:t>日期：</w:t>
      </w:r>
    </w:p>
    <w:p w14:paraId="3453EE48">
      <w:pPr>
        <w:spacing w:line="312" w:lineRule="auto"/>
        <w:rPr>
          <w:rFonts w:ascii="Arial"/>
          <w:sz w:val="21"/>
          <w:highlight w:val="none"/>
        </w:rPr>
      </w:pPr>
    </w:p>
    <w:p w14:paraId="3A714964">
      <w:pPr>
        <w:spacing w:line="312" w:lineRule="auto"/>
        <w:rPr>
          <w:rFonts w:ascii="Arial"/>
          <w:sz w:val="21"/>
          <w:highlight w:val="none"/>
        </w:rPr>
      </w:pPr>
    </w:p>
    <w:p w14:paraId="22C0D9C3">
      <w:pPr>
        <w:pStyle w:val="2"/>
        <w:spacing w:before="79" w:line="463" w:lineRule="exact"/>
        <w:ind w:left="615"/>
        <w:rPr>
          <w:highlight w:val="none"/>
        </w:rPr>
      </w:pPr>
      <w:r>
        <w:rPr>
          <w:spacing w:val="-1"/>
          <w:position w:val="16"/>
          <w:highlight w:val="none"/>
        </w:rPr>
        <w:t>从业人员、 营业收入、 资产总额填报上一年度数据， 无上一年</w:t>
      </w:r>
      <w:r>
        <w:rPr>
          <w:spacing w:val="-2"/>
          <w:position w:val="16"/>
          <w:highlight w:val="none"/>
        </w:rPr>
        <w:t>度数据的新成立企业</w:t>
      </w:r>
    </w:p>
    <w:p w14:paraId="2A6D8F80">
      <w:pPr>
        <w:pStyle w:val="2"/>
        <w:spacing w:line="222" w:lineRule="auto"/>
        <w:ind w:left="139"/>
        <w:rPr>
          <w:highlight w:val="none"/>
        </w:rPr>
      </w:pPr>
      <w:r>
        <w:rPr>
          <w:spacing w:val="-4"/>
          <w:highlight w:val="none"/>
        </w:rPr>
        <w:t>可不填报。</w:t>
      </w:r>
    </w:p>
    <w:p w14:paraId="1ED3A0FB">
      <w:pPr>
        <w:pStyle w:val="2"/>
        <w:spacing w:before="211" w:line="219" w:lineRule="auto"/>
        <w:ind w:left="620"/>
        <w:rPr>
          <w:highlight w:val="none"/>
        </w:rPr>
      </w:pPr>
      <w:r>
        <w:rPr>
          <w:spacing w:val="-1"/>
          <w:highlight w:val="none"/>
        </w:rPr>
        <w:t>（若响应文件中无上述文件，则在评审时不考虑对该小、微企业的相关优惠。）</w:t>
      </w:r>
    </w:p>
    <w:p w14:paraId="48AB3DF8">
      <w:pPr>
        <w:spacing w:line="219" w:lineRule="auto"/>
        <w:rPr>
          <w:highlight w:val="none"/>
        </w:rPr>
        <w:sectPr>
          <w:headerReference r:id="rId72" w:type="default"/>
          <w:footerReference r:id="rId73" w:type="default"/>
          <w:pgSz w:w="11910" w:h="16840"/>
          <w:pgMar w:top="1003" w:right="1136" w:bottom="930" w:left="1080" w:header="989" w:footer="768" w:gutter="0"/>
          <w:pgBorders>
            <w:top w:val="none" w:sz="0" w:space="0"/>
            <w:left w:val="none" w:sz="0" w:space="0"/>
            <w:bottom w:val="none" w:sz="0" w:space="0"/>
            <w:right w:val="none" w:sz="0" w:space="0"/>
          </w:pgBorders>
          <w:cols w:space="720" w:num="1"/>
        </w:sectPr>
      </w:pPr>
    </w:p>
    <w:p w14:paraId="69E91BA2">
      <w:pPr>
        <w:pStyle w:val="2"/>
        <w:spacing w:before="107" w:line="222" w:lineRule="auto"/>
        <w:ind w:left="26"/>
        <w:rPr>
          <w:highlight w:val="none"/>
        </w:rPr>
      </w:pPr>
      <w:r>
        <w:rPr>
          <w:spacing w:val="-6"/>
          <w:highlight w:val="none"/>
          <w14:textOutline w14:w="4358" w14:cap="sq" w14:cmpd="sng">
            <w14:solidFill>
              <w14:srgbClr w14:val="000000"/>
            </w14:solidFill>
            <w14:prstDash w14:val="solid"/>
            <w14:bevel/>
          </w14:textOutline>
        </w:rPr>
        <w:t>附件12</w:t>
      </w:r>
    </w:p>
    <w:p w14:paraId="7175030F">
      <w:pPr>
        <w:pStyle w:val="2"/>
        <w:spacing w:before="207" w:line="221" w:lineRule="auto"/>
        <w:ind w:left="3058"/>
        <w:rPr>
          <w:highlight w:val="none"/>
        </w:rPr>
      </w:pPr>
      <w:r>
        <w:rPr>
          <w:spacing w:val="-1"/>
          <w:highlight w:val="none"/>
          <w14:textOutline w14:w="4358" w14:cap="sq" w14:cmpd="sng">
            <w14:solidFill>
              <w14:srgbClr w14:val="000000"/>
            </w14:solidFill>
            <w14:prstDash w14:val="solid"/>
            <w14:bevel/>
          </w14:textOutline>
        </w:rPr>
        <w:t>监狱企业声明函（符合本声明函填写）</w:t>
      </w:r>
    </w:p>
    <w:p w14:paraId="2C90A304">
      <w:pPr>
        <w:pStyle w:val="2"/>
        <w:spacing w:before="212" w:line="223" w:lineRule="auto"/>
        <w:ind w:left="4139"/>
        <w:rPr>
          <w:highlight w:val="none"/>
        </w:rPr>
      </w:pPr>
      <w:r>
        <w:rPr>
          <w:spacing w:val="-3"/>
          <w:highlight w:val="none"/>
          <w14:textOutline w14:w="4358" w14:cap="sq" w14:cmpd="sng">
            <w14:solidFill>
              <w14:srgbClr w14:val="000000"/>
            </w14:solidFill>
            <w14:prstDash w14:val="solid"/>
            <w14:bevel/>
          </w14:textOutline>
        </w:rPr>
        <w:t>（监狱企业适用）</w:t>
      </w:r>
    </w:p>
    <w:p w14:paraId="340C63BC">
      <w:pPr>
        <w:spacing w:line="312" w:lineRule="auto"/>
        <w:rPr>
          <w:rFonts w:ascii="Arial"/>
          <w:sz w:val="21"/>
          <w:highlight w:val="none"/>
        </w:rPr>
      </w:pPr>
    </w:p>
    <w:p w14:paraId="771D293A">
      <w:pPr>
        <w:spacing w:line="312" w:lineRule="auto"/>
        <w:rPr>
          <w:rFonts w:ascii="Arial"/>
          <w:sz w:val="21"/>
          <w:highlight w:val="none"/>
        </w:rPr>
      </w:pPr>
    </w:p>
    <w:p w14:paraId="1AB911A2">
      <w:pPr>
        <w:pStyle w:val="2"/>
        <w:spacing w:before="78" w:line="465" w:lineRule="exact"/>
        <w:ind w:left="616"/>
        <w:rPr>
          <w:highlight w:val="none"/>
        </w:rPr>
      </w:pPr>
      <w:r>
        <w:rPr>
          <w:spacing w:val="-1"/>
          <w:position w:val="16"/>
          <w:highlight w:val="none"/>
        </w:rPr>
        <w:t>本公司郑重声明，根据《关于政府采购支持监狱企业发展有关问题的通知》（财库</w:t>
      </w:r>
    </w:p>
    <w:p w14:paraId="79354470">
      <w:pPr>
        <w:pStyle w:val="2"/>
        <w:spacing w:line="222" w:lineRule="auto"/>
        <w:ind w:left="165"/>
        <w:rPr>
          <w:highlight w:val="none"/>
        </w:rPr>
      </w:pPr>
      <w:r>
        <w:rPr>
          <w:spacing w:val="-2"/>
          <w:highlight w:val="none"/>
        </w:rPr>
        <w:t>[2014]68号）的规定，本公司为监狱企业。</w:t>
      </w:r>
    </w:p>
    <w:p w14:paraId="00CADA04">
      <w:pPr>
        <w:pStyle w:val="2"/>
        <w:spacing w:before="208" w:line="356" w:lineRule="auto"/>
        <w:ind w:left="616"/>
        <w:rPr>
          <w:highlight w:val="none"/>
        </w:rPr>
      </w:pPr>
      <w:r>
        <w:rPr>
          <w:spacing w:val="-2"/>
          <w:highlight w:val="none"/>
        </w:rPr>
        <w:t>本公司参加</w:t>
      </w:r>
      <w:r>
        <w:rPr>
          <w:spacing w:val="-2"/>
          <w:highlight w:val="none"/>
          <w:u w:val="single" w:color="auto"/>
        </w:rPr>
        <w:t xml:space="preserve">        </w:t>
      </w:r>
      <w:r>
        <w:rPr>
          <w:spacing w:val="-96"/>
          <w:highlight w:val="none"/>
        </w:rPr>
        <w:t xml:space="preserve"> </w:t>
      </w:r>
      <w:r>
        <w:rPr>
          <w:spacing w:val="-2"/>
          <w:highlight w:val="none"/>
        </w:rPr>
        <w:t>单位的</w:t>
      </w:r>
      <w:r>
        <w:rPr>
          <w:spacing w:val="-2"/>
          <w:highlight w:val="none"/>
          <w:u w:val="single" w:color="auto"/>
        </w:rPr>
        <w:t xml:space="preserve">       </w:t>
      </w:r>
      <w:r>
        <w:rPr>
          <w:spacing w:val="-103"/>
          <w:highlight w:val="none"/>
        </w:rPr>
        <w:t xml:space="preserve"> </w:t>
      </w:r>
      <w:r>
        <w:rPr>
          <w:spacing w:val="-2"/>
          <w:highlight w:val="none"/>
        </w:rPr>
        <w:t>项目采购活动，采购活动提供本企业（填写制造的</w:t>
      </w:r>
    </w:p>
    <w:p w14:paraId="389D7EC6">
      <w:pPr>
        <w:pStyle w:val="2"/>
        <w:spacing w:before="1" w:line="220" w:lineRule="auto"/>
        <w:ind w:left="140"/>
        <w:rPr>
          <w:highlight w:val="none"/>
        </w:rPr>
      </w:pPr>
      <w:r>
        <w:rPr>
          <w:spacing w:val="-2"/>
          <w:highlight w:val="none"/>
        </w:rPr>
        <w:t>货物，由本企业承担工程、提供服务）。</w:t>
      </w:r>
    </w:p>
    <w:p w14:paraId="3DC2DFA0">
      <w:pPr>
        <w:pStyle w:val="2"/>
        <w:spacing w:before="212" w:line="221" w:lineRule="auto"/>
        <w:ind w:left="616"/>
        <w:rPr>
          <w:highlight w:val="none"/>
        </w:rPr>
      </w:pPr>
      <w:r>
        <w:rPr>
          <w:spacing w:val="-1"/>
          <w:highlight w:val="none"/>
        </w:rPr>
        <w:t>本条所称货物不包括使用大型企业注册商标的货物和服务。</w:t>
      </w:r>
    </w:p>
    <w:p w14:paraId="52FFBF47">
      <w:pPr>
        <w:pStyle w:val="2"/>
        <w:spacing w:before="212" w:line="220" w:lineRule="auto"/>
        <w:ind w:left="616"/>
        <w:rPr>
          <w:highlight w:val="none"/>
        </w:rPr>
      </w:pPr>
      <w:r>
        <w:rPr>
          <w:spacing w:val="-1"/>
          <w:highlight w:val="none"/>
        </w:rPr>
        <w:t>本公司对上述声明的真实性负责。如有虚假，将依法承担相应责任。</w:t>
      </w:r>
    </w:p>
    <w:p w14:paraId="7376BE3A">
      <w:pPr>
        <w:spacing w:line="314" w:lineRule="auto"/>
        <w:rPr>
          <w:rFonts w:ascii="Arial"/>
          <w:sz w:val="21"/>
          <w:highlight w:val="none"/>
        </w:rPr>
      </w:pPr>
    </w:p>
    <w:p w14:paraId="323717FB">
      <w:pPr>
        <w:spacing w:line="314" w:lineRule="auto"/>
        <w:rPr>
          <w:rFonts w:ascii="Arial"/>
          <w:sz w:val="21"/>
          <w:highlight w:val="none"/>
        </w:rPr>
      </w:pPr>
    </w:p>
    <w:p w14:paraId="46783C01">
      <w:pPr>
        <w:pStyle w:val="2"/>
        <w:spacing w:before="78" w:line="222" w:lineRule="auto"/>
        <w:ind w:left="616"/>
        <w:rPr>
          <w:highlight w:val="none"/>
        </w:rPr>
      </w:pPr>
      <w:r>
        <w:rPr>
          <w:spacing w:val="-3"/>
          <w:highlight w:val="none"/>
        </w:rPr>
        <w:t>供应商（盖章</w:t>
      </w:r>
      <w:r>
        <w:rPr>
          <w:highlight w:val="none"/>
        </w:rPr>
        <w:t>）：</w:t>
      </w:r>
    </w:p>
    <w:p w14:paraId="3F799E4B">
      <w:pPr>
        <w:pStyle w:val="2"/>
        <w:spacing w:before="211" w:line="496" w:lineRule="exact"/>
        <w:ind w:left="623"/>
        <w:rPr>
          <w:highlight w:val="none"/>
        </w:rPr>
      </w:pPr>
      <w:r>
        <w:rPr>
          <w:spacing w:val="-2"/>
          <w:position w:val="19"/>
          <w:highlight w:val="none"/>
        </w:rPr>
        <w:t>法定代表人或其被授权人（签字或盖章</w:t>
      </w:r>
      <w:r>
        <w:rPr>
          <w:spacing w:val="4"/>
          <w:position w:val="19"/>
          <w:highlight w:val="none"/>
        </w:rPr>
        <w:t>）：</w:t>
      </w:r>
    </w:p>
    <w:p w14:paraId="669AE3BB">
      <w:pPr>
        <w:pStyle w:val="2"/>
        <w:spacing w:line="223" w:lineRule="auto"/>
        <w:ind w:left="666"/>
        <w:rPr>
          <w:highlight w:val="none"/>
        </w:rPr>
      </w:pPr>
      <w:r>
        <w:rPr>
          <w:spacing w:val="-23"/>
          <w:highlight w:val="none"/>
        </w:rPr>
        <w:t>日期：</w:t>
      </w:r>
    </w:p>
    <w:p w14:paraId="19C0F516">
      <w:pPr>
        <w:pStyle w:val="2"/>
        <w:spacing w:before="210" w:line="222" w:lineRule="auto"/>
        <w:ind w:left="622"/>
        <w:rPr>
          <w:highlight w:val="none"/>
        </w:rPr>
      </w:pPr>
      <w:r>
        <w:rPr>
          <w:spacing w:val="-2"/>
          <w:highlight w:val="none"/>
        </w:rPr>
        <w:t>注：后附监狱企业资格证明文件</w:t>
      </w:r>
    </w:p>
    <w:p w14:paraId="53AFBA87">
      <w:pPr>
        <w:pStyle w:val="2"/>
        <w:spacing w:before="210" w:line="463" w:lineRule="exact"/>
        <w:ind w:left="626"/>
        <w:rPr>
          <w:highlight w:val="none"/>
        </w:rPr>
      </w:pPr>
      <w:r>
        <w:rPr>
          <w:spacing w:val="-1"/>
          <w:position w:val="16"/>
          <w:highlight w:val="none"/>
        </w:rPr>
        <w:t>1. 省级以上监狱管理局、戒毒管理局（</w:t>
      </w:r>
      <w:r>
        <w:rPr>
          <w:spacing w:val="-2"/>
          <w:position w:val="16"/>
          <w:highlight w:val="none"/>
        </w:rPr>
        <w:t>含新疆生产建设兵团）出具的属于监狱企业的</w:t>
      </w:r>
    </w:p>
    <w:p w14:paraId="648E1E54">
      <w:pPr>
        <w:pStyle w:val="2"/>
        <w:spacing w:before="1" w:line="222" w:lineRule="auto"/>
        <w:ind w:left="135"/>
        <w:rPr>
          <w:highlight w:val="none"/>
        </w:rPr>
      </w:pPr>
      <w:r>
        <w:rPr>
          <w:spacing w:val="-4"/>
          <w:highlight w:val="none"/>
        </w:rPr>
        <w:t>证明文件；</w:t>
      </w:r>
    </w:p>
    <w:p w14:paraId="30B11AAE">
      <w:pPr>
        <w:pStyle w:val="2"/>
        <w:spacing w:before="210" w:line="220" w:lineRule="auto"/>
        <w:ind w:left="611"/>
        <w:rPr>
          <w:highlight w:val="none"/>
        </w:rPr>
      </w:pPr>
      <w:r>
        <w:rPr>
          <w:spacing w:val="-1"/>
          <w:highlight w:val="none"/>
        </w:rPr>
        <w:t>2.证明材料加盖供应商公章。</w:t>
      </w:r>
    </w:p>
    <w:p w14:paraId="23C49DCD">
      <w:pPr>
        <w:pStyle w:val="2"/>
        <w:spacing w:before="211" w:line="219" w:lineRule="auto"/>
        <w:ind w:left="620"/>
        <w:rPr>
          <w:highlight w:val="none"/>
        </w:rPr>
      </w:pPr>
      <w:r>
        <w:rPr>
          <w:spacing w:val="-1"/>
          <w:highlight w:val="none"/>
        </w:rPr>
        <w:t>（若响应性文件中无上述证明文件，则在评审时不考虑对该监狱企业的相关优惠。）</w:t>
      </w:r>
    </w:p>
    <w:p w14:paraId="29A6DB8E">
      <w:pPr>
        <w:spacing w:line="219" w:lineRule="auto"/>
        <w:rPr>
          <w:highlight w:val="none"/>
        </w:rPr>
        <w:sectPr>
          <w:footerReference r:id="rId74" w:type="default"/>
          <w:pgSz w:w="11910" w:h="16840"/>
          <w:pgMar w:top="1003" w:right="1136" w:bottom="1189" w:left="1080" w:header="989" w:footer="1027" w:gutter="0"/>
          <w:pgBorders>
            <w:top w:val="none" w:sz="0" w:space="0"/>
            <w:left w:val="none" w:sz="0" w:space="0"/>
            <w:bottom w:val="none" w:sz="0" w:space="0"/>
            <w:right w:val="none" w:sz="0" w:space="0"/>
          </w:pgBorders>
          <w:cols w:space="720" w:num="1"/>
        </w:sectPr>
      </w:pPr>
    </w:p>
    <w:p w14:paraId="0C95D565">
      <w:pPr>
        <w:pStyle w:val="2"/>
        <w:spacing w:before="107" w:line="222" w:lineRule="auto"/>
        <w:ind w:left="26"/>
        <w:rPr>
          <w:highlight w:val="none"/>
        </w:rPr>
      </w:pPr>
      <w:r>
        <w:rPr>
          <w:spacing w:val="-6"/>
          <w:highlight w:val="none"/>
          <w14:textOutline w14:w="4358" w14:cap="sq" w14:cmpd="sng">
            <w14:solidFill>
              <w14:srgbClr w14:val="000000"/>
            </w14:solidFill>
            <w14:prstDash w14:val="solid"/>
            <w14:bevel/>
          </w14:textOutline>
        </w:rPr>
        <w:t>附件13</w:t>
      </w:r>
    </w:p>
    <w:p w14:paraId="05789AA9">
      <w:pPr>
        <w:pStyle w:val="2"/>
        <w:spacing w:before="208" w:line="220" w:lineRule="auto"/>
        <w:ind w:left="2570"/>
        <w:rPr>
          <w:highlight w:val="none"/>
        </w:rPr>
      </w:pPr>
      <w:r>
        <w:rPr>
          <w:highlight w:val="none"/>
          <w14:textOutline w14:w="4358" w14:cap="sq" w14:cmpd="sng">
            <w14:solidFill>
              <w14:srgbClr w14:val="000000"/>
            </w14:solidFill>
            <w14:prstDash w14:val="solid"/>
            <w14:bevel/>
          </w14:textOutline>
        </w:rPr>
        <w:t>残疾人福利性单位声明函（符合本声明函填</w:t>
      </w:r>
      <w:r>
        <w:rPr>
          <w:spacing w:val="-1"/>
          <w:highlight w:val="none"/>
          <w14:textOutline w14:w="4358" w14:cap="sq" w14:cmpd="sng">
            <w14:solidFill>
              <w14:srgbClr w14:val="000000"/>
            </w14:solidFill>
            <w14:prstDash w14:val="solid"/>
            <w14:bevel/>
          </w14:textOutline>
        </w:rPr>
        <w:t>写）</w:t>
      </w:r>
    </w:p>
    <w:p w14:paraId="04B9A943">
      <w:pPr>
        <w:pStyle w:val="2"/>
        <w:spacing w:before="214" w:line="357" w:lineRule="auto"/>
        <w:ind w:left="135" w:right="124" w:firstLine="480"/>
        <w:jc w:val="both"/>
        <w:rPr>
          <w:highlight w:val="none"/>
        </w:rPr>
      </w:pPr>
      <w:r>
        <w:rPr>
          <w:spacing w:val="-3"/>
          <w:highlight w:val="none"/>
        </w:rPr>
        <w:t>本单位郑重声明，根据《财政部</w:t>
      </w:r>
      <w:r>
        <w:rPr>
          <w:spacing w:val="47"/>
          <w:highlight w:val="none"/>
        </w:rPr>
        <w:t xml:space="preserve"> </w:t>
      </w:r>
      <w:r>
        <w:rPr>
          <w:spacing w:val="-3"/>
          <w:highlight w:val="none"/>
        </w:rPr>
        <w:t>民政部</w:t>
      </w:r>
      <w:r>
        <w:rPr>
          <w:spacing w:val="46"/>
          <w:highlight w:val="none"/>
        </w:rPr>
        <w:t xml:space="preserve"> </w:t>
      </w:r>
      <w:r>
        <w:rPr>
          <w:spacing w:val="-3"/>
          <w:highlight w:val="none"/>
        </w:rPr>
        <w:t>中国残疾人联合会</w:t>
      </w:r>
      <w:r>
        <w:rPr>
          <w:spacing w:val="-4"/>
          <w:highlight w:val="none"/>
        </w:rPr>
        <w:t xml:space="preserve">关于促进残疾人就业政府 </w:t>
      </w:r>
      <w:r>
        <w:rPr>
          <w:spacing w:val="-1"/>
          <w:highlight w:val="none"/>
        </w:rPr>
        <w:t>采购政策的通知》（财库〔2017〕 141号）的规定，本单位为符合条件的残疾人福利性单 位，且本单位参加</w:t>
      </w:r>
      <w:r>
        <w:rPr>
          <w:spacing w:val="-1"/>
          <w:highlight w:val="none"/>
          <w:u w:val="single" w:color="auto"/>
        </w:rPr>
        <w:t xml:space="preserve">       </w:t>
      </w:r>
      <w:r>
        <w:rPr>
          <w:spacing w:val="-99"/>
          <w:highlight w:val="none"/>
        </w:rPr>
        <w:t xml:space="preserve"> </w:t>
      </w:r>
      <w:r>
        <w:rPr>
          <w:spacing w:val="-1"/>
          <w:highlight w:val="none"/>
        </w:rPr>
        <w:t>单位的</w:t>
      </w:r>
      <w:r>
        <w:rPr>
          <w:spacing w:val="-1"/>
          <w:highlight w:val="none"/>
          <w:u w:val="single" w:color="auto"/>
        </w:rPr>
        <w:t xml:space="preserve">       </w:t>
      </w:r>
      <w:r>
        <w:rPr>
          <w:spacing w:val="-104"/>
          <w:highlight w:val="none"/>
        </w:rPr>
        <w:t xml:space="preserve"> </w:t>
      </w:r>
      <w:r>
        <w:rPr>
          <w:spacing w:val="-1"/>
          <w:highlight w:val="none"/>
        </w:rPr>
        <w:t>项目采</w:t>
      </w:r>
      <w:r>
        <w:rPr>
          <w:spacing w:val="-2"/>
          <w:highlight w:val="none"/>
        </w:rPr>
        <w:t xml:space="preserve">购活动提供本单位制造的货物（由本单位 </w:t>
      </w:r>
      <w:r>
        <w:rPr>
          <w:spacing w:val="-1"/>
          <w:highlight w:val="none"/>
        </w:rPr>
        <w:t>承担工程/提供服务），或者提供其他残疾人福利性单位制造的货物（</w:t>
      </w:r>
      <w:r>
        <w:rPr>
          <w:spacing w:val="-2"/>
          <w:highlight w:val="none"/>
        </w:rPr>
        <w:t>不包括使用非残疾人</w:t>
      </w:r>
    </w:p>
    <w:p w14:paraId="06F51C2A">
      <w:pPr>
        <w:pStyle w:val="2"/>
        <w:spacing w:line="220" w:lineRule="auto"/>
        <w:ind w:left="136"/>
        <w:rPr>
          <w:highlight w:val="none"/>
        </w:rPr>
      </w:pPr>
      <w:r>
        <w:rPr>
          <w:spacing w:val="-2"/>
          <w:highlight w:val="none"/>
        </w:rPr>
        <w:t>福利性单位注册商标的货物）。</w:t>
      </w:r>
    </w:p>
    <w:p w14:paraId="59D7D3EF">
      <w:pPr>
        <w:pStyle w:val="2"/>
        <w:spacing w:before="210" w:line="220" w:lineRule="auto"/>
        <w:ind w:left="616"/>
        <w:rPr>
          <w:highlight w:val="none"/>
        </w:rPr>
      </w:pPr>
      <w:r>
        <w:rPr>
          <w:spacing w:val="-1"/>
          <w:highlight w:val="none"/>
        </w:rPr>
        <w:t>本单位对上述声明的真实性负责。如有虚假，将依法承担相应责任。</w:t>
      </w:r>
    </w:p>
    <w:p w14:paraId="6E03A25E">
      <w:pPr>
        <w:spacing w:line="315" w:lineRule="auto"/>
        <w:rPr>
          <w:rFonts w:ascii="Arial"/>
          <w:sz w:val="21"/>
          <w:highlight w:val="none"/>
        </w:rPr>
      </w:pPr>
    </w:p>
    <w:p w14:paraId="338F00FC">
      <w:pPr>
        <w:spacing w:line="315" w:lineRule="auto"/>
        <w:rPr>
          <w:rFonts w:ascii="Arial"/>
          <w:sz w:val="21"/>
          <w:highlight w:val="none"/>
        </w:rPr>
      </w:pPr>
    </w:p>
    <w:p w14:paraId="4BC8396C">
      <w:pPr>
        <w:pStyle w:val="2"/>
        <w:spacing w:before="78" w:line="497" w:lineRule="exact"/>
        <w:ind w:left="5523"/>
        <w:rPr>
          <w:highlight w:val="none"/>
        </w:rPr>
      </w:pPr>
      <w:r>
        <w:rPr>
          <w:spacing w:val="-3"/>
          <w:position w:val="19"/>
          <w:highlight w:val="none"/>
        </w:rPr>
        <w:t>单位名称（盖章</w:t>
      </w:r>
      <w:r>
        <w:rPr>
          <w:position w:val="19"/>
          <w:highlight w:val="none"/>
        </w:rPr>
        <w:t>）：</w:t>
      </w:r>
    </w:p>
    <w:p w14:paraId="58AE992A">
      <w:pPr>
        <w:pStyle w:val="2"/>
        <w:spacing w:line="223" w:lineRule="auto"/>
        <w:ind w:left="5569"/>
        <w:rPr>
          <w:highlight w:val="none"/>
        </w:rPr>
      </w:pPr>
      <w:r>
        <w:rPr>
          <w:spacing w:val="-28"/>
          <w:highlight w:val="none"/>
        </w:rPr>
        <w:t>日</w:t>
      </w:r>
      <w:r>
        <w:rPr>
          <w:spacing w:val="8"/>
          <w:highlight w:val="none"/>
        </w:rPr>
        <w:t xml:space="preserve">  </w:t>
      </w:r>
      <w:r>
        <w:rPr>
          <w:spacing w:val="-28"/>
          <w:highlight w:val="none"/>
        </w:rPr>
        <w:t>期：</w:t>
      </w:r>
    </w:p>
    <w:p w14:paraId="2FDBE8A0">
      <w:pPr>
        <w:spacing w:line="223" w:lineRule="auto"/>
        <w:rPr>
          <w:highlight w:val="none"/>
        </w:rPr>
        <w:sectPr>
          <w:footerReference r:id="rId75" w:type="default"/>
          <w:pgSz w:w="11910" w:h="16840"/>
          <w:pgMar w:top="1003" w:right="1136" w:bottom="1189" w:left="1080" w:header="989" w:footer="1027" w:gutter="0"/>
          <w:pgBorders>
            <w:top w:val="none" w:sz="0" w:space="0"/>
            <w:left w:val="none" w:sz="0" w:space="0"/>
            <w:bottom w:val="none" w:sz="0" w:space="0"/>
            <w:right w:val="none" w:sz="0" w:space="0"/>
          </w:pgBorders>
          <w:cols w:space="720" w:num="1"/>
        </w:sectPr>
      </w:pPr>
    </w:p>
    <w:p w14:paraId="58D94488">
      <w:pPr>
        <w:pStyle w:val="2"/>
        <w:spacing w:before="107" w:line="222" w:lineRule="auto"/>
        <w:ind w:left="26"/>
        <w:rPr>
          <w:highlight w:val="none"/>
        </w:rPr>
      </w:pPr>
      <w:r>
        <w:rPr>
          <w:spacing w:val="-6"/>
          <w:highlight w:val="none"/>
          <w14:textOutline w14:w="4358" w14:cap="sq" w14:cmpd="sng">
            <w14:solidFill>
              <w14:srgbClr w14:val="000000"/>
            </w14:solidFill>
            <w14:prstDash w14:val="solid"/>
            <w14:bevel/>
          </w14:textOutline>
        </w:rPr>
        <w:t>附件14</w:t>
      </w:r>
    </w:p>
    <w:p w14:paraId="5CA2B0EC">
      <w:pPr>
        <w:pStyle w:val="2"/>
        <w:spacing w:before="208" w:line="220" w:lineRule="auto"/>
        <w:ind w:left="4257"/>
        <w:rPr>
          <w:highlight w:val="none"/>
        </w:rPr>
      </w:pPr>
      <w:r>
        <w:rPr>
          <w:spacing w:val="-2"/>
          <w:highlight w:val="none"/>
          <w14:textOutline w14:w="4358" w14:cap="sq" w14:cmpd="sng">
            <w14:solidFill>
              <w14:srgbClr w14:val="000000"/>
            </w14:solidFill>
            <w14:prstDash w14:val="solid"/>
            <w14:bevel/>
          </w14:textOutline>
        </w:rPr>
        <w:t>评审中所需资料</w:t>
      </w:r>
    </w:p>
    <w:p w14:paraId="0A5C8AA8">
      <w:pPr>
        <w:spacing w:line="220" w:lineRule="auto"/>
        <w:rPr>
          <w:highlight w:val="none"/>
        </w:rPr>
        <w:sectPr>
          <w:footerReference r:id="rId76" w:type="default"/>
          <w:pgSz w:w="11910" w:h="16840"/>
          <w:pgMar w:top="1003" w:right="1136" w:bottom="1189" w:left="1080" w:header="989" w:footer="1027" w:gutter="0"/>
          <w:pgBorders>
            <w:top w:val="none" w:sz="0" w:space="0"/>
            <w:left w:val="none" w:sz="0" w:space="0"/>
            <w:bottom w:val="none" w:sz="0" w:space="0"/>
            <w:right w:val="none" w:sz="0" w:space="0"/>
          </w:pgBorders>
          <w:cols w:space="720" w:num="1"/>
        </w:sectPr>
      </w:pPr>
    </w:p>
    <w:p w14:paraId="2323FAE8">
      <w:pPr>
        <w:pStyle w:val="2"/>
        <w:spacing w:before="107" w:line="222" w:lineRule="auto"/>
        <w:ind w:left="26"/>
        <w:rPr>
          <w:highlight w:val="none"/>
        </w:rPr>
      </w:pPr>
      <w:r>
        <w:rPr>
          <w:spacing w:val="-6"/>
          <w:highlight w:val="none"/>
          <w14:textOutline w14:w="4358" w14:cap="sq" w14:cmpd="sng">
            <w14:solidFill>
              <w14:srgbClr w14:val="000000"/>
            </w14:solidFill>
            <w14:prstDash w14:val="solid"/>
            <w14:bevel/>
          </w14:textOutline>
        </w:rPr>
        <w:t>附件15</w:t>
      </w:r>
    </w:p>
    <w:p w14:paraId="037777F8">
      <w:pPr>
        <w:pStyle w:val="2"/>
        <w:spacing w:before="208" w:line="220" w:lineRule="auto"/>
        <w:ind w:left="3292"/>
        <w:rPr>
          <w:highlight w:val="none"/>
        </w:rPr>
      </w:pPr>
      <w:r>
        <w:rPr>
          <w:spacing w:val="-1"/>
          <w:highlight w:val="none"/>
          <w14:textOutline w14:w="4358" w14:cap="sq" w14:cmpd="sng">
            <w14:solidFill>
              <w14:srgbClr w14:val="000000"/>
            </w14:solidFill>
            <w14:prstDash w14:val="solid"/>
            <w14:bevel/>
          </w14:textOutline>
        </w:rPr>
        <w:t>供应商认为有必要提供的其他资料</w:t>
      </w:r>
    </w:p>
    <w:sectPr>
      <w:footerReference r:id="rId77" w:type="default"/>
      <w:pgSz w:w="11910" w:h="16840"/>
      <w:pgMar w:top="1003" w:right="1136" w:bottom="930" w:left="1080" w:header="989" w:footer="768"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DE18536-21E4-4FC0-B31F-2FA0A780F28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CC836D2D-5F84-4974-A223-A5F0A48E84FC}"/>
  </w:font>
  <w:font w:name="等线 Light">
    <w:panose1 w:val="02010600030101010101"/>
    <w:charset w:val="86"/>
    <w:family w:val="auto"/>
    <w:pitch w:val="default"/>
    <w:sig w:usb0="A00002BF" w:usb1="38CF7CFA" w:usb2="00000016" w:usb3="00000000" w:csb0="0004000F" w:csb1="00000000"/>
  </w:font>
  <w:font w:name="方正仿宋_GB2312">
    <w:panose1 w:val="02000000000000000000"/>
    <w:charset w:val="86"/>
    <w:family w:val="auto"/>
    <w:pitch w:val="default"/>
    <w:sig w:usb0="A00002BF" w:usb1="184F6CFA" w:usb2="00000012" w:usb3="00000000" w:csb0="00040001" w:csb1="00000000"/>
    <w:embedRegular r:id="rId3" w:fontKey="{26586F2B-BA60-42F3-89DB-BCD12D66F64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4F527">
    <w:pPr>
      <w:spacing w:line="176" w:lineRule="auto"/>
      <w:ind w:left="480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1AA59">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A7425">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EE431">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7A4C7">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34C12">
    <w:pPr>
      <w:spacing w:line="176" w:lineRule="auto"/>
      <w:ind w:left="47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6CF54">
    <w:pPr>
      <w:spacing w:line="176" w:lineRule="auto"/>
      <w:ind w:left="47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78D2B">
    <w:pPr>
      <w:spacing w:line="176" w:lineRule="auto"/>
      <w:ind w:left="47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3E6E3">
    <w:pPr>
      <w:spacing w:line="176" w:lineRule="auto"/>
      <w:ind w:left="47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06104">
    <w:pPr>
      <w:spacing w:line="176" w:lineRule="auto"/>
      <w:ind w:left="47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DE26A">
    <w:pPr>
      <w:spacing w:line="176" w:lineRule="auto"/>
      <w:ind w:left="47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2F408">
    <w:pPr>
      <w:spacing w:line="173" w:lineRule="auto"/>
      <w:ind w:left="4808"/>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9B503">
    <w:pPr>
      <w:spacing w:line="176" w:lineRule="auto"/>
      <w:ind w:left="47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2F3E7">
    <w:pPr>
      <w:spacing w:line="176" w:lineRule="auto"/>
      <w:ind w:left="47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2CEF6">
    <w:pPr>
      <w:spacing w:line="176" w:lineRule="auto"/>
      <w:ind w:left="47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FD15A">
    <w:pPr>
      <w:spacing w:line="176" w:lineRule="auto"/>
      <w:ind w:left="47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A39A7">
    <w:pPr>
      <w:spacing w:line="176" w:lineRule="auto"/>
      <w:ind w:left="487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FAE44">
    <w:pPr>
      <w:spacing w:line="176" w:lineRule="auto"/>
      <w:ind w:left="487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DAED3">
    <w:pPr>
      <w:spacing w:line="176" w:lineRule="auto"/>
      <w:ind w:left="47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65BF3">
    <w:pPr>
      <w:spacing w:line="176" w:lineRule="auto"/>
      <w:ind w:left="47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FC025">
    <w:pPr>
      <w:spacing w:line="176" w:lineRule="auto"/>
      <w:ind w:left="478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896F9">
    <w:pPr>
      <w:spacing w:line="176" w:lineRule="auto"/>
      <w:ind w:left="47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B256F">
    <w:pPr>
      <w:spacing w:line="173" w:lineRule="auto"/>
      <w:ind w:left="4806"/>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283FF">
    <w:pPr>
      <w:spacing w:line="176" w:lineRule="auto"/>
      <w:ind w:left="47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48670">
    <w:pPr>
      <w:spacing w:line="176" w:lineRule="auto"/>
      <w:ind w:left="42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762CB">
    <w:pPr>
      <w:spacing w:line="176" w:lineRule="auto"/>
      <w:ind w:left="42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430CF">
    <w:pPr>
      <w:spacing w:line="176" w:lineRule="auto"/>
      <w:ind w:left="42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C15AB">
    <w:pPr>
      <w:spacing w:line="176" w:lineRule="auto"/>
      <w:ind w:left="42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EA59F">
    <w:pPr>
      <w:spacing w:line="176" w:lineRule="auto"/>
      <w:ind w:left="425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11A06">
    <w:pPr>
      <w:spacing w:line="176" w:lineRule="auto"/>
      <w:ind w:left="47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8C806">
    <w:pPr>
      <w:spacing w:line="176" w:lineRule="auto"/>
      <w:ind w:left="43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347C3">
    <w:pPr>
      <w:spacing w:line="176" w:lineRule="auto"/>
      <w:ind w:left="427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A947D">
    <w:pPr>
      <w:spacing w:line="176" w:lineRule="auto"/>
      <w:ind w:left="439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98E36">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5C796">
    <w:pPr>
      <w:spacing w:line="176" w:lineRule="auto"/>
      <w:ind w:left="42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6A2CA">
    <w:pPr>
      <w:spacing w:line="176" w:lineRule="auto"/>
      <w:ind w:left="42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E5158">
    <w:pPr>
      <w:spacing w:line="176" w:lineRule="auto"/>
      <w:ind w:left="42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F2E21">
    <w:pPr>
      <w:spacing w:line="176" w:lineRule="auto"/>
      <w:ind w:left="42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C243A">
    <w:pPr>
      <w:spacing w:line="176" w:lineRule="auto"/>
      <w:ind w:left="442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FE3F9">
    <w:pPr>
      <w:spacing w:line="176" w:lineRule="auto"/>
      <w:ind w:left="47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284EA">
    <w:pPr>
      <w:spacing w:line="176" w:lineRule="auto"/>
      <w:ind w:left="47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62CDD">
    <w:pPr>
      <w:spacing w:line="176" w:lineRule="auto"/>
      <w:ind w:left="47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75192">
    <w:pPr>
      <w:spacing w:line="176" w:lineRule="auto"/>
      <w:ind w:left="475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02BD7">
    <w:pPr>
      <w:spacing w:line="176" w:lineRule="auto"/>
      <w:ind w:left="475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F4905">
    <w:pPr>
      <w:spacing w:line="176" w:lineRule="auto"/>
      <w:ind w:left="4780"/>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E1EAC">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5F6F2">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9BBB4">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66D70">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8F836">
    <w:pPr>
      <w:spacing w:line="46" w:lineRule="auto"/>
      <w:rPr>
        <w:rFonts w:ascii="Arial"/>
        <w:sz w:val="2"/>
      </w:rPr>
    </w:pPr>
    <w:r>
      <w:pict>
        <v:rect id="_x0000_s2049" o:spid="_x0000_s2049" o:spt="1" style="position:absolute;left:0pt;margin-left:73.7pt;margin-top:53.85pt;height:0.75pt;width:447.8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6EAB7">
    <w:pPr>
      <w:spacing w:line="46" w:lineRule="auto"/>
      <w:rPr>
        <w:rFonts w:ascii="Arial"/>
        <w:sz w:val="2"/>
      </w:rPr>
    </w:pPr>
    <w:r>
      <w:pict>
        <v:rect id="_x0000_s2059" o:spid="_x0000_s2059" o:spt="1" style="position:absolute;left:0pt;margin-left:54pt;margin-top:49.45pt;height:0.75pt;width:484.7pt;mso-position-horizontal-relative:page;mso-position-vertical-relative:page;z-index:251667456;mso-width-relative:page;mso-height-relative:page;" fillcolor="#000000" filled="t" stroked="f" coordsize="21600,21600" o:allowincell="f">
          <v:path/>
          <v:fill on="t" focussize="0,0"/>
          <v:stroke on="f"/>
          <v:imagedata o:title=""/>
          <o:lock v:ext="edit"/>
        </v:rect>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54D8F">
    <w:pPr>
      <w:spacing w:line="46" w:lineRule="auto"/>
      <w:rPr>
        <w:rFonts w:ascii="Arial"/>
        <w:sz w:val="2"/>
      </w:rPr>
    </w:pPr>
    <w:r>
      <w:pict>
        <v:rect id="_x0000_s2060" o:spid="_x0000_s2060" o:spt="1" style="position:absolute;left:0pt;margin-left:54pt;margin-top:49.45pt;height:0.75pt;width:484.7pt;mso-position-horizontal-relative:page;mso-position-vertical-relative:page;z-index:251661312;mso-width-relative:page;mso-height-relative:page;" fillcolor="#000000" filled="t" stroked="f" coordsize="21600,21600" o:allowincell="f">
          <v:path/>
          <v:fill on="t" focussize="0,0"/>
          <v:stroke on="f"/>
          <v:imagedata o:title=""/>
          <o:lock v:ext="edit"/>
        </v:rect>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1F9A4">
    <w:pPr>
      <w:spacing w:line="46" w:lineRule="auto"/>
      <w:rPr>
        <w:rFonts w:ascii="Arial"/>
        <w:sz w:val="2"/>
      </w:rPr>
    </w:pPr>
    <w:r>
      <w:pict>
        <v:rect id="_x0000_s2061" o:spid="_x0000_s2061" o:spt="1" style="position:absolute;left:0pt;margin-left:54pt;margin-top:49.45pt;height:0.75pt;width:484.7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0D2E0">
    <w:pPr>
      <w:spacing w:line="14" w:lineRule="auto"/>
      <w:rPr>
        <w:rFonts w:ascii="Arial"/>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984D9">
    <w:pPr>
      <w:spacing w:line="46" w:lineRule="auto"/>
      <w:rPr>
        <w:rFonts w:ascii="Arial"/>
        <w:sz w:val="2"/>
      </w:rPr>
    </w:pPr>
    <w:r>
      <w:pict>
        <v:rect id="_x0000_s2062" o:spid="_x0000_s2062" o:spt="1" style="position:absolute;left:0pt;margin-left:54pt;margin-top:49.45pt;height:0.75pt;width:484.7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A12FE">
    <w:pPr>
      <w:spacing w:line="14" w:lineRule="auto"/>
      <w:rPr>
        <w:rFonts w:ascii="Arial"/>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04E32">
    <w:pPr>
      <w:spacing w:line="46" w:lineRule="auto"/>
      <w:rPr>
        <w:rFonts w:ascii="Arial"/>
        <w:sz w:val="2"/>
      </w:rPr>
    </w:pPr>
    <w:r>
      <w:pict>
        <v:rect id="_x0000_s2063" o:spid="_x0000_s2063" o:spt="1" style="position:absolute;left:0pt;margin-left:54pt;margin-top:49.45pt;height:0.75pt;width:484.7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50D7F">
    <w:pPr>
      <w:spacing w:line="46" w:lineRule="auto"/>
      <w:rPr>
        <w:rFonts w:ascii="Arial"/>
        <w:sz w:val="2"/>
      </w:rPr>
    </w:pPr>
    <w:r>
      <w:pict>
        <v:rect id="_x0000_s2065" o:spid="_x0000_s2065" o:spt="1" style="position:absolute;left:0pt;margin-left:54pt;margin-top:49.45pt;height:0.75pt;width:484.7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BB3B0">
    <w:pPr>
      <w:spacing w:line="46" w:lineRule="auto"/>
      <w:rPr>
        <w:rFonts w:ascii="Arial"/>
        <w:sz w:val="2"/>
      </w:rPr>
    </w:pPr>
    <w:r>
      <w:pict>
        <v:rect id="_x0000_s2066" o:spid="_x0000_s2066" o:spt="1" style="position:absolute;left:0pt;margin-left:81.65pt;margin-top:11.3pt;height:0.75pt;width:432.3pt;mso-position-horizontal-relative:page;mso-position-vertical-relative:page;z-index:251672576;mso-width-relative:page;mso-height-relative:page;" fillcolor="#000000" filled="t" stroked="f" coordsize="21600,21600" o:allowincell="f">
          <v:path/>
          <v:fill on="t" focussize="0,0"/>
          <v:stroke on="f"/>
          <v:imagedata o:title=""/>
          <o:lock v:ext="edit"/>
        </v:rect>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43CD2">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AF003">
    <w:pPr>
      <w:spacing w:line="46" w:lineRule="auto"/>
      <w:rPr>
        <w:rFonts w:ascii="Arial"/>
        <w:sz w:val="2"/>
      </w:rPr>
    </w:pPr>
    <w:r>
      <w:pict>
        <v:rect id="_x0000_s2050" o:spid="_x0000_s2050" o:spt="1" style="position:absolute;left:0pt;margin-left:54pt;margin-top:49.45pt;height:0.75pt;width:484.7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30949">
    <w:pPr>
      <w:spacing w:line="46" w:lineRule="auto"/>
      <w:rPr>
        <w:rFonts w:ascii="Arial"/>
        <w:sz w:val="2"/>
      </w:rPr>
    </w:pPr>
    <w:r>
      <w:pict>
        <v:rect id="_x0000_s2067" o:spid="_x0000_s2067" o:spt="1" style="position:absolute;left:0pt;margin-left:81.65pt;margin-top:11.3pt;height:0.75pt;width:432.3pt;mso-position-horizontal-relative:page;mso-position-vertical-relative:page;z-index:251677696;mso-width-relative:page;mso-height-relative:page;" fillcolor="#000000" filled="t" stroked="f" coordsize="21600,21600" o:allowincell="f">
          <v:path/>
          <v:fill on="t" focussize="0,0"/>
          <v:stroke on="f"/>
          <v:imagedata o:title=""/>
          <o:lock v:ext="edit"/>
        </v:rect>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A2627">
    <w:pPr>
      <w:spacing w:line="46" w:lineRule="auto"/>
      <w:rPr>
        <w:rFonts w:ascii="Arial"/>
        <w:sz w:val="2"/>
      </w:rPr>
    </w:pPr>
    <w:r>
      <w:pict>
        <v:rect id="_x0000_s2068" o:spid="_x0000_s2068" o:spt="1" style="position:absolute;left:0pt;margin-left:81.65pt;margin-top:11.3pt;height:0.75pt;width:432.3pt;mso-position-horizontal-relative:page;mso-position-vertical-relative:page;z-index:251678720;mso-width-relative:page;mso-height-relative:page;" fillcolor="#000000" filled="t" stroked="f" coordsize="21600,21600" o:allowincell="f">
          <v:path/>
          <v:fill on="t" focussize="0,0"/>
          <v:stroke on="f"/>
          <v:imagedata o:title=""/>
          <o:lock v:ext="edit"/>
        </v:rect>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79F89">
    <w:pPr>
      <w:spacing w:line="46" w:lineRule="auto"/>
      <w:rPr>
        <w:rFonts w:ascii="Arial"/>
        <w:sz w:val="2"/>
      </w:rPr>
    </w:pPr>
    <w:r>
      <w:pict>
        <v:rect id="_x0000_s2069" o:spid="_x0000_s2069" o:spt="1" style="position:absolute;left:0pt;margin-left:81.65pt;margin-top:11.3pt;height:0.75pt;width:432.3pt;mso-position-horizontal-relative:page;mso-position-vertical-relative:page;z-index:251672576;mso-width-relative:page;mso-height-relative:page;" fillcolor="#000000" filled="t" stroked="f" coordsize="21600,21600" o:allowincell="f">
          <v:path/>
          <v:fill on="t" focussize="0,0"/>
          <v:stroke on="f"/>
          <v:imagedata o:title=""/>
          <o:lock v:ext="edit"/>
        </v:rect>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FA16C">
    <w:pPr>
      <w:spacing w:line="14" w:lineRule="auto"/>
      <w:rPr>
        <w:rFonts w:ascii="Arial"/>
        <w:sz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F929A">
    <w:pPr>
      <w:spacing w:line="46" w:lineRule="auto"/>
      <w:rPr>
        <w:rFonts w:ascii="Arial"/>
        <w:sz w:val="2"/>
      </w:rPr>
    </w:pPr>
    <w:r>
      <w:pict>
        <v:rect id="_x0000_s2070" o:spid="_x0000_s2070" o:spt="1" style="position:absolute;left:0pt;margin-left:54pt;margin-top:49.45pt;height:0.75pt;width:484.7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BC32F">
    <w:pPr>
      <w:spacing w:line="46"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EA8D1">
    <w:pPr>
      <w:spacing w:line="46" w:lineRule="auto"/>
      <w:rPr>
        <w:rFonts w:ascii="Arial"/>
        <w:sz w:val="2"/>
      </w:rPr>
    </w:pPr>
    <w:r>
      <w:pict>
        <v:rect id="_x0000_s2053" o:spid="_x0000_s2053" o:spt="1" style="position:absolute;left:0pt;margin-left:54pt;margin-top:49.45pt;height:0.75pt;width:484.7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4BBA7">
    <w:pPr>
      <w:spacing w:line="46" w:lineRule="auto"/>
      <w:rPr>
        <w:rFonts w:ascii="Arial"/>
        <w:sz w:val="2"/>
      </w:rPr>
    </w:pPr>
    <w:r>
      <w:pict>
        <v:rect id="_x0000_s2054" o:spid="_x0000_s2054" o:spt="1" style="position:absolute;left:0pt;margin-left:54pt;margin-top:49.45pt;height:0.75pt;width:484.7pt;mso-position-horizontal-relative:page;mso-position-vertical-relative:page;z-index:251663360;mso-width-relative:page;mso-height-relative:page;" fillcolor="#000000" filled="t" stroked="f" coordsize="21600,21600" o:allowincell="f">
          <v:path/>
          <v:fill on="t" focussize="0,0"/>
          <v:stroke on="f"/>
          <v:imagedata o:title=""/>
          <o:lock v:ext="edit"/>
        </v:rect>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0F0D1">
    <w:pPr>
      <w:spacing w:line="46" w:lineRule="auto"/>
      <w:rPr>
        <w:rFonts w:ascii="Arial"/>
        <w:sz w:val="2"/>
      </w:rPr>
    </w:pPr>
    <w:r>
      <w:pict>
        <v:rect id="_x0000_s2055" o:spid="_x0000_s2055" o:spt="1" style="position:absolute;left:0pt;margin-left:54pt;margin-top:49.45pt;height:0.75pt;width:484.7pt;mso-position-horizontal-relative:page;mso-position-vertical-relative:page;z-index:251664384;mso-width-relative:page;mso-height-relative:page;" fillcolor="#000000" filled="t" stroked="f" coordsize="21600,21600" o:allowincell="f">
          <v:path/>
          <v:fill on="t" focussize="0,0"/>
          <v:stroke on="f"/>
          <v:imagedata o:title=""/>
          <o:lock v:ext="edit"/>
        </v:rect>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25606">
    <w:pPr>
      <w:spacing w:line="46" w:lineRule="auto"/>
      <w:rPr>
        <w:rFonts w:ascii="Arial"/>
        <w:sz w:val="2"/>
      </w:rPr>
    </w:pPr>
    <w:r>
      <w:pict>
        <v:rect id="_x0000_s2056" o:spid="_x0000_s2056" o:spt="1" style="position:absolute;left:0pt;margin-left:54pt;margin-top:49.45pt;height:0.75pt;width:484.7pt;mso-position-horizontal-relative:page;mso-position-vertical-relative:page;z-index:251665408;mso-width-relative:page;mso-height-relative:page;" fillcolor="#000000" filled="t" stroked="f" coordsize="21600,21600" o:allowincell="f">
          <v:path/>
          <v:fill on="t" focussize="0,0"/>
          <v:stroke on="f"/>
          <v:imagedata o:title=""/>
          <o:lock v:ext="edit"/>
        </v:rect>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CAF62">
    <w:pPr>
      <w:spacing w:line="46" w:lineRule="auto"/>
      <w:rPr>
        <w:rFonts w:ascii="Arial"/>
        <w:sz w:val="2"/>
      </w:rPr>
    </w:pPr>
    <w:r>
      <w:pict>
        <v:rect id="_x0000_s2057" o:spid="_x0000_s2057" o:spt="1" style="position:absolute;left:0pt;margin-left:54pt;margin-top:49.45pt;height:0.75pt;width:484.7pt;mso-position-horizontal-relative:page;mso-position-vertical-relative:page;z-index:251666432;mso-width-relative:page;mso-height-relative:page;" fillcolor="#000000" filled="t" stroked="f" coordsize="21600,21600" o:allowincell="f">
          <v:path/>
          <v:fill on="t" focussize="0,0"/>
          <v:stroke on="f"/>
          <v:imagedata o:title=""/>
          <o:lock v:ext="edit"/>
        </v:rect>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96500">
    <w:pPr>
      <w:spacing w:line="46" w:lineRule="auto"/>
      <w:rPr>
        <w:rFonts w:ascii="Arial"/>
        <w:sz w:val="2"/>
      </w:rPr>
    </w:pPr>
    <w:r>
      <w:pict>
        <v:rect id="_x0000_s2058" o:spid="_x0000_s2058" o:spt="1" style="position:absolute;left:0pt;margin-left:54pt;margin-top:49.45pt;height:0.75pt;width:484.7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86B327"/>
    <w:multiLevelType w:val="singleLevel"/>
    <w:tmpl w:val="5786B32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ZkY2Y4NWE0ZjVjYWZkOWRhMGI5Nzk0MGY5NjljYmQifQ=="/>
  </w:docVars>
  <w:rsids>
    <w:rsidRoot w:val="00000000"/>
    <w:rsid w:val="003357D8"/>
    <w:rsid w:val="005539A0"/>
    <w:rsid w:val="00B92181"/>
    <w:rsid w:val="00D9012D"/>
    <w:rsid w:val="0145083A"/>
    <w:rsid w:val="018D7BFA"/>
    <w:rsid w:val="02641C78"/>
    <w:rsid w:val="03357A55"/>
    <w:rsid w:val="034554B0"/>
    <w:rsid w:val="039364D3"/>
    <w:rsid w:val="04F96FF0"/>
    <w:rsid w:val="05834B0B"/>
    <w:rsid w:val="05AD1B88"/>
    <w:rsid w:val="05C60598"/>
    <w:rsid w:val="05EF03F3"/>
    <w:rsid w:val="060914B4"/>
    <w:rsid w:val="06367DD0"/>
    <w:rsid w:val="063C6832"/>
    <w:rsid w:val="078721A2"/>
    <w:rsid w:val="083151E1"/>
    <w:rsid w:val="0895702F"/>
    <w:rsid w:val="089A4646"/>
    <w:rsid w:val="08FC0E5C"/>
    <w:rsid w:val="09ED4C49"/>
    <w:rsid w:val="0A6234A2"/>
    <w:rsid w:val="0A825391"/>
    <w:rsid w:val="0D2546FA"/>
    <w:rsid w:val="0F264E85"/>
    <w:rsid w:val="0F890F70"/>
    <w:rsid w:val="0F9242C9"/>
    <w:rsid w:val="10280789"/>
    <w:rsid w:val="103A04BC"/>
    <w:rsid w:val="10613C9B"/>
    <w:rsid w:val="10D206F5"/>
    <w:rsid w:val="10D5167D"/>
    <w:rsid w:val="10FB1F38"/>
    <w:rsid w:val="11401B02"/>
    <w:rsid w:val="11F33019"/>
    <w:rsid w:val="11F76665"/>
    <w:rsid w:val="127E28E2"/>
    <w:rsid w:val="12B04A66"/>
    <w:rsid w:val="132313CB"/>
    <w:rsid w:val="13F704C6"/>
    <w:rsid w:val="144813FA"/>
    <w:rsid w:val="14825414"/>
    <w:rsid w:val="149E726C"/>
    <w:rsid w:val="15282FD9"/>
    <w:rsid w:val="1553255E"/>
    <w:rsid w:val="15BD7BC5"/>
    <w:rsid w:val="163C6D3C"/>
    <w:rsid w:val="16B234A2"/>
    <w:rsid w:val="17C2508C"/>
    <w:rsid w:val="17C56CFF"/>
    <w:rsid w:val="17C9405E"/>
    <w:rsid w:val="17EA50B6"/>
    <w:rsid w:val="18640454"/>
    <w:rsid w:val="18BF5A03"/>
    <w:rsid w:val="196D545F"/>
    <w:rsid w:val="1A050CE2"/>
    <w:rsid w:val="1A90004C"/>
    <w:rsid w:val="1A903AFB"/>
    <w:rsid w:val="1AA913D3"/>
    <w:rsid w:val="1BD9327F"/>
    <w:rsid w:val="1D6923E1"/>
    <w:rsid w:val="1F2E580B"/>
    <w:rsid w:val="20B322F1"/>
    <w:rsid w:val="20EE157B"/>
    <w:rsid w:val="22441F32"/>
    <w:rsid w:val="226A2E83"/>
    <w:rsid w:val="228201CD"/>
    <w:rsid w:val="22C24A6D"/>
    <w:rsid w:val="232C638A"/>
    <w:rsid w:val="24082954"/>
    <w:rsid w:val="24A65CC9"/>
    <w:rsid w:val="25741DA9"/>
    <w:rsid w:val="25987D07"/>
    <w:rsid w:val="25A574CB"/>
    <w:rsid w:val="26EF3957"/>
    <w:rsid w:val="27DC037F"/>
    <w:rsid w:val="285C14C0"/>
    <w:rsid w:val="28967E7C"/>
    <w:rsid w:val="28BC3D0D"/>
    <w:rsid w:val="28CA642A"/>
    <w:rsid w:val="28DE1ED5"/>
    <w:rsid w:val="299627B0"/>
    <w:rsid w:val="29F47552"/>
    <w:rsid w:val="2AD35610"/>
    <w:rsid w:val="2C391A8E"/>
    <w:rsid w:val="2C5C3A25"/>
    <w:rsid w:val="2C7548FE"/>
    <w:rsid w:val="2CE37ABA"/>
    <w:rsid w:val="2D3B1296"/>
    <w:rsid w:val="2DED35B1"/>
    <w:rsid w:val="2DEE33F5"/>
    <w:rsid w:val="2E2B7D01"/>
    <w:rsid w:val="2EB060C2"/>
    <w:rsid w:val="2F4B7B98"/>
    <w:rsid w:val="2FA21851"/>
    <w:rsid w:val="300761B5"/>
    <w:rsid w:val="31B23EFF"/>
    <w:rsid w:val="328E04C8"/>
    <w:rsid w:val="329655CE"/>
    <w:rsid w:val="33CA3782"/>
    <w:rsid w:val="33F151B2"/>
    <w:rsid w:val="3498237E"/>
    <w:rsid w:val="34C30855"/>
    <w:rsid w:val="363B44C3"/>
    <w:rsid w:val="370E215E"/>
    <w:rsid w:val="37C4673A"/>
    <w:rsid w:val="3882287D"/>
    <w:rsid w:val="3A574542"/>
    <w:rsid w:val="3A6D30B9"/>
    <w:rsid w:val="3B22120B"/>
    <w:rsid w:val="3B6E48CF"/>
    <w:rsid w:val="3C3A3427"/>
    <w:rsid w:val="3C6D55F2"/>
    <w:rsid w:val="3D031AB2"/>
    <w:rsid w:val="3D0F2205"/>
    <w:rsid w:val="3D451356"/>
    <w:rsid w:val="3D6C3AFB"/>
    <w:rsid w:val="3D7529B0"/>
    <w:rsid w:val="3DE02325"/>
    <w:rsid w:val="3E6F5651"/>
    <w:rsid w:val="3EC937C1"/>
    <w:rsid w:val="3F4E5442"/>
    <w:rsid w:val="402406BD"/>
    <w:rsid w:val="40652BAF"/>
    <w:rsid w:val="406A5E97"/>
    <w:rsid w:val="412A3AB2"/>
    <w:rsid w:val="417C1E33"/>
    <w:rsid w:val="41990C37"/>
    <w:rsid w:val="41E433FB"/>
    <w:rsid w:val="42360234"/>
    <w:rsid w:val="42613EEE"/>
    <w:rsid w:val="42DE2DA6"/>
    <w:rsid w:val="432A5FEB"/>
    <w:rsid w:val="432C2862"/>
    <w:rsid w:val="435B61A4"/>
    <w:rsid w:val="43C755E8"/>
    <w:rsid w:val="43E364F4"/>
    <w:rsid w:val="44B464C0"/>
    <w:rsid w:val="45252F0E"/>
    <w:rsid w:val="45905EAD"/>
    <w:rsid w:val="45D00B17"/>
    <w:rsid w:val="46237190"/>
    <w:rsid w:val="467B6B5D"/>
    <w:rsid w:val="46D71FE6"/>
    <w:rsid w:val="477E276A"/>
    <w:rsid w:val="48A979B2"/>
    <w:rsid w:val="48AD7AAA"/>
    <w:rsid w:val="48CE11C6"/>
    <w:rsid w:val="495A6EFE"/>
    <w:rsid w:val="499441BE"/>
    <w:rsid w:val="4A0D3F70"/>
    <w:rsid w:val="4A203CA4"/>
    <w:rsid w:val="4A563B69"/>
    <w:rsid w:val="4A7B6BF0"/>
    <w:rsid w:val="4A8C1339"/>
    <w:rsid w:val="4AA11346"/>
    <w:rsid w:val="4AC5464A"/>
    <w:rsid w:val="4AC72371"/>
    <w:rsid w:val="4B0F516D"/>
    <w:rsid w:val="4B5341D0"/>
    <w:rsid w:val="4B8B15F1"/>
    <w:rsid w:val="4B9E1324"/>
    <w:rsid w:val="4C1A19C9"/>
    <w:rsid w:val="4CE4720A"/>
    <w:rsid w:val="4D155616"/>
    <w:rsid w:val="4D7560B4"/>
    <w:rsid w:val="4E031912"/>
    <w:rsid w:val="4F806F93"/>
    <w:rsid w:val="4FE47521"/>
    <w:rsid w:val="4FF754A7"/>
    <w:rsid w:val="507C775A"/>
    <w:rsid w:val="50F83613"/>
    <w:rsid w:val="510B468D"/>
    <w:rsid w:val="52E00DB0"/>
    <w:rsid w:val="53511372"/>
    <w:rsid w:val="53901E9A"/>
    <w:rsid w:val="549C4376"/>
    <w:rsid w:val="56260894"/>
    <w:rsid w:val="563665FD"/>
    <w:rsid w:val="57A65A1A"/>
    <w:rsid w:val="582B2191"/>
    <w:rsid w:val="58AB5080"/>
    <w:rsid w:val="599E2E37"/>
    <w:rsid w:val="59B60181"/>
    <w:rsid w:val="59FA172B"/>
    <w:rsid w:val="5B1F58B2"/>
    <w:rsid w:val="5B4B5E4D"/>
    <w:rsid w:val="5BDC37A3"/>
    <w:rsid w:val="5C0A6562"/>
    <w:rsid w:val="5C6B34A4"/>
    <w:rsid w:val="5D1F603D"/>
    <w:rsid w:val="5D355860"/>
    <w:rsid w:val="5E082F75"/>
    <w:rsid w:val="5E4C0597"/>
    <w:rsid w:val="5F406B1E"/>
    <w:rsid w:val="5FD44EBD"/>
    <w:rsid w:val="5FFE462F"/>
    <w:rsid w:val="60F74208"/>
    <w:rsid w:val="61291238"/>
    <w:rsid w:val="619A2136"/>
    <w:rsid w:val="627C183B"/>
    <w:rsid w:val="629A1C32"/>
    <w:rsid w:val="62EF025F"/>
    <w:rsid w:val="637D3ABD"/>
    <w:rsid w:val="63DF02D4"/>
    <w:rsid w:val="64153CF6"/>
    <w:rsid w:val="64414AEB"/>
    <w:rsid w:val="64D83F13"/>
    <w:rsid w:val="65CB0AE7"/>
    <w:rsid w:val="66636F9A"/>
    <w:rsid w:val="67513297"/>
    <w:rsid w:val="6848469A"/>
    <w:rsid w:val="684E5A28"/>
    <w:rsid w:val="689E250C"/>
    <w:rsid w:val="692073C4"/>
    <w:rsid w:val="69450BD9"/>
    <w:rsid w:val="698A6F34"/>
    <w:rsid w:val="6A2C1D99"/>
    <w:rsid w:val="6AAE27AE"/>
    <w:rsid w:val="6B9D486E"/>
    <w:rsid w:val="6C0E2E35"/>
    <w:rsid w:val="6C225179"/>
    <w:rsid w:val="6C3867D3"/>
    <w:rsid w:val="6CCD33BF"/>
    <w:rsid w:val="6D5E495F"/>
    <w:rsid w:val="6DA265FA"/>
    <w:rsid w:val="6ECD58F9"/>
    <w:rsid w:val="6F9B59F7"/>
    <w:rsid w:val="6FB877CA"/>
    <w:rsid w:val="6FC0492D"/>
    <w:rsid w:val="70470E71"/>
    <w:rsid w:val="707B1384"/>
    <w:rsid w:val="708B5A6B"/>
    <w:rsid w:val="70B34567"/>
    <w:rsid w:val="70DF36C1"/>
    <w:rsid w:val="70ED2282"/>
    <w:rsid w:val="715F6C7E"/>
    <w:rsid w:val="72D83568"/>
    <w:rsid w:val="731F693F"/>
    <w:rsid w:val="7394444F"/>
    <w:rsid w:val="73BE7F06"/>
    <w:rsid w:val="73E3796C"/>
    <w:rsid w:val="73EB05CF"/>
    <w:rsid w:val="74EE12BD"/>
    <w:rsid w:val="75542498"/>
    <w:rsid w:val="7645046A"/>
    <w:rsid w:val="76793A48"/>
    <w:rsid w:val="76CE66B2"/>
    <w:rsid w:val="77387FCF"/>
    <w:rsid w:val="7866291A"/>
    <w:rsid w:val="78994A9D"/>
    <w:rsid w:val="78A43B6E"/>
    <w:rsid w:val="78F07331"/>
    <w:rsid w:val="79110AD8"/>
    <w:rsid w:val="7948457E"/>
    <w:rsid w:val="79A90C79"/>
    <w:rsid w:val="79E32474"/>
    <w:rsid w:val="7AC8166A"/>
    <w:rsid w:val="7B0C1557"/>
    <w:rsid w:val="7B0C59FB"/>
    <w:rsid w:val="7BA2010D"/>
    <w:rsid w:val="7BFF730D"/>
    <w:rsid w:val="7C095EF4"/>
    <w:rsid w:val="7D8F646F"/>
    <w:rsid w:val="7D902913"/>
    <w:rsid w:val="7DB859C6"/>
    <w:rsid w:val="7EB77A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8"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仿宋" w:hAnsi="仿宋" w:eastAsia="仿宋" w:cs="仿宋"/>
      <w:sz w:val="24"/>
      <w:szCs w:val="24"/>
      <w:lang w:val="en-US" w:eastAsia="en-US" w:bidi="ar-SA"/>
    </w:rPr>
  </w:style>
  <w:style w:type="paragraph" w:styleId="3">
    <w:name w:val="Body Text Indent"/>
    <w:basedOn w:val="1"/>
    <w:qFormat/>
    <w:uiPriority w:val="0"/>
    <w:pPr>
      <w:ind w:firstLine="480"/>
    </w:pPr>
    <w:rPr>
      <w:b/>
      <w:bCs/>
      <w:sz w:val="24"/>
    </w:rPr>
  </w:style>
  <w:style w:type="paragraph" w:styleId="4">
    <w:name w:val="toc 3"/>
    <w:basedOn w:val="1"/>
    <w:next w:val="1"/>
    <w:qFormat/>
    <w:uiPriority w:val="0"/>
    <w:pPr>
      <w:tabs>
        <w:tab w:val="left" w:pos="900"/>
        <w:tab w:val="right" w:leader="dot" w:pos="8494"/>
      </w:tabs>
      <w:spacing w:line="360" w:lineRule="auto"/>
      <w:ind w:left="539" w:leftChars="86" w:hanging="358" w:hangingChars="149"/>
    </w:pPr>
  </w:style>
  <w:style w:type="paragraph" w:styleId="5">
    <w:name w:val="footer"/>
    <w:basedOn w:val="1"/>
    <w:qFormat/>
    <w:uiPriority w:val="0"/>
    <w:pPr>
      <w:tabs>
        <w:tab w:val="center" w:pos="4153"/>
        <w:tab w:val="right" w:pos="8306"/>
      </w:tabs>
      <w:snapToGrid w:val="0"/>
      <w:jc w:val="left"/>
    </w:pPr>
    <w:rPr>
      <w:sz w:val="18"/>
    </w:rPr>
  </w:style>
  <w:style w:type="paragraph" w:styleId="6">
    <w:name w:val="Title"/>
    <w:basedOn w:val="1"/>
    <w:next w:val="1"/>
    <w:qFormat/>
    <w:uiPriority w:val="98"/>
    <w:pPr>
      <w:spacing w:before="240" w:after="60"/>
      <w:jc w:val="center"/>
      <w:outlineLvl w:val="0"/>
    </w:pPr>
    <w:rPr>
      <w:rFonts w:ascii="等线 Light" w:hAnsi="等线 Light"/>
      <w:b/>
      <w:bCs/>
      <w:sz w:val="32"/>
      <w:szCs w:val="32"/>
    </w:rPr>
  </w:style>
  <w:style w:type="paragraph" w:styleId="7">
    <w:name w:val="Body Text First Indent 2"/>
    <w:basedOn w:val="3"/>
    <w:next w:val="1"/>
    <w:qFormat/>
    <w:uiPriority w:val="0"/>
    <w:pPr>
      <w:ind w:firstLine="420" w:firstLineChars="200"/>
    </w:pPr>
    <w:rPr>
      <w:rFonts w:ascii="Times New Roman" w:hAnsi="Times New Roman" w:eastAsia="宋体" w:cs="Times New Roman"/>
      <w:szCs w:val="20"/>
    </w:rPr>
  </w:style>
  <w:style w:type="paragraph" w:customStyle="1" w:styleId="10">
    <w:name w:val="表格文字"/>
    <w:basedOn w:val="1"/>
    <w:next w:val="2"/>
    <w:qFormat/>
    <w:uiPriority w:val="0"/>
    <w:pPr>
      <w:spacing w:line="360" w:lineRule="auto"/>
      <w:jc w:val="left"/>
    </w:pPr>
    <w:rPr>
      <w:rFonts w:ascii="宋体" w:hAnsi="宋体"/>
      <w:bCs/>
      <w:spacing w:val="-4"/>
      <w:sz w:val="24"/>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仿宋" w:hAnsi="仿宋" w:eastAsia="仿宋" w:cs="仿宋"/>
      <w:sz w:val="24"/>
      <w:szCs w:val="24"/>
      <w:lang w:val="en-US" w:eastAsia="en-US" w:bidi="ar-SA"/>
    </w:rPr>
  </w:style>
  <w:style w:type="paragraph" w:customStyle="1" w:styleId="13">
    <w:name w:val="Default"/>
    <w:basedOn w:val="6"/>
    <w:next w:val="14"/>
    <w:qFormat/>
    <w:uiPriority w:val="0"/>
    <w:pPr>
      <w:widowControl w:val="0"/>
    </w:pPr>
    <w:rPr>
      <w:rFonts w:ascii="宋体" w:hAnsi="宋体" w:eastAsia="宋体" w:cs="宋体"/>
      <w:color w:val="000000"/>
      <w:sz w:val="24"/>
      <w:szCs w:val="22"/>
      <w:lang w:val="en-US" w:eastAsia="zh-CN" w:bidi="ar-SA"/>
    </w:rPr>
  </w:style>
  <w:style w:type="paragraph" w:customStyle="1" w:styleId="14">
    <w:name w:val="大标题"/>
    <w:basedOn w:val="1"/>
    <w:next w:val="7"/>
    <w:qFormat/>
    <w:uiPriority w:val="0"/>
    <w:pPr>
      <w:jc w:val="center"/>
    </w:pPr>
    <w:rPr>
      <w:rFonts w:ascii="Arial" w:hAnsi="Arial" w:eastAsia="宋体" w:cs="Times New Roman"/>
      <w:b/>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1" Type="http://schemas.openxmlformats.org/officeDocument/2006/relationships/fontTable" Target="fontTable.xml"/><Relationship Id="rId80" Type="http://schemas.openxmlformats.org/officeDocument/2006/relationships/numbering" Target="numbering.xml"/><Relationship Id="rId8" Type="http://schemas.openxmlformats.org/officeDocument/2006/relationships/header" Target="header3.xml"/><Relationship Id="rId79" Type="http://schemas.openxmlformats.org/officeDocument/2006/relationships/customXml" Target="../customXml/item1.xml"/><Relationship Id="rId78" Type="http://schemas.openxmlformats.org/officeDocument/2006/relationships/theme" Target="theme/theme1.xml"/><Relationship Id="rId77" Type="http://schemas.openxmlformats.org/officeDocument/2006/relationships/footer" Target="footer49.xml"/><Relationship Id="rId76" Type="http://schemas.openxmlformats.org/officeDocument/2006/relationships/footer" Target="footer48.xml"/><Relationship Id="rId75" Type="http://schemas.openxmlformats.org/officeDocument/2006/relationships/footer" Target="footer47.xml"/><Relationship Id="rId74" Type="http://schemas.openxmlformats.org/officeDocument/2006/relationships/footer" Target="footer46.xml"/><Relationship Id="rId73" Type="http://schemas.openxmlformats.org/officeDocument/2006/relationships/footer" Target="footer45.xml"/><Relationship Id="rId72" Type="http://schemas.openxmlformats.org/officeDocument/2006/relationships/header" Target="header24.xml"/><Relationship Id="rId71" Type="http://schemas.openxmlformats.org/officeDocument/2006/relationships/footer" Target="footer44.xml"/><Relationship Id="rId70" Type="http://schemas.openxmlformats.org/officeDocument/2006/relationships/footer" Target="footer43.xml"/><Relationship Id="rId7" Type="http://schemas.openxmlformats.org/officeDocument/2006/relationships/footer" Target="footer1.xml"/><Relationship Id="rId69" Type="http://schemas.openxmlformats.org/officeDocument/2006/relationships/header" Target="header23.xml"/><Relationship Id="rId68" Type="http://schemas.openxmlformats.org/officeDocument/2006/relationships/footer" Target="footer42.xml"/><Relationship Id="rId67" Type="http://schemas.openxmlformats.org/officeDocument/2006/relationships/footer" Target="footer41.xml"/><Relationship Id="rId66" Type="http://schemas.openxmlformats.org/officeDocument/2006/relationships/footer" Target="footer40.xml"/><Relationship Id="rId65" Type="http://schemas.openxmlformats.org/officeDocument/2006/relationships/header" Target="header22.xml"/><Relationship Id="rId64" Type="http://schemas.openxmlformats.org/officeDocument/2006/relationships/footer" Target="footer39.xml"/><Relationship Id="rId63" Type="http://schemas.openxmlformats.org/officeDocument/2006/relationships/header" Target="header21.xml"/><Relationship Id="rId62" Type="http://schemas.openxmlformats.org/officeDocument/2006/relationships/footer" Target="footer38.xml"/><Relationship Id="rId61" Type="http://schemas.openxmlformats.org/officeDocument/2006/relationships/header" Target="header20.xml"/><Relationship Id="rId60" Type="http://schemas.openxmlformats.org/officeDocument/2006/relationships/footer" Target="footer37.xml"/><Relationship Id="rId6" Type="http://schemas.openxmlformats.org/officeDocument/2006/relationships/header" Target="header2.xml"/><Relationship Id="rId59" Type="http://schemas.openxmlformats.org/officeDocument/2006/relationships/footer" Target="footer36.xml"/><Relationship Id="rId58" Type="http://schemas.openxmlformats.org/officeDocument/2006/relationships/footer" Target="footer35.xml"/><Relationship Id="rId57" Type="http://schemas.openxmlformats.org/officeDocument/2006/relationships/header" Target="header19.xml"/><Relationship Id="rId56" Type="http://schemas.openxmlformats.org/officeDocument/2006/relationships/footer" Target="footer34.xml"/><Relationship Id="rId55" Type="http://schemas.openxmlformats.org/officeDocument/2006/relationships/footer" Target="footer33.xml"/><Relationship Id="rId54" Type="http://schemas.openxmlformats.org/officeDocument/2006/relationships/footer" Target="footer32.xml"/><Relationship Id="rId53" Type="http://schemas.openxmlformats.org/officeDocument/2006/relationships/footer" Target="footer31.xml"/><Relationship Id="rId52" Type="http://schemas.openxmlformats.org/officeDocument/2006/relationships/header" Target="header18.xml"/><Relationship Id="rId51" Type="http://schemas.openxmlformats.org/officeDocument/2006/relationships/footer" Target="footer30.xml"/><Relationship Id="rId50" Type="http://schemas.openxmlformats.org/officeDocument/2006/relationships/header" Target="header17.xml"/><Relationship Id="rId5" Type="http://schemas.openxmlformats.org/officeDocument/2006/relationships/header" Target="header1.xml"/><Relationship Id="rId49" Type="http://schemas.openxmlformats.org/officeDocument/2006/relationships/footer" Target="footer29.xml"/><Relationship Id="rId48" Type="http://schemas.openxmlformats.org/officeDocument/2006/relationships/header" Target="header16.xml"/><Relationship Id="rId47" Type="http://schemas.openxmlformats.org/officeDocument/2006/relationships/footer" Target="footer28.xml"/><Relationship Id="rId46" Type="http://schemas.openxmlformats.org/officeDocument/2006/relationships/footer" Target="footer27.xml"/><Relationship Id="rId45" Type="http://schemas.openxmlformats.org/officeDocument/2006/relationships/header" Target="header15.xml"/><Relationship Id="rId44" Type="http://schemas.openxmlformats.org/officeDocument/2006/relationships/footer" Target="footer26.xml"/><Relationship Id="rId43" Type="http://schemas.openxmlformats.org/officeDocument/2006/relationships/header" Target="header14.xml"/><Relationship Id="rId42" Type="http://schemas.openxmlformats.org/officeDocument/2006/relationships/footer" Target="footer25.xml"/><Relationship Id="rId41" Type="http://schemas.openxmlformats.org/officeDocument/2006/relationships/footer" Target="footer24.xml"/><Relationship Id="rId40" Type="http://schemas.openxmlformats.org/officeDocument/2006/relationships/header" Target="header13.xml"/><Relationship Id="rId4" Type="http://schemas.openxmlformats.org/officeDocument/2006/relationships/endnotes" Target="endnotes.xml"/><Relationship Id="rId39" Type="http://schemas.openxmlformats.org/officeDocument/2006/relationships/footer" Target="footer23.xml"/><Relationship Id="rId38" Type="http://schemas.openxmlformats.org/officeDocument/2006/relationships/footer" Target="footer22.xml"/><Relationship Id="rId37" Type="http://schemas.openxmlformats.org/officeDocument/2006/relationships/footer" Target="footer21.xml"/><Relationship Id="rId36" Type="http://schemas.openxmlformats.org/officeDocument/2006/relationships/footer" Target="footer20.xml"/><Relationship Id="rId35" Type="http://schemas.openxmlformats.org/officeDocument/2006/relationships/footer" Target="footer19.xml"/><Relationship Id="rId34" Type="http://schemas.openxmlformats.org/officeDocument/2006/relationships/footer" Target="footer18.xml"/><Relationship Id="rId33" Type="http://schemas.openxmlformats.org/officeDocument/2006/relationships/footer" Target="footer17.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header" Target="header12.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header" Target="header11.xml"/><Relationship Id="rId27" Type="http://schemas.openxmlformats.org/officeDocument/2006/relationships/footer" Target="footer13.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5"/>
    <customShpInfo spid="_x0000_s2066"/>
    <customShpInfo spid="_x0000_s2067"/>
    <customShpInfo spid="_x0000_s2068"/>
    <customShpInfo spid="_x0000_s2069"/>
    <customShpInfo spid="_x0000_s2070"/>
    <customShpInfo spid="_x0000_s1027"/>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57</Pages>
  <Words>24848</Words>
  <Characters>25909</Characters>
  <TotalTime>17</TotalTime>
  <ScaleCrop>false</ScaleCrop>
  <LinksUpToDate>false</LinksUpToDate>
  <CharactersWithSpaces>26641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2023-08-16T20:20:00Z</dcterms:created>
  <dc:creator>Administrator</dc:creator>
  <cp:lastModifiedBy>Administrator</cp:lastModifiedBy>
  <cp:lastPrinted>2025-07-03T08:48:00Z</cp:lastPrinted>
  <dcterms:modified xsi:type="dcterms:W3CDTF">2025-07-16T03:48:54Z</dcterms:modified>
  <dc:title>新疆维吾尔自治区疾病预防控制中心学术厅舞台LED显示屏设备采购项目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2024-07-10T12:34:22Z</vt:filetime>
  </property>
  <property fmtid="{D5CDD505-2E9C-101B-9397-08002B2CF9AE}" pid="4" name="KSOProductBuildVer">
    <vt:lpwstr>2052-12.1.0.21915</vt:lpwstr>
  </property>
  <property fmtid="{D5CDD505-2E9C-101B-9397-08002B2CF9AE}" pid="5" name="ICV">
    <vt:lpwstr>56B606A86FD14294AA05C20B6632932D_13</vt:lpwstr>
  </property>
  <property fmtid="{D5CDD505-2E9C-101B-9397-08002B2CF9AE}" pid="6" name="KSOTemplateDocerSaveRecord">
    <vt:lpwstr>eyJoZGlkIjoiNTAyZmZjMDRjNzBhNjhlNTQ5NWI3OTA1MGJiZDZkYzUiLCJ1c2VySWQiOiI0MjY1NjI3NTQifQ==</vt:lpwstr>
  </property>
</Properties>
</file>