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A498">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10D399B1">
      <w:pPr>
        <w:rPr>
          <w:color w:val="auto"/>
          <w:highlight w:val="none"/>
        </w:rPr>
      </w:pPr>
    </w:p>
    <w:p w14:paraId="09A19BD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0BAB22FF">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哈巴河县库勒拜镇塔斯喀拉村村容村貌改造项目</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2025年07月14日16点30分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7CB7A8F5">
      <w:pPr>
        <w:rPr>
          <w:color w:val="auto"/>
          <w:highlight w:val="none"/>
        </w:rPr>
      </w:pPr>
    </w:p>
    <w:p w14:paraId="22F447AB">
      <w:pPr>
        <w:pStyle w:val="5"/>
        <w:spacing w:line="360" w:lineRule="auto"/>
        <w:rPr>
          <w:rFonts w:ascii="黑体" w:hAnsi="黑体" w:cs="宋体"/>
          <w:b w:val="0"/>
          <w:color w:val="auto"/>
          <w:sz w:val="28"/>
          <w:szCs w:val="28"/>
          <w:highlight w:val="none"/>
        </w:rPr>
      </w:pPr>
      <w:bookmarkStart w:id="0" w:name="_Toc35393798"/>
      <w:bookmarkStart w:id="1" w:name="_Toc28359012"/>
      <w:bookmarkStart w:id="2" w:name="_Toc28359089"/>
      <w:bookmarkStart w:id="3" w:name="_Toc35393629"/>
      <w:r>
        <w:rPr>
          <w:rFonts w:hint="eastAsia" w:ascii="黑体" w:hAnsi="黑体" w:cs="宋体"/>
          <w:b w:val="0"/>
          <w:color w:val="auto"/>
          <w:sz w:val="28"/>
          <w:szCs w:val="28"/>
          <w:highlight w:val="none"/>
        </w:rPr>
        <w:t>一、项目基本情况</w:t>
      </w:r>
      <w:bookmarkEnd w:id="0"/>
      <w:bookmarkEnd w:id="1"/>
      <w:bookmarkEnd w:id="2"/>
      <w:bookmarkEnd w:id="3"/>
    </w:p>
    <w:p w14:paraId="3856D2DA">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ZFCG-JTSZZB2025-73</w:t>
      </w:r>
      <w:r>
        <w:rPr>
          <w:rFonts w:hint="eastAsia" w:ascii="仿宋" w:hAnsi="仿宋" w:eastAsia="仿宋"/>
          <w:color w:val="auto"/>
          <w:sz w:val="28"/>
          <w:szCs w:val="28"/>
          <w:highlight w:val="none"/>
          <w:lang w:val="en-US" w:eastAsia="zh-CN"/>
        </w:rPr>
        <w:t xml:space="preserve"> </w:t>
      </w:r>
    </w:p>
    <w:p w14:paraId="1DFB0A83">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哈巴河县库勒拜镇塔斯喀拉村村容村貌改造项目</w:t>
      </w:r>
    </w:p>
    <w:p w14:paraId="1A71424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15C1E02C">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970844.08元</w:t>
      </w:r>
    </w:p>
    <w:p w14:paraId="11341511">
      <w:pPr>
        <w:ind w:left="1959" w:leftChars="266" w:hanging="1400" w:hangingChars="5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建设内容：</w:t>
      </w:r>
      <w:r>
        <w:rPr>
          <w:rFonts w:hint="default" w:ascii="仿宋" w:hAnsi="仿宋" w:eastAsia="仿宋" w:cs="Times New Roman"/>
          <w:color w:val="auto"/>
          <w:sz w:val="28"/>
          <w:szCs w:val="28"/>
          <w:highlight w:val="none"/>
          <w:lang w:eastAsia="zh-CN"/>
        </w:rPr>
        <w:t>修建村庄绿化带防护围栏11公里。</w:t>
      </w:r>
    </w:p>
    <w:p w14:paraId="62444904">
      <w:pPr>
        <w:ind w:firstLine="560" w:firstLineChars="200"/>
        <w:rPr>
          <w:rFonts w:hint="default" w:ascii="仿宋" w:hAnsi="仿宋" w:eastAsia="仿宋"/>
          <w:color w:val="000000"/>
          <w:sz w:val="28"/>
          <w:szCs w:val="28"/>
          <w:highlight w:val="none"/>
          <w:u w:val="single"/>
          <w:lang w:val="en-US" w:eastAsia="zh-CN"/>
        </w:rPr>
      </w:pPr>
      <w:r>
        <w:rPr>
          <w:rFonts w:hint="eastAsia" w:ascii="仿宋" w:hAnsi="仿宋" w:eastAsia="仿宋"/>
          <w:color w:val="000000"/>
          <w:sz w:val="28"/>
          <w:szCs w:val="28"/>
          <w:highlight w:val="none"/>
          <w:lang w:val="en-US" w:eastAsia="zh-CN"/>
        </w:rPr>
        <w:t>工期</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60日历天，以甲乙双方签订合同为准。</w:t>
      </w:r>
    </w:p>
    <w:p w14:paraId="460ACBBD">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1B6A36F1">
      <w:pPr>
        <w:pStyle w:val="5"/>
        <w:numPr>
          <w:ilvl w:val="0"/>
          <w:numId w:val="1"/>
        </w:numPr>
        <w:spacing w:line="240" w:lineRule="auto"/>
      </w:pPr>
      <w:bookmarkStart w:id="4" w:name="_Toc35393799"/>
      <w:bookmarkStart w:id="5" w:name="_Toc35393630"/>
      <w:bookmarkStart w:id="6" w:name="_Toc28359090"/>
      <w:bookmarkStart w:id="7" w:name="_Toc28359013"/>
      <w:bookmarkStart w:id="8" w:name="_Toc35393631"/>
      <w:bookmarkStart w:id="9" w:name="_Toc28359014"/>
      <w:bookmarkStart w:id="10" w:name="_Toc28359091"/>
      <w:bookmarkStart w:id="11" w:name="_Toc35393800"/>
      <w:r>
        <w:rPr>
          <w:rFonts w:hint="eastAsia" w:ascii="黑体" w:hAnsi="黑体" w:cs="宋体"/>
          <w:b w:val="0"/>
          <w:color w:val="auto"/>
          <w:sz w:val="28"/>
          <w:szCs w:val="28"/>
          <w:highlight w:val="none"/>
          <w:u w:val="none"/>
        </w:rPr>
        <w:t>申请人的资格要求：</w:t>
      </w:r>
      <w:bookmarkEnd w:id="4"/>
      <w:bookmarkEnd w:id="5"/>
      <w:bookmarkEnd w:id="6"/>
      <w:bookmarkEnd w:id="7"/>
    </w:p>
    <w:p w14:paraId="5184ED51">
      <w:pPr>
        <w:rPr>
          <w:rFonts w:hint="eastAsia"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74FF1F6E">
      <w:pPr>
        <w:pStyle w:val="7"/>
        <w:ind w:left="0" w:leftChars="0" w:firstLine="0" w:firstLineChars="0"/>
        <w:rPr>
          <w:rFonts w:hint="eastAsia"/>
        </w:rPr>
      </w:pPr>
      <w:r>
        <w:rPr>
          <w:rFonts w:hint="eastAsia" w:ascii="仿宋" w:hAnsi="仿宋" w:eastAsia="仿宋" w:cs="Times New Roman"/>
          <w:sz w:val="28"/>
          <w:szCs w:val="28"/>
          <w:highlight w:val="none"/>
          <w:lang w:val="en-US" w:eastAsia="zh-CN"/>
        </w:rPr>
        <w:t>2.落实政府采购政策需满足的资格要求： 中小企业政策符合《政府采购促进中小企业发展管理办法》(财库〔2020〕46号)、《关于进一步加大政府采购支持中小企业力度的通知》财库〔2022〕19号；本项目专门面向小微企业采购；</w:t>
      </w:r>
    </w:p>
    <w:p w14:paraId="35518642">
      <w:pP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3.具有有效的营业执照，具有独立承担民事责任的能力；（法人或者其他组织的营业执照等证明文件，自然人的身份证明）；</w:t>
      </w:r>
    </w:p>
    <w:p w14:paraId="76C849DE">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4、具有良好的信誉，未被列入“信用中国”网站(www.creditchina.gov.cn).“中国政府采购网”(www. ccgp. gov.cn)、“国家企业信用信息公示系统”网站(www. gsxt.gov.cn)、“中国裁判文书网”(http://wenshu. coert.gov.cn)，以上4个网站中任何一个网站查询严重失信主体名单、重大税收违法失信主体，政府采购严重违法失信行为记录名单，行政处罚记录名单的投标企业。</w:t>
      </w:r>
    </w:p>
    <w:p w14:paraId="0EF7CCD2">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5、具有健全的财务会计制度提供2024年度经审计的财务报告；</w:t>
      </w:r>
    </w:p>
    <w:p w14:paraId="0C194624">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6、具有履行合同所必需的设备和专业技术能力；（提供具有履行合同所必需的设备和专业技术能力相关证明材料或声明）；</w:t>
      </w:r>
    </w:p>
    <w:p w14:paraId="249F9079">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7、有依法缴纳税收和社会保障资金的良好记录（具体要求见投标人须知）；</w:t>
      </w:r>
    </w:p>
    <w:p w14:paraId="456737B3">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8、参加政府采购活动前三年内，在经营活动中没有重大违法记录；（提供参加政府采购活动近三年无重大违法记录声明书）；</w:t>
      </w:r>
    </w:p>
    <w:p w14:paraId="375A304F">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9、法律、行政法规规定的其他条件；</w:t>
      </w:r>
    </w:p>
    <w:p w14:paraId="2711952B">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10、投标人须具备住房城乡建设主管部门颁发的[建筑工程施工总承包贰级]（含）以上 资质，具备有效的安全生产许可证，并在人员、设备、资金等方面具有相应的施工能力。项目负责人须具备建筑工程专业二级及以上级注册建造师执业资格，具备有效的安全生产考核合格证书（B证），且未担任其他在施建设工程项目的项目负责人、项目经理。 </w:t>
      </w:r>
    </w:p>
    <w:p w14:paraId="3973490C">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5E626F5">
      <w:pPr>
        <w:pStyle w:val="5"/>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59BAA5A8">
      <w:pPr>
        <w:spacing w:line="360" w:lineRule="auto"/>
        <w:ind w:firstLine="540"/>
        <w:rPr>
          <w:rFonts w:ascii="仿宋" w:hAnsi="仿宋" w:eastAsia="仿宋" w:cs="宋体"/>
          <w:color w:val="auto"/>
          <w:sz w:val="28"/>
          <w:szCs w:val="28"/>
          <w:highlight w:val="none"/>
        </w:rPr>
      </w:pPr>
      <w:bookmarkStart w:id="12" w:name="_Toc28359015"/>
      <w:bookmarkStart w:id="13" w:name="_Toc28359092"/>
      <w:bookmarkStart w:id="14" w:name="_Toc35393632"/>
      <w:bookmarkStart w:id="15" w:name="_Toc35393801"/>
      <w:r>
        <w:rPr>
          <w:rFonts w:hint="eastAsia" w:ascii="仿宋" w:hAnsi="仿宋" w:eastAsia="仿宋" w:cs="宋体"/>
          <w:color w:val="auto"/>
          <w:sz w:val="28"/>
          <w:szCs w:val="28"/>
          <w:highlight w:val="none"/>
        </w:rPr>
        <w:t>时间：</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775931C3">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6B347D47">
      <w:pPr>
        <w:pStyle w:val="10"/>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69FF632F">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2169AAEA">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7CE6101B">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2025年07月14日16点30分</w:t>
      </w:r>
      <w:r>
        <w:rPr>
          <w:rFonts w:hint="eastAsia" w:ascii="仿宋" w:hAnsi="仿宋" w:eastAsia="仿宋"/>
          <w:bCs/>
          <w:color w:val="auto"/>
          <w:sz w:val="28"/>
          <w:szCs w:val="28"/>
          <w:highlight w:val="none"/>
        </w:rPr>
        <w:t>（北京时间）</w:t>
      </w:r>
    </w:p>
    <w:p w14:paraId="2FCAF2D9">
      <w:pPr>
        <w:pStyle w:val="10"/>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6CCCE3C0">
      <w:pPr>
        <w:pStyle w:val="5"/>
        <w:spacing w:line="360" w:lineRule="auto"/>
        <w:rPr>
          <w:rFonts w:hint="eastAsia" w:ascii="黑体" w:hAnsi="黑体" w:eastAsia="黑体" w:cs="宋体"/>
          <w:b w:val="0"/>
          <w:color w:val="auto"/>
          <w:sz w:val="28"/>
          <w:szCs w:val="28"/>
          <w:highlight w:val="none"/>
          <w:lang w:eastAsia="zh-CN"/>
        </w:rPr>
      </w:pPr>
      <w:bookmarkStart w:id="16" w:name="_Toc28359016"/>
      <w:bookmarkStart w:id="17" w:name="_Toc35393802"/>
      <w:bookmarkStart w:id="18" w:name="_Toc28359093"/>
      <w:bookmarkStart w:id="19" w:name="_Toc35393633"/>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3281BF64">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2025年07月14日16点30分</w:t>
      </w:r>
      <w:r>
        <w:rPr>
          <w:rFonts w:hint="eastAsia" w:ascii="仿宋" w:hAnsi="仿宋" w:eastAsia="仿宋"/>
          <w:bCs/>
          <w:color w:val="auto"/>
          <w:sz w:val="28"/>
          <w:szCs w:val="28"/>
          <w:highlight w:val="none"/>
        </w:rPr>
        <w:t>（北京时间）</w:t>
      </w:r>
    </w:p>
    <w:p w14:paraId="1F10719A">
      <w:pPr>
        <w:pStyle w:val="10"/>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地点：政采云平台https://www.zcygov.cn</w:t>
      </w:r>
    </w:p>
    <w:p w14:paraId="2AFD7296">
      <w:pPr>
        <w:pStyle w:val="5"/>
        <w:spacing w:line="360" w:lineRule="auto"/>
        <w:rPr>
          <w:rFonts w:ascii="黑体" w:hAnsi="黑体" w:cs="宋体"/>
          <w:b w:val="0"/>
          <w:color w:val="auto"/>
          <w:sz w:val="28"/>
          <w:szCs w:val="28"/>
          <w:highlight w:val="none"/>
        </w:rPr>
      </w:pPr>
      <w:bookmarkStart w:id="20" w:name="_Toc35393634"/>
      <w:bookmarkStart w:id="21" w:name="_Toc28359017"/>
      <w:bookmarkStart w:id="22" w:name="_Toc35393803"/>
      <w:bookmarkStart w:id="23" w:name="_Toc28359094"/>
      <w:r>
        <w:rPr>
          <w:rFonts w:hint="eastAsia" w:ascii="黑体" w:hAnsi="黑体" w:cs="宋体"/>
          <w:b w:val="0"/>
          <w:color w:val="auto"/>
          <w:sz w:val="28"/>
          <w:szCs w:val="28"/>
          <w:highlight w:val="none"/>
        </w:rPr>
        <w:t>六、公告期限</w:t>
      </w:r>
      <w:bookmarkEnd w:id="20"/>
      <w:bookmarkEnd w:id="21"/>
      <w:bookmarkEnd w:id="22"/>
      <w:bookmarkEnd w:id="23"/>
    </w:p>
    <w:p w14:paraId="41F6AC8A">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60437D27">
      <w:pPr>
        <w:pStyle w:val="5"/>
        <w:numPr>
          <w:ilvl w:val="0"/>
          <w:numId w:val="2"/>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6E8440EB">
      <w:pPr>
        <w:spacing w:line="240" w:lineRule="auto"/>
        <w:ind w:firstLine="0" w:firstLineChars="0"/>
        <w:rPr>
          <w:rFonts w:hint="eastAsia" w:ascii="仿宋" w:hAnsi="仿宋" w:eastAsia="仿宋" w:cs="Times New Roman"/>
          <w:sz w:val="28"/>
          <w:szCs w:val="28"/>
          <w:highlight w:val="none"/>
          <w:lang w:val="en-US" w:eastAsia="zh-CN"/>
        </w:rPr>
      </w:pPr>
      <w:bookmarkStart w:id="26" w:name="_Toc28359095"/>
      <w:bookmarkStart w:id="27" w:name="_Toc35393805"/>
      <w:bookmarkStart w:id="28" w:name="_Toc35393636"/>
      <w:bookmarkStart w:id="29" w:name="_Toc28359018"/>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0ABE29B7">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36610765">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3765B73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1640D01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5DCBEB32">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676F08D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129A1DBF">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35393806"/>
      <w:bookmarkStart w:id="31" w:name="_Toc28359019"/>
      <w:bookmarkStart w:id="32" w:name="_Toc28359096"/>
      <w:bookmarkStart w:id="33" w:name="_Toc35393637"/>
    </w:p>
    <w:p w14:paraId="558A8F5D">
      <w:pPr>
        <w:pStyle w:val="2"/>
        <w:rPr>
          <w:rFonts w:hint="eastAsia"/>
        </w:rPr>
      </w:pPr>
    </w:p>
    <w:p w14:paraId="3086DCB1">
      <w:pPr>
        <w:numPr>
          <w:ilvl w:val="0"/>
          <w:numId w:val="3"/>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0"/>
      <w:bookmarkEnd w:id="31"/>
      <w:bookmarkEnd w:id="32"/>
      <w:bookmarkEnd w:id="33"/>
      <w:bookmarkStart w:id="34" w:name="_Toc35393638"/>
      <w:bookmarkStart w:id="35" w:name="_Toc28359020"/>
      <w:bookmarkStart w:id="36" w:name="_Toc28359097"/>
      <w:bookmarkStart w:id="37" w:name="_Toc35393807"/>
    </w:p>
    <w:p w14:paraId="42C82070">
      <w:pPr>
        <w:numPr>
          <w:ilvl w:val="0"/>
          <w:numId w:val="0"/>
        </w:numPr>
        <w:spacing w:line="360" w:lineRule="auto"/>
        <w:rPr>
          <w:rFonts w:hint="eastAsia" w:ascii="仿宋" w:hAnsi="仿宋" w:eastAsia="仿宋" w:cs="Times New Roman"/>
          <w:b w:val="0"/>
          <w:bCs/>
          <w:color w:val="000000"/>
          <w:sz w:val="28"/>
          <w:szCs w:val="28"/>
          <w:highlight w:val="none"/>
          <w:u w:val="single"/>
          <w:lang w:val="en-US" w:eastAsia="zh-CN"/>
        </w:rPr>
      </w:pPr>
      <w:r>
        <w:rPr>
          <w:rFonts w:hint="eastAsia" w:ascii="仿宋" w:hAnsi="仿宋" w:eastAsia="仿宋"/>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 xml:space="preserve">哈巴河县库勒拜镇人民政府      </w:t>
      </w:r>
    </w:p>
    <w:p w14:paraId="29203377">
      <w:pPr>
        <w:numPr>
          <w:ilvl w:val="0"/>
          <w:numId w:val="0"/>
        </w:numPr>
        <w:spacing w:line="360" w:lineRule="auto"/>
        <w:rPr>
          <w:rFonts w:hint="eastAsia" w:ascii="仿宋" w:hAnsi="仿宋" w:eastAsia="仿宋" w:cs="Times New Roman"/>
          <w:b w:val="0"/>
          <w:bCs/>
          <w:color w:val="000000"/>
          <w:sz w:val="28"/>
          <w:szCs w:val="28"/>
          <w:highlight w:val="none"/>
          <w:u w:val="single"/>
        </w:rPr>
      </w:pPr>
      <w:r>
        <w:rPr>
          <w:rFonts w:hint="eastAsia" w:ascii="仿宋" w:hAnsi="仿宋" w:eastAsia="仿宋"/>
          <w:b w:val="0"/>
          <w:bCs/>
          <w:color w:val="000000"/>
          <w:sz w:val="28"/>
          <w:szCs w:val="28"/>
          <w:highlight w:val="none"/>
        </w:rPr>
        <w:t>联 系 人：</w:t>
      </w:r>
      <w:r>
        <w:rPr>
          <w:rFonts w:hint="eastAsia" w:ascii="仿宋" w:hAnsi="仿宋" w:eastAsia="仿宋" w:cs="Times New Roman"/>
          <w:b w:val="0"/>
          <w:bCs/>
          <w:color w:val="000000"/>
          <w:sz w:val="28"/>
          <w:szCs w:val="28"/>
          <w:highlight w:val="none"/>
          <w:u w:val="single"/>
          <w:lang w:val="en-US" w:eastAsia="zh-CN"/>
        </w:rPr>
        <w:t>杨常务</w:t>
      </w:r>
      <w:r>
        <w:rPr>
          <w:rFonts w:hint="eastAsia" w:ascii="仿宋" w:hAnsi="仿宋" w:eastAsia="仿宋" w:cs="Times New Roman"/>
          <w:b w:val="0"/>
          <w:bCs/>
          <w:color w:val="000000"/>
          <w:sz w:val="28"/>
          <w:szCs w:val="28"/>
          <w:highlight w:val="none"/>
          <w:u w:val="single"/>
        </w:rPr>
        <w:t xml:space="preserve">      </w:t>
      </w:r>
    </w:p>
    <w:p w14:paraId="5CF44E06">
      <w:pPr>
        <w:numPr>
          <w:ilvl w:val="0"/>
          <w:numId w:val="0"/>
        </w:numPr>
        <w:spacing w:line="360" w:lineRule="auto"/>
        <w:rPr>
          <w:rFonts w:ascii="仿宋" w:hAnsi="仿宋" w:eastAsia="仿宋"/>
          <w:b w:val="0"/>
          <w:bCs/>
          <w:color w:val="000000"/>
          <w:sz w:val="28"/>
          <w:szCs w:val="28"/>
          <w:highlight w:val="none"/>
        </w:rPr>
      </w:pPr>
      <w:r>
        <w:rPr>
          <w:rFonts w:hint="eastAsia" w:ascii="仿宋" w:hAnsi="仿宋" w:eastAsia="仿宋" w:cs="Times New Roman"/>
          <w:b w:val="0"/>
          <w:bCs/>
          <w:color w:val="000000"/>
          <w:sz w:val="28"/>
          <w:szCs w:val="28"/>
          <w:highlight w:val="none"/>
          <w:u w:val="none"/>
        </w:rPr>
        <w:t>联系方式：</w:t>
      </w:r>
      <w:r>
        <w:rPr>
          <w:rFonts w:hint="eastAsia" w:ascii="仿宋" w:hAnsi="仿宋" w:eastAsia="仿宋" w:cs="Times New Roman"/>
          <w:b w:val="0"/>
          <w:bCs/>
          <w:color w:val="000000"/>
          <w:sz w:val="28"/>
          <w:szCs w:val="28"/>
          <w:highlight w:val="none"/>
          <w:u w:val="single"/>
          <w:lang w:val="en-US" w:eastAsia="zh-CN"/>
        </w:rPr>
        <w:t>15709069966</w:t>
      </w:r>
      <w:r>
        <w:rPr>
          <w:rFonts w:hint="eastAsia" w:ascii="仿宋" w:hAnsi="仿宋" w:eastAsia="仿宋"/>
          <w:b w:val="0"/>
          <w:bCs/>
          <w:color w:val="000000"/>
          <w:sz w:val="28"/>
          <w:szCs w:val="28"/>
          <w:highlight w:val="none"/>
          <w:u w:val="single"/>
        </w:rPr>
        <w:t xml:space="preserve">　 </w:t>
      </w:r>
    </w:p>
    <w:p w14:paraId="76F80C03">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34"/>
      <w:bookmarkEnd w:id="35"/>
      <w:bookmarkEnd w:id="36"/>
      <w:bookmarkEnd w:id="37"/>
    </w:p>
    <w:p w14:paraId="75CF9BA4">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新疆金泰首致项目管理咨询有限公司</w:t>
      </w:r>
    </w:p>
    <w:p w14:paraId="01029309">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 xml:space="preserve">联 系 人: </w:t>
      </w:r>
      <w:r>
        <w:rPr>
          <w:rFonts w:hint="eastAsia" w:ascii="仿宋" w:hAnsi="仿宋" w:eastAsia="仿宋" w:cs="Times New Roman"/>
          <w:b w:val="0"/>
          <w:bCs/>
          <w:color w:val="000000"/>
          <w:sz w:val="28"/>
          <w:szCs w:val="28"/>
          <w:highlight w:val="none"/>
          <w:u w:val="single"/>
          <w:lang w:val="en-US" w:eastAsia="zh-CN"/>
        </w:rPr>
        <w:t xml:space="preserve">孙颖 </w:t>
      </w:r>
      <w:r>
        <w:rPr>
          <w:rFonts w:hint="eastAsia" w:ascii="仿宋" w:hAnsi="仿宋" w:eastAsia="仿宋" w:cs="Times New Roman"/>
          <w:b w:val="0"/>
          <w:bCs/>
          <w:color w:val="000000"/>
          <w:sz w:val="28"/>
          <w:szCs w:val="28"/>
          <w:highlight w:val="none"/>
          <w:lang w:val="en-US" w:eastAsia="zh-CN"/>
        </w:rPr>
        <w:t xml:space="preserve"> 　　　　　　　　   　　</w:t>
      </w:r>
    </w:p>
    <w:p w14:paraId="3C4081CC">
      <w:pPr>
        <w:numPr>
          <w:ilvl w:val="0"/>
          <w:numId w:val="0"/>
        </w:numPr>
        <w:spacing w:line="360" w:lineRule="auto"/>
        <w:rPr>
          <w:rFonts w:hint="eastAsia" w:ascii="仿宋" w:hAnsi="仿宋" w:eastAsia="仿宋" w:cs="Times New Roman"/>
          <w:b w:val="0"/>
          <w:bCs/>
          <w:color w:val="000000"/>
          <w:sz w:val="28"/>
          <w:szCs w:val="28"/>
          <w:highlight w:val="none"/>
        </w:rPr>
      </w:pPr>
      <w:r>
        <w:rPr>
          <w:rFonts w:hint="eastAsia" w:ascii="仿宋" w:hAnsi="仿宋" w:eastAsia="仿宋" w:cs="Times New Roman"/>
          <w:b w:val="0"/>
          <w:bCs/>
          <w:color w:val="000000"/>
          <w:sz w:val="28"/>
          <w:szCs w:val="28"/>
          <w:highlight w:val="none"/>
          <w:lang w:val="en-US" w:eastAsia="zh-CN"/>
        </w:rPr>
        <w:t>联系方式：</w:t>
      </w:r>
      <w:r>
        <w:rPr>
          <w:rFonts w:hint="eastAsia" w:ascii="仿宋" w:hAnsi="仿宋" w:eastAsia="仿宋" w:cs="Times New Roman"/>
          <w:b w:val="0"/>
          <w:bCs/>
          <w:color w:val="000000"/>
          <w:sz w:val="28"/>
          <w:szCs w:val="28"/>
          <w:highlight w:val="none"/>
          <w:u w:val="single"/>
          <w:lang w:val="en-US" w:eastAsia="zh-CN"/>
        </w:rPr>
        <w:t>13070337373　　</w:t>
      </w:r>
      <w:r>
        <w:rPr>
          <w:rFonts w:hint="eastAsia" w:ascii="仿宋" w:hAnsi="仿宋" w:eastAsia="仿宋" w:cs="Times New Roman"/>
          <w:b w:val="0"/>
          <w:bCs/>
          <w:color w:val="000000"/>
          <w:sz w:val="28"/>
          <w:szCs w:val="28"/>
          <w:highlight w:val="none"/>
          <w:lang w:val="en-US" w:eastAsia="zh-CN"/>
        </w:rPr>
        <w:t xml:space="preserve">　　　　　  </w:t>
      </w:r>
      <w:r>
        <w:rPr>
          <w:rFonts w:hint="eastAsia" w:ascii="仿宋" w:hAnsi="仿宋" w:eastAsia="仿宋" w:cs="Times New Roman"/>
          <w:b w:val="0"/>
          <w:bCs/>
          <w:color w:val="000000"/>
          <w:sz w:val="28"/>
          <w:szCs w:val="28"/>
          <w:highlight w:val="none"/>
        </w:rPr>
        <w:t>　</w:t>
      </w:r>
    </w:p>
    <w:p w14:paraId="21E1D453">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0ADE4B33"/>
    <w:multiLevelType w:val="singleLevel"/>
    <w:tmpl w:val="0ADE4B33"/>
    <w:lvl w:ilvl="0" w:tentative="0">
      <w:start w:val="1"/>
      <w:numFmt w:val="decimal"/>
      <w:lvlText w:val="%1."/>
      <w:lvlJc w:val="left"/>
      <w:pPr>
        <w:tabs>
          <w:tab w:val="left" w:pos="312"/>
        </w:tabs>
      </w:pPr>
    </w:lvl>
  </w:abstractNum>
  <w:abstractNum w:abstractNumId="2">
    <w:nsid w:val="11B4464A"/>
    <w:multiLevelType w:val="singleLevel"/>
    <w:tmpl w:val="11B4464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7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ind w:firstLine="200" w:firstLineChars="200"/>
    </w:pPr>
    <w:rPr>
      <w:sz w:val="32"/>
    </w:rPr>
  </w:style>
  <w:style w:type="paragraph" w:styleId="6">
    <w:name w:val="Body Text"/>
    <w:basedOn w:val="1"/>
    <w:next w:val="7"/>
    <w:uiPriority w:val="0"/>
    <w:pPr>
      <w:spacing w:after="120" w:afterLines="0"/>
    </w:pPr>
  </w:style>
  <w:style w:type="paragraph" w:styleId="7">
    <w:name w:val="Body Text First Indent"/>
    <w:basedOn w:val="6"/>
    <w:qFormat/>
    <w:uiPriority w:val="0"/>
    <w:pPr>
      <w:tabs>
        <w:tab w:val="left" w:pos="720"/>
      </w:tabs>
      <w:spacing w:line="240" w:lineRule="auto"/>
      <w:ind w:firstLine="420" w:firstLineChars="100"/>
    </w:pPr>
    <w:rPr>
      <w:rFonts w:ascii="宋体" w:hAnsi="宋体" w:cs="宋体"/>
      <w:sz w:val="20"/>
      <w:szCs w:val="20"/>
      <w:lang w:eastAsia="en-US"/>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2025-07-01T09:22:45Z</dcterms:created>
  <dc:creator>Administrator</dc:creator>
  <cp:lastModifiedBy>Administrator</cp:lastModifiedBy>
  <dcterms:modified xsi:type="dcterms:W3CDTF">2025-07-01T09:22:58Z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eyJoZGlkIjoiMjQyMmU4MjU4M2E3OTM0ZTNkMzFmNWQzZGFlM2Y5YTgiLCJ1c2VySWQiOiIxMjAzMTU0NzE0In0=</vt:lpwstr>
  </property>
  <property fmtid="{D5CDD505-2E9C-101B-9397-08002B2CF9AE}" pid="4" name="ICV">
    <vt:lpwstr>3099E92971424C3485CAE9A756D075E5_12</vt:lpwstr>
  </property>
</Properties>
</file>