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B366A">
      <w:pPr>
        <w:pStyle w:val="4"/>
        <w:keepNext/>
        <w:keepLines/>
        <w:pageBreakBefore w:val="0"/>
        <w:widowControl w:val="0"/>
        <w:tabs>
          <w:tab w:val="left" w:pos="0"/>
        </w:tabs>
        <w:kinsoku/>
        <w:wordWrap/>
        <w:overflowPunct/>
        <w:topLinePunct w:val="0"/>
        <w:autoSpaceDE w:val="0"/>
        <w:autoSpaceDN w:val="0"/>
        <w:bidi w:val="0"/>
        <w:adjustRightInd w:val="0"/>
        <w:snapToGrid/>
        <w:spacing w:before="0" w:after="0" w:line="480" w:lineRule="exact"/>
        <w:jc w:val="center"/>
        <w:textAlignment w:val="auto"/>
        <w:rPr>
          <w:rFonts w:hint="eastAsia" w:ascii="华文中宋" w:hAnsi="华文中宋" w:eastAsia="华文中宋"/>
          <w:color w:val="auto"/>
          <w:sz w:val="40"/>
          <w:szCs w:val="40"/>
          <w:highlight w:val="none"/>
          <w:lang w:eastAsia="zh-CN"/>
        </w:rPr>
      </w:pPr>
      <w:r>
        <w:rPr>
          <w:rFonts w:hint="eastAsia" w:ascii="华文中宋" w:hAnsi="华文中宋" w:eastAsia="华文中宋"/>
          <w:color w:val="auto"/>
          <w:sz w:val="40"/>
          <w:szCs w:val="40"/>
          <w:highlight w:val="none"/>
          <w:lang w:eastAsia="zh-CN"/>
        </w:rPr>
        <w:t>布尔津县吉克普林41、44地块电力迁改项目-10KV</w:t>
      </w:r>
    </w:p>
    <w:p w14:paraId="4494E3DF">
      <w:pPr>
        <w:pStyle w:val="4"/>
        <w:keepNext/>
        <w:keepLines/>
        <w:pageBreakBefore w:val="0"/>
        <w:widowControl w:val="0"/>
        <w:tabs>
          <w:tab w:val="left" w:pos="0"/>
        </w:tabs>
        <w:kinsoku/>
        <w:wordWrap/>
        <w:overflowPunct/>
        <w:topLinePunct w:val="0"/>
        <w:autoSpaceDE w:val="0"/>
        <w:autoSpaceDN w:val="0"/>
        <w:bidi w:val="0"/>
        <w:adjustRightInd w:val="0"/>
        <w:snapToGrid/>
        <w:spacing w:before="0" w:after="0" w:line="480" w:lineRule="exact"/>
        <w:jc w:val="center"/>
        <w:textAlignment w:val="auto"/>
        <w:rPr>
          <w:rFonts w:ascii="华文中宋" w:hAnsi="华文中宋" w:eastAsia="华文中宋"/>
          <w:color w:val="auto"/>
          <w:highlight w:val="none"/>
        </w:rPr>
      </w:pPr>
      <w:r>
        <w:rPr>
          <w:rFonts w:hint="eastAsia" w:ascii="华文中宋" w:hAnsi="华文中宋" w:eastAsia="华文中宋"/>
          <w:color w:val="auto"/>
          <w:sz w:val="40"/>
          <w:szCs w:val="40"/>
          <w:highlight w:val="none"/>
        </w:rPr>
        <w:t>竞争性</w:t>
      </w:r>
      <w:r>
        <w:rPr>
          <w:rFonts w:hint="eastAsia" w:ascii="华文中宋" w:hAnsi="华文中宋" w:eastAsia="华文中宋"/>
          <w:color w:val="auto"/>
          <w:sz w:val="40"/>
          <w:szCs w:val="40"/>
          <w:highlight w:val="none"/>
          <w:lang w:val="en-US" w:eastAsia="zh-CN"/>
        </w:rPr>
        <w:t>磋商</w:t>
      </w:r>
      <w:r>
        <w:rPr>
          <w:rFonts w:hint="eastAsia" w:ascii="华文中宋" w:hAnsi="华文中宋" w:eastAsia="华文中宋"/>
          <w:color w:val="auto"/>
          <w:sz w:val="40"/>
          <w:szCs w:val="40"/>
          <w:highlight w:val="none"/>
        </w:rPr>
        <w:t>公告</w:t>
      </w:r>
    </w:p>
    <w:p w14:paraId="57E90616">
      <w:pPr>
        <w:rPr>
          <w:color w:val="auto"/>
          <w:highlight w:val="none"/>
        </w:rPr>
      </w:pPr>
    </w:p>
    <w:p w14:paraId="50E9EB40">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0DABA5C2">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eastAsia="zh-CN"/>
        </w:rPr>
        <w:t>布尔津县吉克普林41、44地块电力迁改项目-10KV</w:t>
      </w:r>
      <w:r>
        <w:rPr>
          <w:rFonts w:hint="eastAsia" w:ascii="仿宋" w:hAnsi="仿宋" w:eastAsia="仿宋"/>
          <w:color w:val="auto"/>
          <w:sz w:val="28"/>
          <w:szCs w:val="28"/>
          <w:highlight w:val="none"/>
        </w:rPr>
        <w:t>的潜在供应商应在政采云平台https://www.zcygov.cn/在线申请获取采购文件（进入“项目采购”应用，在获取采购文件菜单中选择项目，申请获取采购文件），并于</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2025年07月15日10点30分</w:t>
      </w:r>
      <w:r>
        <w:rPr>
          <w:rFonts w:hint="eastAsia" w:ascii="仿宋" w:hAnsi="仿宋" w:eastAsia="仿宋"/>
          <w:bCs/>
          <w:color w:val="auto"/>
          <w:sz w:val="28"/>
          <w:szCs w:val="28"/>
          <w:highlight w:val="none"/>
        </w:rPr>
        <w:t>（北京时间）前提交响应</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2125640C">
      <w:pPr>
        <w:rPr>
          <w:color w:val="auto"/>
          <w:highlight w:val="none"/>
        </w:rPr>
      </w:pPr>
    </w:p>
    <w:p w14:paraId="45DF9005">
      <w:pPr>
        <w:pStyle w:val="5"/>
        <w:spacing w:line="360" w:lineRule="auto"/>
        <w:rPr>
          <w:rFonts w:ascii="黑体" w:hAnsi="黑体" w:cs="宋体"/>
          <w:b w:val="0"/>
          <w:color w:val="auto"/>
          <w:sz w:val="28"/>
          <w:szCs w:val="28"/>
          <w:highlight w:val="none"/>
        </w:rPr>
      </w:pPr>
      <w:bookmarkStart w:id="0" w:name="_Toc35393798"/>
      <w:bookmarkStart w:id="1" w:name="_Toc28359012"/>
      <w:bookmarkStart w:id="2" w:name="_Toc35393629"/>
      <w:bookmarkStart w:id="3" w:name="_Toc28359089"/>
      <w:r>
        <w:rPr>
          <w:rFonts w:hint="eastAsia" w:ascii="黑体" w:hAnsi="黑体" w:cs="宋体"/>
          <w:b w:val="0"/>
          <w:color w:val="auto"/>
          <w:sz w:val="28"/>
          <w:szCs w:val="28"/>
          <w:highlight w:val="none"/>
        </w:rPr>
        <w:t>一、项目基本情况</w:t>
      </w:r>
      <w:bookmarkEnd w:id="0"/>
      <w:bookmarkEnd w:id="1"/>
      <w:bookmarkEnd w:id="2"/>
      <w:bookmarkEnd w:id="3"/>
    </w:p>
    <w:p w14:paraId="0E55728E">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ZFCG-JTSZZB2025-74</w:t>
      </w:r>
      <w:r>
        <w:rPr>
          <w:rFonts w:hint="eastAsia" w:ascii="仿宋" w:hAnsi="仿宋" w:eastAsia="仿宋"/>
          <w:color w:val="auto"/>
          <w:sz w:val="28"/>
          <w:szCs w:val="28"/>
          <w:highlight w:val="none"/>
          <w:lang w:val="en-US" w:eastAsia="zh-CN"/>
        </w:rPr>
        <w:t xml:space="preserve"> </w:t>
      </w:r>
    </w:p>
    <w:p w14:paraId="67875DDC">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布尔津县吉克普林41、44地块电力迁改项目-10KV</w:t>
      </w:r>
    </w:p>
    <w:p w14:paraId="4C807A45">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竞争性谈判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竞争性磋商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询价</w:t>
      </w:r>
    </w:p>
    <w:p w14:paraId="6E4410EA">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预算金额：2139123.15</w:t>
      </w:r>
      <w:r>
        <w:rPr>
          <w:rFonts w:hint="eastAsia" w:ascii="仿宋" w:hAnsi="仿宋" w:eastAsia="仿宋"/>
          <w:color w:val="auto"/>
          <w:sz w:val="28"/>
          <w:szCs w:val="28"/>
          <w:highlight w:val="none"/>
          <w:lang w:val="en-US" w:eastAsia="zh-CN"/>
        </w:rPr>
        <w:t>元</w:t>
      </w:r>
    </w:p>
    <w:p w14:paraId="4F8AC669">
      <w:pPr>
        <w:ind w:left="1959" w:leftChars="266" w:hanging="1400" w:hangingChars="500"/>
        <w:rPr>
          <w:rFonts w:hint="eastAsia" w:ascii="仿宋" w:hAnsi="仿宋" w:eastAsia="仿宋" w:cs="Times New Roman"/>
          <w:color w:val="auto"/>
          <w:sz w:val="28"/>
          <w:szCs w:val="28"/>
          <w:highlight w:val="none"/>
          <w:lang w:val="en-US" w:eastAsia="zh-CN"/>
        </w:rPr>
      </w:pPr>
      <w:r>
        <w:rPr>
          <w:rFonts w:hint="eastAsia" w:ascii="仿宋" w:hAnsi="仿宋" w:eastAsia="仿宋"/>
          <w:color w:val="auto"/>
          <w:sz w:val="28"/>
          <w:szCs w:val="28"/>
          <w:highlight w:val="none"/>
          <w:lang w:val="en-US" w:eastAsia="zh-CN"/>
        </w:rPr>
        <w:t>服务内容：一、</w:t>
      </w:r>
      <w:r>
        <w:rPr>
          <w:rFonts w:hint="eastAsia" w:ascii="仿宋" w:hAnsi="仿宋" w:eastAsia="仿宋" w:cs="Times New Roman"/>
          <w:color w:val="auto"/>
          <w:sz w:val="28"/>
          <w:szCs w:val="28"/>
          <w:highlight w:val="none"/>
          <w:lang w:val="en-US" w:eastAsia="zh-CN"/>
        </w:rPr>
        <w:t>10kV新建部分:新建AC10kV,YJV,300,3,22,2C,无阻水型电缆0.74千米,AC10kV,YJV,400,3,22,2C,无阻水型电缆0.74千米;新建10千伏一进一出电缆分支箱4台，新建10kV，3x300电缆终端头5套，10kV，3x400电缆终端头5套;</w:t>
      </w:r>
    </w:p>
    <w:p w14:paraId="13ECCF12">
      <w:pPr>
        <w:ind w:left="1959" w:leftChars="266" w:hanging="1400" w:hangingChars="5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二、土建部分:新建2X2混凝土包封排管0.61千米;新建直线井10座，新建转角井4座,新建一进一出电缆分支箱基础4台。三、拆除部分:拆除AC10kV,YIV,300,3,22,ZC,无阻水型电缆0.64千米,AC10kY,YJV,400,3,22,2C,无阻水型电缆0.64千米。</w:t>
      </w:r>
    </w:p>
    <w:p w14:paraId="2E096C9B">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合同履行期限：</w:t>
      </w:r>
      <w:r>
        <w:rPr>
          <w:rFonts w:hint="eastAsia" w:ascii="仿宋" w:hAnsi="仿宋" w:eastAsia="仿宋" w:cs="Times New Roman"/>
          <w:color w:val="auto"/>
          <w:sz w:val="28"/>
          <w:szCs w:val="28"/>
          <w:highlight w:val="none"/>
          <w:lang w:val="en-US" w:eastAsia="zh-CN"/>
        </w:rPr>
        <w:t>合同签订完成后60日历日内完工，具体开竣工日期以甲乙双方签订合同为准。</w:t>
      </w:r>
    </w:p>
    <w:p w14:paraId="22473070">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eastAsia="zh-CN"/>
        </w:rPr>
        <w:t>不</w:t>
      </w:r>
      <w:r>
        <w:rPr>
          <w:rFonts w:hint="eastAsia" w:ascii="仿宋" w:hAnsi="仿宋" w:eastAsia="仿宋"/>
          <w:color w:val="auto"/>
          <w:sz w:val="28"/>
          <w:szCs w:val="28"/>
          <w:highlight w:val="none"/>
        </w:rPr>
        <w:t>接受联合体。</w:t>
      </w:r>
    </w:p>
    <w:p w14:paraId="3888DE77">
      <w:pPr>
        <w:pStyle w:val="5"/>
        <w:spacing w:line="240" w:lineRule="auto"/>
        <w:rPr>
          <w:rFonts w:ascii="黑体" w:hAnsi="黑体" w:cs="宋体"/>
          <w:b w:val="0"/>
          <w:color w:val="auto"/>
          <w:sz w:val="28"/>
          <w:szCs w:val="28"/>
          <w:highlight w:val="none"/>
          <w:u w:val="none"/>
        </w:rPr>
      </w:pPr>
      <w:bookmarkStart w:id="4" w:name="_Toc28359090"/>
      <w:bookmarkStart w:id="5" w:name="_Toc28359013"/>
      <w:bookmarkStart w:id="6" w:name="_Toc35393799"/>
      <w:bookmarkStart w:id="7" w:name="_Toc35393630"/>
      <w:bookmarkStart w:id="8" w:name="_Toc28359014"/>
      <w:bookmarkStart w:id="9" w:name="_Toc28359091"/>
      <w:bookmarkStart w:id="10" w:name="_Toc35393631"/>
      <w:bookmarkStart w:id="11" w:name="_Toc35393800"/>
      <w:r>
        <w:rPr>
          <w:rFonts w:hint="eastAsia" w:ascii="黑体" w:hAnsi="黑体" w:cs="宋体"/>
          <w:b w:val="0"/>
          <w:color w:val="auto"/>
          <w:sz w:val="28"/>
          <w:szCs w:val="28"/>
          <w:highlight w:val="none"/>
          <w:u w:val="none"/>
        </w:rPr>
        <w:t>二、申请人的资格要求：</w:t>
      </w:r>
      <w:bookmarkEnd w:id="4"/>
      <w:bookmarkEnd w:id="5"/>
      <w:bookmarkEnd w:id="6"/>
      <w:bookmarkEnd w:id="7"/>
    </w:p>
    <w:p w14:paraId="3AAC3A20">
      <w:pPr>
        <w:rPr>
          <w:rFonts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w:t>
      </w:r>
    </w:p>
    <w:p w14:paraId="5230B1E6">
      <w:pPr>
        <w:rPr>
          <w:rFonts w:hint="eastAsia" w:ascii="仿宋" w:hAnsi="仿宋" w:eastAsia="仿宋" w:cs="Times New Roman"/>
          <w:color w:val="auto"/>
          <w:sz w:val="28"/>
          <w:szCs w:val="28"/>
          <w:highlight w:val="none"/>
          <w:lang w:val="en-US"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.落实政府采购政策需满足的资格要求：中小企业政策符合《政府采购促进中小企业发展管理办法》(财库〔2020〕46号)、《关于进一步加大政府采购支持中小企业力度的通知》财库〔2022〕19号；</w:t>
      </w:r>
      <w:r>
        <w:rPr>
          <w:rFonts w:hint="eastAsia" w:ascii="仿宋" w:hAnsi="仿宋" w:eastAsia="仿宋" w:cs="Times New Roman"/>
          <w:color w:val="auto"/>
          <w:sz w:val="28"/>
          <w:szCs w:val="28"/>
          <w:highlight w:val="none"/>
          <w:u w:val="none"/>
        </w:rPr>
        <w:t>本项目专门面向中小企业采购。即：提供的</w:t>
      </w:r>
      <w:r>
        <w:rPr>
          <w:rFonts w:hint="eastAsia" w:ascii="仿宋" w:hAnsi="仿宋" w:eastAsia="仿宋" w:cs="Times New Roman"/>
          <w:color w:val="auto"/>
          <w:sz w:val="28"/>
          <w:szCs w:val="28"/>
          <w:highlight w:val="none"/>
          <w:u w:val="none"/>
          <w:lang w:val="en-US" w:eastAsia="zh-CN"/>
        </w:rPr>
        <w:t>工程</w:t>
      </w:r>
      <w:r>
        <w:rPr>
          <w:rFonts w:hint="eastAsia" w:ascii="仿宋" w:hAnsi="仿宋" w:eastAsia="仿宋" w:cs="Times New Roman"/>
          <w:color w:val="auto"/>
          <w:sz w:val="28"/>
          <w:szCs w:val="28"/>
          <w:highlight w:val="none"/>
          <w:u w:val="none"/>
        </w:rPr>
        <w:t>全部由符合政策要求的中小企业提供</w:t>
      </w:r>
      <w:r>
        <w:rPr>
          <w:rFonts w:hint="eastAsia" w:ascii="仿宋" w:hAnsi="仿宋" w:eastAsia="仿宋" w:cs="Times New Roman"/>
          <w:color w:val="auto"/>
          <w:sz w:val="28"/>
          <w:szCs w:val="28"/>
          <w:highlight w:val="none"/>
          <w:lang w:val="en-US" w:eastAsia="zh-CN"/>
        </w:rPr>
        <w:t>；</w:t>
      </w:r>
    </w:p>
    <w:p w14:paraId="4287C2F9">
      <w:p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olor w:val="auto"/>
          <w:sz w:val="28"/>
          <w:szCs w:val="28"/>
          <w:highlight w:val="none"/>
          <w:u w:val="none"/>
          <w:lang w:val="en-US" w:eastAsia="zh-CN"/>
        </w:rPr>
        <w:t>特定资格要求：1、</w:t>
      </w:r>
      <w:r>
        <w:rPr>
          <w:rFonts w:hint="eastAsia" w:ascii="仿宋" w:hAnsi="仿宋" w:eastAsia="仿宋" w:cs="仿宋"/>
          <w:i w:val="0"/>
          <w:iCs w:val="0"/>
          <w:caps w:val="0"/>
          <w:color w:val="auto"/>
          <w:spacing w:val="0"/>
          <w:sz w:val="27"/>
          <w:szCs w:val="27"/>
          <w:highlight w:val="none"/>
          <w:lang w:val="en-US" w:eastAsia="zh-CN"/>
        </w:rPr>
        <w:t>具有有效的营业执照；</w:t>
      </w:r>
    </w:p>
    <w:p w14:paraId="45CF7F96">
      <w:pPr>
        <w:rPr>
          <w:rFonts w:hint="eastAsia" w:ascii="仿宋" w:hAnsi="仿宋" w:eastAsia="仿宋" w:cs="Times New Roman"/>
          <w:color w:val="auto"/>
          <w:sz w:val="28"/>
          <w:szCs w:val="28"/>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2、具有良好的商业信誉和健全的</w:t>
      </w:r>
      <w:r>
        <w:rPr>
          <w:rFonts w:hint="eastAsia" w:ascii="仿宋" w:hAnsi="仿宋" w:eastAsia="仿宋" w:cs="仿宋"/>
          <w:i w:val="0"/>
          <w:iCs w:val="0"/>
          <w:caps w:val="0"/>
          <w:color w:val="auto"/>
          <w:spacing w:val="0"/>
          <w:sz w:val="27"/>
          <w:szCs w:val="27"/>
          <w:highlight w:val="none"/>
          <w:lang w:val="en-US" w:eastAsia="zh-CN"/>
        </w:rPr>
        <w:fldChar w:fldCharType="begin"/>
      </w:r>
      <w:r>
        <w:rPr>
          <w:rFonts w:hint="eastAsia" w:ascii="仿宋" w:hAnsi="仿宋" w:eastAsia="仿宋" w:cs="仿宋"/>
          <w:i w:val="0"/>
          <w:iCs w:val="0"/>
          <w:caps w:val="0"/>
          <w:color w:val="auto"/>
          <w:spacing w:val="0"/>
          <w:sz w:val="27"/>
          <w:szCs w:val="27"/>
          <w:highlight w:val="none"/>
          <w:lang w:val="en-US" w:eastAsia="zh-CN"/>
        </w:rPr>
        <w:instrText xml:space="preserve"> HYPERLINK "http://www.so.com/s?q=%E8%B4%A2%E5%8A%A1%E4%BC%9A%E8%AE%A1%E5%88%B6%E5%BA%A6&amp;ie=utf-8&amp;src=internal_wenda_recommend_textn" \t "_blank" </w:instrText>
      </w:r>
      <w:r>
        <w:rPr>
          <w:rFonts w:hint="eastAsia" w:ascii="仿宋" w:hAnsi="仿宋" w:eastAsia="仿宋" w:cs="仿宋"/>
          <w:i w:val="0"/>
          <w:iCs w:val="0"/>
          <w:caps w:val="0"/>
          <w:color w:val="auto"/>
          <w:spacing w:val="0"/>
          <w:sz w:val="27"/>
          <w:szCs w:val="27"/>
          <w:highlight w:val="none"/>
          <w:lang w:val="en-US" w:eastAsia="zh-CN"/>
        </w:rPr>
        <w:fldChar w:fldCharType="separate"/>
      </w:r>
      <w:r>
        <w:rPr>
          <w:rFonts w:hint="eastAsia" w:ascii="仿宋" w:hAnsi="仿宋" w:eastAsia="仿宋" w:cs="仿宋"/>
          <w:i w:val="0"/>
          <w:iCs w:val="0"/>
          <w:caps w:val="0"/>
          <w:color w:val="auto"/>
          <w:spacing w:val="0"/>
          <w:sz w:val="27"/>
          <w:szCs w:val="27"/>
          <w:highlight w:val="none"/>
          <w:lang w:val="en-US" w:eastAsia="zh-CN"/>
        </w:rPr>
        <w:t>财务会计制度</w:t>
      </w:r>
      <w:r>
        <w:rPr>
          <w:rFonts w:hint="eastAsia" w:ascii="仿宋" w:hAnsi="仿宋" w:eastAsia="仿宋" w:cs="仿宋"/>
          <w:i w:val="0"/>
          <w:iCs w:val="0"/>
          <w:caps w:val="0"/>
          <w:color w:val="auto"/>
          <w:spacing w:val="0"/>
          <w:sz w:val="27"/>
          <w:szCs w:val="27"/>
          <w:highlight w:val="none"/>
          <w:lang w:val="en-US" w:eastAsia="zh-CN"/>
        </w:rPr>
        <w:fldChar w:fldCharType="end"/>
      </w:r>
      <w:r>
        <w:rPr>
          <w:rFonts w:hint="eastAsia" w:ascii="仿宋" w:hAnsi="仿宋" w:eastAsia="仿宋" w:cs="仿宋"/>
          <w:i w:val="0"/>
          <w:iCs w:val="0"/>
          <w:caps w:val="0"/>
          <w:color w:val="auto"/>
          <w:spacing w:val="0"/>
          <w:sz w:val="27"/>
          <w:szCs w:val="27"/>
          <w:highlight w:val="none"/>
          <w:lang w:val="en-US" w:eastAsia="zh-CN"/>
        </w:rPr>
        <w:t>，提供2024年经审计财务报告（新成立公司不满一年提供基本账户或开户许可证银行出具的资信证明，时间为公告发布之后）；</w:t>
      </w:r>
    </w:p>
    <w:p w14:paraId="2E42B14C">
      <w:pPr>
        <w:numPr>
          <w:ilvl w:val="0"/>
          <w:numId w:val="0"/>
        </w:num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3、有依法缴纳税收和社会保障资金的良好记录（具体要求见投标人须知）；</w:t>
      </w:r>
    </w:p>
    <w:p w14:paraId="066CD59F">
      <w:pPr>
        <w:numPr>
          <w:ilvl w:val="0"/>
          <w:numId w:val="0"/>
        </w:num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4、具有履行合同所必需的设备和专业技术能力；（提供具有履行合同所必需的设备和专业技术能力相关证明材料或声明）；</w:t>
      </w:r>
    </w:p>
    <w:p w14:paraId="0C494005">
      <w:pPr>
        <w:numPr>
          <w:ilvl w:val="0"/>
          <w:numId w:val="0"/>
        </w:num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5、参加政府采购活动前三年内，在经营活动中没有重大违法记录，</w:t>
      </w:r>
      <w:r>
        <w:rPr>
          <w:rFonts w:hint="eastAsia" w:ascii="仿宋" w:hAnsi="仿宋" w:eastAsia="仿宋" w:cs="仿宋"/>
          <w:i w:val="0"/>
          <w:iCs w:val="0"/>
          <w:caps w:val="0"/>
          <w:color w:val="auto"/>
          <w:spacing w:val="0"/>
          <w:sz w:val="27"/>
          <w:szCs w:val="27"/>
          <w:highlight w:val="none"/>
        </w:rPr>
        <w:t>无不良</w:t>
      </w:r>
      <w:r>
        <w:rPr>
          <w:rFonts w:hint="eastAsia" w:ascii="仿宋" w:hAnsi="仿宋" w:eastAsia="仿宋" w:cs="仿宋"/>
          <w:i w:val="0"/>
          <w:iCs w:val="0"/>
          <w:caps w:val="0"/>
          <w:color w:val="auto"/>
          <w:spacing w:val="0"/>
          <w:sz w:val="27"/>
          <w:szCs w:val="27"/>
          <w:highlight w:val="none"/>
          <w:lang w:val="en-US" w:eastAsia="zh-CN"/>
        </w:rPr>
        <w:t>行为记录；</w:t>
      </w:r>
    </w:p>
    <w:p w14:paraId="4AB763B8">
      <w:pPr>
        <w:numPr>
          <w:ilvl w:val="0"/>
          <w:numId w:val="0"/>
        </w:num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6、法律、行政法规规定的其他条件；</w:t>
      </w:r>
    </w:p>
    <w:p w14:paraId="2350BEC0">
      <w:pPr>
        <w:pStyle w:val="3"/>
        <w:rPr>
          <w:rFonts w:hint="default" w:ascii="仿宋" w:hAnsi="仿宋" w:eastAsia="仿宋" w:cs="仿宋"/>
          <w:b w:val="0"/>
          <w:bCs w:val="0"/>
          <w:i w:val="0"/>
          <w:iCs w:val="0"/>
          <w:caps w:val="0"/>
          <w:color w:val="auto"/>
          <w:spacing w:val="0"/>
          <w:kern w:val="2"/>
          <w:sz w:val="27"/>
          <w:szCs w:val="27"/>
          <w:highlight w:val="none"/>
          <w:lang w:val="en-US" w:eastAsia="zh-CN" w:bidi="ar-SA"/>
        </w:rPr>
      </w:pPr>
      <w:r>
        <w:rPr>
          <w:rFonts w:hint="eastAsia" w:ascii="仿宋" w:hAnsi="仿宋" w:eastAsia="仿宋" w:cs="仿宋"/>
          <w:b w:val="0"/>
          <w:bCs w:val="0"/>
          <w:i w:val="0"/>
          <w:iCs w:val="0"/>
          <w:caps w:val="0"/>
          <w:color w:val="auto"/>
          <w:spacing w:val="0"/>
          <w:kern w:val="2"/>
          <w:sz w:val="27"/>
          <w:szCs w:val="27"/>
          <w:highlight w:val="none"/>
          <w:lang w:val="en-US" w:eastAsia="zh-CN" w:bidi="ar-SA"/>
        </w:rPr>
        <w:t xml:space="preserve">7、供应商具备电力工程施工总承包叁级(含)以上资质或输变电工程专业承包叁级(含)以上资质，同时具备五级及以上承装(修、试)电力设施许可证，并在人员、设备、资金等方面具有相应的施工能力，有安全生产许可证，有类似电力工程施工业绩。项目负责人须具备机电工程专业二级(含)以上注册建造师执业资格，具备有效的安全生产考核合格证书，且未担任其他在施建设工程的项目负责人。 </w:t>
      </w:r>
    </w:p>
    <w:p w14:paraId="18D8B3E4">
      <w:pPr>
        <w:numPr>
          <w:ilvl w:val="0"/>
          <w:numId w:val="0"/>
        </w:num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4977E98">
      <w:pPr>
        <w:pStyle w:val="5"/>
        <w:numPr>
          <w:ilvl w:val="0"/>
          <w:numId w:val="0"/>
        </w:numPr>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三、获取采购文件</w:t>
      </w:r>
      <w:bookmarkEnd w:id="8"/>
      <w:bookmarkEnd w:id="9"/>
      <w:bookmarkEnd w:id="10"/>
      <w:bookmarkEnd w:id="11"/>
    </w:p>
    <w:p w14:paraId="2C6A2963">
      <w:pPr>
        <w:spacing w:line="360" w:lineRule="auto"/>
        <w:ind w:firstLine="540"/>
        <w:rPr>
          <w:rFonts w:ascii="仿宋" w:hAnsi="仿宋" w:eastAsia="仿宋" w:cs="宋体"/>
          <w:color w:val="auto"/>
          <w:sz w:val="28"/>
          <w:szCs w:val="28"/>
          <w:highlight w:val="none"/>
        </w:rPr>
      </w:pPr>
      <w:bookmarkStart w:id="12" w:name="_Toc35393801"/>
      <w:bookmarkStart w:id="13" w:name="_Toc35393632"/>
      <w:bookmarkStart w:id="14" w:name="_Toc28359015"/>
      <w:bookmarkStart w:id="15" w:name="_Toc28359092"/>
      <w:r>
        <w:rPr>
          <w:rFonts w:hint="eastAsia" w:ascii="仿宋" w:hAnsi="仿宋" w:eastAsia="仿宋" w:cs="宋体"/>
          <w:color w:val="auto"/>
          <w:sz w:val="28"/>
          <w:szCs w:val="28"/>
          <w:highlight w:val="none"/>
        </w:rPr>
        <w:t>时间：</w:t>
      </w:r>
      <w:r>
        <w:rPr>
          <w:rFonts w:hint="eastAsia" w:ascii="仿宋" w:hAnsi="仿宋" w:eastAsia="仿宋"/>
          <w:bCs/>
          <w:color w:val="auto"/>
          <w:sz w:val="28"/>
          <w:szCs w:val="28"/>
          <w:highlight w:val="none"/>
          <w:u w:val="single"/>
          <w:lang w:val="en-US" w:eastAsia="zh-CN"/>
        </w:rPr>
        <w:t>2025年07月</w:t>
      </w:r>
      <w:r>
        <w:rPr>
          <w:rFonts w:hint="eastAsia" w:ascii="仿宋" w:hAnsi="仿宋" w:eastAsia="仿宋" w:cs="宋体"/>
          <w:color w:val="auto"/>
          <w:sz w:val="28"/>
          <w:szCs w:val="28"/>
          <w:highlight w:val="none"/>
          <w:u w:val="single"/>
          <w:lang w:val="en-US" w:eastAsia="zh-CN"/>
        </w:rPr>
        <w:t>04</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bCs/>
          <w:color w:val="auto"/>
          <w:sz w:val="28"/>
          <w:szCs w:val="28"/>
          <w:highlight w:val="none"/>
          <w:u w:val="single"/>
          <w:lang w:val="en-US" w:eastAsia="zh-CN"/>
        </w:rPr>
        <w:t>2025年07月</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19:00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2F3E8786">
      <w:pPr>
        <w:spacing w:line="360" w:lineRule="auto"/>
        <w:ind w:firstLine="560" w:firstLineChars="20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eastAsia="zh-CN"/>
        </w:rPr>
        <w:t>方式</w:t>
      </w:r>
      <w:r>
        <w:rPr>
          <w:rFonts w:hint="eastAsia" w:ascii="仿宋" w:hAnsi="仿宋" w:eastAsia="仿宋" w:cs="宋体"/>
          <w:color w:val="auto"/>
          <w:sz w:val="28"/>
          <w:szCs w:val="28"/>
          <w:highlight w:val="none"/>
        </w:rPr>
        <w:t>：线上获取或线下获取</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线上获取请</w:t>
      </w:r>
      <w:r>
        <w:rPr>
          <w:rFonts w:ascii="仿宋" w:hAnsi="仿宋" w:eastAsia="仿宋" w:cs="仿宋"/>
          <w:i w:val="0"/>
          <w:iCs w:val="0"/>
          <w:caps w:val="0"/>
          <w:color w:val="auto"/>
          <w:spacing w:val="0"/>
          <w:sz w:val="27"/>
          <w:szCs w:val="27"/>
          <w:highlight w:val="none"/>
        </w:rPr>
        <w:t>供应商登录政采云平台https://www.zcygov.cn/在线申请获取采购文件（进入“项目采购”应用，在获取采购文件菜单中选择项目，申请获取采购文件） </w:t>
      </w:r>
    </w:p>
    <w:p w14:paraId="35E20C21">
      <w:pPr>
        <w:pStyle w:val="8"/>
        <w:ind w:left="1400" w:hanging="1400" w:hangingChars="500"/>
        <w:rPr>
          <w:rFonts w:hint="default"/>
          <w:color w:val="auto"/>
          <w:highlight w:val="none"/>
          <w:lang w:val="en-US" w:eastAsia="zh-CN"/>
        </w:rPr>
      </w:pP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地点：政采云平台https://www.zcygov.cn</w:t>
      </w:r>
    </w:p>
    <w:p w14:paraId="59784CFE">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w:t>
      </w:r>
      <w:r>
        <w:rPr>
          <w:rFonts w:hint="eastAsia" w:ascii="仿宋" w:hAnsi="仿宋" w:eastAsia="仿宋" w:cs="宋体"/>
          <w:color w:val="auto"/>
          <w:sz w:val="28"/>
          <w:szCs w:val="28"/>
          <w:highlight w:val="none"/>
        </w:rPr>
        <w:t>元/份。</w:t>
      </w:r>
    </w:p>
    <w:p w14:paraId="76294AC2">
      <w:pPr>
        <w:pStyle w:val="5"/>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四、响应文件提交</w:t>
      </w:r>
      <w:bookmarkEnd w:id="12"/>
      <w:bookmarkEnd w:id="13"/>
      <w:bookmarkEnd w:id="14"/>
      <w:bookmarkEnd w:id="15"/>
    </w:p>
    <w:p w14:paraId="55961E53">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2025年07月15日10点30分</w:t>
      </w:r>
      <w:r>
        <w:rPr>
          <w:rFonts w:hint="eastAsia" w:ascii="仿宋" w:hAnsi="仿宋" w:eastAsia="仿宋"/>
          <w:bCs/>
          <w:color w:val="auto"/>
          <w:sz w:val="28"/>
          <w:szCs w:val="28"/>
          <w:highlight w:val="none"/>
        </w:rPr>
        <w:t>（北京时间）</w:t>
      </w:r>
    </w:p>
    <w:p w14:paraId="27D5F65A">
      <w:pPr>
        <w:pStyle w:val="8"/>
        <w:ind w:left="1400" w:hanging="1400" w:hangingChars="500"/>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点：政采云平台https://www.zcygov.cn</w:t>
      </w:r>
    </w:p>
    <w:p w14:paraId="0B7EFB49">
      <w:pPr>
        <w:pStyle w:val="5"/>
        <w:spacing w:line="360" w:lineRule="auto"/>
        <w:rPr>
          <w:rFonts w:hint="eastAsia" w:ascii="黑体" w:hAnsi="黑体" w:eastAsia="黑体" w:cs="宋体"/>
          <w:b w:val="0"/>
          <w:color w:val="auto"/>
          <w:sz w:val="28"/>
          <w:szCs w:val="28"/>
          <w:highlight w:val="none"/>
          <w:lang w:eastAsia="zh-CN"/>
        </w:rPr>
      </w:pPr>
      <w:bookmarkStart w:id="16" w:name="_Toc28359093"/>
      <w:bookmarkStart w:id="17" w:name="_Toc35393633"/>
      <w:bookmarkStart w:id="18" w:name="_Toc28359016"/>
      <w:bookmarkStart w:id="19" w:name="_Toc35393802"/>
      <w:r>
        <w:rPr>
          <w:rFonts w:hint="eastAsia" w:ascii="黑体" w:hAnsi="黑体" w:cs="宋体"/>
          <w:b w:val="0"/>
          <w:color w:val="auto"/>
          <w:sz w:val="28"/>
          <w:szCs w:val="28"/>
          <w:highlight w:val="none"/>
        </w:rPr>
        <w:t>五、开</w:t>
      </w:r>
      <w:bookmarkEnd w:id="16"/>
      <w:bookmarkEnd w:id="17"/>
      <w:bookmarkEnd w:id="18"/>
      <w:bookmarkEnd w:id="19"/>
      <w:r>
        <w:rPr>
          <w:rFonts w:hint="eastAsia" w:ascii="黑体" w:hAnsi="黑体" w:cs="宋体"/>
          <w:b w:val="0"/>
          <w:color w:val="auto"/>
          <w:sz w:val="28"/>
          <w:szCs w:val="28"/>
          <w:highlight w:val="none"/>
          <w:lang w:eastAsia="zh-CN"/>
        </w:rPr>
        <w:t>标</w:t>
      </w:r>
    </w:p>
    <w:p w14:paraId="7C66F4BA">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2025年07月15日10点30分</w:t>
      </w:r>
      <w:r>
        <w:rPr>
          <w:rFonts w:hint="eastAsia" w:ascii="仿宋" w:hAnsi="仿宋" w:eastAsia="仿宋"/>
          <w:bCs/>
          <w:color w:val="auto"/>
          <w:sz w:val="28"/>
          <w:szCs w:val="28"/>
          <w:highlight w:val="none"/>
        </w:rPr>
        <w:t>（北京时间）</w:t>
      </w:r>
    </w:p>
    <w:p w14:paraId="7B9ED991">
      <w:pPr>
        <w:pStyle w:val="8"/>
        <w:ind w:left="1400" w:hanging="1400" w:hangingChars="5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地点：新疆金泰首致项目管理咨询有限公司（阿勒泰地区阿勒泰市迎宾路佰颂广场雲汐酒店6楼）</w:t>
      </w:r>
    </w:p>
    <w:p w14:paraId="1236EB34">
      <w:pPr>
        <w:pStyle w:val="5"/>
        <w:spacing w:line="360" w:lineRule="auto"/>
        <w:rPr>
          <w:rFonts w:ascii="黑体" w:hAnsi="黑体" w:cs="宋体"/>
          <w:b w:val="0"/>
          <w:color w:val="auto"/>
          <w:sz w:val="28"/>
          <w:szCs w:val="28"/>
          <w:highlight w:val="none"/>
        </w:rPr>
      </w:pPr>
      <w:bookmarkStart w:id="20" w:name="_Toc28359094"/>
      <w:bookmarkStart w:id="21" w:name="_Toc35393634"/>
      <w:bookmarkStart w:id="22" w:name="_Toc28359017"/>
      <w:bookmarkStart w:id="23" w:name="_Toc35393803"/>
      <w:r>
        <w:rPr>
          <w:rFonts w:hint="eastAsia" w:ascii="黑体" w:hAnsi="黑体" w:cs="宋体"/>
          <w:b w:val="0"/>
          <w:color w:val="auto"/>
          <w:sz w:val="28"/>
          <w:szCs w:val="28"/>
          <w:highlight w:val="none"/>
        </w:rPr>
        <w:t>六、公告期限</w:t>
      </w:r>
      <w:bookmarkEnd w:id="20"/>
      <w:bookmarkEnd w:id="21"/>
      <w:bookmarkEnd w:id="22"/>
      <w:bookmarkEnd w:id="23"/>
    </w:p>
    <w:p w14:paraId="29DA59EE">
      <w:pPr>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14:paraId="4BE406A5">
      <w:pPr>
        <w:pStyle w:val="5"/>
        <w:numPr>
          <w:ilvl w:val="0"/>
          <w:numId w:val="1"/>
        </w:numPr>
        <w:spacing w:line="360" w:lineRule="auto"/>
        <w:rPr>
          <w:rFonts w:hint="eastAsia" w:ascii="黑体" w:hAnsi="黑体" w:cs="宋体"/>
          <w:b w:val="0"/>
          <w:color w:val="auto"/>
          <w:sz w:val="28"/>
          <w:szCs w:val="28"/>
          <w:highlight w:val="none"/>
        </w:rPr>
      </w:pPr>
      <w:bookmarkStart w:id="24" w:name="_Toc35393804"/>
      <w:bookmarkStart w:id="25" w:name="_Toc35393635"/>
      <w:r>
        <w:rPr>
          <w:rFonts w:hint="eastAsia" w:ascii="黑体" w:hAnsi="黑体" w:cs="宋体"/>
          <w:b w:val="0"/>
          <w:color w:val="auto"/>
          <w:sz w:val="28"/>
          <w:szCs w:val="28"/>
          <w:highlight w:val="none"/>
        </w:rPr>
        <w:t>其他补充事宜</w:t>
      </w:r>
      <w:bookmarkEnd w:id="24"/>
      <w:bookmarkEnd w:id="25"/>
    </w:p>
    <w:p w14:paraId="0A885C28">
      <w:pPr>
        <w:numPr>
          <w:ilvl w:val="0"/>
          <w:numId w:val="2"/>
        </w:numPr>
        <w:spacing w:line="360" w:lineRule="auto"/>
        <w:ind w:leftChars="0"/>
        <w:rPr>
          <w:rFonts w:hint="eastAsia" w:ascii="仿宋" w:hAnsi="仿宋" w:eastAsia="仿宋" w:cs="宋体"/>
          <w:color w:val="auto"/>
          <w:sz w:val="28"/>
          <w:szCs w:val="28"/>
          <w:highlight w:val="none"/>
        </w:rPr>
      </w:pPr>
      <w:bookmarkStart w:id="26" w:name="_Toc35393805"/>
      <w:bookmarkStart w:id="27" w:name="_Toc28359018"/>
      <w:bookmarkStart w:id="28" w:name="_Toc35393636"/>
      <w:bookmarkStart w:id="29" w:name="_Toc28359095"/>
      <w:r>
        <w:rPr>
          <w:rFonts w:hint="eastAsia" w:ascii="仿宋" w:hAnsi="仿宋" w:eastAsia="仿宋" w:cs="宋体"/>
          <w:color w:val="auto"/>
          <w:sz w:val="28"/>
          <w:szCs w:val="28"/>
          <w:highlight w:val="none"/>
          <w:lang w:val="en-US" w:eastAsia="zh-CN"/>
        </w:rPr>
        <w:t>符合</w:t>
      </w:r>
      <w:r>
        <w:rPr>
          <w:rFonts w:hint="eastAsia" w:ascii="仿宋" w:hAnsi="仿宋" w:eastAsia="仿宋" w:cs="宋体"/>
          <w:color w:val="auto"/>
          <w:sz w:val="28"/>
          <w:szCs w:val="28"/>
          <w:highlight w:val="none"/>
        </w:rPr>
        <w:t>《财政部国家发展改革委关于印发〈节能产品政府采购实施意见〉的通知》(财库〔2004〕185号)；《财政部环保总局关于环境标志产品政府采购实施的意见》(财库〔2006〕90号)；《关于促进残疾人就业政府采购政策的通知》(财库〔2017〕141号)；《关于政府采购支持jianyu企业发展有关问题的通知》(财库〔2014〕68号)》等政府采购政策对报价给予评审优惠（注：以上政策不重复享受。如属于上述企业需按磋商文件要求提供相关资料）；。</w:t>
      </w:r>
    </w:p>
    <w:p w14:paraId="359F76A8">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本项目实行全流程电子招投标。</w:t>
      </w:r>
    </w:p>
    <w:p w14:paraId="0A5B0ED0">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p>
    <w:p w14:paraId="6E44B75A">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投标人自身原因导致在规定时间内无法正常解密的（如：浏览器故障、未安装相关驱动、网络故障、加密CA与解密CA不一致等），代理机构不予异常处理，视为投标人自动弃标。</w:t>
      </w:r>
    </w:p>
    <w:p w14:paraId="10FA79D2">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4.投标人在开标前应准备好电脑以及制作加密电子响应文件所使用的CA锁。电脑须提前配置好浏览器（建议使用360 浏览器或谷歌浏览器）,开标时登录政采云平台，在“项目采购-开标评标”功能中，使用制作加密投标文件电子标书的CA锁进行解密及报价确认。本项目投标文件的解密时间定为30分钟内,若供应商在规定时间内因自身原因导致无法正常解密,后果由供应商自行承担。解密与加密投标文件须使用同一个 CA。  </w:t>
      </w:r>
    </w:p>
    <w:p w14:paraId="41D3D215">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5.在投标截止时间前,投标人应将生成的“电子加密响应文件”上传递交至“政府采购云平台”,投标截止时间以后上传递交的响应文件将被“政府采购云平台”拒收。</w:t>
      </w:r>
    </w:p>
    <w:p w14:paraId="55E0EAE8">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6.投标人应①投标截止时间前一小时在系统进行在线签到；②30分钟内完成在线解密；③开标结束后30分钟内完成“开标一览表”在线签章；</w:t>
      </w:r>
      <w:r>
        <w:rPr>
          <w:rFonts w:hint="eastAsia" w:ascii="仿宋" w:hAnsi="仿宋" w:eastAsia="仿宋" w:cs="宋体"/>
          <w:color w:val="auto"/>
          <w:sz w:val="28"/>
          <w:szCs w:val="28"/>
          <w:highlight w:val="none"/>
          <w:lang w:eastAsia="zh-CN"/>
        </w:rPr>
        <w:t>④</w:t>
      </w:r>
      <w:r>
        <w:rPr>
          <w:rFonts w:hint="eastAsia" w:ascii="仿宋" w:hAnsi="仿宋" w:eastAsia="仿宋" w:cs="宋体"/>
          <w:color w:val="auto"/>
          <w:sz w:val="28"/>
          <w:szCs w:val="28"/>
          <w:highlight w:val="none"/>
        </w:rPr>
        <w:t>如需进行多轮报价，必须使用“点聚签章服务”，请确保报价时已启动该服务。</w:t>
      </w:r>
    </w:p>
    <w:p w14:paraId="5DBEC9FE">
      <w:pPr>
        <w:numPr>
          <w:ilvl w:val="0"/>
          <w:numId w:val="0"/>
        </w:numPr>
        <w:spacing w:line="360" w:lineRule="auto"/>
        <w:rPr>
          <w:rFonts w:hint="eastAsia" w:ascii="黑体" w:hAnsi="黑体" w:cs="宋体"/>
          <w:b w:val="0"/>
          <w:color w:val="auto"/>
          <w:sz w:val="28"/>
          <w:szCs w:val="28"/>
          <w:highlight w:val="none"/>
        </w:rPr>
      </w:pPr>
      <w:r>
        <w:rPr>
          <w:rFonts w:hint="eastAsia" w:ascii="黑体" w:hAnsi="黑体" w:cs="宋体"/>
          <w:b w:val="0"/>
          <w:color w:val="auto"/>
          <w:sz w:val="28"/>
          <w:szCs w:val="28"/>
          <w:highlight w:val="none"/>
        </w:rPr>
        <w:t>凡对本次采购提出询问，请按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bookmarkEnd w:id="26"/>
      <w:bookmarkEnd w:id="27"/>
      <w:bookmarkEnd w:id="28"/>
      <w:bookmarkEnd w:id="29"/>
      <w:bookmarkStart w:id="30" w:name="_Toc28359096"/>
      <w:bookmarkStart w:id="31" w:name="_Toc35393806"/>
      <w:bookmarkStart w:id="32" w:name="_Toc28359019"/>
      <w:bookmarkStart w:id="33" w:name="_Toc35393637"/>
    </w:p>
    <w:p w14:paraId="379DE407">
      <w:pPr>
        <w:numPr>
          <w:ilvl w:val="0"/>
          <w:numId w:val="3"/>
        </w:numPr>
        <w:spacing w:line="360" w:lineRule="auto"/>
        <w:ind w:leftChars="0"/>
        <w:rPr>
          <w:rFonts w:hint="eastAsia" w:ascii="仿宋" w:hAnsi="仿宋" w:eastAsia="仿宋" w:cs="宋体"/>
          <w:b w:val="0"/>
          <w:color w:val="auto"/>
          <w:sz w:val="28"/>
          <w:szCs w:val="28"/>
          <w:highlight w:val="none"/>
        </w:rPr>
      </w:pPr>
      <w:r>
        <w:rPr>
          <w:rFonts w:hint="eastAsia" w:ascii="仿宋" w:hAnsi="仿宋" w:eastAsia="仿宋" w:cs="宋体"/>
          <w:b w:val="0"/>
          <w:color w:val="auto"/>
          <w:sz w:val="28"/>
          <w:szCs w:val="28"/>
          <w:highlight w:val="none"/>
        </w:rPr>
        <w:t>采购人信息</w:t>
      </w:r>
      <w:bookmarkEnd w:id="30"/>
      <w:bookmarkEnd w:id="31"/>
      <w:bookmarkEnd w:id="32"/>
      <w:bookmarkEnd w:id="33"/>
      <w:bookmarkStart w:id="34" w:name="_Toc35393807"/>
      <w:bookmarkStart w:id="35" w:name="_Toc35393638"/>
      <w:bookmarkStart w:id="36" w:name="_Toc28359097"/>
      <w:bookmarkStart w:id="37" w:name="_Toc28359020"/>
    </w:p>
    <w:p w14:paraId="681AA787">
      <w:pPr>
        <w:numPr>
          <w:ilvl w:val="0"/>
          <w:numId w:val="0"/>
        </w:numPr>
        <w:spacing w:line="360" w:lineRule="auto"/>
        <w:rPr>
          <w:rFonts w:hint="eastAsia" w:ascii="仿宋" w:hAnsi="仿宋" w:eastAsia="仿宋" w:cs="Times New Roman"/>
          <w:b w:val="0"/>
          <w:bCs/>
          <w:color w:val="auto"/>
          <w:sz w:val="28"/>
          <w:szCs w:val="28"/>
          <w:highlight w:val="none"/>
          <w:u w:val="single"/>
          <w:lang w:val="en-US" w:eastAsia="zh-CN"/>
        </w:rPr>
      </w:pPr>
      <w:r>
        <w:rPr>
          <w:rFonts w:hint="eastAsia" w:ascii="仿宋" w:hAnsi="仿宋" w:eastAsia="仿宋"/>
          <w:b w:val="0"/>
          <w:bCs/>
          <w:color w:val="auto"/>
          <w:sz w:val="28"/>
          <w:szCs w:val="28"/>
          <w:highlight w:val="none"/>
        </w:rPr>
        <w:t>名    称：</w:t>
      </w:r>
      <w:r>
        <w:rPr>
          <w:rFonts w:hint="eastAsia" w:ascii="仿宋" w:hAnsi="仿宋" w:eastAsia="仿宋" w:cs="Times New Roman"/>
          <w:b w:val="0"/>
          <w:bCs/>
          <w:color w:val="auto"/>
          <w:sz w:val="28"/>
          <w:szCs w:val="28"/>
          <w:highlight w:val="none"/>
          <w:u w:val="single"/>
          <w:lang w:val="en-US" w:eastAsia="zh-CN"/>
        </w:rPr>
        <w:t xml:space="preserve">布尔津县公共设施维护中心      </w:t>
      </w:r>
    </w:p>
    <w:p w14:paraId="4B342BE4">
      <w:pPr>
        <w:numPr>
          <w:ilvl w:val="0"/>
          <w:numId w:val="0"/>
        </w:numPr>
        <w:spacing w:line="360" w:lineRule="auto"/>
        <w:rPr>
          <w:rFonts w:hint="eastAsia" w:ascii="仿宋" w:hAnsi="仿宋" w:eastAsia="仿宋" w:cs="Times New Roman"/>
          <w:b w:val="0"/>
          <w:bCs/>
          <w:color w:val="auto"/>
          <w:sz w:val="28"/>
          <w:szCs w:val="28"/>
          <w:highlight w:val="none"/>
          <w:u w:val="single"/>
        </w:rPr>
      </w:pPr>
      <w:r>
        <w:rPr>
          <w:rFonts w:hint="eastAsia" w:ascii="仿宋" w:hAnsi="仿宋" w:eastAsia="仿宋"/>
          <w:b w:val="0"/>
          <w:bCs/>
          <w:color w:val="auto"/>
          <w:sz w:val="28"/>
          <w:szCs w:val="28"/>
          <w:highlight w:val="none"/>
        </w:rPr>
        <w:t>联 系 人：</w:t>
      </w:r>
      <w:r>
        <w:rPr>
          <w:rFonts w:hint="eastAsia" w:ascii="仿宋" w:hAnsi="仿宋" w:eastAsia="仿宋" w:cs="Times New Roman"/>
          <w:b w:val="0"/>
          <w:bCs/>
          <w:color w:val="auto"/>
          <w:sz w:val="28"/>
          <w:szCs w:val="28"/>
          <w:highlight w:val="none"/>
          <w:u w:val="single"/>
          <w:lang w:val="en-US" w:eastAsia="zh-CN"/>
        </w:rPr>
        <w:t>别尔得别克·奴尔肯</w:t>
      </w:r>
      <w:r>
        <w:rPr>
          <w:rFonts w:hint="eastAsia" w:ascii="仿宋" w:hAnsi="仿宋" w:eastAsia="仿宋" w:cs="Times New Roman"/>
          <w:b w:val="0"/>
          <w:bCs/>
          <w:color w:val="auto"/>
          <w:sz w:val="28"/>
          <w:szCs w:val="28"/>
          <w:highlight w:val="none"/>
          <w:u w:val="single"/>
        </w:rPr>
        <w:t xml:space="preserve"> </w:t>
      </w:r>
    </w:p>
    <w:p w14:paraId="2D4E1E05">
      <w:pPr>
        <w:numPr>
          <w:ilvl w:val="0"/>
          <w:numId w:val="0"/>
        </w:numPr>
        <w:spacing w:line="360" w:lineRule="auto"/>
        <w:rPr>
          <w:rFonts w:hint="default" w:ascii="仿宋" w:hAnsi="仿宋" w:eastAsia="仿宋"/>
          <w:b w:val="0"/>
          <w:bCs/>
          <w:color w:val="auto"/>
          <w:sz w:val="28"/>
          <w:szCs w:val="28"/>
          <w:highlight w:val="none"/>
          <w:lang w:val="en-US"/>
        </w:rPr>
      </w:pPr>
      <w:r>
        <w:rPr>
          <w:rFonts w:hint="eastAsia" w:ascii="仿宋" w:hAnsi="仿宋" w:eastAsia="仿宋" w:cs="Times New Roman"/>
          <w:b w:val="0"/>
          <w:bCs/>
          <w:color w:val="auto"/>
          <w:sz w:val="28"/>
          <w:szCs w:val="28"/>
          <w:highlight w:val="none"/>
          <w:u w:val="none"/>
        </w:rPr>
        <w:t>联系方式：</w:t>
      </w:r>
      <w:r>
        <w:rPr>
          <w:rFonts w:hint="eastAsia" w:ascii="仿宋" w:hAnsi="仿宋" w:eastAsia="仿宋" w:cs="Times New Roman"/>
          <w:b w:val="0"/>
          <w:bCs/>
          <w:color w:val="auto"/>
          <w:sz w:val="28"/>
          <w:szCs w:val="28"/>
          <w:highlight w:val="none"/>
          <w:u w:val="single"/>
          <w:lang w:val="en-US" w:eastAsia="zh-CN"/>
        </w:rPr>
        <w:t>0906-6521009</w:t>
      </w:r>
    </w:p>
    <w:p w14:paraId="55A9DF72">
      <w:pPr>
        <w:numPr>
          <w:ilvl w:val="0"/>
          <w:numId w:val="0"/>
        </w:numPr>
        <w:spacing w:line="360" w:lineRule="auto"/>
        <w:rPr>
          <w:rFonts w:hint="eastAsia" w:ascii="仿宋" w:hAnsi="仿宋" w:eastAsia="仿宋" w:cs="宋体"/>
          <w:b w:val="0"/>
          <w:bCs w:val="0"/>
          <w:color w:val="auto"/>
          <w:kern w:val="2"/>
          <w:sz w:val="28"/>
          <w:szCs w:val="28"/>
          <w:highlight w:val="none"/>
          <w:lang w:val="en-US" w:eastAsia="zh-CN" w:bidi="ar-SA"/>
        </w:rPr>
      </w:pPr>
      <w:r>
        <w:rPr>
          <w:rFonts w:hint="eastAsia" w:ascii="仿宋" w:hAnsi="仿宋" w:eastAsia="仿宋" w:cs="宋体"/>
          <w:b w:val="0"/>
          <w:color w:val="auto"/>
          <w:sz w:val="28"/>
          <w:szCs w:val="28"/>
          <w:highlight w:val="none"/>
        </w:rPr>
        <w:t>2.</w:t>
      </w:r>
      <w:r>
        <w:rPr>
          <w:rFonts w:hint="eastAsia" w:ascii="仿宋" w:hAnsi="仿宋" w:eastAsia="仿宋" w:cs="宋体"/>
          <w:b w:val="0"/>
          <w:bCs w:val="0"/>
          <w:color w:val="auto"/>
          <w:kern w:val="2"/>
          <w:sz w:val="28"/>
          <w:szCs w:val="28"/>
          <w:highlight w:val="none"/>
          <w:lang w:val="en-US" w:eastAsia="zh-CN" w:bidi="ar-SA"/>
        </w:rPr>
        <w:t>采购代理机构信息</w:t>
      </w:r>
      <w:bookmarkEnd w:id="34"/>
      <w:bookmarkEnd w:id="35"/>
      <w:bookmarkEnd w:id="36"/>
      <w:bookmarkEnd w:id="37"/>
    </w:p>
    <w:p w14:paraId="1C20BC43">
      <w:pPr>
        <w:numPr>
          <w:ilvl w:val="0"/>
          <w:numId w:val="0"/>
        </w:numPr>
        <w:spacing w:line="360" w:lineRule="auto"/>
        <w:rPr>
          <w:rFonts w:hint="eastAsia" w:ascii="仿宋" w:hAnsi="仿宋" w:eastAsia="仿宋" w:cs="Times New Roman"/>
          <w:b w:val="0"/>
          <w:bCs/>
          <w:color w:val="auto"/>
          <w:sz w:val="28"/>
          <w:szCs w:val="28"/>
          <w:highlight w:val="none"/>
          <w:lang w:val="en-US" w:eastAsia="zh-CN"/>
        </w:rPr>
      </w:pPr>
      <w:r>
        <w:rPr>
          <w:rFonts w:hint="eastAsia" w:ascii="仿宋" w:hAnsi="仿宋" w:eastAsia="仿宋" w:cs="Times New Roman"/>
          <w:b w:val="0"/>
          <w:bCs/>
          <w:color w:val="auto"/>
          <w:sz w:val="28"/>
          <w:szCs w:val="28"/>
          <w:highlight w:val="none"/>
        </w:rPr>
        <w:t>名    称：</w:t>
      </w:r>
      <w:r>
        <w:rPr>
          <w:rFonts w:hint="eastAsia" w:ascii="仿宋" w:hAnsi="仿宋" w:eastAsia="仿宋" w:cs="Times New Roman"/>
          <w:b w:val="0"/>
          <w:bCs/>
          <w:color w:val="auto"/>
          <w:sz w:val="28"/>
          <w:szCs w:val="28"/>
          <w:highlight w:val="none"/>
          <w:u w:val="single"/>
          <w:lang w:val="en-US" w:eastAsia="zh-CN"/>
        </w:rPr>
        <w:t>新疆金泰首致项目管理咨询有限公司</w:t>
      </w:r>
    </w:p>
    <w:p w14:paraId="213346EF">
      <w:pPr>
        <w:numPr>
          <w:ilvl w:val="0"/>
          <w:numId w:val="0"/>
        </w:numPr>
        <w:spacing w:line="360" w:lineRule="auto"/>
        <w:rPr>
          <w:rFonts w:hint="eastAsia" w:ascii="仿宋" w:hAnsi="仿宋" w:eastAsia="仿宋" w:cs="Times New Roman"/>
          <w:b w:val="0"/>
          <w:bCs/>
          <w:color w:val="auto"/>
          <w:sz w:val="28"/>
          <w:szCs w:val="28"/>
          <w:highlight w:val="none"/>
          <w:lang w:val="en-US" w:eastAsia="zh-CN"/>
        </w:rPr>
      </w:pPr>
      <w:r>
        <w:rPr>
          <w:rFonts w:hint="eastAsia" w:ascii="仿宋" w:hAnsi="仿宋" w:eastAsia="仿宋" w:cs="Times New Roman"/>
          <w:b w:val="0"/>
          <w:bCs/>
          <w:color w:val="auto"/>
          <w:sz w:val="28"/>
          <w:szCs w:val="28"/>
          <w:highlight w:val="none"/>
          <w:lang w:val="en-US" w:eastAsia="zh-CN"/>
        </w:rPr>
        <w:t xml:space="preserve">联 系 人: </w:t>
      </w:r>
      <w:r>
        <w:rPr>
          <w:rFonts w:hint="eastAsia" w:ascii="仿宋" w:hAnsi="仿宋" w:eastAsia="仿宋" w:cs="Times New Roman"/>
          <w:b w:val="0"/>
          <w:bCs/>
          <w:color w:val="auto"/>
          <w:sz w:val="28"/>
          <w:szCs w:val="28"/>
          <w:highlight w:val="none"/>
          <w:u w:val="single"/>
          <w:lang w:val="en-US" w:eastAsia="zh-CN"/>
        </w:rPr>
        <w:t xml:space="preserve">尚梦云 </w:t>
      </w:r>
      <w:r>
        <w:rPr>
          <w:rFonts w:hint="eastAsia" w:ascii="仿宋" w:hAnsi="仿宋" w:eastAsia="仿宋" w:cs="Times New Roman"/>
          <w:b w:val="0"/>
          <w:bCs/>
          <w:color w:val="auto"/>
          <w:sz w:val="28"/>
          <w:szCs w:val="28"/>
          <w:highlight w:val="none"/>
          <w:lang w:val="en-US" w:eastAsia="zh-CN"/>
        </w:rPr>
        <w:t xml:space="preserve"> 　　　　　　　　   　　</w:t>
      </w:r>
    </w:p>
    <w:p w14:paraId="190C2337">
      <w:pPr>
        <w:numPr>
          <w:ilvl w:val="0"/>
          <w:numId w:val="0"/>
        </w:numPr>
        <w:spacing w:line="360" w:lineRule="auto"/>
        <w:rPr>
          <w:rFonts w:hint="eastAsia" w:ascii="仿宋" w:hAnsi="仿宋" w:eastAsia="仿宋" w:cs="Times New Roman"/>
          <w:b w:val="0"/>
          <w:bCs/>
          <w:color w:val="auto"/>
          <w:sz w:val="28"/>
          <w:szCs w:val="28"/>
          <w:highlight w:val="none"/>
        </w:rPr>
      </w:pPr>
      <w:r>
        <w:rPr>
          <w:rFonts w:hint="eastAsia" w:ascii="仿宋" w:hAnsi="仿宋" w:eastAsia="仿宋" w:cs="Times New Roman"/>
          <w:b w:val="0"/>
          <w:bCs/>
          <w:color w:val="auto"/>
          <w:sz w:val="28"/>
          <w:szCs w:val="28"/>
          <w:highlight w:val="none"/>
          <w:lang w:val="en-US" w:eastAsia="zh-CN"/>
        </w:rPr>
        <w:t>联系方式：</w:t>
      </w:r>
      <w:r>
        <w:rPr>
          <w:rFonts w:hint="eastAsia" w:ascii="仿宋" w:hAnsi="仿宋" w:eastAsia="仿宋" w:cs="Times New Roman"/>
          <w:b w:val="0"/>
          <w:bCs/>
          <w:color w:val="auto"/>
          <w:sz w:val="28"/>
          <w:szCs w:val="28"/>
          <w:highlight w:val="none"/>
          <w:u w:val="single"/>
          <w:lang w:val="en-US" w:eastAsia="zh-CN"/>
        </w:rPr>
        <w:t>18935826608　　</w:t>
      </w:r>
      <w:r>
        <w:rPr>
          <w:rFonts w:hint="eastAsia" w:ascii="仿宋" w:hAnsi="仿宋" w:eastAsia="仿宋" w:cs="Times New Roman"/>
          <w:b w:val="0"/>
          <w:bCs/>
          <w:color w:val="auto"/>
          <w:sz w:val="28"/>
          <w:szCs w:val="28"/>
          <w:highlight w:val="none"/>
          <w:lang w:val="en-US" w:eastAsia="zh-CN"/>
        </w:rPr>
        <w:t xml:space="preserve">　　　　　  </w:t>
      </w:r>
      <w:r>
        <w:rPr>
          <w:rFonts w:hint="eastAsia" w:ascii="仿宋" w:hAnsi="仿宋" w:eastAsia="仿宋" w:cs="Times New Roman"/>
          <w:b w:val="0"/>
          <w:bCs/>
          <w:color w:val="auto"/>
          <w:sz w:val="28"/>
          <w:szCs w:val="28"/>
          <w:highlight w:val="none"/>
        </w:rPr>
        <w:t>　</w:t>
      </w:r>
    </w:p>
    <w:p w14:paraId="6380926E">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5B5C0"/>
    <w:multiLevelType w:val="singleLevel"/>
    <w:tmpl w:val="8E85B5C0"/>
    <w:lvl w:ilvl="0" w:tentative="0">
      <w:start w:val="7"/>
      <w:numFmt w:val="chineseCounting"/>
      <w:suff w:val="nothing"/>
      <w:lvlText w:val="%1、"/>
      <w:lvlJc w:val="left"/>
      <w:rPr>
        <w:rFonts w:hint="eastAsia"/>
      </w:rPr>
    </w:lvl>
  </w:abstractNum>
  <w:abstractNum w:abstractNumId="1">
    <w:nsid w:val="FA3D38D3"/>
    <w:multiLevelType w:val="singleLevel"/>
    <w:tmpl w:val="FA3D38D3"/>
    <w:lvl w:ilvl="0" w:tentative="0">
      <w:start w:val="1"/>
      <w:numFmt w:val="decimal"/>
      <w:lvlText w:val="%1."/>
      <w:lvlJc w:val="left"/>
      <w:pPr>
        <w:tabs>
          <w:tab w:val="left" w:pos="312"/>
        </w:tabs>
      </w:pPr>
    </w:lvl>
  </w:abstractNum>
  <w:abstractNum w:abstractNumId="2">
    <w:nsid w:val="0ADE4B33"/>
    <w:multiLevelType w:val="singleLevel"/>
    <w:tmpl w:val="0ADE4B33"/>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1F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beforeLines="0" w:after="330" w:afterLines="0" w:line="576" w:lineRule="auto"/>
      <w:outlineLvl w:val="0"/>
    </w:pPr>
    <w:rPr>
      <w:rFonts w:eastAsia="宋体"/>
      <w:b/>
      <w:bCs/>
      <w:kern w:val="44"/>
      <w:sz w:val="44"/>
      <w:szCs w:val="44"/>
      <w:lang w:val="en-US" w:eastAsia="zh-CN" w:bidi="ar-SA"/>
    </w:rPr>
  </w:style>
  <w:style w:type="paragraph" w:styleId="5">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720"/>
      </w:tabs>
      <w:spacing w:line="240" w:lineRule="auto"/>
      <w:ind w:firstLine="420" w:firstLineChars="100"/>
    </w:pPr>
    <w:rPr>
      <w:rFonts w:ascii="宋体" w:hAnsi="宋体" w:cs="宋体"/>
      <w:sz w:val="20"/>
      <w:szCs w:val="20"/>
      <w:lang w:eastAsia="en-US"/>
    </w:rPr>
  </w:style>
  <w:style w:type="paragraph" w:styleId="3">
    <w:name w:val="Body Text"/>
    <w:basedOn w:val="1"/>
    <w:next w:val="2"/>
    <w:qFormat/>
    <w:uiPriority w:val="0"/>
    <w:pPr>
      <w:spacing w:after="120" w:afterLines="0"/>
    </w:pPr>
  </w:style>
  <w:style w:type="paragraph" w:customStyle="1" w:styleId="8">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2025-07-04T09:22:50Z</dcterms:created>
  <dc:creator>Administrator</dc:creator>
  <cp:lastModifiedBy>Administrator</cp:lastModifiedBy>
  <dcterms:modified xsi:type="dcterms:W3CDTF">2025-07-04T09:23:02Z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eyJoZGlkIjoiOTg2ZmYzMzRiZGIyMjBjOTc1N2RiYTlhOGJmODgxYzEiLCJ1c2VySWQiOiIxMjAzMTU0NzE0In0=</vt:lpwstr>
  </property>
  <property fmtid="{D5CDD505-2E9C-101B-9397-08002B2CF9AE}" pid="4" name="ICV">
    <vt:lpwstr>ECC943552A654BD1BCCF101A0F5B8EE9_12</vt:lpwstr>
  </property>
</Properties>
</file>