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BCBA4">
      <w:pPr>
        <w:pStyle w:val="4"/>
        <w:keepNext/>
        <w:keepLines/>
        <w:pageBreakBefore w:val="0"/>
        <w:widowControl w:val="0"/>
        <w:tabs>
          <w:tab w:val="left" w:pos="0"/>
        </w:tabs>
        <w:kinsoku/>
        <w:wordWrap/>
        <w:overflowPunct/>
        <w:topLinePunct w:val="0"/>
        <w:autoSpaceDE w:val="0"/>
        <w:autoSpaceDN w:val="0"/>
        <w:bidi w:val="0"/>
        <w:adjustRightInd w:val="0"/>
        <w:snapToGrid/>
        <w:spacing w:before="0" w:after="0" w:line="480" w:lineRule="exact"/>
        <w:jc w:val="center"/>
        <w:textAlignment w:val="auto"/>
        <w:rPr>
          <w:rFonts w:hint="eastAsia" w:ascii="华文中宋" w:hAnsi="华文中宋" w:eastAsia="华文中宋"/>
          <w:color w:val="auto"/>
          <w:sz w:val="40"/>
          <w:szCs w:val="40"/>
          <w:highlight w:val="none"/>
          <w:lang w:eastAsia="zh-CN"/>
        </w:rPr>
      </w:pPr>
      <w:r>
        <w:rPr>
          <w:rFonts w:hint="eastAsia" w:ascii="华文中宋" w:hAnsi="华文中宋" w:eastAsia="华文中宋"/>
          <w:color w:val="auto"/>
          <w:sz w:val="40"/>
          <w:szCs w:val="40"/>
          <w:highlight w:val="none"/>
          <w:lang w:eastAsia="zh-CN"/>
        </w:rPr>
        <w:t>2025年萨尔塔木乡塔依索依干村道路提升建设项目</w:t>
      </w:r>
    </w:p>
    <w:p w14:paraId="31DF50D2">
      <w:pPr>
        <w:pStyle w:val="4"/>
        <w:keepNext/>
        <w:keepLines/>
        <w:pageBreakBefore w:val="0"/>
        <w:widowControl w:val="0"/>
        <w:tabs>
          <w:tab w:val="left" w:pos="0"/>
        </w:tabs>
        <w:kinsoku/>
        <w:wordWrap/>
        <w:overflowPunct/>
        <w:topLinePunct w:val="0"/>
        <w:autoSpaceDE w:val="0"/>
        <w:autoSpaceDN w:val="0"/>
        <w:bidi w:val="0"/>
        <w:adjustRightInd w:val="0"/>
        <w:snapToGrid/>
        <w:spacing w:before="0" w:after="0" w:line="480" w:lineRule="exact"/>
        <w:jc w:val="center"/>
        <w:textAlignment w:val="auto"/>
        <w:rPr>
          <w:rFonts w:ascii="华文中宋" w:hAnsi="华文中宋" w:eastAsia="华文中宋"/>
          <w:color w:val="auto"/>
          <w:highlight w:val="none"/>
        </w:rPr>
      </w:pPr>
      <w:r>
        <w:rPr>
          <w:rFonts w:hint="eastAsia" w:ascii="华文中宋" w:hAnsi="华文中宋" w:eastAsia="华文中宋"/>
          <w:color w:val="auto"/>
          <w:sz w:val="40"/>
          <w:szCs w:val="40"/>
          <w:highlight w:val="none"/>
        </w:rPr>
        <w:t>竞争性</w:t>
      </w:r>
      <w:r>
        <w:rPr>
          <w:rFonts w:hint="eastAsia" w:ascii="华文中宋" w:hAnsi="华文中宋" w:eastAsia="华文中宋"/>
          <w:color w:val="auto"/>
          <w:sz w:val="40"/>
          <w:szCs w:val="40"/>
          <w:highlight w:val="none"/>
          <w:lang w:val="en-US" w:eastAsia="zh-CN"/>
        </w:rPr>
        <w:t>磋商</w:t>
      </w:r>
      <w:r>
        <w:rPr>
          <w:rFonts w:hint="eastAsia" w:ascii="华文中宋" w:hAnsi="华文中宋" w:eastAsia="华文中宋"/>
          <w:color w:val="auto"/>
          <w:sz w:val="40"/>
          <w:szCs w:val="40"/>
          <w:highlight w:val="none"/>
        </w:rPr>
        <w:t>公告</w:t>
      </w:r>
    </w:p>
    <w:p w14:paraId="2D018857">
      <w:pPr>
        <w:rPr>
          <w:color w:val="auto"/>
          <w:highlight w:val="none"/>
        </w:rPr>
      </w:pPr>
    </w:p>
    <w:p w14:paraId="6AE33C03">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7C5961E0">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eastAsia="zh-CN"/>
        </w:rPr>
        <w:t>2025年萨尔塔木乡塔依索依干村道路提升建设项目</w:t>
      </w:r>
      <w:r>
        <w:rPr>
          <w:rFonts w:hint="eastAsia" w:ascii="仿宋" w:hAnsi="仿宋" w:eastAsia="仿宋"/>
          <w:color w:val="auto"/>
          <w:sz w:val="28"/>
          <w:szCs w:val="28"/>
          <w:highlight w:val="none"/>
        </w:rPr>
        <w:t>的潜在供应商应在政采云平台https://www.zcygov.cn/在线申请获取采购文件（进入“项目采购”应用，在获取采购文件菜单中选择项目，申请获取采购文件），并于</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2025年07月18日16点30分</w:t>
      </w:r>
      <w:r>
        <w:rPr>
          <w:rFonts w:hint="eastAsia" w:ascii="仿宋" w:hAnsi="仿宋" w:eastAsia="仿宋"/>
          <w:bCs/>
          <w:color w:val="auto"/>
          <w:sz w:val="28"/>
          <w:szCs w:val="28"/>
          <w:highlight w:val="none"/>
        </w:rPr>
        <w:t>（北京时间）前提交响应</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14:paraId="5F077772">
      <w:pPr>
        <w:rPr>
          <w:color w:val="auto"/>
          <w:highlight w:val="none"/>
        </w:rPr>
      </w:pPr>
    </w:p>
    <w:p w14:paraId="1503AEBD">
      <w:pPr>
        <w:pStyle w:val="5"/>
        <w:spacing w:line="360" w:lineRule="auto"/>
        <w:rPr>
          <w:rFonts w:ascii="黑体" w:hAnsi="黑体" w:cs="宋体"/>
          <w:b w:val="0"/>
          <w:color w:val="auto"/>
          <w:sz w:val="28"/>
          <w:szCs w:val="28"/>
          <w:highlight w:val="none"/>
        </w:rPr>
      </w:pPr>
      <w:bookmarkStart w:id="0" w:name="_Toc28359089"/>
      <w:bookmarkStart w:id="1" w:name="_Toc28359012"/>
      <w:bookmarkStart w:id="2" w:name="_Toc35393629"/>
      <w:bookmarkStart w:id="3" w:name="_Toc35393798"/>
      <w:r>
        <w:rPr>
          <w:rFonts w:hint="eastAsia" w:ascii="黑体" w:hAnsi="黑体" w:cs="宋体"/>
          <w:b w:val="0"/>
          <w:color w:val="auto"/>
          <w:sz w:val="28"/>
          <w:szCs w:val="28"/>
          <w:highlight w:val="none"/>
        </w:rPr>
        <w:t>一、项目基本情况</w:t>
      </w:r>
      <w:bookmarkEnd w:id="0"/>
      <w:bookmarkEnd w:id="1"/>
      <w:bookmarkEnd w:id="2"/>
      <w:bookmarkEnd w:id="3"/>
    </w:p>
    <w:p w14:paraId="3463185C">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ZFCG-JTSZZB2025-77</w:t>
      </w:r>
      <w:r>
        <w:rPr>
          <w:rFonts w:hint="eastAsia" w:ascii="仿宋" w:hAnsi="仿宋" w:eastAsia="仿宋"/>
          <w:color w:val="auto"/>
          <w:sz w:val="28"/>
          <w:szCs w:val="28"/>
          <w:highlight w:val="none"/>
          <w:lang w:val="en-US" w:eastAsia="zh-CN"/>
        </w:rPr>
        <w:t xml:space="preserve"> </w:t>
      </w:r>
    </w:p>
    <w:p w14:paraId="45FE6E40">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2025年萨尔塔木乡塔依索依干村道路提升建设项目</w:t>
      </w:r>
    </w:p>
    <w:p w14:paraId="1F82A275">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采购方式：</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竞争性谈判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竞争性磋商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询价</w:t>
      </w:r>
    </w:p>
    <w:p w14:paraId="268A8833">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预算金额：3551831.17</w:t>
      </w:r>
      <w:r>
        <w:rPr>
          <w:rFonts w:hint="eastAsia" w:ascii="仿宋" w:hAnsi="仿宋" w:eastAsia="仿宋"/>
          <w:color w:val="auto"/>
          <w:sz w:val="28"/>
          <w:szCs w:val="28"/>
          <w:highlight w:val="none"/>
          <w:lang w:val="en-US" w:eastAsia="zh-CN"/>
        </w:rPr>
        <w:t>元</w:t>
      </w:r>
    </w:p>
    <w:p w14:paraId="61C51093">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服务内容：新建沥青道路4.5公里，及附属设施等</w:t>
      </w:r>
    </w:p>
    <w:p w14:paraId="4B53AF3A">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合同履行期限：</w:t>
      </w:r>
      <w:r>
        <w:rPr>
          <w:rFonts w:hint="eastAsia" w:ascii="仿宋" w:hAnsi="仿宋" w:eastAsia="仿宋" w:cs="Times New Roman"/>
          <w:color w:val="auto"/>
          <w:sz w:val="28"/>
          <w:szCs w:val="28"/>
          <w:highlight w:val="none"/>
          <w:lang w:val="en-US" w:eastAsia="zh-CN"/>
        </w:rPr>
        <w:t>合同签订完成后90日历日内完工，具体开竣工日期以甲乙双方签订合同为准。</w:t>
      </w:r>
    </w:p>
    <w:p w14:paraId="24F1B0EE">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eastAsia="zh-CN"/>
        </w:rPr>
        <w:t>不</w:t>
      </w:r>
      <w:r>
        <w:rPr>
          <w:rFonts w:hint="eastAsia" w:ascii="仿宋" w:hAnsi="仿宋" w:eastAsia="仿宋"/>
          <w:color w:val="auto"/>
          <w:sz w:val="28"/>
          <w:szCs w:val="28"/>
          <w:highlight w:val="none"/>
        </w:rPr>
        <w:t>接受联合体。</w:t>
      </w:r>
    </w:p>
    <w:p w14:paraId="2D96C054">
      <w:pPr>
        <w:pStyle w:val="5"/>
        <w:spacing w:line="240" w:lineRule="auto"/>
        <w:rPr>
          <w:rFonts w:ascii="黑体" w:hAnsi="黑体" w:cs="宋体"/>
          <w:b w:val="0"/>
          <w:color w:val="auto"/>
          <w:sz w:val="28"/>
          <w:szCs w:val="28"/>
          <w:highlight w:val="none"/>
          <w:u w:val="none"/>
        </w:rPr>
      </w:pPr>
      <w:bookmarkStart w:id="4" w:name="_Toc28359013"/>
      <w:bookmarkStart w:id="5" w:name="_Toc28359090"/>
      <w:bookmarkStart w:id="6" w:name="_Toc35393799"/>
      <w:bookmarkStart w:id="7" w:name="_Toc35393630"/>
      <w:bookmarkStart w:id="8" w:name="_Toc35393800"/>
      <w:bookmarkStart w:id="9" w:name="_Toc28359091"/>
      <w:bookmarkStart w:id="10" w:name="_Toc35393631"/>
      <w:bookmarkStart w:id="11" w:name="_Toc28359014"/>
      <w:r>
        <w:rPr>
          <w:rFonts w:hint="eastAsia" w:ascii="黑体" w:hAnsi="黑体" w:cs="宋体"/>
          <w:b w:val="0"/>
          <w:color w:val="auto"/>
          <w:sz w:val="28"/>
          <w:szCs w:val="28"/>
          <w:highlight w:val="none"/>
          <w:u w:val="none"/>
        </w:rPr>
        <w:t>二、申请人的资格要求：</w:t>
      </w:r>
      <w:bookmarkEnd w:id="4"/>
      <w:bookmarkEnd w:id="5"/>
      <w:bookmarkEnd w:id="6"/>
      <w:bookmarkEnd w:id="7"/>
    </w:p>
    <w:p w14:paraId="1E7BF187">
      <w:pPr>
        <w:rPr>
          <w:rFonts w:ascii="仿宋" w:hAnsi="仿宋" w:eastAsia="仿宋"/>
          <w:color w:val="auto"/>
          <w:sz w:val="28"/>
          <w:szCs w:val="28"/>
          <w:highlight w:val="none"/>
        </w:rPr>
      </w:pPr>
      <w:r>
        <w:rPr>
          <w:rFonts w:hint="eastAsia" w:ascii="仿宋" w:hAnsi="仿宋" w:eastAsia="仿宋"/>
          <w:color w:val="auto"/>
          <w:sz w:val="28"/>
          <w:szCs w:val="28"/>
          <w:highlight w:val="none"/>
        </w:rPr>
        <w:t>1.满足《中华人民共和国政府采购法》第二十二条规定；</w:t>
      </w:r>
    </w:p>
    <w:p w14:paraId="55BE90E3">
      <w:pPr>
        <w:rPr>
          <w:rFonts w:hint="eastAsia" w:ascii="仿宋" w:hAnsi="仿宋" w:eastAsia="仿宋" w:cs="Times New Roman"/>
          <w:color w:val="auto"/>
          <w:sz w:val="28"/>
          <w:szCs w:val="28"/>
          <w:highlight w:val="none"/>
          <w:lang w:val="en-US"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.落实政府采购政策需满足的资格要求：中小企业政策符合《政府采购促进中小企业发展管理办法》(财库〔2020〕46号)、《关于进一步加大政府采购支持中小企业力度的通知》财库〔2022〕19号；</w:t>
      </w:r>
      <w:r>
        <w:rPr>
          <w:rFonts w:hint="eastAsia" w:ascii="仿宋" w:hAnsi="仿宋" w:eastAsia="仿宋" w:cs="Times New Roman"/>
          <w:color w:val="auto"/>
          <w:sz w:val="28"/>
          <w:szCs w:val="28"/>
          <w:highlight w:val="none"/>
          <w:u w:val="none"/>
        </w:rPr>
        <w:t>本项目专门面向中小企业采购。即：提供的</w:t>
      </w:r>
      <w:r>
        <w:rPr>
          <w:rFonts w:hint="eastAsia" w:ascii="仿宋" w:hAnsi="仿宋" w:eastAsia="仿宋" w:cs="Times New Roman"/>
          <w:color w:val="auto"/>
          <w:sz w:val="28"/>
          <w:szCs w:val="28"/>
          <w:highlight w:val="none"/>
          <w:u w:val="none"/>
          <w:lang w:val="en-US" w:eastAsia="zh-CN"/>
        </w:rPr>
        <w:t>工程</w:t>
      </w:r>
      <w:r>
        <w:rPr>
          <w:rFonts w:hint="eastAsia" w:ascii="仿宋" w:hAnsi="仿宋" w:eastAsia="仿宋" w:cs="Times New Roman"/>
          <w:color w:val="auto"/>
          <w:sz w:val="28"/>
          <w:szCs w:val="28"/>
          <w:highlight w:val="none"/>
          <w:u w:val="none"/>
        </w:rPr>
        <w:t>全部由符合政策要求的中小企业提供</w:t>
      </w:r>
      <w:r>
        <w:rPr>
          <w:rFonts w:hint="eastAsia" w:ascii="仿宋" w:hAnsi="仿宋" w:eastAsia="仿宋" w:cs="Times New Roman"/>
          <w:color w:val="auto"/>
          <w:sz w:val="28"/>
          <w:szCs w:val="28"/>
          <w:highlight w:val="none"/>
          <w:lang w:val="en-US" w:eastAsia="zh-CN"/>
        </w:rPr>
        <w:t>；</w:t>
      </w:r>
    </w:p>
    <w:p w14:paraId="7D8776E0">
      <w:pP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olor w:val="auto"/>
          <w:sz w:val="28"/>
          <w:szCs w:val="28"/>
          <w:highlight w:val="none"/>
          <w:u w:val="none"/>
          <w:lang w:val="en-US" w:eastAsia="zh-CN"/>
        </w:rPr>
        <w:t>特定资格要求：1、</w:t>
      </w:r>
      <w:r>
        <w:rPr>
          <w:rFonts w:hint="eastAsia" w:ascii="仿宋" w:hAnsi="仿宋" w:eastAsia="仿宋" w:cs="仿宋"/>
          <w:i w:val="0"/>
          <w:iCs w:val="0"/>
          <w:caps w:val="0"/>
          <w:color w:val="auto"/>
          <w:spacing w:val="0"/>
          <w:sz w:val="27"/>
          <w:szCs w:val="27"/>
          <w:highlight w:val="none"/>
          <w:lang w:val="en-US" w:eastAsia="zh-CN"/>
        </w:rPr>
        <w:t>具有有效的营业执照；</w:t>
      </w:r>
    </w:p>
    <w:p w14:paraId="43A0B78F">
      <w:pPr>
        <w:rPr>
          <w:rFonts w:hint="eastAsia" w:ascii="仿宋" w:hAnsi="仿宋" w:eastAsia="仿宋" w:cs="Times New Roman"/>
          <w:color w:val="auto"/>
          <w:sz w:val="28"/>
          <w:szCs w:val="28"/>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2、具有良好的商业信誉和健全的</w:t>
      </w:r>
      <w:r>
        <w:rPr>
          <w:rFonts w:hint="eastAsia" w:ascii="仿宋" w:hAnsi="仿宋" w:eastAsia="仿宋" w:cs="仿宋"/>
          <w:i w:val="0"/>
          <w:iCs w:val="0"/>
          <w:caps w:val="0"/>
          <w:color w:val="auto"/>
          <w:spacing w:val="0"/>
          <w:sz w:val="27"/>
          <w:szCs w:val="27"/>
          <w:highlight w:val="none"/>
          <w:lang w:val="en-US" w:eastAsia="zh-CN"/>
        </w:rPr>
        <w:fldChar w:fldCharType="begin"/>
      </w:r>
      <w:r>
        <w:rPr>
          <w:rFonts w:hint="eastAsia" w:ascii="仿宋" w:hAnsi="仿宋" w:eastAsia="仿宋" w:cs="仿宋"/>
          <w:i w:val="0"/>
          <w:iCs w:val="0"/>
          <w:caps w:val="0"/>
          <w:color w:val="auto"/>
          <w:spacing w:val="0"/>
          <w:sz w:val="27"/>
          <w:szCs w:val="27"/>
          <w:highlight w:val="none"/>
          <w:lang w:val="en-US" w:eastAsia="zh-CN"/>
        </w:rPr>
        <w:instrText xml:space="preserve"> HYPERLINK "http://www.so.com/s?q=%E8%B4%A2%E5%8A%A1%E4%BC%9A%E8%AE%A1%E5%88%B6%E5%BA%A6&amp;ie=utf-8&amp;src=internal_wenda_recommend_textn" \t "_blank" </w:instrText>
      </w:r>
      <w:r>
        <w:rPr>
          <w:rFonts w:hint="eastAsia" w:ascii="仿宋" w:hAnsi="仿宋" w:eastAsia="仿宋" w:cs="仿宋"/>
          <w:i w:val="0"/>
          <w:iCs w:val="0"/>
          <w:caps w:val="0"/>
          <w:color w:val="auto"/>
          <w:spacing w:val="0"/>
          <w:sz w:val="27"/>
          <w:szCs w:val="27"/>
          <w:highlight w:val="none"/>
          <w:lang w:val="en-US" w:eastAsia="zh-CN"/>
        </w:rPr>
        <w:fldChar w:fldCharType="separate"/>
      </w:r>
      <w:r>
        <w:rPr>
          <w:rFonts w:hint="eastAsia" w:ascii="仿宋" w:hAnsi="仿宋" w:eastAsia="仿宋" w:cs="仿宋"/>
          <w:i w:val="0"/>
          <w:iCs w:val="0"/>
          <w:caps w:val="0"/>
          <w:color w:val="auto"/>
          <w:spacing w:val="0"/>
          <w:sz w:val="27"/>
          <w:szCs w:val="27"/>
          <w:highlight w:val="none"/>
          <w:lang w:val="en-US" w:eastAsia="zh-CN"/>
        </w:rPr>
        <w:t>财务会计制度</w:t>
      </w:r>
      <w:r>
        <w:rPr>
          <w:rFonts w:hint="eastAsia" w:ascii="仿宋" w:hAnsi="仿宋" w:eastAsia="仿宋" w:cs="仿宋"/>
          <w:i w:val="0"/>
          <w:iCs w:val="0"/>
          <w:caps w:val="0"/>
          <w:color w:val="auto"/>
          <w:spacing w:val="0"/>
          <w:sz w:val="27"/>
          <w:szCs w:val="27"/>
          <w:highlight w:val="none"/>
          <w:lang w:val="en-US" w:eastAsia="zh-CN"/>
        </w:rPr>
        <w:fldChar w:fldCharType="end"/>
      </w:r>
      <w:r>
        <w:rPr>
          <w:rFonts w:hint="eastAsia" w:ascii="仿宋" w:hAnsi="仿宋" w:eastAsia="仿宋" w:cs="仿宋"/>
          <w:i w:val="0"/>
          <w:iCs w:val="0"/>
          <w:caps w:val="0"/>
          <w:color w:val="auto"/>
          <w:spacing w:val="0"/>
          <w:sz w:val="27"/>
          <w:szCs w:val="27"/>
          <w:highlight w:val="none"/>
          <w:lang w:val="en-US" w:eastAsia="zh-CN"/>
        </w:rPr>
        <w:t>，提供2024年经审计财务报告（新成立公司不满一年提供投标截止时间前6个月内基本账户或开户许可证银行出具的资信证明，时间为公告发布之后）；</w:t>
      </w:r>
    </w:p>
    <w:p w14:paraId="3ECCAB84">
      <w:pPr>
        <w:numPr>
          <w:ilvl w:val="0"/>
          <w:numId w:val="0"/>
        </w:numP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3、有依法缴纳税收和社会保障资金的良好记录（具体要求见投标人须知）；</w:t>
      </w:r>
    </w:p>
    <w:p w14:paraId="519A610D">
      <w:pPr>
        <w:numPr>
          <w:ilvl w:val="0"/>
          <w:numId w:val="0"/>
        </w:numP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4、具有履行合同所必需的设备和专业技术能力；（提供具有履行合同所必需的设备和专业技术能力相关证明材料或声明）；</w:t>
      </w:r>
    </w:p>
    <w:p w14:paraId="0BB3131B">
      <w:pPr>
        <w:numPr>
          <w:ilvl w:val="0"/>
          <w:numId w:val="0"/>
        </w:numP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5、参加政府采购活动前三年内，在经营活动中没有重大违法记录，</w:t>
      </w:r>
      <w:r>
        <w:rPr>
          <w:rFonts w:hint="eastAsia" w:ascii="仿宋" w:hAnsi="仿宋" w:eastAsia="仿宋" w:cs="仿宋"/>
          <w:i w:val="0"/>
          <w:iCs w:val="0"/>
          <w:caps w:val="0"/>
          <w:color w:val="auto"/>
          <w:spacing w:val="0"/>
          <w:sz w:val="27"/>
          <w:szCs w:val="27"/>
          <w:highlight w:val="none"/>
        </w:rPr>
        <w:t>无不良</w:t>
      </w:r>
      <w:r>
        <w:rPr>
          <w:rFonts w:hint="eastAsia" w:ascii="仿宋" w:hAnsi="仿宋" w:eastAsia="仿宋" w:cs="仿宋"/>
          <w:i w:val="0"/>
          <w:iCs w:val="0"/>
          <w:caps w:val="0"/>
          <w:color w:val="auto"/>
          <w:spacing w:val="0"/>
          <w:sz w:val="27"/>
          <w:szCs w:val="27"/>
          <w:highlight w:val="none"/>
          <w:lang w:val="en-US" w:eastAsia="zh-CN"/>
        </w:rPr>
        <w:t>行为记录；</w:t>
      </w:r>
    </w:p>
    <w:p w14:paraId="5DAB44F6">
      <w:pPr>
        <w:numPr>
          <w:ilvl w:val="0"/>
          <w:numId w:val="0"/>
        </w:numP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6、法律、行政法规规定的其他条件；</w:t>
      </w:r>
    </w:p>
    <w:p w14:paraId="2F6E62C1">
      <w:pPr>
        <w:pStyle w:val="3"/>
        <w:rPr>
          <w:rFonts w:hint="default" w:ascii="仿宋" w:hAnsi="仿宋" w:eastAsia="仿宋" w:cs="仿宋"/>
          <w:b w:val="0"/>
          <w:bCs w:val="0"/>
          <w:i w:val="0"/>
          <w:iCs w:val="0"/>
          <w:caps w:val="0"/>
          <w:color w:val="auto"/>
          <w:spacing w:val="0"/>
          <w:kern w:val="2"/>
          <w:sz w:val="27"/>
          <w:szCs w:val="27"/>
          <w:highlight w:val="none"/>
          <w:lang w:val="en-US" w:eastAsia="zh-CN" w:bidi="ar-SA"/>
        </w:rPr>
      </w:pPr>
      <w:r>
        <w:rPr>
          <w:rFonts w:hint="eastAsia" w:ascii="仿宋" w:hAnsi="仿宋" w:eastAsia="仿宋" w:cs="仿宋"/>
          <w:b w:val="0"/>
          <w:bCs w:val="0"/>
          <w:i w:val="0"/>
          <w:iCs w:val="0"/>
          <w:caps w:val="0"/>
          <w:color w:val="auto"/>
          <w:spacing w:val="0"/>
          <w:kern w:val="2"/>
          <w:sz w:val="27"/>
          <w:szCs w:val="27"/>
          <w:highlight w:val="none"/>
          <w:lang w:val="en-US" w:eastAsia="zh-CN" w:bidi="ar-SA"/>
        </w:rPr>
        <w:t>7、供应商具备具备行政主管部门核发的市政公用工程施工总承包贰级及以上资质，具备有效的安全生产许可证，项目负责人具备市政公用工程专业二级及以上建造师注册执业资格，具备有效的安全生产考核合格证书</w:t>
      </w:r>
      <w:r>
        <w:rPr>
          <w:rFonts w:ascii="仿宋" w:hAnsi="仿宋" w:eastAsia="仿宋" w:cs="仿宋"/>
          <w:i w:val="0"/>
          <w:iCs w:val="0"/>
          <w:caps w:val="0"/>
          <w:color w:val="000000"/>
          <w:spacing w:val="0"/>
          <w:sz w:val="27"/>
          <w:szCs w:val="27"/>
        </w:rPr>
        <w:t>（B类）</w:t>
      </w:r>
      <w:r>
        <w:rPr>
          <w:rFonts w:hint="eastAsia" w:ascii="仿宋" w:hAnsi="仿宋" w:eastAsia="仿宋" w:cs="仿宋"/>
          <w:b w:val="0"/>
          <w:bCs w:val="0"/>
          <w:i w:val="0"/>
          <w:iCs w:val="0"/>
          <w:caps w:val="0"/>
          <w:color w:val="auto"/>
          <w:spacing w:val="0"/>
          <w:kern w:val="2"/>
          <w:sz w:val="27"/>
          <w:szCs w:val="27"/>
          <w:highlight w:val="none"/>
          <w:lang w:val="en-US" w:eastAsia="zh-CN" w:bidi="ar-SA"/>
        </w:rPr>
        <w:t>，且未担任其他在建工程项目的施工单位项目负责人；</w:t>
      </w:r>
    </w:p>
    <w:p w14:paraId="60C98990">
      <w:pPr>
        <w:numPr>
          <w:ilvl w:val="0"/>
          <w:numId w:val="0"/>
        </w:numPr>
        <w:rPr>
          <w:rFonts w:hint="eastAsia" w:ascii="仿宋" w:hAnsi="仿宋" w:eastAsia="仿宋" w:cs="仿宋"/>
          <w:i w:val="0"/>
          <w:iCs w:val="0"/>
          <w:caps w:val="0"/>
          <w:color w:val="auto"/>
          <w:spacing w:val="0"/>
          <w:sz w:val="27"/>
          <w:szCs w:val="27"/>
          <w:highlight w:val="none"/>
          <w:lang w:val="en-US" w:eastAsia="zh-CN"/>
        </w:rPr>
      </w:pPr>
      <w:r>
        <w:rPr>
          <w:rFonts w:hint="eastAsia" w:ascii="仿宋" w:hAnsi="仿宋" w:eastAsia="仿宋" w:cs="仿宋"/>
          <w:i w:val="0"/>
          <w:iCs w:val="0"/>
          <w:caps w:val="0"/>
          <w:color w:val="auto"/>
          <w:spacing w:val="0"/>
          <w:sz w:val="27"/>
          <w:szCs w:val="27"/>
          <w:highlight w:val="none"/>
          <w:lang w:val="en-US" w:eastAsia="zh-CN"/>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C399E94">
      <w:pPr>
        <w:pStyle w:val="5"/>
        <w:numPr>
          <w:ilvl w:val="0"/>
          <w:numId w:val="0"/>
        </w:numPr>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三、获取采购文件</w:t>
      </w:r>
      <w:bookmarkEnd w:id="8"/>
      <w:bookmarkEnd w:id="9"/>
      <w:bookmarkEnd w:id="10"/>
      <w:bookmarkEnd w:id="11"/>
    </w:p>
    <w:p w14:paraId="27A0FAEE">
      <w:pPr>
        <w:spacing w:line="360" w:lineRule="auto"/>
        <w:ind w:firstLine="540"/>
        <w:rPr>
          <w:rFonts w:ascii="仿宋" w:hAnsi="仿宋" w:eastAsia="仿宋" w:cs="宋体"/>
          <w:color w:val="auto"/>
          <w:sz w:val="28"/>
          <w:szCs w:val="28"/>
          <w:highlight w:val="none"/>
        </w:rPr>
      </w:pPr>
      <w:bookmarkStart w:id="12" w:name="_Toc35393801"/>
      <w:bookmarkStart w:id="13" w:name="_Toc28359015"/>
      <w:bookmarkStart w:id="14" w:name="_Toc28359092"/>
      <w:bookmarkStart w:id="15" w:name="_Toc35393632"/>
      <w:r>
        <w:rPr>
          <w:rFonts w:hint="eastAsia" w:ascii="仿宋" w:hAnsi="仿宋" w:eastAsia="仿宋" w:cs="宋体"/>
          <w:color w:val="auto"/>
          <w:sz w:val="28"/>
          <w:szCs w:val="28"/>
          <w:highlight w:val="none"/>
        </w:rPr>
        <w:t>时间：</w:t>
      </w:r>
      <w:r>
        <w:rPr>
          <w:rFonts w:hint="eastAsia" w:ascii="仿宋" w:hAnsi="仿宋" w:eastAsia="仿宋"/>
          <w:bCs/>
          <w:color w:val="auto"/>
          <w:sz w:val="28"/>
          <w:szCs w:val="28"/>
          <w:highlight w:val="none"/>
          <w:u w:val="single"/>
          <w:lang w:val="en-US" w:eastAsia="zh-CN"/>
        </w:rPr>
        <w:t>2025年07月</w:t>
      </w:r>
      <w:r>
        <w:rPr>
          <w:rFonts w:hint="eastAsia" w:ascii="仿宋" w:hAnsi="仿宋" w:eastAsia="仿宋" w:cs="宋体"/>
          <w:color w:val="auto"/>
          <w:sz w:val="28"/>
          <w:szCs w:val="28"/>
          <w:highlight w:val="none"/>
          <w:u w:val="single"/>
          <w:lang w:val="en-US" w:eastAsia="zh-CN"/>
        </w:rPr>
        <w:t>07</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bCs/>
          <w:color w:val="auto"/>
          <w:sz w:val="28"/>
          <w:szCs w:val="28"/>
          <w:highlight w:val="none"/>
          <w:u w:val="single"/>
          <w:lang w:val="en-US" w:eastAsia="zh-CN"/>
        </w:rPr>
        <w:t>2025年07月14</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10:00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16:00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19:00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070888DD">
      <w:pPr>
        <w:spacing w:line="360" w:lineRule="auto"/>
        <w:ind w:firstLine="560" w:firstLineChars="200"/>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eastAsia="zh-CN"/>
        </w:rPr>
        <w:t>方式</w:t>
      </w:r>
      <w:r>
        <w:rPr>
          <w:rFonts w:hint="eastAsia" w:ascii="仿宋" w:hAnsi="仿宋" w:eastAsia="仿宋" w:cs="宋体"/>
          <w:color w:val="auto"/>
          <w:sz w:val="28"/>
          <w:szCs w:val="28"/>
          <w:highlight w:val="none"/>
        </w:rPr>
        <w:t>：线上获取或线下获取</w:t>
      </w: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lang w:val="en-US" w:eastAsia="zh-CN"/>
        </w:rPr>
        <w:t>线上获取请</w:t>
      </w:r>
      <w:r>
        <w:rPr>
          <w:rFonts w:ascii="仿宋" w:hAnsi="仿宋" w:eastAsia="仿宋" w:cs="仿宋"/>
          <w:i w:val="0"/>
          <w:iCs w:val="0"/>
          <w:caps w:val="0"/>
          <w:color w:val="auto"/>
          <w:spacing w:val="0"/>
          <w:sz w:val="27"/>
          <w:szCs w:val="27"/>
          <w:highlight w:val="none"/>
        </w:rPr>
        <w:t>供应商登录政采云平台https://www.zcygov.cn/在线申请获取采购文件（进入“项目采购”应用，在获取采购文件菜单中选择项目，申请获取采购文件） </w:t>
      </w:r>
    </w:p>
    <w:p w14:paraId="4B38CD93">
      <w:pPr>
        <w:pStyle w:val="8"/>
        <w:ind w:left="1400" w:hanging="1400" w:hangingChars="500"/>
        <w:rPr>
          <w:rFonts w:hint="default"/>
          <w:color w:val="auto"/>
          <w:highlight w:val="none"/>
          <w:lang w:val="en-US" w:eastAsia="zh-CN"/>
        </w:rPr>
      </w:pP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地点：政采云平台https://www.zcygov.cn</w:t>
      </w:r>
    </w:p>
    <w:p w14:paraId="7661BE14">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0</w:t>
      </w:r>
      <w:r>
        <w:rPr>
          <w:rFonts w:hint="eastAsia" w:ascii="仿宋" w:hAnsi="仿宋" w:eastAsia="仿宋" w:cs="宋体"/>
          <w:color w:val="auto"/>
          <w:sz w:val="28"/>
          <w:szCs w:val="28"/>
          <w:highlight w:val="none"/>
        </w:rPr>
        <w:t>元/份。</w:t>
      </w:r>
    </w:p>
    <w:p w14:paraId="275108B2">
      <w:pPr>
        <w:pStyle w:val="5"/>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四、响应文件提交</w:t>
      </w:r>
      <w:bookmarkEnd w:id="12"/>
      <w:bookmarkEnd w:id="13"/>
      <w:bookmarkEnd w:id="14"/>
      <w:bookmarkEnd w:id="15"/>
    </w:p>
    <w:p w14:paraId="025D186A">
      <w:pP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2025年07月18日16点30分</w:t>
      </w:r>
      <w:r>
        <w:rPr>
          <w:rFonts w:hint="eastAsia" w:ascii="仿宋" w:hAnsi="仿宋" w:eastAsia="仿宋"/>
          <w:bCs/>
          <w:color w:val="auto"/>
          <w:sz w:val="28"/>
          <w:szCs w:val="28"/>
          <w:highlight w:val="none"/>
        </w:rPr>
        <w:t>（北京时间）</w:t>
      </w:r>
    </w:p>
    <w:p w14:paraId="77FB0846">
      <w:pPr>
        <w:pStyle w:val="8"/>
        <w:ind w:left="1400" w:hanging="1400" w:hangingChars="500"/>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地</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点：政采云平台https://www.zcygov.cn</w:t>
      </w:r>
    </w:p>
    <w:p w14:paraId="622467D6">
      <w:pPr>
        <w:pStyle w:val="5"/>
        <w:spacing w:line="360" w:lineRule="auto"/>
        <w:rPr>
          <w:rFonts w:hint="eastAsia" w:ascii="黑体" w:hAnsi="黑体" w:eastAsia="黑体" w:cs="宋体"/>
          <w:b w:val="0"/>
          <w:color w:val="auto"/>
          <w:sz w:val="28"/>
          <w:szCs w:val="28"/>
          <w:highlight w:val="none"/>
          <w:lang w:eastAsia="zh-CN"/>
        </w:rPr>
      </w:pPr>
      <w:bookmarkStart w:id="16" w:name="_Toc35393633"/>
      <w:bookmarkStart w:id="17" w:name="_Toc35393802"/>
      <w:bookmarkStart w:id="18" w:name="_Toc28359016"/>
      <w:bookmarkStart w:id="19" w:name="_Toc28359093"/>
      <w:r>
        <w:rPr>
          <w:rFonts w:hint="eastAsia" w:ascii="黑体" w:hAnsi="黑体" w:cs="宋体"/>
          <w:b w:val="0"/>
          <w:color w:val="auto"/>
          <w:sz w:val="28"/>
          <w:szCs w:val="28"/>
          <w:highlight w:val="none"/>
        </w:rPr>
        <w:t>五、开</w:t>
      </w:r>
      <w:bookmarkEnd w:id="16"/>
      <w:bookmarkEnd w:id="17"/>
      <w:bookmarkEnd w:id="18"/>
      <w:bookmarkEnd w:id="19"/>
      <w:r>
        <w:rPr>
          <w:rFonts w:hint="eastAsia" w:ascii="黑体" w:hAnsi="黑体" w:cs="宋体"/>
          <w:b w:val="0"/>
          <w:color w:val="auto"/>
          <w:sz w:val="28"/>
          <w:szCs w:val="28"/>
          <w:highlight w:val="none"/>
          <w:lang w:eastAsia="zh-CN"/>
        </w:rPr>
        <w:t>标</w:t>
      </w:r>
    </w:p>
    <w:p w14:paraId="40167F70">
      <w:pP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2025年07月18日16点30分</w:t>
      </w:r>
      <w:r>
        <w:rPr>
          <w:rFonts w:hint="eastAsia" w:ascii="仿宋" w:hAnsi="仿宋" w:eastAsia="仿宋"/>
          <w:bCs/>
          <w:color w:val="auto"/>
          <w:sz w:val="28"/>
          <w:szCs w:val="28"/>
          <w:highlight w:val="none"/>
        </w:rPr>
        <w:t>（北京时间）</w:t>
      </w:r>
    </w:p>
    <w:p w14:paraId="4C7632BA">
      <w:pPr>
        <w:pStyle w:val="8"/>
        <w:ind w:left="1400" w:hanging="1400" w:hangingChars="5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地点：新疆金泰首致项目管理咨询有限公司（阿勒泰地区阿勒泰市迎宾路佰颂广场雲汐酒店6楼）</w:t>
      </w:r>
    </w:p>
    <w:p w14:paraId="60774C56">
      <w:pPr>
        <w:pStyle w:val="8"/>
        <w:ind w:left="1400" w:hanging="1400" w:hangingChars="500"/>
        <w:rPr>
          <w:rFonts w:ascii="仿宋" w:hAnsi="仿宋" w:eastAsia="仿宋"/>
          <w:bCs/>
          <w:color w:val="auto"/>
          <w:sz w:val="28"/>
          <w:szCs w:val="28"/>
          <w:highlight w:val="none"/>
          <w:u w:val="single"/>
        </w:rPr>
      </w:pPr>
    </w:p>
    <w:p w14:paraId="1998F623">
      <w:pPr>
        <w:pStyle w:val="5"/>
        <w:spacing w:line="360" w:lineRule="auto"/>
        <w:rPr>
          <w:rFonts w:ascii="黑体" w:hAnsi="黑体" w:cs="宋体"/>
          <w:b w:val="0"/>
          <w:color w:val="auto"/>
          <w:sz w:val="28"/>
          <w:szCs w:val="28"/>
          <w:highlight w:val="none"/>
        </w:rPr>
      </w:pPr>
      <w:bookmarkStart w:id="20" w:name="_Toc28359094"/>
      <w:bookmarkStart w:id="21" w:name="_Toc35393634"/>
      <w:bookmarkStart w:id="22" w:name="_Toc35393803"/>
      <w:bookmarkStart w:id="23" w:name="_Toc28359017"/>
      <w:r>
        <w:rPr>
          <w:rFonts w:hint="eastAsia" w:ascii="黑体" w:hAnsi="黑体" w:cs="宋体"/>
          <w:b w:val="0"/>
          <w:color w:val="auto"/>
          <w:sz w:val="28"/>
          <w:szCs w:val="28"/>
          <w:highlight w:val="none"/>
        </w:rPr>
        <w:t>六、公告期限</w:t>
      </w:r>
      <w:bookmarkEnd w:id="20"/>
      <w:bookmarkEnd w:id="21"/>
      <w:bookmarkEnd w:id="22"/>
      <w:bookmarkEnd w:id="23"/>
    </w:p>
    <w:p w14:paraId="711F9408">
      <w:pPr>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5</w:t>
      </w:r>
      <w:r>
        <w:rPr>
          <w:rFonts w:hint="eastAsia" w:ascii="仿宋" w:hAnsi="仿宋" w:eastAsia="仿宋" w:cs="宋体"/>
          <w:color w:val="auto"/>
          <w:kern w:val="0"/>
          <w:sz w:val="28"/>
          <w:szCs w:val="28"/>
          <w:highlight w:val="none"/>
        </w:rPr>
        <w:t>个工作日。</w:t>
      </w:r>
    </w:p>
    <w:p w14:paraId="4CA86ED1">
      <w:pPr>
        <w:pStyle w:val="5"/>
        <w:numPr>
          <w:ilvl w:val="0"/>
          <w:numId w:val="1"/>
        </w:numPr>
        <w:spacing w:line="360" w:lineRule="auto"/>
        <w:rPr>
          <w:rFonts w:hint="eastAsia" w:ascii="黑体" w:hAnsi="黑体" w:cs="宋体"/>
          <w:b w:val="0"/>
          <w:color w:val="auto"/>
          <w:sz w:val="28"/>
          <w:szCs w:val="28"/>
          <w:highlight w:val="none"/>
        </w:rPr>
      </w:pPr>
      <w:bookmarkStart w:id="24" w:name="_Toc35393635"/>
      <w:bookmarkStart w:id="25" w:name="_Toc35393804"/>
      <w:r>
        <w:rPr>
          <w:rFonts w:hint="eastAsia" w:ascii="黑体" w:hAnsi="黑体" w:cs="宋体"/>
          <w:b w:val="0"/>
          <w:color w:val="auto"/>
          <w:sz w:val="28"/>
          <w:szCs w:val="28"/>
          <w:highlight w:val="none"/>
        </w:rPr>
        <w:t>其他补充事宜</w:t>
      </w:r>
      <w:bookmarkEnd w:id="24"/>
      <w:bookmarkEnd w:id="25"/>
    </w:p>
    <w:p w14:paraId="1893BF39">
      <w:pPr>
        <w:numPr>
          <w:ilvl w:val="0"/>
          <w:numId w:val="2"/>
        </w:numPr>
        <w:spacing w:line="360" w:lineRule="auto"/>
        <w:ind w:leftChars="0"/>
        <w:rPr>
          <w:rFonts w:hint="eastAsia" w:ascii="仿宋" w:hAnsi="仿宋" w:eastAsia="仿宋" w:cs="宋体"/>
          <w:color w:val="auto"/>
          <w:sz w:val="28"/>
          <w:szCs w:val="28"/>
          <w:highlight w:val="none"/>
        </w:rPr>
      </w:pPr>
      <w:bookmarkStart w:id="26" w:name="_Toc35393636"/>
      <w:bookmarkStart w:id="27" w:name="_Toc28359095"/>
      <w:bookmarkStart w:id="28" w:name="_Toc28359018"/>
      <w:bookmarkStart w:id="29" w:name="_Toc35393805"/>
      <w:r>
        <w:rPr>
          <w:rFonts w:hint="eastAsia" w:ascii="仿宋" w:hAnsi="仿宋" w:eastAsia="仿宋" w:cs="宋体"/>
          <w:color w:val="auto"/>
          <w:sz w:val="28"/>
          <w:szCs w:val="28"/>
          <w:highlight w:val="none"/>
          <w:lang w:val="en-US" w:eastAsia="zh-CN"/>
        </w:rPr>
        <w:t>符合</w:t>
      </w:r>
      <w:r>
        <w:rPr>
          <w:rFonts w:hint="eastAsia" w:ascii="仿宋" w:hAnsi="仿宋" w:eastAsia="仿宋" w:cs="宋体"/>
          <w:color w:val="auto"/>
          <w:sz w:val="28"/>
          <w:szCs w:val="28"/>
          <w:highlight w:val="none"/>
        </w:rPr>
        <w:t>《财政部国家发展改革委关于印发〈节能产品政府采购实施意见〉的通知》(财库〔2004〕185号)；《财政部环保总局关于环境标志产品政府采购实施的意见》(财库〔2006〕90号)；《关于促进残疾人就业政府采购政策的通知》(财库〔2017〕141号)；《关于政府采购支持jianyu企业发展有关问题的通知》(财库〔2014〕68号)》等政府采购政策对报价给予评审优惠（注：以上政策不重复享受。如属于上述企业需按磋商文件要求提供相关资料）；。</w:t>
      </w:r>
    </w:p>
    <w:p w14:paraId="24D598AF">
      <w:pPr>
        <w:numPr>
          <w:ilvl w:val="0"/>
          <w:numId w:val="2"/>
        </w:numPr>
        <w:spacing w:line="360" w:lineRule="auto"/>
        <w:ind w:leftChars="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本项目实行全流程电子招投标。</w:t>
      </w:r>
    </w:p>
    <w:p w14:paraId="3B3AFEA8">
      <w:pPr>
        <w:numPr>
          <w:ilvl w:val="0"/>
          <w:numId w:val="2"/>
        </w:numPr>
        <w:spacing w:line="360" w:lineRule="auto"/>
        <w:ind w:leftChars="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各投标人在开标前应确保成为新疆政府采购网正式注册入库供应商，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进行申领。如需咨询，请联系新疆CA服务热线0991-2819290。</w:t>
      </w:r>
    </w:p>
    <w:p w14:paraId="3ACC5AF2">
      <w:pPr>
        <w:numPr>
          <w:ilvl w:val="0"/>
          <w:numId w:val="2"/>
        </w:numPr>
        <w:spacing w:line="360" w:lineRule="auto"/>
        <w:ind w:leftChars="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投标人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投标人自身原因导致在规定时间内无法正常解密的（如：浏览器故障、未安装相关驱动、网络故障、加密CA与解密CA不一致等），代理机构不予异常处理，视为投标人自动弃标。</w:t>
      </w:r>
    </w:p>
    <w:p w14:paraId="4EC62837">
      <w:pPr>
        <w:numPr>
          <w:ilvl w:val="0"/>
          <w:numId w:val="2"/>
        </w:numPr>
        <w:spacing w:line="360" w:lineRule="auto"/>
        <w:ind w:leftChars="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4.投标人在开标前应准备好电脑以及制作加密电子响应文件所使用的CA锁。电脑须提前配置好浏览器（建议使用360 浏览器或谷歌浏览器）,开标时登录政采云平台，在“项目采购-开标评标”功能中，使用制作加密投标文件电子标书的CA锁进行解密及报价确认。本项目投标文件的解密时间定为30分钟内,若供应商在规定时间内因自身原因导致无法正常解密,后果由供应商自行承担。解密与加密投标文件须使用同一个 CA。  </w:t>
      </w:r>
    </w:p>
    <w:p w14:paraId="24E1AD44">
      <w:pPr>
        <w:numPr>
          <w:ilvl w:val="0"/>
          <w:numId w:val="2"/>
        </w:numPr>
        <w:spacing w:line="360" w:lineRule="auto"/>
        <w:ind w:leftChars="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5.在投标截止时间前,投标人应将生成的“电子加密响应文件”上传递交至“政府采购云平台”,投标截止时间以后上传递交的响应文件将被“政府采购云平台”拒收。</w:t>
      </w:r>
    </w:p>
    <w:p w14:paraId="2F8B1DD4">
      <w:pPr>
        <w:numPr>
          <w:ilvl w:val="0"/>
          <w:numId w:val="2"/>
        </w:numPr>
        <w:spacing w:line="360" w:lineRule="auto"/>
        <w:ind w:leftChars="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6.投标人应①投标截止时间前一小时在系统进行在线签到；②30分钟内完成在线解密；③开标结束后30分钟内完成“开标一览表”在线签章；</w:t>
      </w:r>
      <w:r>
        <w:rPr>
          <w:rFonts w:hint="eastAsia" w:ascii="仿宋" w:hAnsi="仿宋" w:eastAsia="仿宋" w:cs="宋体"/>
          <w:color w:val="auto"/>
          <w:sz w:val="28"/>
          <w:szCs w:val="28"/>
          <w:highlight w:val="none"/>
          <w:lang w:eastAsia="zh-CN"/>
        </w:rPr>
        <w:t>④</w:t>
      </w:r>
      <w:r>
        <w:rPr>
          <w:rFonts w:hint="eastAsia" w:ascii="仿宋" w:hAnsi="仿宋" w:eastAsia="仿宋" w:cs="宋体"/>
          <w:color w:val="auto"/>
          <w:sz w:val="28"/>
          <w:szCs w:val="28"/>
          <w:highlight w:val="none"/>
        </w:rPr>
        <w:t>如需进行多轮报价，必须使用“点聚签章服务”，请确保报价时已启动该服务。</w:t>
      </w:r>
    </w:p>
    <w:p w14:paraId="5052A47C">
      <w:pPr>
        <w:numPr>
          <w:ilvl w:val="0"/>
          <w:numId w:val="0"/>
        </w:numPr>
        <w:spacing w:line="360" w:lineRule="auto"/>
        <w:rPr>
          <w:rFonts w:hint="eastAsia" w:ascii="黑体" w:hAnsi="黑体" w:cs="宋体"/>
          <w:b w:val="0"/>
          <w:color w:val="auto"/>
          <w:sz w:val="28"/>
          <w:szCs w:val="28"/>
          <w:highlight w:val="none"/>
        </w:rPr>
      </w:pPr>
      <w:r>
        <w:rPr>
          <w:rFonts w:hint="eastAsia" w:ascii="黑体" w:hAnsi="黑体" w:cs="宋体"/>
          <w:b w:val="0"/>
          <w:color w:val="auto"/>
          <w:sz w:val="28"/>
          <w:szCs w:val="28"/>
          <w:highlight w:val="none"/>
        </w:rPr>
        <w:t>凡对本次采购提出询问，请按</w:t>
      </w:r>
      <w:r>
        <w:rPr>
          <w:rFonts w:ascii="黑体" w:hAnsi="黑体" w:cs="宋体"/>
          <w:b w:val="0"/>
          <w:color w:val="auto"/>
          <w:sz w:val="28"/>
          <w:szCs w:val="28"/>
          <w:highlight w:val="none"/>
        </w:rPr>
        <w:t>以下方式</w:t>
      </w:r>
      <w:r>
        <w:rPr>
          <w:rFonts w:hint="eastAsia" w:ascii="黑体" w:hAnsi="黑体" w:cs="宋体"/>
          <w:b w:val="0"/>
          <w:color w:val="auto"/>
          <w:sz w:val="28"/>
          <w:szCs w:val="28"/>
          <w:highlight w:val="none"/>
        </w:rPr>
        <w:t>联系。</w:t>
      </w:r>
      <w:bookmarkEnd w:id="26"/>
      <w:bookmarkEnd w:id="27"/>
      <w:bookmarkEnd w:id="28"/>
      <w:bookmarkEnd w:id="29"/>
      <w:bookmarkStart w:id="30" w:name="_Toc28359019"/>
      <w:bookmarkStart w:id="31" w:name="_Toc35393806"/>
      <w:bookmarkStart w:id="32" w:name="_Toc35393637"/>
      <w:bookmarkStart w:id="33" w:name="_Toc28359096"/>
    </w:p>
    <w:p w14:paraId="77F7BD72">
      <w:pPr>
        <w:numPr>
          <w:ilvl w:val="0"/>
          <w:numId w:val="3"/>
        </w:numPr>
        <w:spacing w:line="360" w:lineRule="auto"/>
        <w:ind w:leftChars="0"/>
        <w:rPr>
          <w:rFonts w:hint="eastAsia" w:ascii="仿宋" w:hAnsi="仿宋" w:eastAsia="仿宋" w:cs="宋体"/>
          <w:b w:val="0"/>
          <w:color w:val="auto"/>
          <w:sz w:val="28"/>
          <w:szCs w:val="28"/>
          <w:highlight w:val="none"/>
        </w:rPr>
      </w:pPr>
      <w:r>
        <w:rPr>
          <w:rFonts w:hint="eastAsia" w:ascii="仿宋" w:hAnsi="仿宋" w:eastAsia="仿宋" w:cs="宋体"/>
          <w:b w:val="0"/>
          <w:color w:val="auto"/>
          <w:sz w:val="28"/>
          <w:szCs w:val="28"/>
          <w:highlight w:val="none"/>
        </w:rPr>
        <w:t>采购人信息</w:t>
      </w:r>
      <w:bookmarkEnd w:id="30"/>
      <w:bookmarkEnd w:id="31"/>
      <w:bookmarkEnd w:id="32"/>
      <w:bookmarkEnd w:id="33"/>
      <w:bookmarkStart w:id="34" w:name="_Toc28359097"/>
      <w:bookmarkStart w:id="35" w:name="_Toc28359020"/>
      <w:bookmarkStart w:id="36" w:name="_Toc35393807"/>
      <w:bookmarkStart w:id="37" w:name="_Toc35393638"/>
    </w:p>
    <w:p w14:paraId="71EDABFA">
      <w:pPr>
        <w:numPr>
          <w:ilvl w:val="0"/>
          <w:numId w:val="0"/>
        </w:numPr>
        <w:spacing w:line="360" w:lineRule="auto"/>
        <w:rPr>
          <w:rFonts w:hint="eastAsia" w:ascii="仿宋" w:hAnsi="仿宋" w:eastAsia="仿宋" w:cs="Times New Roman"/>
          <w:b w:val="0"/>
          <w:bCs/>
          <w:color w:val="auto"/>
          <w:sz w:val="28"/>
          <w:szCs w:val="28"/>
          <w:highlight w:val="none"/>
          <w:u w:val="single"/>
          <w:lang w:val="en-US" w:eastAsia="zh-CN"/>
        </w:rPr>
      </w:pPr>
      <w:r>
        <w:rPr>
          <w:rFonts w:hint="eastAsia" w:ascii="仿宋" w:hAnsi="仿宋" w:eastAsia="仿宋"/>
          <w:b w:val="0"/>
          <w:bCs/>
          <w:color w:val="auto"/>
          <w:sz w:val="28"/>
          <w:szCs w:val="28"/>
          <w:highlight w:val="none"/>
        </w:rPr>
        <w:t>名    称：</w:t>
      </w:r>
      <w:r>
        <w:rPr>
          <w:rFonts w:hint="eastAsia" w:ascii="仿宋" w:hAnsi="仿宋" w:eastAsia="仿宋" w:cs="Times New Roman"/>
          <w:b w:val="0"/>
          <w:bCs/>
          <w:color w:val="auto"/>
          <w:sz w:val="28"/>
          <w:szCs w:val="28"/>
          <w:highlight w:val="none"/>
          <w:u w:val="single"/>
          <w:lang w:val="en-US" w:eastAsia="zh-CN"/>
        </w:rPr>
        <w:t xml:space="preserve">哈巴河县萨尔塔木乡人民政府      </w:t>
      </w:r>
    </w:p>
    <w:p w14:paraId="157A0807">
      <w:pPr>
        <w:numPr>
          <w:ilvl w:val="0"/>
          <w:numId w:val="0"/>
        </w:numPr>
        <w:spacing w:line="360" w:lineRule="auto"/>
        <w:rPr>
          <w:rFonts w:hint="eastAsia" w:ascii="仿宋" w:hAnsi="仿宋" w:eastAsia="仿宋" w:cs="Times New Roman"/>
          <w:b w:val="0"/>
          <w:bCs/>
          <w:color w:val="auto"/>
          <w:sz w:val="28"/>
          <w:szCs w:val="28"/>
          <w:highlight w:val="none"/>
          <w:u w:val="single"/>
        </w:rPr>
      </w:pPr>
      <w:r>
        <w:rPr>
          <w:rFonts w:hint="eastAsia" w:ascii="仿宋" w:hAnsi="仿宋" w:eastAsia="仿宋"/>
          <w:b w:val="0"/>
          <w:bCs/>
          <w:color w:val="auto"/>
          <w:sz w:val="28"/>
          <w:szCs w:val="28"/>
          <w:highlight w:val="none"/>
        </w:rPr>
        <w:t>联 系 人：</w:t>
      </w:r>
      <w:r>
        <w:rPr>
          <w:rFonts w:hint="eastAsia" w:ascii="仿宋" w:hAnsi="仿宋" w:eastAsia="仿宋" w:cs="Times New Roman"/>
          <w:b w:val="0"/>
          <w:bCs/>
          <w:color w:val="auto"/>
          <w:sz w:val="28"/>
          <w:szCs w:val="28"/>
          <w:highlight w:val="none"/>
          <w:u w:val="single"/>
          <w:lang w:val="en-US" w:eastAsia="zh-CN"/>
        </w:rPr>
        <w:t>李凯</w:t>
      </w:r>
      <w:r>
        <w:rPr>
          <w:rFonts w:hint="eastAsia" w:ascii="仿宋" w:hAnsi="仿宋" w:eastAsia="仿宋" w:cs="Times New Roman"/>
          <w:b w:val="0"/>
          <w:bCs/>
          <w:color w:val="auto"/>
          <w:sz w:val="28"/>
          <w:szCs w:val="28"/>
          <w:highlight w:val="none"/>
          <w:u w:val="single"/>
        </w:rPr>
        <w:t xml:space="preserve"> </w:t>
      </w:r>
    </w:p>
    <w:p w14:paraId="1DE6FAA4">
      <w:pPr>
        <w:numPr>
          <w:ilvl w:val="0"/>
          <w:numId w:val="0"/>
        </w:numPr>
        <w:spacing w:line="360" w:lineRule="auto"/>
        <w:rPr>
          <w:rFonts w:hint="default" w:ascii="仿宋" w:hAnsi="仿宋" w:eastAsia="仿宋"/>
          <w:b w:val="0"/>
          <w:bCs/>
          <w:color w:val="auto"/>
          <w:sz w:val="28"/>
          <w:szCs w:val="28"/>
          <w:highlight w:val="none"/>
          <w:lang w:val="en-US"/>
        </w:rPr>
      </w:pPr>
      <w:r>
        <w:rPr>
          <w:rFonts w:hint="eastAsia" w:ascii="仿宋" w:hAnsi="仿宋" w:eastAsia="仿宋" w:cs="Times New Roman"/>
          <w:b w:val="0"/>
          <w:bCs/>
          <w:color w:val="auto"/>
          <w:sz w:val="28"/>
          <w:szCs w:val="28"/>
          <w:highlight w:val="none"/>
          <w:u w:val="none"/>
        </w:rPr>
        <w:t>联系方式：</w:t>
      </w:r>
      <w:r>
        <w:rPr>
          <w:rFonts w:hint="eastAsia" w:ascii="仿宋" w:hAnsi="仿宋" w:eastAsia="仿宋" w:cs="Times New Roman"/>
          <w:b w:val="0"/>
          <w:bCs/>
          <w:color w:val="auto"/>
          <w:sz w:val="28"/>
          <w:szCs w:val="28"/>
          <w:highlight w:val="none"/>
          <w:u w:val="single"/>
          <w:lang w:val="en-US" w:eastAsia="zh-CN"/>
        </w:rPr>
        <w:t>18290708988</w:t>
      </w:r>
    </w:p>
    <w:p w14:paraId="46E682A2">
      <w:pPr>
        <w:numPr>
          <w:ilvl w:val="0"/>
          <w:numId w:val="0"/>
        </w:numPr>
        <w:spacing w:line="360" w:lineRule="auto"/>
        <w:rPr>
          <w:rFonts w:hint="eastAsia" w:ascii="仿宋" w:hAnsi="仿宋" w:eastAsia="仿宋" w:cs="宋体"/>
          <w:b w:val="0"/>
          <w:bCs w:val="0"/>
          <w:color w:val="auto"/>
          <w:kern w:val="2"/>
          <w:sz w:val="28"/>
          <w:szCs w:val="28"/>
          <w:highlight w:val="none"/>
          <w:lang w:val="en-US" w:eastAsia="zh-CN" w:bidi="ar-SA"/>
        </w:rPr>
      </w:pPr>
      <w:r>
        <w:rPr>
          <w:rFonts w:hint="eastAsia" w:ascii="仿宋" w:hAnsi="仿宋" w:eastAsia="仿宋" w:cs="宋体"/>
          <w:b w:val="0"/>
          <w:color w:val="auto"/>
          <w:sz w:val="28"/>
          <w:szCs w:val="28"/>
          <w:highlight w:val="none"/>
        </w:rPr>
        <w:t>2.</w:t>
      </w:r>
      <w:r>
        <w:rPr>
          <w:rFonts w:hint="eastAsia" w:ascii="仿宋" w:hAnsi="仿宋" w:eastAsia="仿宋" w:cs="宋体"/>
          <w:b w:val="0"/>
          <w:bCs w:val="0"/>
          <w:color w:val="auto"/>
          <w:kern w:val="2"/>
          <w:sz w:val="28"/>
          <w:szCs w:val="28"/>
          <w:highlight w:val="none"/>
          <w:lang w:val="en-US" w:eastAsia="zh-CN" w:bidi="ar-SA"/>
        </w:rPr>
        <w:t>采购代理机构信息</w:t>
      </w:r>
      <w:bookmarkEnd w:id="34"/>
      <w:bookmarkEnd w:id="35"/>
      <w:bookmarkEnd w:id="36"/>
      <w:bookmarkEnd w:id="37"/>
    </w:p>
    <w:p w14:paraId="263D14EB">
      <w:pPr>
        <w:numPr>
          <w:ilvl w:val="0"/>
          <w:numId w:val="0"/>
        </w:numPr>
        <w:spacing w:line="360" w:lineRule="auto"/>
        <w:rPr>
          <w:rFonts w:hint="eastAsia" w:ascii="仿宋" w:hAnsi="仿宋" w:eastAsia="仿宋" w:cs="Times New Roman"/>
          <w:b w:val="0"/>
          <w:bCs/>
          <w:color w:val="auto"/>
          <w:sz w:val="28"/>
          <w:szCs w:val="28"/>
          <w:highlight w:val="none"/>
          <w:lang w:val="en-US" w:eastAsia="zh-CN"/>
        </w:rPr>
      </w:pPr>
      <w:r>
        <w:rPr>
          <w:rFonts w:hint="eastAsia" w:ascii="仿宋" w:hAnsi="仿宋" w:eastAsia="仿宋" w:cs="Times New Roman"/>
          <w:b w:val="0"/>
          <w:bCs/>
          <w:color w:val="auto"/>
          <w:sz w:val="28"/>
          <w:szCs w:val="28"/>
          <w:highlight w:val="none"/>
        </w:rPr>
        <w:t>名    称：</w:t>
      </w:r>
      <w:r>
        <w:rPr>
          <w:rFonts w:hint="eastAsia" w:ascii="仿宋" w:hAnsi="仿宋" w:eastAsia="仿宋" w:cs="Times New Roman"/>
          <w:b w:val="0"/>
          <w:bCs/>
          <w:color w:val="auto"/>
          <w:sz w:val="28"/>
          <w:szCs w:val="28"/>
          <w:highlight w:val="none"/>
          <w:u w:val="single"/>
          <w:lang w:val="en-US" w:eastAsia="zh-CN"/>
        </w:rPr>
        <w:t>新疆金泰首致项目管理咨询有限公司</w:t>
      </w:r>
    </w:p>
    <w:p w14:paraId="561AC5FC">
      <w:pPr>
        <w:numPr>
          <w:ilvl w:val="0"/>
          <w:numId w:val="0"/>
        </w:numPr>
        <w:spacing w:line="360" w:lineRule="auto"/>
        <w:rPr>
          <w:rFonts w:hint="eastAsia" w:ascii="仿宋" w:hAnsi="仿宋" w:eastAsia="仿宋" w:cs="Times New Roman"/>
          <w:b w:val="0"/>
          <w:bCs/>
          <w:color w:val="auto"/>
          <w:sz w:val="28"/>
          <w:szCs w:val="28"/>
          <w:highlight w:val="none"/>
          <w:lang w:val="en-US" w:eastAsia="zh-CN"/>
        </w:rPr>
      </w:pPr>
      <w:r>
        <w:rPr>
          <w:rFonts w:hint="eastAsia" w:ascii="仿宋" w:hAnsi="仿宋" w:eastAsia="仿宋" w:cs="Times New Roman"/>
          <w:b w:val="0"/>
          <w:bCs/>
          <w:color w:val="auto"/>
          <w:sz w:val="28"/>
          <w:szCs w:val="28"/>
          <w:highlight w:val="none"/>
          <w:lang w:val="en-US" w:eastAsia="zh-CN"/>
        </w:rPr>
        <w:t xml:space="preserve">联 系 人: </w:t>
      </w:r>
      <w:r>
        <w:rPr>
          <w:rFonts w:hint="eastAsia" w:ascii="仿宋" w:hAnsi="仿宋" w:eastAsia="仿宋" w:cs="Times New Roman"/>
          <w:b w:val="0"/>
          <w:bCs/>
          <w:color w:val="auto"/>
          <w:sz w:val="28"/>
          <w:szCs w:val="28"/>
          <w:highlight w:val="none"/>
          <w:u w:val="single"/>
          <w:lang w:val="en-US" w:eastAsia="zh-CN"/>
        </w:rPr>
        <w:t xml:space="preserve">尚梦云 </w:t>
      </w:r>
      <w:r>
        <w:rPr>
          <w:rFonts w:hint="eastAsia" w:ascii="仿宋" w:hAnsi="仿宋" w:eastAsia="仿宋" w:cs="Times New Roman"/>
          <w:b w:val="0"/>
          <w:bCs/>
          <w:color w:val="auto"/>
          <w:sz w:val="28"/>
          <w:szCs w:val="28"/>
          <w:highlight w:val="none"/>
          <w:lang w:val="en-US" w:eastAsia="zh-CN"/>
        </w:rPr>
        <w:t xml:space="preserve"> 　　　　　　　　   　　</w:t>
      </w:r>
    </w:p>
    <w:p w14:paraId="02D1F360">
      <w:pPr>
        <w:numPr>
          <w:ilvl w:val="0"/>
          <w:numId w:val="0"/>
        </w:numPr>
        <w:spacing w:line="360" w:lineRule="auto"/>
        <w:rPr>
          <w:rFonts w:hint="eastAsia" w:ascii="仿宋" w:hAnsi="仿宋" w:eastAsia="仿宋" w:cs="Times New Roman"/>
          <w:b w:val="0"/>
          <w:bCs/>
          <w:color w:val="auto"/>
          <w:sz w:val="28"/>
          <w:szCs w:val="28"/>
          <w:highlight w:val="none"/>
        </w:rPr>
      </w:pPr>
      <w:r>
        <w:rPr>
          <w:rFonts w:hint="eastAsia" w:ascii="仿宋" w:hAnsi="仿宋" w:eastAsia="仿宋" w:cs="Times New Roman"/>
          <w:b w:val="0"/>
          <w:bCs/>
          <w:color w:val="auto"/>
          <w:sz w:val="28"/>
          <w:szCs w:val="28"/>
          <w:highlight w:val="none"/>
          <w:lang w:val="en-US" w:eastAsia="zh-CN"/>
        </w:rPr>
        <w:t>联系方式：</w:t>
      </w:r>
      <w:r>
        <w:rPr>
          <w:rFonts w:hint="eastAsia" w:ascii="仿宋" w:hAnsi="仿宋" w:eastAsia="仿宋" w:cs="Times New Roman"/>
          <w:b w:val="0"/>
          <w:bCs/>
          <w:color w:val="auto"/>
          <w:sz w:val="28"/>
          <w:szCs w:val="28"/>
          <w:highlight w:val="none"/>
          <w:u w:val="single"/>
          <w:lang w:val="en-US" w:eastAsia="zh-CN"/>
        </w:rPr>
        <w:t>18935826608　　</w:t>
      </w:r>
      <w:r>
        <w:rPr>
          <w:rFonts w:hint="eastAsia" w:ascii="仿宋" w:hAnsi="仿宋" w:eastAsia="仿宋" w:cs="Times New Roman"/>
          <w:b w:val="0"/>
          <w:bCs/>
          <w:color w:val="auto"/>
          <w:sz w:val="28"/>
          <w:szCs w:val="28"/>
          <w:highlight w:val="none"/>
          <w:lang w:val="en-US" w:eastAsia="zh-CN"/>
        </w:rPr>
        <w:t xml:space="preserve">　　　　　  </w:t>
      </w:r>
      <w:r>
        <w:rPr>
          <w:rFonts w:hint="eastAsia" w:ascii="仿宋" w:hAnsi="仿宋" w:eastAsia="仿宋" w:cs="Times New Roman"/>
          <w:b w:val="0"/>
          <w:bCs/>
          <w:color w:val="auto"/>
          <w:sz w:val="28"/>
          <w:szCs w:val="28"/>
          <w:highlight w:val="none"/>
        </w:rPr>
        <w:t>　</w:t>
      </w:r>
    </w:p>
    <w:p w14:paraId="137EAE41">
      <w:pPr>
        <w:pStyle w:val="4"/>
        <w:tabs>
          <w:tab w:val="left" w:pos="1205"/>
          <w:tab w:val="left" w:pos="1850"/>
        </w:tabs>
        <w:spacing w:before="0" w:after="0" w:line="240" w:lineRule="auto"/>
        <w:jc w:val="center"/>
        <w:rPr>
          <w:rFonts w:hint="eastAsia"/>
          <w:color w:val="auto"/>
          <w:highlight w:val="none"/>
        </w:rPr>
      </w:pPr>
      <w:bookmarkStart w:id="38" w:name="_GoBack"/>
      <w:bookmarkEnd w:id="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5B5C0"/>
    <w:multiLevelType w:val="singleLevel"/>
    <w:tmpl w:val="8E85B5C0"/>
    <w:lvl w:ilvl="0" w:tentative="0">
      <w:start w:val="7"/>
      <w:numFmt w:val="chineseCounting"/>
      <w:suff w:val="nothing"/>
      <w:lvlText w:val="%1、"/>
      <w:lvlJc w:val="left"/>
      <w:rPr>
        <w:rFonts w:hint="eastAsia"/>
      </w:rPr>
    </w:lvl>
  </w:abstractNum>
  <w:abstractNum w:abstractNumId="1">
    <w:nsid w:val="FA3D38D3"/>
    <w:multiLevelType w:val="singleLevel"/>
    <w:tmpl w:val="FA3D38D3"/>
    <w:lvl w:ilvl="0" w:tentative="0">
      <w:start w:val="1"/>
      <w:numFmt w:val="decimal"/>
      <w:lvlText w:val="%1."/>
      <w:lvlJc w:val="left"/>
      <w:pPr>
        <w:tabs>
          <w:tab w:val="left" w:pos="312"/>
        </w:tabs>
      </w:pPr>
    </w:lvl>
  </w:abstractNum>
  <w:abstractNum w:abstractNumId="2">
    <w:nsid w:val="0ADE4B33"/>
    <w:multiLevelType w:val="singleLevel"/>
    <w:tmpl w:val="0ADE4B33"/>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D84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beforeLines="0" w:after="330" w:afterLines="0" w:line="576" w:lineRule="auto"/>
      <w:outlineLvl w:val="0"/>
    </w:pPr>
    <w:rPr>
      <w:rFonts w:eastAsia="宋体"/>
      <w:b/>
      <w:bCs/>
      <w:kern w:val="44"/>
      <w:sz w:val="44"/>
      <w:szCs w:val="44"/>
      <w:lang w:val="en-US" w:eastAsia="zh-CN" w:bidi="ar-SA"/>
    </w:rPr>
  </w:style>
  <w:style w:type="paragraph" w:styleId="5">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720"/>
      </w:tabs>
      <w:spacing w:line="240" w:lineRule="auto"/>
      <w:ind w:firstLine="420" w:firstLineChars="100"/>
    </w:pPr>
    <w:rPr>
      <w:rFonts w:ascii="宋体" w:hAnsi="宋体" w:cs="宋体"/>
      <w:sz w:val="20"/>
      <w:szCs w:val="20"/>
      <w:lang w:eastAsia="en-US"/>
    </w:rPr>
  </w:style>
  <w:style w:type="paragraph" w:styleId="3">
    <w:name w:val="Body Text"/>
    <w:basedOn w:val="1"/>
    <w:next w:val="2"/>
    <w:uiPriority w:val="0"/>
    <w:pPr>
      <w:spacing w:after="120" w:afterLines="0"/>
    </w:pPr>
  </w:style>
  <w:style w:type="paragraph" w:customStyle="1" w:styleId="8">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2025-07-07T08:14:22Z</dcterms:created>
  <dc:creator>Administrator</dc:creator>
  <cp:lastModifiedBy>Administrator</cp:lastModifiedBy>
  <dcterms:modified xsi:type="dcterms:W3CDTF">2025-07-07T08:14:43Z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eyJoZGlkIjoiMjQyMmU4MjU4M2E3OTM0ZTNkMzFmNWQzZGFlM2Y5YTgiLCJ1c2VySWQiOiIxMjAzMTU0NzE0In0=</vt:lpwstr>
  </property>
  <property fmtid="{D5CDD505-2E9C-101B-9397-08002B2CF9AE}" pid="4" name="ICV">
    <vt:lpwstr>FBB8883EE7EC4FDF9D08BEEA16E8FF64_12</vt:lpwstr>
  </property>
</Properties>
</file>