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827E4">
      <w:pPr>
        <w:pStyle w:val="2"/>
        <w:tabs>
          <w:tab w:val="left" w:pos="0"/>
        </w:tabs>
        <w:autoSpaceDE w:val="0"/>
        <w:autoSpaceDN w:val="0"/>
        <w:adjustRightInd w:val="0"/>
        <w:spacing w:before="0" w:after="0" w:line="360" w:lineRule="auto"/>
        <w:jc w:val="center"/>
        <w:rPr>
          <w:rFonts w:ascii="华文中宋" w:hAnsi="华文中宋" w:eastAsia="华文中宋"/>
          <w:color w:val="auto"/>
          <w:highlight w:val="none"/>
        </w:rPr>
      </w:pPr>
      <w:r>
        <w:rPr>
          <w:rFonts w:hint="eastAsia" w:ascii="华文中宋" w:hAnsi="华文中宋" w:eastAsia="华文中宋"/>
          <w:color w:val="auto"/>
          <w:highlight w:val="none"/>
        </w:rPr>
        <w:t>竞争性</w:t>
      </w:r>
      <w:r>
        <w:rPr>
          <w:rFonts w:hint="eastAsia" w:ascii="华文中宋" w:hAnsi="华文中宋" w:eastAsia="华文中宋"/>
          <w:color w:val="auto"/>
          <w:highlight w:val="none"/>
          <w:lang w:val="en-US" w:eastAsia="zh-CN"/>
        </w:rPr>
        <w:t>磋商</w:t>
      </w:r>
      <w:r>
        <w:rPr>
          <w:rFonts w:hint="eastAsia" w:ascii="华文中宋" w:hAnsi="华文中宋" w:eastAsia="华文中宋"/>
          <w:color w:val="auto"/>
          <w:highlight w:val="none"/>
        </w:rPr>
        <w:t>公告</w:t>
      </w:r>
    </w:p>
    <w:p w14:paraId="1CED6E9C">
      <w:pPr>
        <w:rPr>
          <w:color w:val="auto"/>
          <w:highlight w:val="none"/>
        </w:rPr>
      </w:pPr>
    </w:p>
    <w:p w14:paraId="2D103B60">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项目概况</w:t>
      </w:r>
    </w:p>
    <w:p w14:paraId="0850B07B">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新疆阿尔泰山两河源自然保护区管理中心大青河河岸生态修复项目（二期）</w:t>
      </w:r>
      <w:r>
        <w:rPr>
          <w:rFonts w:hint="eastAsia" w:ascii="仿宋" w:hAnsi="仿宋" w:eastAsia="仿宋"/>
          <w:color w:val="auto"/>
          <w:sz w:val="28"/>
          <w:szCs w:val="28"/>
          <w:highlight w:val="none"/>
        </w:rPr>
        <w:t>的潜在供应商应在政采云平台https://www.zcygov.cn/在线申请获取采购文件（进入“项目采购”应用，在获取采购文件菜单中选择项目，申请获取采购文件），并于</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2025年7月28日16点30分</w:t>
      </w:r>
      <w:r>
        <w:rPr>
          <w:rFonts w:hint="eastAsia" w:ascii="仿宋" w:hAnsi="仿宋" w:eastAsia="仿宋"/>
          <w:bCs/>
          <w:color w:val="auto"/>
          <w:sz w:val="28"/>
          <w:szCs w:val="28"/>
          <w:highlight w:val="none"/>
        </w:rPr>
        <w:t>（北京时间）前提交响应</w:t>
      </w:r>
      <w:r>
        <w:rPr>
          <w:rFonts w:ascii="仿宋" w:hAnsi="仿宋" w:eastAsia="仿宋"/>
          <w:bCs/>
          <w:color w:val="auto"/>
          <w:sz w:val="28"/>
          <w:szCs w:val="28"/>
          <w:highlight w:val="none"/>
        </w:rPr>
        <w:t>文件</w:t>
      </w:r>
      <w:r>
        <w:rPr>
          <w:rFonts w:hint="eastAsia" w:ascii="仿宋" w:hAnsi="仿宋" w:eastAsia="仿宋"/>
          <w:color w:val="auto"/>
          <w:sz w:val="28"/>
          <w:szCs w:val="28"/>
          <w:highlight w:val="none"/>
        </w:rPr>
        <w:t>。</w:t>
      </w:r>
    </w:p>
    <w:p w14:paraId="03A8F6E3">
      <w:pPr>
        <w:rPr>
          <w:color w:val="auto"/>
          <w:highlight w:val="none"/>
        </w:rPr>
      </w:pPr>
    </w:p>
    <w:p w14:paraId="23E19F92">
      <w:pPr>
        <w:pStyle w:val="3"/>
        <w:spacing w:line="360" w:lineRule="auto"/>
        <w:rPr>
          <w:rFonts w:ascii="黑体" w:hAnsi="黑体" w:cs="宋体"/>
          <w:b w:val="0"/>
          <w:color w:val="auto"/>
          <w:sz w:val="28"/>
          <w:szCs w:val="28"/>
          <w:highlight w:val="none"/>
        </w:rPr>
      </w:pPr>
      <w:bookmarkStart w:id="0" w:name="_Toc28359012"/>
      <w:bookmarkStart w:id="1" w:name="_Toc28359089"/>
      <w:bookmarkStart w:id="2" w:name="_Toc35393798"/>
      <w:bookmarkStart w:id="3" w:name="_Toc35393629"/>
      <w:r>
        <w:rPr>
          <w:rFonts w:hint="eastAsia" w:ascii="黑体" w:hAnsi="黑体" w:cs="宋体"/>
          <w:b w:val="0"/>
          <w:color w:val="auto"/>
          <w:sz w:val="28"/>
          <w:szCs w:val="28"/>
          <w:highlight w:val="none"/>
        </w:rPr>
        <w:t>一、项目基本情况</w:t>
      </w:r>
      <w:bookmarkEnd w:id="0"/>
      <w:bookmarkEnd w:id="1"/>
      <w:bookmarkEnd w:id="2"/>
      <w:bookmarkEnd w:id="3"/>
    </w:p>
    <w:p w14:paraId="14859E31">
      <w:pPr>
        <w:spacing w:line="360" w:lineRule="auto"/>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项目编号：</w:t>
      </w:r>
      <w:r>
        <w:rPr>
          <w:rFonts w:hint="eastAsia" w:ascii="仿宋" w:hAnsi="仿宋" w:eastAsia="仿宋"/>
          <w:sz w:val="28"/>
          <w:szCs w:val="28"/>
          <w:highlight w:val="none"/>
          <w:lang w:eastAsia="zh-CN"/>
        </w:rPr>
        <w:t>ZFCG-JTSZZB2025-84</w:t>
      </w:r>
    </w:p>
    <w:p w14:paraId="3A1BFA98">
      <w:pPr>
        <w:spacing w:line="360" w:lineRule="auto"/>
        <w:ind w:left="1959" w:leftChars="266" w:hanging="1400" w:hangingChars="5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lang w:val="en-US" w:eastAsia="zh-CN"/>
        </w:rPr>
        <w:t>新疆阿尔泰山两河源自然保护区管理中心大青河河岸生态修复项目（二期）</w:t>
      </w:r>
    </w:p>
    <w:p w14:paraId="79DEC4C4">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采购方式：</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 xml:space="preserve">竞争性谈判 </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竞争性磋商 □询价</w:t>
      </w:r>
    </w:p>
    <w:p w14:paraId="257D2F1B">
      <w:pPr>
        <w:spacing w:line="360" w:lineRule="auto"/>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rPr>
        <w:t>预算金额：</w:t>
      </w:r>
      <w:r>
        <w:rPr>
          <w:rFonts w:hint="eastAsia" w:ascii="仿宋" w:hAnsi="仿宋" w:eastAsia="仿宋" w:cs="Times New Roman"/>
          <w:color w:val="auto"/>
          <w:sz w:val="28"/>
          <w:szCs w:val="28"/>
          <w:highlight w:val="none"/>
          <w:lang w:val="en-US" w:eastAsia="zh-CN"/>
        </w:rPr>
        <w:t>1245309.27元</w:t>
      </w:r>
    </w:p>
    <w:p w14:paraId="2CC2C7B7">
      <w:pPr>
        <w:spacing w:line="360" w:lineRule="auto"/>
        <w:ind w:firstLine="560" w:firstLineChars="200"/>
        <w:rPr>
          <w:rFonts w:hint="default" w:ascii="仿宋" w:hAnsi="仿宋" w:eastAsia="仿宋" w:cs="Times New Roman"/>
          <w:color w:val="auto"/>
          <w:sz w:val="28"/>
          <w:szCs w:val="28"/>
          <w:highlight w:val="none"/>
          <w:lang w:val="en-US" w:eastAsia="zh-CN"/>
        </w:rPr>
      </w:pPr>
      <w:bookmarkStart w:id="4" w:name="_Toc28359090"/>
      <w:bookmarkStart w:id="5" w:name="_Toc35393630"/>
      <w:bookmarkStart w:id="6" w:name="_Toc35393799"/>
      <w:bookmarkStart w:id="7" w:name="_Toc28359013"/>
      <w:bookmarkStart w:id="8" w:name="_Toc28359014"/>
      <w:bookmarkStart w:id="9" w:name="_Toc35393631"/>
      <w:bookmarkStart w:id="10" w:name="_Toc28359091"/>
      <w:bookmarkStart w:id="11" w:name="_Toc35393800"/>
      <w:r>
        <w:rPr>
          <w:rFonts w:hint="eastAsia" w:ascii="仿宋" w:hAnsi="仿宋" w:eastAsia="仿宋" w:cs="Times New Roman"/>
          <w:color w:val="auto"/>
          <w:sz w:val="28"/>
          <w:szCs w:val="28"/>
          <w:highlight w:val="none"/>
          <w:lang w:val="en-US" w:eastAsia="zh-CN"/>
        </w:rPr>
        <w:t>建设内容：大青河河岸生态修复项目洪水冲毁的大青河河岸修复</w:t>
      </w:r>
    </w:p>
    <w:p w14:paraId="66F4E0EE">
      <w:pPr>
        <w:spacing w:line="360" w:lineRule="auto"/>
        <w:ind w:firstLine="560" w:firstLineChars="200"/>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rPr>
        <w:t>合同履行期限：</w:t>
      </w:r>
      <w:r>
        <w:rPr>
          <w:rFonts w:hint="eastAsia" w:ascii="仿宋" w:hAnsi="仿宋" w:eastAsia="仿宋" w:cs="Times New Roman"/>
          <w:color w:val="auto"/>
          <w:sz w:val="28"/>
          <w:szCs w:val="28"/>
          <w:highlight w:val="none"/>
          <w:lang w:val="en-US" w:eastAsia="zh-CN"/>
        </w:rPr>
        <w:t>94日历天，以甲乙双方签订合同为准。</w:t>
      </w:r>
    </w:p>
    <w:p w14:paraId="122C2E31">
      <w:pPr>
        <w:spacing w:line="360" w:lineRule="auto"/>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本项目</w:t>
      </w:r>
      <w:r>
        <w:rPr>
          <w:rFonts w:hint="eastAsia" w:ascii="仿宋" w:hAnsi="仿宋" w:eastAsia="仿宋" w:cs="Times New Roman"/>
          <w:color w:val="auto"/>
          <w:sz w:val="28"/>
          <w:szCs w:val="28"/>
          <w:highlight w:val="none"/>
          <w:lang w:eastAsia="zh-CN"/>
        </w:rPr>
        <w:t>不</w:t>
      </w:r>
      <w:r>
        <w:rPr>
          <w:rFonts w:hint="eastAsia" w:ascii="仿宋" w:hAnsi="仿宋" w:eastAsia="仿宋" w:cs="Times New Roman"/>
          <w:color w:val="auto"/>
          <w:sz w:val="28"/>
          <w:szCs w:val="28"/>
          <w:highlight w:val="none"/>
        </w:rPr>
        <w:t>接受联合体。</w:t>
      </w:r>
    </w:p>
    <w:p w14:paraId="7C38A672">
      <w:pPr>
        <w:pStyle w:val="3"/>
        <w:spacing w:line="360" w:lineRule="auto"/>
        <w:rPr>
          <w:rFonts w:ascii="黑体" w:hAnsi="黑体" w:cs="宋体"/>
          <w:b w:val="0"/>
          <w:color w:val="auto"/>
          <w:sz w:val="28"/>
          <w:szCs w:val="28"/>
          <w:highlight w:val="none"/>
          <w:u w:val="none"/>
        </w:rPr>
      </w:pPr>
      <w:r>
        <w:rPr>
          <w:rFonts w:hint="eastAsia" w:ascii="黑体" w:hAnsi="黑体" w:cs="宋体"/>
          <w:b w:val="0"/>
          <w:color w:val="auto"/>
          <w:sz w:val="28"/>
          <w:szCs w:val="28"/>
          <w:highlight w:val="none"/>
          <w:u w:val="none"/>
        </w:rPr>
        <w:t>二、申请人的资格要求：</w:t>
      </w:r>
      <w:bookmarkEnd w:id="4"/>
      <w:bookmarkEnd w:id="5"/>
      <w:bookmarkEnd w:id="6"/>
      <w:bookmarkEnd w:id="7"/>
    </w:p>
    <w:p w14:paraId="61AF5837">
      <w:pPr>
        <w:spacing w:line="360" w:lineRule="auto"/>
        <w:rPr>
          <w:rFonts w:hint="eastAsia" w:ascii="仿宋" w:hAnsi="仿宋" w:eastAsia="仿宋" w:cs="Times New Roman"/>
          <w:color w:val="auto"/>
          <w:sz w:val="28"/>
          <w:szCs w:val="28"/>
          <w:highlight w:val="none"/>
          <w:u w:val="none"/>
        </w:rPr>
      </w:pPr>
      <w:r>
        <w:rPr>
          <w:rFonts w:hint="eastAsia" w:ascii="仿宋" w:hAnsi="仿宋" w:eastAsia="仿宋" w:cs="Times New Roman"/>
          <w:color w:val="auto"/>
          <w:sz w:val="28"/>
          <w:szCs w:val="28"/>
          <w:highlight w:val="none"/>
          <w:u w:val="none"/>
        </w:rPr>
        <w:t>1.满足《中华人民共和国政府采购法》第二十二条规定；</w:t>
      </w:r>
    </w:p>
    <w:p w14:paraId="3CE6749F">
      <w:pPr>
        <w:spacing w:line="360" w:lineRule="auto"/>
        <w:rPr>
          <w:rFonts w:hint="eastAsia" w:ascii="仿宋" w:hAnsi="仿宋" w:eastAsia="仿宋" w:cs="Times New Roman"/>
          <w:color w:val="auto"/>
          <w:sz w:val="28"/>
          <w:szCs w:val="28"/>
          <w:highlight w:val="none"/>
          <w:u w:val="none"/>
          <w:lang w:val="en-US" w:eastAsia="zh-CN"/>
        </w:rPr>
      </w:pPr>
      <w:r>
        <w:rPr>
          <w:rFonts w:hint="eastAsia" w:ascii="仿宋" w:hAnsi="仿宋" w:eastAsia="仿宋" w:cs="Times New Roman"/>
          <w:color w:val="auto"/>
          <w:sz w:val="28"/>
          <w:szCs w:val="28"/>
          <w:highlight w:val="none"/>
          <w:u w:val="none"/>
        </w:rPr>
        <w:t>2.</w:t>
      </w:r>
      <w:r>
        <w:rPr>
          <w:rFonts w:hint="eastAsia" w:ascii="仿宋" w:hAnsi="仿宋" w:eastAsia="仿宋" w:cs="Times New Roman"/>
          <w:color w:val="auto"/>
          <w:sz w:val="28"/>
          <w:szCs w:val="28"/>
          <w:highlight w:val="none"/>
          <w:u w:val="none"/>
          <w:lang w:val="en-US" w:eastAsia="zh-CN"/>
        </w:rPr>
        <w:t>落实政府采购政策需满足的资格要求： 中小企业政策符合《政府采购促进中小企业发展管理办法》(财库〔2020〕46号)、《关于进一步加大政府采购支持中小企业力度的通知》财库〔2022〕19号；</w:t>
      </w:r>
      <w:r>
        <w:rPr>
          <w:rFonts w:hint="eastAsia" w:ascii="仿宋" w:hAnsi="仿宋" w:eastAsia="仿宋" w:cs="Times New Roman"/>
          <w:b/>
          <w:bCs/>
          <w:color w:val="auto"/>
          <w:sz w:val="28"/>
          <w:szCs w:val="28"/>
          <w:highlight w:val="none"/>
          <w:u w:val="none"/>
          <w:lang w:val="en-US" w:eastAsia="zh-CN"/>
        </w:rPr>
        <w:t>本项目专门面向小微企业采购</w:t>
      </w:r>
      <w:r>
        <w:rPr>
          <w:rFonts w:hint="eastAsia" w:ascii="仿宋" w:hAnsi="仿宋" w:eastAsia="仿宋" w:cs="Times New Roman"/>
          <w:color w:val="auto"/>
          <w:sz w:val="28"/>
          <w:szCs w:val="28"/>
          <w:highlight w:val="none"/>
          <w:u w:val="none"/>
          <w:lang w:val="en-US" w:eastAsia="zh-CN"/>
        </w:rPr>
        <w:t>；</w:t>
      </w:r>
    </w:p>
    <w:p w14:paraId="045751EB">
      <w:pPr>
        <w:spacing w:line="360" w:lineRule="auto"/>
        <w:rPr>
          <w:rFonts w:hint="eastAsia" w:ascii="仿宋" w:hAnsi="仿宋" w:eastAsia="仿宋" w:cs="Times New Roman"/>
          <w:color w:val="auto"/>
          <w:sz w:val="28"/>
          <w:szCs w:val="28"/>
          <w:highlight w:val="none"/>
          <w:u w:val="none"/>
          <w:lang w:val="en-US" w:eastAsia="zh-CN"/>
        </w:rPr>
      </w:pPr>
      <w:r>
        <w:rPr>
          <w:rFonts w:hint="eastAsia" w:ascii="仿宋" w:hAnsi="仿宋" w:eastAsia="仿宋" w:cs="Times New Roman"/>
          <w:color w:val="auto"/>
          <w:sz w:val="28"/>
          <w:szCs w:val="28"/>
          <w:highlight w:val="none"/>
          <w:u w:val="none"/>
          <w:lang w:val="en-US" w:eastAsia="zh-CN"/>
        </w:rPr>
        <w:t>3. 具有有效的营业执照，具有独立承担民事责任的能力；（法人或者其他组织的营业执照等证明文件，自然人的身份证明）；</w:t>
      </w:r>
    </w:p>
    <w:p w14:paraId="5D453C96">
      <w:pPr>
        <w:spacing w:line="360" w:lineRule="auto"/>
        <w:rPr>
          <w:rFonts w:hint="eastAsia" w:ascii="仿宋" w:hAnsi="仿宋" w:eastAsia="仿宋" w:cs="Times New Roman"/>
          <w:color w:val="auto"/>
          <w:sz w:val="28"/>
          <w:szCs w:val="28"/>
          <w:highlight w:val="none"/>
          <w:u w:val="none"/>
          <w:lang w:val="en-US" w:eastAsia="zh-CN"/>
        </w:rPr>
      </w:pPr>
      <w:r>
        <w:rPr>
          <w:rFonts w:hint="eastAsia" w:ascii="仿宋" w:hAnsi="仿宋" w:eastAsia="仿宋" w:cs="Times New Roman"/>
          <w:color w:val="auto"/>
          <w:sz w:val="28"/>
          <w:szCs w:val="28"/>
          <w:highlight w:val="none"/>
          <w:u w:val="none"/>
          <w:lang w:val="en-US" w:eastAsia="zh-CN"/>
        </w:rPr>
        <w:t>4、具有良好的商业信誉和健全的</w:t>
      </w:r>
      <w:r>
        <w:rPr>
          <w:rFonts w:hint="eastAsia" w:ascii="仿宋" w:hAnsi="仿宋" w:eastAsia="仿宋" w:cs="Times New Roman"/>
          <w:color w:val="auto"/>
          <w:sz w:val="28"/>
          <w:szCs w:val="28"/>
          <w:highlight w:val="none"/>
          <w:u w:val="none"/>
          <w:lang w:val="en-US" w:eastAsia="zh-CN"/>
        </w:rPr>
        <w:fldChar w:fldCharType="begin"/>
      </w:r>
      <w:r>
        <w:rPr>
          <w:rFonts w:hint="eastAsia" w:ascii="仿宋" w:hAnsi="仿宋" w:eastAsia="仿宋" w:cs="Times New Roman"/>
          <w:color w:val="auto"/>
          <w:sz w:val="28"/>
          <w:szCs w:val="28"/>
          <w:highlight w:val="none"/>
          <w:u w:val="none"/>
          <w:lang w:val="en-US" w:eastAsia="zh-CN"/>
        </w:rPr>
        <w:instrText xml:space="preserve"> HYPERLINK "http://www.so.com/s?q=%E8%B4%A2%E5%8A%A1%E4%BC%9A%E8%AE%A1%E5%88%B6%E5%BA%A6&amp;ie=utf-8&amp;src=internal_wenda_recommend_textn" \t "_blank" </w:instrText>
      </w:r>
      <w:r>
        <w:rPr>
          <w:rFonts w:hint="eastAsia" w:ascii="仿宋" w:hAnsi="仿宋" w:eastAsia="仿宋" w:cs="Times New Roman"/>
          <w:color w:val="auto"/>
          <w:sz w:val="28"/>
          <w:szCs w:val="28"/>
          <w:highlight w:val="none"/>
          <w:u w:val="none"/>
          <w:lang w:val="en-US" w:eastAsia="zh-CN"/>
        </w:rPr>
        <w:fldChar w:fldCharType="separate"/>
      </w:r>
      <w:r>
        <w:rPr>
          <w:rFonts w:hint="eastAsia" w:ascii="仿宋" w:hAnsi="仿宋" w:eastAsia="仿宋" w:cs="Times New Roman"/>
          <w:color w:val="auto"/>
          <w:sz w:val="28"/>
          <w:szCs w:val="28"/>
          <w:highlight w:val="none"/>
          <w:u w:val="none"/>
          <w:lang w:val="en-US" w:eastAsia="zh-CN"/>
        </w:rPr>
        <w:t>财务会计制度</w:t>
      </w:r>
      <w:r>
        <w:rPr>
          <w:rFonts w:hint="eastAsia" w:ascii="仿宋" w:hAnsi="仿宋" w:eastAsia="仿宋" w:cs="Times New Roman"/>
          <w:color w:val="auto"/>
          <w:sz w:val="28"/>
          <w:szCs w:val="28"/>
          <w:highlight w:val="none"/>
          <w:u w:val="none"/>
          <w:lang w:val="en-US" w:eastAsia="zh-CN"/>
        </w:rPr>
        <w:fldChar w:fldCharType="end"/>
      </w:r>
      <w:r>
        <w:rPr>
          <w:rFonts w:hint="eastAsia" w:ascii="仿宋" w:hAnsi="仿宋" w:eastAsia="仿宋" w:cs="Times New Roman"/>
          <w:color w:val="auto"/>
          <w:sz w:val="28"/>
          <w:szCs w:val="28"/>
          <w:highlight w:val="none"/>
          <w:u w:val="none"/>
          <w:lang w:val="en-US" w:eastAsia="zh-CN"/>
        </w:rPr>
        <w:t>，提供2024年度经审计的财务报告（新成立公司不满一年提供公告截止日后基本账户或开户许可证银行出具的资信证明）；</w:t>
      </w:r>
    </w:p>
    <w:p w14:paraId="0162783A">
      <w:pPr>
        <w:spacing w:line="360" w:lineRule="auto"/>
        <w:rPr>
          <w:rFonts w:hint="eastAsia" w:ascii="仿宋" w:hAnsi="仿宋" w:eastAsia="仿宋" w:cs="Times New Roman"/>
          <w:color w:val="auto"/>
          <w:sz w:val="28"/>
          <w:szCs w:val="28"/>
          <w:highlight w:val="none"/>
          <w:u w:val="none"/>
          <w:lang w:val="en-US" w:eastAsia="zh-CN"/>
        </w:rPr>
      </w:pPr>
      <w:r>
        <w:rPr>
          <w:rFonts w:hint="eastAsia" w:ascii="仿宋" w:hAnsi="仿宋" w:eastAsia="仿宋" w:cs="Times New Roman"/>
          <w:color w:val="auto"/>
          <w:sz w:val="28"/>
          <w:szCs w:val="28"/>
          <w:highlight w:val="none"/>
          <w:u w:val="none"/>
          <w:lang w:val="en-US" w:eastAsia="zh-CN"/>
        </w:rPr>
        <w:t>5、具有履行合同所必需的设备和专业技术能力；（提供具有履行合同所必需的设备和专业技术能力相关证明材料或声明）；</w:t>
      </w:r>
    </w:p>
    <w:p w14:paraId="1D647AFE">
      <w:pPr>
        <w:spacing w:line="360" w:lineRule="auto"/>
        <w:rPr>
          <w:rFonts w:hint="eastAsia" w:ascii="仿宋" w:hAnsi="仿宋" w:eastAsia="仿宋" w:cs="Times New Roman"/>
          <w:color w:val="auto"/>
          <w:sz w:val="28"/>
          <w:szCs w:val="28"/>
          <w:highlight w:val="none"/>
          <w:u w:val="none"/>
          <w:lang w:val="en-US" w:eastAsia="zh-CN"/>
        </w:rPr>
      </w:pPr>
      <w:r>
        <w:rPr>
          <w:rFonts w:hint="eastAsia" w:ascii="仿宋" w:hAnsi="仿宋" w:eastAsia="仿宋" w:cs="Times New Roman"/>
          <w:color w:val="auto"/>
          <w:sz w:val="28"/>
          <w:szCs w:val="28"/>
          <w:highlight w:val="none"/>
          <w:u w:val="none"/>
          <w:lang w:val="en-US" w:eastAsia="zh-CN"/>
        </w:rPr>
        <w:t>6、有依法缴纳税收和社会保障资金的良好记录（具体要求见投标人须知）；</w:t>
      </w:r>
    </w:p>
    <w:p w14:paraId="2E67363C">
      <w:pPr>
        <w:spacing w:line="360" w:lineRule="auto"/>
        <w:rPr>
          <w:rFonts w:hint="eastAsia" w:ascii="仿宋" w:hAnsi="仿宋" w:eastAsia="仿宋" w:cs="Times New Roman"/>
          <w:color w:val="auto"/>
          <w:sz w:val="28"/>
          <w:szCs w:val="28"/>
          <w:highlight w:val="none"/>
          <w:u w:val="none"/>
          <w:lang w:val="en-US" w:eastAsia="zh-CN"/>
        </w:rPr>
      </w:pPr>
      <w:r>
        <w:rPr>
          <w:rFonts w:hint="eastAsia" w:ascii="仿宋" w:hAnsi="仿宋" w:eastAsia="仿宋" w:cs="Times New Roman"/>
          <w:color w:val="auto"/>
          <w:sz w:val="28"/>
          <w:szCs w:val="28"/>
          <w:highlight w:val="none"/>
          <w:u w:val="none"/>
          <w:lang w:val="en-US" w:eastAsia="zh-CN"/>
        </w:rPr>
        <w:t>7、参加政府采购活动前三年内，在经营活动中没有重大违法记录；（提供参加政府采购活动近三年无重大违法记录声明书）；</w:t>
      </w:r>
    </w:p>
    <w:p w14:paraId="3DAE2181">
      <w:pPr>
        <w:spacing w:line="360" w:lineRule="auto"/>
        <w:rPr>
          <w:rFonts w:hint="eastAsia" w:ascii="仿宋" w:hAnsi="仿宋" w:eastAsia="仿宋" w:cs="Times New Roman"/>
          <w:color w:val="auto"/>
          <w:sz w:val="28"/>
          <w:szCs w:val="28"/>
          <w:highlight w:val="none"/>
          <w:u w:val="none"/>
          <w:lang w:val="en-US" w:eastAsia="zh-CN"/>
        </w:rPr>
      </w:pPr>
      <w:r>
        <w:rPr>
          <w:rFonts w:hint="eastAsia" w:ascii="仿宋" w:hAnsi="仿宋" w:eastAsia="仿宋" w:cs="Times New Roman"/>
          <w:color w:val="auto"/>
          <w:sz w:val="28"/>
          <w:szCs w:val="28"/>
          <w:highlight w:val="none"/>
          <w:u w:val="none"/>
          <w:lang w:val="en-US" w:eastAsia="zh-CN"/>
        </w:rPr>
        <w:t>8、法律、行政法规规定的其他条件；</w:t>
      </w:r>
    </w:p>
    <w:p w14:paraId="5E91A9A5">
      <w:pPr>
        <w:spacing w:line="360" w:lineRule="auto"/>
        <w:rPr>
          <w:rFonts w:hint="eastAsia" w:ascii="仿宋" w:hAnsi="仿宋" w:eastAsia="仿宋"/>
          <w:color w:val="auto"/>
          <w:sz w:val="28"/>
          <w:szCs w:val="28"/>
          <w:highlight w:val="none"/>
          <w:u w:val="none"/>
        </w:rPr>
      </w:pPr>
      <w:r>
        <w:rPr>
          <w:rFonts w:hint="eastAsia" w:ascii="仿宋" w:hAnsi="仿宋" w:eastAsia="仿宋" w:cs="Times New Roman"/>
          <w:color w:val="auto"/>
          <w:sz w:val="28"/>
          <w:szCs w:val="28"/>
          <w:highlight w:val="none"/>
          <w:u w:val="none"/>
          <w:lang w:val="en-US" w:eastAsia="zh-CN"/>
        </w:rPr>
        <w:t>9、</w:t>
      </w:r>
      <w:r>
        <w:rPr>
          <w:rFonts w:hint="eastAsia" w:ascii="仿宋" w:hAnsi="仿宋" w:eastAsia="仿宋"/>
          <w:color w:val="auto"/>
          <w:sz w:val="28"/>
          <w:szCs w:val="28"/>
          <w:highlight w:val="none"/>
          <w:u w:val="none"/>
        </w:rPr>
        <w:t>本次招标要求投标人须具备</w:t>
      </w:r>
      <w:r>
        <w:rPr>
          <w:rFonts w:hint="eastAsia" w:ascii="仿宋" w:hAnsi="仿宋" w:eastAsia="仿宋"/>
          <w:color w:val="auto"/>
          <w:sz w:val="28"/>
          <w:szCs w:val="28"/>
          <w:highlight w:val="none"/>
          <w:u w:val="none"/>
          <w:lang w:val="en-US" w:eastAsia="zh-CN"/>
        </w:rPr>
        <w:t>水利水电工程施工总承包</w:t>
      </w:r>
      <w:r>
        <w:rPr>
          <w:rFonts w:hint="eastAsia" w:ascii="仿宋" w:hAnsi="仿宋" w:eastAsia="仿宋"/>
          <w:color w:val="auto"/>
          <w:sz w:val="28"/>
          <w:szCs w:val="28"/>
          <w:highlight w:val="none"/>
          <w:u w:val="none"/>
        </w:rPr>
        <w:t>叁级以上（含叁级）的施工企业资质，</w:t>
      </w:r>
      <w:r>
        <w:rPr>
          <w:rFonts w:hint="eastAsia" w:ascii="仿宋" w:hAnsi="仿宋" w:eastAsia="仿宋" w:cs="Times New Roman"/>
          <w:sz w:val="28"/>
          <w:szCs w:val="28"/>
          <w:highlight w:val="none"/>
          <w:lang w:val="en-US" w:eastAsia="zh-CN"/>
        </w:rPr>
        <w:t>有类似业绩，</w:t>
      </w:r>
      <w:r>
        <w:rPr>
          <w:rFonts w:hint="eastAsia" w:ascii="仿宋" w:hAnsi="仿宋" w:eastAsia="仿宋"/>
          <w:color w:val="auto"/>
          <w:sz w:val="28"/>
          <w:szCs w:val="28"/>
          <w:highlight w:val="none"/>
          <w:u w:val="none"/>
        </w:rPr>
        <w:t>并在人员、设备、资金等方面具有相应的施工能力，有安全生产许可证，具有良好的企业信誉。项目经理须具备</w:t>
      </w:r>
      <w:r>
        <w:rPr>
          <w:rFonts w:hint="eastAsia" w:ascii="仿宋" w:hAnsi="仿宋" w:eastAsia="仿宋"/>
          <w:color w:val="auto"/>
          <w:sz w:val="28"/>
          <w:szCs w:val="28"/>
          <w:highlight w:val="none"/>
          <w:u w:val="none"/>
          <w:lang w:val="en-US" w:eastAsia="zh-CN"/>
        </w:rPr>
        <w:t>水利水电</w:t>
      </w:r>
      <w:r>
        <w:rPr>
          <w:rFonts w:hint="eastAsia" w:ascii="仿宋" w:hAnsi="仿宋" w:eastAsia="仿宋"/>
          <w:color w:val="auto"/>
          <w:sz w:val="28"/>
          <w:szCs w:val="28"/>
          <w:highlight w:val="none"/>
          <w:u w:val="none"/>
        </w:rPr>
        <w:t>工程专业注册建造师二级及以上执业资格，具备有效的安全生产考核合格证书，且未担任其他在施建设工程项目的项目经理。</w:t>
      </w:r>
    </w:p>
    <w:p w14:paraId="1AB087BD">
      <w:pPr>
        <w:spacing w:line="360" w:lineRule="auto"/>
        <w:rPr>
          <w:rFonts w:hint="eastAsia" w:ascii="仿宋" w:hAnsi="仿宋" w:eastAsia="仿宋" w:cs="仿宋"/>
          <w:color w:val="auto"/>
          <w:kern w:val="0"/>
          <w:sz w:val="27"/>
          <w:szCs w:val="27"/>
          <w:highlight w:val="none"/>
          <w:lang w:val="en-US" w:eastAsia="zh-CN" w:bidi="ar"/>
        </w:rPr>
      </w:pPr>
      <w:r>
        <w:rPr>
          <w:rFonts w:hint="eastAsia" w:ascii="仿宋" w:hAnsi="仿宋" w:eastAsia="仿宋" w:cs="Times New Roman"/>
          <w:color w:val="auto"/>
          <w:sz w:val="28"/>
          <w:szCs w:val="28"/>
          <w:highlight w:val="none"/>
          <w:u w:val="none"/>
          <w:lang w:val="en-US" w:eastAsia="zh-CN"/>
        </w:rPr>
        <w:t>10、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仿宋" w:hAnsi="仿宋" w:eastAsia="仿宋"/>
          <w:color w:val="auto"/>
          <w:sz w:val="28"/>
          <w:szCs w:val="28"/>
          <w:highlight w:val="none"/>
          <w:u w:val="none"/>
        </w:rPr>
        <w:t xml:space="preserve"> </w:t>
      </w:r>
      <w:r>
        <w:rPr>
          <w:rFonts w:hint="eastAsia" w:ascii="仿宋" w:hAnsi="仿宋" w:eastAsia="仿宋" w:cs="仿宋"/>
          <w:color w:val="auto"/>
          <w:kern w:val="0"/>
          <w:sz w:val="27"/>
          <w:szCs w:val="27"/>
          <w:highlight w:val="none"/>
          <w:lang w:val="en-US" w:eastAsia="zh-CN" w:bidi="ar"/>
        </w:rPr>
        <w:t xml:space="preserve">   </w:t>
      </w:r>
    </w:p>
    <w:p w14:paraId="042CC839">
      <w:pPr>
        <w:pStyle w:val="3"/>
        <w:numPr>
          <w:ilvl w:val="0"/>
          <w:numId w:val="0"/>
        </w:numPr>
        <w:spacing w:line="360" w:lineRule="auto"/>
        <w:rPr>
          <w:rFonts w:ascii="黑体" w:hAnsi="黑体" w:cs="宋体"/>
          <w:b w:val="0"/>
          <w:color w:val="auto"/>
          <w:sz w:val="28"/>
          <w:szCs w:val="28"/>
          <w:highlight w:val="none"/>
        </w:rPr>
      </w:pPr>
      <w:r>
        <w:rPr>
          <w:rFonts w:hint="eastAsia" w:ascii="黑体" w:hAnsi="黑体" w:cs="宋体"/>
          <w:b w:val="0"/>
          <w:color w:val="auto"/>
          <w:sz w:val="28"/>
          <w:szCs w:val="28"/>
          <w:highlight w:val="none"/>
        </w:rPr>
        <w:t>三、获取采购文件</w:t>
      </w:r>
      <w:bookmarkEnd w:id="8"/>
      <w:bookmarkEnd w:id="9"/>
      <w:bookmarkEnd w:id="10"/>
      <w:bookmarkEnd w:id="11"/>
    </w:p>
    <w:p w14:paraId="58FA6F56">
      <w:pPr>
        <w:spacing w:line="360" w:lineRule="auto"/>
        <w:ind w:firstLine="540"/>
        <w:rPr>
          <w:rFonts w:ascii="仿宋" w:hAnsi="仿宋" w:eastAsia="仿宋" w:cs="宋体"/>
          <w:color w:val="auto"/>
          <w:sz w:val="28"/>
          <w:szCs w:val="28"/>
          <w:highlight w:val="none"/>
        </w:rPr>
      </w:pPr>
      <w:bookmarkStart w:id="12" w:name="_Toc28359092"/>
      <w:bookmarkStart w:id="13" w:name="_Toc28359015"/>
      <w:bookmarkStart w:id="14" w:name="_Toc35393632"/>
      <w:bookmarkStart w:id="15" w:name="_Toc35393801"/>
      <w:r>
        <w:rPr>
          <w:rFonts w:hint="eastAsia" w:ascii="仿宋" w:hAnsi="仿宋" w:eastAsia="仿宋" w:cs="宋体"/>
          <w:color w:val="auto"/>
          <w:sz w:val="28"/>
          <w:szCs w:val="28"/>
          <w:highlight w:val="none"/>
          <w:lang w:val="en-US" w:eastAsia="zh-CN"/>
        </w:rPr>
        <w:t xml:space="preserve">时 </w:t>
      </w:r>
      <w:r>
        <w:rPr>
          <w:rFonts w:hint="eastAsia" w:ascii="仿宋" w:hAnsi="仿宋" w:eastAsia="仿宋" w:cs="宋体"/>
          <w:color w:val="auto"/>
          <w:sz w:val="28"/>
          <w:szCs w:val="28"/>
          <w:highlight w:val="none"/>
        </w:rPr>
        <w:t>间：</w:t>
      </w:r>
      <w:r>
        <w:rPr>
          <w:rFonts w:hint="eastAsia" w:ascii="仿宋" w:hAnsi="仿宋" w:eastAsia="仿宋"/>
          <w:color w:val="auto"/>
          <w:sz w:val="28"/>
          <w:szCs w:val="28"/>
          <w:highlight w:val="none"/>
          <w:u w:val="single"/>
          <w:lang w:val="en-US" w:eastAsia="zh-CN"/>
        </w:rPr>
        <w:t>2025年7月17日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2025年7月24日</w:t>
      </w:r>
      <w:r>
        <w:rPr>
          <w:rFonts w:hint="eastAsia" w:ascii="仿宋" w:hAnsi="仿宋" w:eastAsia="仿宋" w:cs="宋体"/>
          <w:color w:val="auto"/>
          <w:sz w:val="28"/>
          <w:szCs w:val="28"/>
          <w:highlight w:val="none"/>
        </w:rPr>
        <w:t>，每天上午</w:t>
      </w:r>
      <w:r>
        <w:rPr>
          <w:rFonts w:hint="eastAsia" w:ascii="仿宋" w:hAnsi="仿宋" w:eastAsia="仿宋" w:cs="宋体"/>
          <w:color w:val="auto"/>
          <w:sz w:val="28"/>
          <w:szCs w:val="28"/>
          <w:highlight w:val="none"/>
          <w:u w:val="single"/>
          <w:lang w:val="en-US" w:eastAsia="zh-CN"/>
        </w:rPr>
        <w:t>10:00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14:00</w:t>
      </w:r>
      <w:r>
        <w:rPr>
          <w:rFonts w:hint="eastAsia" w:ascii="仿宋" w:hAnsi="仿宋" w:eastAsia="仿宋" w:cs="宋体"/>
          <w:color w:val="auto"/>
          <w:sz w:val="28"/>
          <w:szCs w:val="28"/>
          <w:highlight w:val="none"/>
        </w:rPr>
        <w:t>，下午</w:t>
      </w:r>
      <w:r>
        <w:rPr>
          <w:rFonts w:hint="eastAsia" w:ascii="仿宋" w:hAnsi="仿宋" w:eastAsia="仿宋" w:cs="宋体"/>
          <w:color w:val="auto"/>
          <w:sz w:val="28"/>
          <w:szCs w:val="28"/>
          <w:highlight w:val="none"/>
          <w:u w:val="single"/>
          <w:lang w:val="en-US" w:eastAsia="zh-CN"/>
        </w:rPr>
        <w:t>16:00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19:30</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p>
    <w:p w14:paraId="6DC4043C">
      <w:pPr>
        <w:spacing w:line="360" w:lineRule="auto"/>
        <w:ind w:firstLine="560" w:firstLineChars="200"/>
        <w:rPr>
          <w:rFonts w:hint="default"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eastAsia="zh-CN"/>
        </w:rPr>
        <w:t>方式</w:t>
      </w:r>
      <w:r>
        <w:rPr>
          <w:rFonts w:hint="eastAsia" w:ascii="仿宋" w:hAnsi="仿宋" w:eastAsia="仿宋" w:cs="宋体"/>
          <w:color w:val="auto"/>
          <w:sz w:val="28"/>
          <w:szCs w:val="28"/>
          <w:highlight w:val="none"/>
        </w:rPr>
        <w:t>：线上获取或线下获取</w:t>
      </w:r>
      <w:r>
        <w:rPr>
          <w:rFonts w:hint="eastAsia" w:ascii="仿宋" w:hAnsi="仿宋" w:eastAsia="仿宋" w:cs="宋体"/>
          <w:color w:val="auto"/>
          <w:sz w:val="28"/>
          <w:szCs w:val="28"/>
          <w:highlight w:val="none"/>
          <w:lang w:eastAsia="zh-CN"/>
        </w:rPr>
        <w:t>，</w:t>
      </w:r>
      <w:r>
        <w:rPr>
          <w:rFonts w:hint="eastAsia" w:ascii="仿宋" w:hAnsi="仿宋" w:eastAsia="仿宋" w:cs="宋体"/>
          <w:color w:val="auto"/>
          <w:sz w:val="28"/>
          <w:szCs w:val="28"/>
          <w:highlight w:val="none"/>
          <w:lang w:val="en-US" w:eastAsia="zh-CN"/>
        </w:rPr>
        <w:t>线上获取请</w:t>
      </w:r>
      <w:r>
        <w:rPr>
          <w:rFonts w:ascii="仿宋" w:hAnsi="仿宋" w:eastAsia="仿宋" w:cs="仿宋"/>
          <w:i w:val="0"/>
          <w:iCs w:val="0"/>
          <w:caps w:val="0"/>
          <w:color w:val="auto"/>
          <w:spacing w:val="0"/>
          <w:sz w:val="27"/>
          <w:szCs w:val="27"/>
          <w:highlight w:val="none"/>
        </w:rPr>
        <w:t>供应商登录政采云平台https://www.zcygov.cn/在线申请获取采购文件（进入“项目采购”应用，在获取采购文件菜单中选择项目，申请获取采购文件） </w:t>
      </w:r>
    </w:p>
    <w:p w14:paraId="4715D03B">
      <w:pPr>
        <w:pStyle w:val="6"/>
        <w:spacing w:line="360" w:lineRule="auto"/>
        <w:ind w:left="1400" w:hanging="1400" w:hangingChars="500"/>
        <w:rPr>
          <w:rFonts w:hint="default"/>
          <w:color w:val="auto"/>
          <w:highlight w:val="none"/>
          <w:lang w:val="en-US" w:eastAsia="zh-CN"/>
        </w:rPr>
      </w:pP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地点：政采云平台https://www.zcygov.cn</w:t>
      </w:r>
    </w:p>
    <w:p w14:paraId="6BCB090A">
      <w:pPr>
        <w:spacing w:line="360" w:lineRule="auto"/>
        <w:ind w:firstLine="54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w:t>
      </w:r>
      <w:r>
        <w:rPr>
          <w:rFonts w:hint="eastAsia" w:ascii="仿宋" w:hAnsi="仿宋" w:eastAsia="仿宋" w:cs="宋体"/>
          <w:color w:val="auto"/>
          <w:sz w:val="28"/>
          <w:szCs w:val="28"/>
          <w:highlight w:val="none"/>
          <w:lang w:val="en-US" w:eastAsia="zh-CN"/>
        </w:rPr>
        <w:t>0</w:t>
      </w:r>
      <w:r>
        <w:rPr>
          <w:rFonts w:hint="eastAsia" w:ascii="仿宋" w:hAnsi="仿宋" w:eastAsia="仿宋" w:cs="宋体"/>
          <w:color w:val="auto"/>
          <w:sz w:val="28"/>
          <w:szCs w:val="28"/>
          <w:highlight w:val="none"/>
        </w:rPr>
        <w:t>元/份。</w:t>
      </w:r>
    </w:p>
    <w:p w14:paraId="4195CF5B">
      <w:pPr>
        <w:pStyle w:val="3"/>
        <w:spacing w:line="360" w:lineRule="auto"/>
        <w:rPr>
          <w:rFonts w:ascii="黑体" w:hAnsi="黑体" w:cs="宋体"/>
          <w:b w:val="0"/>
          <w:color w:val="auto"/>
          <w:sz w:val="28"/>
          <w:szCs w:val="28"/>
          <w:highlight w:val="none"/>
        </w:rPr>
      </w:pPr>
      <w:r>
        <w:rPr>
          <w:rFonts w:hint="eastAsia" w:ascii="黑体" w:hAnsi="黑体" w:cs="宋体"/>
          <w:b w:val="0"/>
          <w:color w:val="auto"/>
          <w:sz w:val="28"/>
          <w:szCs w:val="28"/>
          <w:highlight w:val="none"/>
        </w:rPr>
        <w:t>四、响应文件提交</w:t>
      </w:r>
      <w:bookmarkEnd w:id="12"/>
      <w:bookmarkEnd w:id="13"/>
      <w:bookmarkEnd w:id="14"/>
      <w:bookmarkEnd w:id="15"/>
    </w:p>
    <w:p w14:paraId="3E592AE2">
      <w:pPr>
        <w:spacing w:line="360" w:lineRule="auto"/>
        <w:ind w:firstLine="560" w:firstLineChars="2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截止时间：</w:t>
      </w:r>
      <w:r>
        <w:rPr>
          <w:rFonts w:hint="eastAsia"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u w:val="single"/>
          <w:lang w:val="en-US" w:eastAsia="zh-CN"/>
        </w:rPr>
        <w:t>2025年7月28日16点30分</w:t>
      </w:r>
      <w:r>
        <w:rPr>
          <w:rFonts w:hint="eastAsia" w:ascii="仿宋" w:hAnsi="仿宋" w:eastAsia="仿宋"/>
          <w:bCs/>
          <w:color w:val="auto"/>
          <w:sz w:val="28"/>
          <w:szCs w:val="28"/>
          <w:highlight w:val="none"/>
        </w:rPr>
        <w:t>（北京时间）</w:t>
      </w:r>
    </w:p>
    <w:p w14:paraId="6599B5C6">
      <w:pPr>
        <w:pStyle w:val="6"/>
        <w:spacing w:line="360" w:lineRule="auto"/>
        <w:ind w:left="1400" w:hanging="1400" w:hangingChars="500"/>
        <w:rPr>
          <w:rFonts w:hint="eastAsia" w:ascii="仿宋" w:hAnsi="仿宋" w:eastAsia="仿宋"/>
          <w:bCs/>
          <w:color w:val="auto"/>
          <w:sz w:val="28"/>
          <w:szCs w:val="28"/>
          <w:highlight w:val="none"/>
          <w:u w:val="single"/>
          <w:lang w:eastAsia="zh-CN"/>
        </w:rPr>
      </w:pPr>
      <w:r>
        <w:rPr>
          <w:rFonts w:hint="eastAsia" w:ascii="仿宋" w:hAnsi="仿宋" w:eastAsia="仿宋"/>
          <w:color w:val="auto"/>
          <w:sz w:val="28"/>
          <w:szCs w:val="28"/>
          <w:highlight w:val="none"/>
        </w:rPr>
        <w:t>地</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点：政采云平台https://www.zcygov.cn</w:t>
      </w:r>
    </w:p>
    <w:p w14:paraId="6E4F3233">
      <w:pPr>
        <w:pStyle w:val="3"/>
        <w:spacing w:line="360" w:lineRule="auto"/>
        <w:rPr>
          <w:rFonts w:hint="eastAsia" w:ascii="黑体" w:hAnsi="黑体" w:eastAsia="黑体" w:cs="宋体"/>
          <w:b w:val="0"/>
          <w:color w:val="auto"/>
          <w:sz w:val="28"/>
          <w:szCs w:val="28"/>
          <w:highlight w:val="none"/>
          <w:lang w:eastAsia="zh-CN"/>
        </w:rPr>
      </w:pPr>
      <w:bookmarkStart w:id="16" w:name="_Toc28359093"/>
      <w:bookmarkStart w:id="17" w:name="_Toc35393802"/>
      <w:bookmarkStart w:id="18" w:name="_Toc28359016"/>
      <w:bookmarkStart w:id="19" w:name="_Toc35393633"/>
      <w:r>
        <w:rPr>
          <w:rFonts w:hint="eastAsia" w:ascii="黑体" w:hAnsi="黑体" w:cs="宋体"/>
          <w:b w:val="0"/>
          <w:color w:val="auto"/>
          <w:sz w:val="28"/>
          <w:szCs w:val="28"/>
          <w:highlight w:val="none"/>
        </w:rPr>
        <w:t>五、开</w:t>
      </w:r>
      <w:bookmarkEnd w:id="16"/>
      <w:bookmarkEnd w:id="17"/>
      <w:bookmarkEnd w:id="18"/>
      <w:bookmarkEnd w:id="19"/>
      <w:r>
        <w:rPr>
          <w:rFonts w:hint="eastAsia" w:ascii="黑体" w:hAnsi="黑体" w:cs="宋体"/>
          <w:b w:val="0"/>
          <w:color w:val="auto"/>
          <w:sz w:val="28"/>
          <w:szCs w:val="28"/>
          <w:highlight w:val="none"/>
          <w:lang w:eastAsia="zh-CN"/>
        </w:rPr>
        <w:t>标</w:t>
      </w:r>
    </w:p>
    <w:p w14:paraId="6E525E0D">
      <w:pPr>
        <w:spacing w:line="360" w:lineRule="auto"/>
        <w:ind w:firstLine="560" w:firstLineChars="2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u w:val="single"/>
          <w:lang w:val="en-US" w:eastAsia="zh-CN"/>
        </w:rPr>
        <w:t>2025年7月28日16点30分</w:t>
      </w:r>
      <w:r>
        <w:rPr>
          <w:rFonts w:hint="eastAsia" w:ascii="仿宋" w:hAnsi="仿宋" w:eastAsia="仿宋"/>
          <w:bCs/>
          <w:color w:val="auto"/>
          <w:sz w:val="28"/>
          <w:szCs w:val="28"/>
          <w:highlight w:val="none"/>
        </w:rPr>
        <w:t>（北京时间）</w:t>
      </w:r>
    </w:p>
    <w:p w14:paraId="169335E8">
      <w:pPr>
        <w:pStyle w:val="6"/>
        <w:spacing w:line="360" w:lineRule="auto"/>
        <w:ind w:left="1400" w:hanging="1400" w:hangingChars="5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地点：政采云平台https://www.zcygov.cn</w:t>
      </w:r>
    </w:p>
    <w:p w14:paraId="2330847C">
      <w:pPr>
        <w:pStyle w:val="3"/>
        <w:spacing w:line="360" w:lineRule="auto"/>
        <w:rPr>
          <w:rFonts w:ascii="黑体" w:hAnsi="黑体" w:cs="宋体"/>
          <w:b w:val="0"/>
          <w:color w:val="auto"/>
          <w:sz w:val="28"/>
          <w:szCs w:val="28"/>
          <w:highlight w:val="none"/>
        </w:rPr>
      </w:pPr>
      <w:bookmarkStart w:id="20" w:name="_Toc35393803"/>
      <w:bookmarkStart w:id="21" w:name="_Toc28359017"/>
      <w:bookmarkStart w:id="22" w:name="_Toc35393634"/>
      <w:bookmarkStart w:id="23" w:name="_Toc28359094"/>
      <w:r>
        <w:rPr>
          <w:rFonts w:hint="eastAsia" w:ascii="黑体" w:hAnsi="黑体" w:cs="宋体"/>
          <w:b w:val="0"/>
          <w:color w:val="auto"/>
          <w:sz w:val="28"/>
          <w:szCs w:val="28"/>
          <w:highlight w:val="none"/>
        </w:rPr>
        <w:t>六、公告期限</w:t>
      </w:r>
      <w:bookmarkEnd w:id="20"/>
      <w:bookmarkEnd w:id="21"/>
      <w:bookmarkEnd w:id="22"/>
      <w:bookmarkEnd w:id="23"/>
    </w:p>
    <w:p w14:paraId="4BBF98EC">
      <w:pPr>
        <w:spacing w:line="360" w:lineRule="auto"/>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5</w:t>
      </w:r>
      <w:r>
        <w:rPr>
          <w:rFonts w:hint="eastAsia" w:ascii="仿宋" w:hAnsi="仿宋" w:eastAsia="仿宋" w:cs="宋体"/>
          <w:color w:val="auto"/>
          <w:kern w:val="0"/>
          <w:sz w:val="28"/>
          <w:szCs w:val="28"/>
          <w:highlight w:val="none"/>
        </w:rPr>
        <w:t>个工作日。</w:t>
      </w:r>
    </w:p>
    <w:p w14:paraId="192A56F2">
      <w:pPr>
        <w:pStyle w:val="3"/>
        <w:numPr>
          <w:ilvl w:val="0"/>
          <w:numId w:val="1"/>
        </w:numPr>
        <w:spacing w:line="360" w:lineRule="auto"/>
        <w:rPr>
          <w:rFonts w:hint="eastAsia" w:ascii="黑体" w:hAnsi="黑体" w:cs="宋体"/>
          <w:b w:val="0"/>
          <w:color w:val="auto"/>
          <w:sz w:val="28"/>
          <w:szCs w:val="28"/>
          <w:highlight w:val="none"/>
        </w:rPr>
      </w:pPr>
      <w:bookmarkStart w:id="24" w:name="_Toc35393635"/>
      <w:bookmarkStart w:id="25" w:name="_Toc35393804"/>
      <w:r>
        <w:rPr>
          <w:rFonts w:hint="eastAsia" w:ascii="黑体" w:hAnsi="黑体" w:cs="宋体"/>
          <w:b w:val="0"/>
          <w:color w:val="auto"/>
          <w:sz w:val="28"/>
          <w:szCs w:val="28"/>
          <w:highlight w:val="none"/>
        </w:rPr>
        <w:t>其他补充事宜</w:t>
      </w:r>
      <w:bookmarkEnd w:id="24"/>
      <w:bookmarkEnd w:id="25"/>
    </w:p>
    <w:p w14:paraId="4468202F">
      <w:pPr>
        <w:spacing w:line="240" w:lineRule="auto"/>
        <w:ind w:firstLine="0" w:firstLineChars="0"/>
        <w:rPr>
          <w:rFonts w:hint="eastAsia" w:ascii="仿宋" w:hAnsi="仿宋" w:eastAsia="仿宋" w:cs="Times New Roman"/>
          <w:sz w:val="28"/>
          <w:szCs w:val="28"/>
          <w:highlight w:val="none"/>
          <w:lang w:val="en-US" w:eastAsia="zh-CN"/>
        </w:rPr>
      </w:pPr>
      <w:bookmarkStart w:id="26" w:name="_Toc28359095"/>
      <w:bookmarkStart w:id="27" w:name="_Toc28359018"/>
      <w:bookmarkStart w:id="28" w:name="_Toc35393636"/>
      <w:bookmarkStart w:id="29" w:name="_Toc35393805"/>
      <w:r>
        <w:rPr>
          <w:rFonts w:hint="eastAsia" w:ascii="仿宋" w:hAnsi="仿宋" w:eastAsia="仿宋" w:cs="Times New Roman"/>
          <w:sz w:val="28"/>
          <w:szCs w:val="28"/>
          <w:highlight w:val="none"/>
          <w:lang w:val="en-US" w:eastAsia="zh-CN"/>
        </w:rPr>
        <w:t>1.落实《财政部发展改革委生态环境部市场监管总局关于调整优化节能产品 环境标志产品政府采购执行机制的通知》（财库〔2019〕9号）；《关于促进残疾人就业政府采购政策的通知》(财库〔2017〕141号)；《关于政府采购支持jianyu企业发展有关问题的通知》(财库〔2014〕68号)》等政府采购政策。</w:t>
      </w:r>
    </w:p>
    <w:p w14:paraId="3B8341B4">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2</w:t>
      </w:r>
      <w:r>
        <w:rPr>
          <w:rFonts w:hint="eastAsia" w:ascii="仿宋" w:hAnsi="仿宋" w:eastAsia="仿宋" w:cs="Times New Roman"/>
          <w:sz w:val="28"/>
          <w:szCs w:val="28"/>
          <w:highlight w:val="none"/>
          <w:lang w:val="en-GB" w:eastAsia="zh-CN"/>
        </w:rPr>
        <w:t>.</w:t>
      </w:r>
      <w:r>
        <w:rPr>
          <w:rFonts w:hint="eastAsia" w:ascii="仿宋" w:hAnsi="仿宋" w:eastAsia="仿宋" w:cs="Times New Roman"/>
          <w:sz w:val="28"/>
          <w:szCs w:val="28"/>
          <w:highlight w:val="none"/>
          <w:lang w:val="en-US" w:eastAsia="zh-CN"/>
        </w:rPr>
        <w:t>本项目实行全流程电子招投标。</w:t>
      </w:r>
    </w:p>
    <w:p w14:paraId="6DF04F37">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3.各投标供应商在开标前应确保成为新疆政府采购网正式注册入库供应商，并完成CA数字证书（符合国密标准）申领。因未注册入库、未办理CA数字证书等原因造成无法投标或投标失败等后果由投标供应商自行承担。有意向参与电子开评标的投标供应商，可访问新疆数字证书认证中心官方网站（https://www.xjca.com.cn/）或下载“新疆政务通”APP自行进行申领。如需咨询，请联系新疆CA服务热线0991-2819290。</w:t>
      </w:r>
    </w:p>
    <w:p w14:paraId="01A2502D">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4.投标供应商将政采云电子交易客户端下载、安装完成后，可通过账号密码或CA登录客户端进行响应文件的制作。在使用政采云投标客户端时，建议使用WIN7及以上操作系统。客户端请至新疆政府采购网（http://www.ccgp-xinjiang.gov.cn/）下载专区查看，如有问题可拨打政采云客户服务热线95763进行咨询。如因投标供应商自身原因导致在规定时间内无法正常解密的（如：浏览器故障、未安装相关驱动、网络故障、加密CA与解密CA不一致等），代理机构不予异常处理，视为投标供应商自动弃标。</w:t>
      </w:r>
    </w:p>
    <w:p w14:paraId="64690208">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5.投标供应商在开标前应准备好电脑以及制作加密电子响应文件所使用的CA锁。电脑须提前配置好浏览器（建议使用360 浏览器或谷歌浏览器）,开标时登录政采云平台，在“项目采购-开标评标”功能中，使用制作加密响应文件电子标书的CA锁进行解密及报价确认。本项目响应文件的解密时间定为30分钟内,若供应商在规定时间内因自身原因导致无法正常解密,后果由供应商自行承担。解密与加密响应文件须使用同一个 CA。  </w:t>
      </w:r>
    </w:p>
    <w:p w14:paraId="162E308D">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6.在投标截止时间前,投标供应商应将生成的“电子加密响应文件”上传递交至“政府采购云平台”,投标截止时间以后上传递交的响应文件将被“政府采购云平台”拒收。</w:t>
      </w:r>
    </w:p>
    <w:p w14:paraId="446DFB5E">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7.投标供应商应在投标截止时间后随时关注该项目开评标进度，保持通讯通畅，在规定时间内完成解密、答疑澄清回复、谈判函回复、报价签章等。</w:t>
      </w:r>
    </w:p>
    <w:p w14:paraId="4A38532C">
      <w:pPr>
        <w:pStyle w:val="3"/>
        <w:spacing w:line="360" w:lineRule="auto"/>
        <w:rPr>
          <w:rFonts w:hint="eastAsia" w:ascii="黑体" w:hAnsi="黑体" w:cs="宋体"/>
          <w:b w:val="0"/>
          <w:color w:val="auto"/>
          <w:sz w:val="28"/>
          <w:szCs w:val="28"/>
          <w:highlight w:val="none"/>
        </w:rPr>
      </w:pPr>
      <w:r>
        <w:rPr>
          <w:rFonts w:hint="eastAsia" w:ascii="黑体" w:hAnsi="黑体" w:cs="宋体"/>
          <w:b w:val="0"/>
          <w:color w:val="auto"/>
          <w:sz w:val="28"/>
          <w:szCs w:val="28"/>
          <w:highlight w:val="none"/>
          <w:lang w:val="en-US" w:eastAsia="zh-CN"/>
        </w:rPr>
        <w:t>八、</w:t>
      </w:r>
      <w:r>
        <w:rPr>
          <w:rFonts w:hint="eastAsia" w:ascii="黑体" w:hAnsi="黑体" w:cs="宋体"/>
          <w:b w:val="0"/>
          <w:color w:val="auto"/>
          <w:sz w:val="28"/>
          <w:szCs w:val="28"/>
          <w:highlight w:val="none"/>
        </w:rPr>
        <w:t>凡对本次采购提出询问，请按以下方式联系。</w:t>
      </w:r>
      <w:bookmarkEnd w:id="26"/>
      <w:bookmarkEnd w:id="27"/>
      <w:bookmarkEnd w:id="28"/>
      <w:bookmarkEnd w:id="29"/>
      <w:bookmarkStart w:id="30" w:name="_Toc35393637"/>
      <w:bookmarkStart w:id="31" w:name="_Toc28359019"/>
      <w:bookmarkStart w:id="32" w:name="_Toc35393806"/>
      <w:bookmarkStart w:id="33" w:name="_Toc28359096"/>
    </w:p>
    <w:bookmarkEnd w:id="30"/>
    <w:bookmarkEnd w:id="31"/>
    <w:bookmarkEnd w:id="32"/>
    <w:bookmarkEnd w:id="33"/>
    <w:p w14:paraId="785EBFFB">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1.采购人信息</w:t>
      </w:r>
    </w:p>
    <w:p w14:paraId="4070FC22">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名    称：新疆阿尔泰山两河源自然保护区管理中心</w:t>
      </w:r>
    </w:p>
    <w:p w14:paraId="5F969BAF">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 xml:space="preserve">联 系 人：冯祺苇            </w:t>
      </w:r>
    </w:p>
    <w:p w14:paraId="38FED0BE">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 xml:space="preserve">联系方式：0906-2318089　 </w:t>
      </w:r>
    </w:p>
    <w:p w14:paraId="53654899">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2.采购代理机构信息</w:t>
      </w:r>
    </w:p>
    <w:p w14:paraId="33490A5E">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名    称：新疆金泰首致项目管理咨询有限公司</w:t>
      </w:r>
    </w:p>
    <w:p w14:paraId="3551F98E">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联 系 人: 张晶  　　　　　　　　   　　</w:t>
      </w:r>
    </w:p>
    <w:p w14:paraId="7AEB3F7B">
      <w:pPr>
        <w:ind w:firstLine="560" w:firstLineChars="200"/>
      </w:pPr>
      <w:bookmarkStart w:id="34" w:name="_GoBack"/>
      <w:bookmarkEnd w:id="34"/>
      <w:r>
        <w:rPr>
          <w:rFonts w:hint="eastAsia" w:ascii="仿宋" w:hAnsi="仿宋" w:eastAsia="仿宋" w:cs="Times New Roman"/>
          <w:sz w:val="28"/>
          <w:szCs w:val="28"/>
          <w:highlight w:val="none"/>
          <w:lang w:val="en-US" w:eastAsia="zh-CN"/>
        </w:rPr>
        <w:t>联系方式：13095016175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5B5C0"/>
    <w:multiLevelType w:val="singleLevel"/>
    <w:tmpl w:val="8E85B5C0"/>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2C33EB"/>
    <w:rsid w:val="0AE578F1"/>
    <w:rsid w:val="132C3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beforeLines="0" w:after="330" w:afterLines="0" w:line="576" w:lineRule="auto"/>
      <w:outlineLvl w:val="0"/>
    </w:pPr>
    <w:rPr>
      <w:rFonts w:eastAsia="宋体"/>
      <w:b/>
      <w:bCs/>
      <w:kern w:val="44"/>
      <w:sz w:val="44"/>
      <w:szCs w:val="44"/>
      <w:lang w:val="en-US" w:eastAsia="zh-CN" w:bidi="ar-SA"/>
    </w:rPr>
  </w:style>
  <w:style w:type="paragraph" w:styleId="3">
    <w:name w:val="heading 2"/>
    <w:basedOn w:val="1"/>
    <w:next w:val="1"/>
    <w:qFormat/>
    <w:uiPriority w:val="0"/>
    <w:pPr>
      <w:keepNext/>
      <w:keepLines/>
      <w:widowControl w:val="0"/>
      <w:spacing w:before="260" w:beforeLines="0" w:after="260" w:afterLines="0" w:line="415" w:lineRule="auto"/>
      <w:outlineLvl w:val="1"/>
    </w:pPr>
    <w:rPr>
      <w:rFonts w:ascii="Arial" w:hAnsi="Arial" w:eastAsia="黑体"/>
      <w:b/>
      <w:bCs/>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Default"/>
    <w:next w:val="1"/>
    <w:autoRedefine/>
    <w:qFormat/>
    <w:uiPriority w:val="0"/>
    <w:pPr>
      <w:widowControl w:val="0"/>
      <w:autoSpaceDE w:val="0"/>
      <w:autoSpaceDN w:val="0"/>
      <w:adjustRightInd w:val="0"/>
    </w:pPr>
    <w:rPr>
      <w:rFonts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2025-07-17T09:29:00Z</dcterms:created>
  <dc:creator>Administrator</dc:creator>
  <cp:lastModifiedBy>Administrator</cp:lastModifiedBy>
  <dcterms:modified xsi:type="dcterms:W3CDTF">2025-07-17T09:30:12Z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11C68D8F4D034114A886F68138166B53_11</vt:lpwstr>
  </property>
  <property fmtid="{D5CDD505-2E9C-101B-9397-08002B2CF9AE}" pid="4" name="KSOTemplateDocerSaveRecord">
    <vt:lpwstr>eyJoZGlkIjoiYzQ3MTVlMThhM2M2NDJjZTdjOTNmMjgzNTA2ZWUxNWMiLCJ1c2VySWQiOiIxMjAzMTU0NzE0In0=</vt:lpwstr>
  </property>
</Properties>
</file>