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43503">
      <w:pPr>
        <w:pStyle w:val="2"/>
        <w:tabs>
          <w:tab w:val="left" w:pos="0"/>
        </w:tabs>
        <w:autoSpaceDE w:val="0"/>
        <w:autoSpaceDN w:val="0"/>
        <w:adjustRightInd w:val="0"/>
        <w:spacing w:before="0" w:after="0" w:line="360" w:lineRule="auto"/>
        <w:jc w:val="center"/>
        <w:rPr>
          <w:rFonts w:hint="eastAsia" w:ascii="华文中宋" w:hAnsi="华文中宋" w:eastAsia="华文中宋"/>
          <w:color w:val="auto"/>
        </w:rPr>
      </w:pPr>
      <w:r>
        <w:rPr>
          <w:rFonts w:hint="eastAsia" w:ascii="华文中宋" w:hAnsi="华文中宋" w:eastAsia="华文中宋"/>
          <w:color w:val="auto"/>
          <w:lang w:val="en-US" w:eastAsia="zh-CN"/>
        </w:rPr>
        <w:t>公开</w:t>
      </w:r>
      <w:r>
        <w:rPr>
          <w:rFonts w:hint="eastAsia" w:ascii="华文中宋" w:hAnsi="华文中宋" w:eastAsia="华文中宋"/>
          <w:color w:val="auto"/>
          <w:lang w:eastAsia="zh-CN"/>
        </w:rPr>
        <w:t>招标</w:t>
      </w:r>
      <w:r>
        <w:rPr>
          <w:rFonts w:hint="eastAsia" w:ascii="华文中宋" w:hAnsi="华文中宋" w:eastAsia="华文中宋"/>
          <w:color w:val="auto"/>
        </w:rPr>
        <w:t>公告</w:t>
      </w:r>
    </w:p>
    <w:p w14:paraId="4390A921">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14:paraId="5C25C511">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highlight w:val="none"/>
        </w:rPr>
      </w:pPr>
      <w:r>
        <w:rPr>
          <w:rFonts w:hint="eastAsia" w:ascii="仿宋" w:hAnsi="仿宋" w:eastAsia="仿宋" w:cs="仿宋"/>
          <w:sz w:val="28"/>
          <w:szCs w:val="28"/>
          <w:highlight w:val="none"/>
          <w:u w:val="single"/>
          <w:lang w:val="en-US" w:eastAsia="zh-CN"/>
        </w:rPr>
        <w:t>2025年中央医疗服务与保障能力提升(医疗卫生机构能力建设)-一标段</w:t>
      </w:r>
      <w:r>
        <w:rPr>
          <w:rFonts w:hint="eastAsia" w:ascii="仿宋" w:hAnsi="仿宋" w:eastAsia="仿宋" w:cs="仿宋"/>
          <w:sz w:val="28"/>
          <w:szCs w:val="28"/>
          <w:highlight w:val="none"/>
        </w:rPr>
        <w:t>的潜在</w:t>
      </w:r>
      <w:r>
        <w:rPr>
          <w:rFonts w:hint="eastAsia" w:ascii="仿宋" w:hAnsi="仿宋" w:eastAsia="仿宋" w:cs="仿宋"/>
          <w:sz w:val="28"/>
          <w:szCs w:val="28"/>
          <w:highlight w:val="none"/>
          <w:lang w:eastAsia="zh-CN"/>
        </w:rPr>
        <w:t>投标单位</w:t>
      </w:r>
      <w:r>
        <w:rPr>
          <w:rFonts w:hint="eastAsia" w:ascii="仿宋" w:hAnsi="仿宋" w:eastAsia="仿宋" w:cs="仿宋"/>
          <w:sz w:val="28"/>
          <w:szCs w:val="28"/>
          <w:highlight w:val="none"/>
        </w:rPr>
        <w:t xml:space="preserve">应在 </w:t>
      </w:r>
      <w:r>
        <w:rPr>
          <w:rFonts w:hint="eastAsia" w:ascii="仿宋" w:hAnsi="仿宋" w:eastAsia="仿宋" w:cs="仿宋"/>
          <w:sz w:val="28"/>
          <w:szCs w:val="28"/>
          <w:highlight w:val="none"/>
          <w:u w:val="single"/>
          <w:lang w:eastAsia="zh-CN"/>
        </w:rPr>
        <w:t xml:space="preserve"> </w:t>
      </w:r>
      <w:r>
        <w:rPr>
          <w:rFonts w:hint="eastAsia" w:ascii="仿宋" w:hAnsi="仿宋" w:eastAsia="仿宋"/>
          <w:color w:val="auto"/>
          <w:sz w:val="28"/>
          <w:szCs w:val="28"/>
          <w:highlight w:val="none"/>
          <w:u w:val="single"/>
          <w:lang w:val="en-US" w:eastAsia="zh-CN"/>
        </w:rPr>
        <w:t>政采云平台线上获取招标文件</w:t>
      </w:r>
      <w:r>
        <w:rPr>
          <w:rFonts w:hint="eastAsia" w:ascii="仿宋" w:hAnsi="仿宋" w:eastAsia="仿宋" w:cs="仿宋"/>
          <w:sz w:val="28"/>
          <w:szCs w:val="28"/>
          <w:highlight w:val="none"/>
        </w:rPr>
        <w:t>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，并于</w:t>
      </w:r>
      <w:r>
        <w:rPr>
          <w:rFonts w:hint="eastAsia" w:ascii="仿宋" w:hAnsi="仿宋" w:eastAsia="仿宋" w:cs="仿宋"/>
          <w:sz w:val="28"/>
          <w:szCs w:val="28"/>
          <w:highlight w:val="none"/>
          <w:u w:val="single"/>
        </w:rPr>
        <w:t xml:space="preserve"> </w:t>
      </w:r>
      <w:bookmarkStart w:id="27" w:name="_GoBack"/>
      <w:r>
        <w:rPr>
          <w:rFonts w:hint="eastAsia" w:ascii="仿宋" w:hAnsi="仿宋" w:eastAsia="仿宋" w:cs="仿宋"/>
          <w:sz w:val="28"/>
          <w:szCs w:val="28"/>
          <w:highlight w:val="none"/>
          <w:u w:val="single"/>
          <w:lang w:eastAsia="zh-CN"/>
        </w:rPr>
        <w:t>2025年07月09日</w:t>
      </w:r>
      <w:r>
        <w:rPr>
          <w:rFonts w:hint="eastAsia" w:ascii="仿宋" w:hAnsi="仿宋" w:eastAsia="仿宋" w:cs="仿宋"/>
          <w:bCs/>
          <w:sz w:val="28"/>
          <w:szCs w:val="28"/>
          <w:highlight w:val="none"/>
          <w:u w:val="single"/>
          <w:lang w:val="en-US" w:eastAsia="zh-CN"/>
        </w:rPr>
        <w:t>下午16点30分</w:t>
      </w:r>
      <w:bookmarkEnd w:id="27"/>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北京时间）前递交</w:t>
      </w:r>
      <w:r>
        <w:rPr>
          <w:rFonts w:hint="eastAsia" w:ascii="仿宋" w:hAnsi="仿宋" w:eastAsia="仿宋" w:cs="仿宋"/>
          <w:bCs/>
          <w:sz w:val="28"/>
          <w:szCs w:val="28"/>
          <w:highlight w:val="none"/>
          <w:lang w:eastAsia="zh-CN"/>
        </w:rPr>
        <w:t>投标文件</w:t>
      </w:r>
      <w:r>
        <w:rPr>
          <w:rFonts w:hint="eastAsia" w:ascii="仿宋" w:hAnsi="仿宋" w:eastAsia="仿宋" w:cs="仿宋"/>
          <w:sz w:val="28"/>
          <w:szCs w:val="28"/>
          <w:highlight w:val="none"/>
        </w:rPr>
        <w:t>。</w:t>
      </w:r>
    </w:p>
    <w:p w14:paraId="541667DB">
      <w:pPr>
        <w:pStyle w:val="3"/>
        <w:spacing w:line="360" w:lineRule="auto"/>
        <w:jc w:val="both"/>
        <w:rPr>
          <w:rFonts w:ascii="黑体" w:hAnsi="黑体" w:cs="宋体"/>
          <w:b w:val="0"/>
          <w:color w:val="auto"/>
          <w:sz w:val="28"/>
          <w:szCs w:val="28"/>
          <w:highlight w:val="none"/>
        </w:rPr>
      </w:pPr>
      <w:bookmarkStart w:id="0" w:name="_Toc28359079"/>
      <w:bookmarkStart w:id="1" w:name="_Toc35393621"/>
      <w:bookmarkStart w:id="2" w:name="_Toc35393790"/>
      <w:bookmarkStart w:id="3" w:name="_Toc28359002"/>
      <w:bookmarkStart w:id="4" w:name="_Hlk24379207"/>
      <w:r>
        <w:rPr>
          <w:rFonts w:hint="eastAsia" w:ascii="黑体" w:hAnsi="黑体" w:cs="宋体"/>
          <w:b w:val="0"/>
          <w:color w:val="auto"/>
          <w:sz w:val="28"/>
          <w:szCs w:val="28"/>
          <w:highlight w:val="none"/>
        </w:rPr>
        <w:t>一、项目基本情况</w:t>
      </w:r>
      <w:bookmarkEnd w:id="0"/>
      <w:bookmarkEnd w:id="1"/>
      <w:bookmarkEnd w:id="2"/>
      <w:bookmarkEnd w:id="3"/>
    </w:p>
    <w:p w14:paraId="1051239D">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ZFCG-JTSZZB2025-57</w:t>
      </w:r>
    </w:p>
    <w:p w14:paraId="677EBBE8">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bookmarkEnd w:id="4"/>
      <w:r>
        <w:rPr>
          <w:rFonts w:hint="eastAsia" w:ascii="仿宋" w:hAnsi="仿宋" w:eastAsia="仿宋"/>
          <w:color w:val="auto"/>
          <w:sz w:val="28"/>
          <w:szCs w:val="28"/>
          <w:highlight w:val="none"/>
          <w:lang w:val="en-US" w:eastAsia="zh-CN"/>
        </w:rPr>
        <w:t>2025年中央医疗服务与保障能力提升(医疗卫生机构能力建</w:t>
      </w:r>
    </w:p>
    <w:p w14:paraId="0A5B870E">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设)-一标段</w:t>
      </w:r>
    </w:p>
    <w:p w14:paraId="67CD7E16">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2740000</w:t>
      </w:r>
      <w:r>
        <w:rPr>
          <w:rFonts w:hint="eastAsia" w:ascii="仿宋" w:hAnsi="仿宋" w:eastAsia="仿宋"/>
          <w:color w:val="auto"/>
          <w:sz w:val="28"/>
          <w:szCs w:val="28"/>
          <w:highlight w:val="none"/>
          <w:lang w:eastAsia="zh-CN"/>
        </w:rPr>
        <w:t>.00</w:t>
      </w:r>
      <w:r>
        <w:rPr>
          <w:rFonts w:hint="eastAsia" w:ascii="仿宋" w:hAnsi="仿宋" w:eastAsia="仿宋"/>
          <w:color w:val="auto"/>
          <w:sz w:val="28"/>
          <w:szCs w:val="28"/>
          <w:highlight w:val="none"/>
          <w:lang w:val="en-US" w:eastAsia="zh-CN"/>
        </w:rPr>
        <w:t xml:space="preserve">元 </w:t>
      </w:r>
    </w:p>
    <w:p w14:paraId="667897C0">
      <w:pPr>
        <w:keepNext w:val="0"/>
        <w:keepLines w:val="0"/>
        <w:widowControl/>
        <w:suppressLineNumbers w:val="0"/>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采购需求：采购医疗设备一批</w:t>
      </w:r>
      <w:r>
        <w:rPr>
          <w:rFonts w:hint="eastAsia" w:ascii="仿宋" w:hAnsi="仿宋" w:eastAsia="仿宋"/>
          <w:color w:val="auto"/>
          <w:sz w:val="28"/>
          <w:szCs w:val="28"/>
          <w:highlight w:val="none"/>
          <w:lang w:val="en-US" w:eastAsia="zh-CN"/>
        </w:rPr>
        <w:t>。（具体参数详见清单）</w:t>
      </w:r>
    </w:p>
    <w:p w14:paraId="7E136AA6">
      <w:pPr>
        <w:keepNext w:val="0"/>
        <w:keepLines w:val="0"/>
        <w:widowControl/>
        <w:suppressLineNumbers w:val="0"/>
        <w:ind w:firstLine="560" w:firstLineChars="200"/>
        <w:jc w:val="lef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合同签订后30日历日内交货。</w:t>
      </w:r>
    </w:p>
    <w:p w14:paraId="379769FE">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14:paraId="18584008">
      <w:pPr>
        <w:pStyle w:val="3"/>
        <w:spacing w:line="360" w:lineRule="auto"/>
        <w:jc w:val="both"/>
        <w:rPr>
          <w:rFonts w:ascii="黑体" w:hAnsi="黑体" w:cs="宋体"/>
          <w:b w:val="0"/>
          <w:color w:val="auto"/>
          <w:sz w:val="28"/>
          <w:szCs w:val="28"/>
          <w:highlight w:val="none"/>
        </w:rPr>
      </w:pPr>
      <w:bookmarkStart w:id="5" w:name="_Toc28359080"/>
      <w:bookmarkStart w:id="6" w:name="_Toc35393622"/>
      <w:bookmarkStart w:id="7" w:name="_Toc28359003"/>
      <w:bookmarkStart w:id="8" w:name="_Toc35393791"/>
      <w:r>
        <w:rPr>
          <w:rFonts w:hint="eastAsia" w:ascii="黑体" w:hAnsi="黑体" w:cs="宋体"/>
          <w:b w:val="0"/>
          <w:color w:val="auto"/>
          <w:sz w:val="28"/>
          <w:szCs w:val="28"/>
          <w:highlight w:val="none"/>
        </w:rPr>
        <w:t>二、申请人的资格要求：</w:t>
      </w:r>
      <w:bookmarkEnd w:id="5"/>
      <w:bookmarkEnd w:id="6"/>
      <w:bookmarkEnd w:id="7"/>
      <w:bookmarkEnd w:id="8"/>
    </w:p>
    <w:p w14:paraId="409BFD04">
      <w:pPr>
        <w:spacing w:line="240" w:lineRule="auto"/>
        <w:ind w:firstLine="0" w:firstLineChars="0"/>
        <w:rPr>
          <w:rFonts w:hint="eastAsia" w:ascii="仿宋" w:hAnsi="仿宋" w:eastAsia="仿宋" w:cs="Times New Roman"/>
          <w:sz w:val="28"/>
          <w:szCs w:val="28"/>
          <w:highlight w:val="none"/>
          <w:lang w:val="en-US" w:eastAsia="zh-CN"/>
        </w:rPr>
      </w:pPr>
      <w:bookmarkStart w:id="9" w:name="_Toc28359004"/>
      <w:bookmarkStart w:id="10" w:name="_Toc35393623"/>
      <w:bookmarkStart w:id="11" w:name="_Toc35393792"/>
      <w:bookmarkStart w:id="12" w:name="_Toc28359081"/>
      <w:r>
        <w:rPr>
          <w:rFonts w:hint="eastAsia" w:ascii="仿宋" w:hAnsi="仿宋" w:eastAsia="仿宋" w:cs="Times New Roman"/>
          <w:sz w:val="28"/>
          <w:szCs w:val="28"/>
          <w:highlight w:val="none"/>
          <w:lang w:val="en-US" w:eastAsia="zh-CN"/>
        </w:rPr>
        <w:t>1.满足《中华人民共和国政府采购法》第二十二条规定；</w:t>
      </w:r>
    </w:p>
    <w:p w14:paraId="66548ACB">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本采购项目不专门面向中小企业预留。按照财政部促进中小企业发展有关政策的要求，对符合规定的小微企业（监狱企业、残疾人福利性单位视同小微企业）报价给予10%的扣除。</w:t>
      </w:r>
    </w:p>
    <w:p w14:paraId="49E2A10F">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，提供2023年或2024年度经审计财务报告（新成立公司不满一年提供基本账户或开户许可证银行出具的资信证明,时间为公告截止日后）；</w:t>
      </w:r>
    </w:p>
    <w:p w14:paraId="70E350D6">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4、有依法缴纳税收和社会保障资金的良好记录（具体要求见投标人须知）；</w:t>
      </w:r>
    </w:p>
    <w:p w14:paraId="02802F7C">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w:t>
      </w:r>
    </w:p>
    <w:p w14:paraId="3EE464AE">
      <w:pPr>
        <w:spacing w:line="240" w:lineRule="auto"/>
        <w:ind w:firstLine="0" w:firstLineChars="0"/>
        <w:rPr>
          <w:rFonts w:hint="eastAsia" w:ascii="仿宋" w:hAnsi="仿宋" w:eastAsia="仿宋"/>
          <w:color w:val="auto"/>
          <w:sz w:val="28"/>
          <w:szCs w:val="28"/>
          <w:highlight w:val="none"/>
        </w:rPr>
      </w:pPr>
      <w:r>
        <w:rPr>
          <w:rFonts w:hint="eastAsia" w:ascii="仿宋" w:hAnsi="仿宋" w:eastAsia="仿宋" w:cs="Times New Roman"/>
          <w:sz w:val="28"/>
          <w:szCs w:val="28"/>
          <w:highlight w:val="none"/>
          <w:lang w:val="en-US" w:eastAsia="zh-CN"/>
        </w:rPr>
        <w:t>6、参加政府采购活动前三年内，在经营活动中没有重大违法记录；法律、行政法规规定的其他条件。</w:t>
      </w:r>
    </w:p>
    <w:p w14:paraId="59047F8F">
      <w:pPr>
        <w:spacing w:line="360" w:lineRule="auto"/>
        <w:rPr>
          <w:rFonts w:hint="eastAsia" w:ascii="仿宋" w:hAnsi="仿宋" w:eastAsia="仿宋" w:cs="宋体"/>
          <w:b w:val="0"/>
          <w:color w:val="auto"/>
          <w:sz w:val="28"/>
          <w:szCs w:val="28"/>
          <w:highlight w:val="none"/>
          <w:u w:val="none"/>
          <w:lang w:val="en-US" w:eastAsia="zh-CN" w:bidi="ar-SA"/>
        </w:rPr>
      </w:pPr>
      <w:r>
        <w:rPr>
          <w:rFonts w:hint="eastAsia" w:ascii="仿宋" w:hAnsi="仿宋" w:eastAsia="仿宋" w:cs="Times New Roman"/>
          <w:sz w:val="28"/>
          <w:szCs w:val="28"/>
          <w:highlight w:val="none"/>
          <w:lang w:val="en-US" w:eastAsia="zh-CN"/>
        </w:rPr>
        <w:t>7、</w:t>
      </w:r>
      <w:r>
        <w:rPr>
          <w:rFonts w:hint="eastAsia" w:ascii="仿宋" w:hAnsi="仿宋" w:eastAsia="仿宋" w:cs="宋体"/>
          <w:b w:val="0"/>
          <w:color w:val="auto"/>
          <w:sz w:val="28"/>
          <w:szCs w:val="28"/>
          <w:highlight w:val="none"/>
          <w:u w:val="none"/>
          <w:lang w:val="en-US" w:eastAsia="zh-CN" w:bidi="ar-SA"/>
        </w:rPr>
        <w:t>本项目的特定资格要求：</w:t>
      </w:r>
    </w:p>
    <w:p w14:paraId="63B26BA9">
      <w:pPr>
        <w:spacing w:line="360" w:lineRule="auto"/>
        <w:rPr>
          <w:rFonts w:hint="eastAsia" w:ascii="仿宋" w:hAnsi="仿宋" w:eastAsia="仿宋" w:cs="宋体"/>
          <w:b w:val="0"/>
          <w:color w:val="auto"/>
          <w:sz w:val="28"/>
          <w:szCs w:val="28"/>
          <w:highlight w:val="none"/>
          <w:u w:val="none"/>
          <w:lang w:val="en-US" w:eastAsia="zh-CN" w:bidi="ar-SA"/>
        </w:rPr>
      </w:pPr>
      <w:r>
        <w:rPr>
          <w:rFonts w:hint="eastAsia" w:ascii="仿宋" w:hAnsi="仿宋" w:eastAsia="仿宋" w:cs="宋体"/>
          <w:b w:val="0"/>
          <w:color w:val="auto"/>
          <w:sz w:val="28"/>
          <w:szCs w:val="28"/>
          <w:highlight w:val="none"/>
          <w:u w:val="none"/>
          <w:lang w:val="en-US" w:eastAsia="zh-CN" w:bidi="ar-SA"/>
        </w:rPr>
        <w:t>（1）具备有效的营业执照</w:t>
      </w:r>
      <w:r>
        <w:rPr>
          <w:rFonts w:hint="eastAsia" w:ascii="仿宋" w:hAnsi="仿宋" w:eastAsia="仿宋"/>
          <w:sz w:val="28"/>
          <w:szCs w:val="28"/>
          <w:highlight w:val="none"/>
        </w:rPr>
        <w:t>；</w:t>
      </w:r>
    </w:p>
    <w:p w14:paraId="56FDA830">
      <w:pPr>
        <w:spacing w:line="240" w:lineRule="auto"/>
        <w:ind w:firstLine="0" w:firstLineChars="0"/>
        <w:rPr>
          <w:rFonts w:hint="eastAsia" w:ascii="仿宋" w:hAnsi="仿宋" w:eastAsia="仿宋"/>
          <w:color w:val="auto"/>
          <w:sz w:val="28"/>
          <w:szCs w:val="28"/>
          <w:highlight w:val="none"/>
        </w:rPr>
      </w:pPr>
      <w:r>
        <w:rPr>
          <w:rFonts w:hint="eastAsia" w:ascii="仿宋" w:hAnsi="仿宋" w:eastAsia="仿宋" w:cs="宋体"/>
          <w:b w:val="0"/>
          <w:color w:val="auto"/>
          <w:sz w:val="28"/>
          <w:szCs w:val="28"/>
          <w:highlight w:val="none"/>
          <w:u w:val="none"/>
          <w:lang w:val="en-US" w:eastAsia="zh-CN" w:bidi="ar-SA"/>
        </w:rPr>
        <w:t>（2）</w:t>
      </w:r>
      <w:r>
        <w:rPr>
          <w:rFonts w:ascii="仿宋" w:hAnsi="仿宋" w:eastAsia="仿宋" w:cs="仿宋"/>
          <w:i w:val="0"/>
          <w:iCs w:val="0"/>
          <w:caps w:val="0"/>
          <w:color w:val="auto"/>
          <w:spacing w:val="0"/>
          <w:sz w:val="27"/>
          <w:szCs w:val="27"/>
          <w:highlight w:val="none"/>
        </w:rPr>
        <w:t>投标</w:t>
      </w:r>
      <w:r>
        <w:rPr>
          <w:rFonts w:hint="eastAsia" w:ascii="仿宋" w:hAnsi="仿宋" w:eastAsia="仿宋" w:cs="仿宋"/>
          <w:i w:val="0"/>
          <w:iCs w:val="0"/>
          <w:caps w:val="0"/>
          <w:color w:val="auto"/>
          <w:spacing w:val="0"/>
          <w:sz w:val="27"/>
          <w:szCs w:val="27"/>
          <w:highlight w:val="none"/>
          <w:lang w:eastAsia="zh-CN"/>
        </w:rPr>
        <w:t>投标单位</w:t>
      </w:r>
      <w:r>
        <w:rPr>
          <w:rFonts w:ascii="仿宋" w:hAnsi="仿宋" w:eastAsia="仿宋" w:cs="仿宋"/>
          <w:i w:val="0"/>
          <w:iCs w:val="0"/>
          <w:caps w:val="0"/>
          <w:color w:val="auto"/>
          <w:spacing w:val="0"/>
          <w:sz w:val="27"/>
          <w:szCs w:val="27"/>
          <w:highlight w:val="none"/>
        </w:rPr>
        <w:t>所投产品属于第二类医疗器械的，还需提供投标</w:t>
      </w:r>
      <w:r>
        <w:rPr>
          <w:rFonts w:hint="eastAsia" w:ascii="仿宋" w:hAnsi="仿宋" w:eastAsia="仿宋" w:cs="仿宋"/>
          <w:i w:val="0"/>
          <w:iCs w:val="0"/>
          <w:caps w:val="0"/>
          <w:color w:val="auto"/>
          <w:spacing w:val="0"/>
          <w:sz w:val="27"/>
          <w:szCs w:val="27"/>
          <w:highlight w:val="none"/>
          <w:lang w:eastAsia="zh-CN"/>
        </w:rPr>
        <w:t>投标单位</w:t>
      </w:r>
      <w:r>
        <w:rPr>
          <w:rFonts w:ascii="仿宋" w:hAnsi="仿宋" w:eastAsia="仿宋" w:cs="仿宋"/>
          <w:i w:val="0"/>
          <w:iCs w:val="0"/>
          <w:caps w:val="0"/>
          <w:color w:val="auto"/>
          <w:spacing w:val="0"/>
          <w:sz w:val="27"/>
          <w:szCs w:val="27"/>
          <w:highlight w:val="none"/>
        </w:rPr>
        <w:t>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r>
        <w:rPr>
          <w:rFonts w:hint="eastAsia" w:ascii="仿宋" w:hAnsi="仿宋" w:eastAsia="仿宋"/>
          <w:color w:val="auto"/>
          <w:sz w:val="28"/>
          <w:szCs w:val="28"/>
          <w:highlight w:val="none"/>
        </w:rPr>
        <w:t>。</w:t>
      </w:r>
    </w:p>
    <w:p w14:paraId="3AC768E9">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单位负责人为同一人或者存在直接控股、管理关系的不同投标单位，不得参加同一合同项下的政府采购活动。除单一来源采购项目外，为采购项目提供整体设计、规范编制或者项目管理、监理、检测等服务的投标单位，不得再参加该采购项目的其他采购活动。</w:t>
      </w:r>
    </w:p>
    <w:p w14:paraId="7E6BE7CE">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9、针对本项目的反商业贿赂承诺书； </w:t>
      </w:r>
    </w:p>
    <w:bookmarkEnd w:id="9"/>
    <w:bookmarkEnd w:id="10"/>
    <w:bookmarkEnd w:id="11"/>
    <w:bookmarkEnd w:id="12"/>
    <w:p w14:paraId="35868D6D">
      <w:pPr>
        <w:pStyle w:val="3"/>
        <w:numPr>
          <w:ilvl w:val="0"/>
          <w:numId w:val="0"/>
        </w:numPr>
        <w:spacing w:line="360" w:lineRule="auto"/>
        <w:rPr>
          <w:rFonts w:hint="eastAsia" w:ascii="黑体" w:hAnsi="黑体" w:eastAsia="黑体" w:cs="宋体"/>
          <w:b w:val="0"/>
          <w:bCs/>
          <w:snapToGrid/>
          <w:spacing w:val="0"/>
          <w:kern w:val="2"/>
          <w:sz w:val="28"/>
          <w:szCs w:val="28"/>
          <w:highlight w:val="none"/>
          <w:lang w:val="en-US" w:eastAsia="zh-CN" w:bidi="ar-SA"/>
        </w:rPr>
      </w:pPr>
      <w:bookmarkStart w:id="13" w:name="_Toc35393796"/>
      <w:bookmarkStart w:id="14" w:name="_Toc28359008"/>
      <w:bookmarkStart w:id="15" w:name="_Toc35393627"/>
      <w:bookmarkStart w:id="16" w:name="_Toc28359085"/>
      <w:r>
        <w:rPr>
          <w:rFonts w:hint="eastAsia" w:ascii="黑体" w:hAnsi="黑体" w:eastAsia="黑体" w:cs="宋体"/>
          <w:b w:val="0"/>
          <w:bCs/>
          <w:snapToGrid/>
          <w:spacing w:val="0"/>
          <w:kern w:val="2"/>
          <w:sz w:val="28"/>
          <w:szCs w:val="28"/>
          <w:highlight w:val="none"/>
          <w:lang w:val="en-US" w:eastAsia="zh-CN" w:bidi="ar-SA"/>
        </w:rPr>
        <w:t>三、获取招标文件</w:t>
      </w:r>
    </w:p>
    <w:p w14:paraId="2AAB9368">
      <w:pPr>
        <w:spacing w:line="360" w:lineRule="auto"/>
        <w:rPr>
          <w:rFonts w:ascii="仿宋" w:hAnsi="仿宋" w:eastAsia="仿宋" w:cs="宋体"/>
          <w:sz w:val="28"/>
          <w:szCs w:val="28"/>
          <w:highlight w:val="none"/>
        </w:rPr>
      </w:pPr>
      <w:bookmarkStart w:id="17" w:name="_Toc35393801"/>
      <w:bookmarkStart w:id="18" w:name="_Toc35393632"/>
      <w:bookmarkStart w:id="19" w:name="_Toc28359092"/>
      <w:bookmarkStart w:id="20" w:name="_Toc28359015"/>
      <w:r>
        <w:rPr>
          <w:rFonts w:hint="eastAsia" w:ascii="仿宋" w:hAnsi="仿宋" w:eastAsia="仿宋" w:cs="宋体"/>
          <w:sz w:val="28"/>
          <w:szCs w:val="28"/>
          <w:highlight w:val="none"/>
        </w:rPr>
        <w:t>时间</w:t>
      </w:r>
      <w:r>
        <w:rPr>
          <w:rFonts w:hint="eastAsia" w:ascii="仿宋" w:hAnsi="仿宋" w:eastAsia="仿宋" w:cs="宋体"/>
          <w:color w:val="auto"/>
          <w:sz w:val="28"/>
          <w:szCs w:val="28"/>
          <w:highlight w:val="none"/>
        </w:rPr>
        <w:t>：</w:t>
      </w:r>
      <w:r>
        <w:rPr>
          <w:rFonts w:hint="eastAsia" w:ascii="仿宋" w:hAnsi="仿宋" w:eastAsia="仿宋" w:cs="仿宋"/>
          <w:sz w:val="28"/>
          <w:szCs w:val="28"/>
          <w:highlight w:val="none"/>
          <w:u w:val="single"/>
          <w:lang w:eastAsia="zh-CN"/>
        </w:rPr>
        <w:t>2025年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u w:val="single"/>
          <w:lang w:eastAsia="zh-CN"/>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u w:val="single"/>
          <w:lang w:eastAsia="zh-CN"/>
        </w:rPr>
        <w:t>日</w:t>
      </w:r>
      <w:r>
        <w:rPr>
          <w:rFonts w:hint="eastAsia" w:ascii="仿宋" w:hAnsi="仿宋" w:eastAsia="仿宋" w:cs="宋体"/>
          <w:color w:val="auto"/>
          <w:sz w:val="28"/>
          <w:szCs w:val="28"/>
          <w:highlight w:val="none"/>
          <w:lang w:val="en-US" w:eastAsia="zh-CN"/>
        </w:rPr>
        <w:t>至</w:t>
      </w:r>
      <w:r>
        <w:rPr>
          <w:rFonts w:hint="eastAsia" w:ascii="仿宋" w:hAnsi="仿宋" w:eastAsia="仿宋" w:cs="仿宋"/>
          <w:sz w:val="28"/>
          <w:szCs w:val="28"/>
          <w:highlight w:val="none"/>
          <w:u w:val="single"/>
          <w:lang w:eastAsia="zh-CN"/>
        </w:rPr>
        <w:t>2025年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u w:val="single"/>
          <w:lang w:eastAsia="zh-CN"/>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u w:val="single"/>
          <w:lang w:eastAsia="zh-CN"/>
        </w:rPr>
        <w:t>日</w:t>
      </w:r>
      <w:r>
        <w:rPr>
          <w:rFonts w:hint="eastAsia" w:ascii="仿宋" w:hAnsi="仿宋" w:eastAsia="仿宋" w:cs="宋体"/>
          <w:color w:val="auto"/>
          <w:sz w:val="28"/>
          <w:szCs w:val="28"/>
          <w:highlight w:val="none"/>
          <w:lang w:val="en-US" w:eastAsia="zh-CN"/>
        </w:rPr>
        <w:t>上</w:t>
      </w:r>
      <w:r>
        <w:rPr>
          <w:rFonts w:hint="eastAsia" w:ascii="仿宋" w:hAnsi="仿宋" w:eastAsia="仿宋" w:cs="宋体"/>
          <w:sz w:val="28"/>
          <w:szCs w:val="28"/>
          <w:highlight w:val="none"/>
          <w:lang w:val="en-US" w:eastAsia="zh-CN"/>
        </w:rPr>
        <w:t>午</w:t>
      </w:r>
      <w:r>
        <w:rPr>
          <w:rFonts w:hint="eastAsia" w:ascii="仿宋" w:hAnsi="仿宋" w:eastAsia="仿宋" w:cs="宋体"/>
          <w:sz w:val="28"/>
          <w:szCs w:val="28"/>
          <w:highlight w:val="none"/>
          <w:u w:val="single"/>
          <w:lang w:val="en-US" w:eastAsia="zh-CN"/>
        </w:rPr>
        <w:t>10:00-13：30</w:t>
      </w:r>
      <w:r>
        <w:rPr>
          <w:rFonts w:hint="eastAsia" w:ascii="仿宋" w:hAnsi="仿宋" w:eastAsia="仿宋" w:cs="宋体"/>
          <w:sz w:val="28"/>
          <w:szCs w:val="28"/>
          <w:highlight w:val="none"/>
          <w:lang w:val="en-US" w:eastAsia="zh-CN"/>
        </w:rPr>
        <w:t>，下午</w:t>
      </w:r>
      <w:r>
        <w:rPr>
          <w:rFonts w:hint="eastAsia" w:ascii="仿宋" w:hAnsi="仿宋" w:eastAsia="仿宋" w:cs="宋体"/>
          <w:sz w:val="28"/>
          <w:szCs w:val="28"/>
          <w:highlight w:val="none"/>
          <w:u w:val="single"/>
          <w:lang w:val="en-US" w:eastAsia="zh-CN"/>
        </w:rPr>
        <w:t>16：00-19:00</w:t>
      </w:r>
      <w:r>
        <w:rPr>
          <w:rFonts w:hint="eastAsia" w:ascii="仿宋" w:hAnsi="仿宋" w:eastAsia="仿宋" w:cs="宋体"/>
          <w:sz w:val="28"/>
          <w:szCs w:val="28"/>
          <w:highlight w:val="none"/>
        </w:rPr>
        <w:t>（北京时间</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法定节假日除外</w:t>
      </w:r>
      <w:r>
        <w:rPr>
          <w:rFonts w:hint="eastAsia" w:ascii="仿宋" w:hAnsi="仿宋" w:eastAsia="仿宋" w:cs="宋体"/>
          <w:sz w:val="28"/>
          <w:szCs w:val="28"/>
          <w:highlight w:val="none"/>
        </w:rPr>
        <w:t xml:space="preserve"> ）</w:t>
      </w:r>
    </w:p>
    <w:p w14:paraId="22C97B8F">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地点：新疆政府采购网-政采云平台（https://www.zcygov.cn）</w:t>
      </w:r>
    </w:p>
    <w:p w14:paraId="3BD46DC7">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方式：</w:t>
      </w:r>
      <w:r>
        <w:rPr>
          <w:rFonts w:hint="eastAsia" w:ascii="仿宋" w:hAnsi="仿宋" w:eastAsia="仿宋" w:cs="宋体"/>
          <w:sz w:val="28"/>
          <w:szCs w:val="28"/>
          <w:highlight w:val="none"/>
          <w:lang w:eastAsia="zh-CN"/>
        </w:rPr>
        <w:t>投标单位</w:t>
      </w:r>
      <w:r>
        <w:rPr>
          <w:rFonts w:hint="eastAsia" w:ascii="仿宋" w:hAnsi="仿宋" w:eastAsia="仿宋" w:cs="宋体"/>
          <w:sz w:val="28"/>
          <w:szCs w:val="28"/>
          <w:highlight w:val="none"/>
        </w:rPr>
        <w:t>登录政采云平台https://www.zcygov.cn/在线申请获取</w:t>
      </w:r>
      <w:r>
        <w:rPr>
          <w:rFonts w:hint="eastAsia" w:ascii="仿宋" w:hAnsi="仿宋" w:eastAsia="仿宋" w:cs="宋体"/>
          <w:sz w:val="28"/>
          <w:szCs w:val="28"/>
          <w:highlight w:val="none"/>
          <w:lang w:eastAsia="zh-CN"/>
        </w:rPr>
        <w:t>招标文件</w:t>
      </w:r>
      <w:r>
        <w:rPr>
          <w:rFonts w:hint="eastAsia" w:ascii="仿宋" w:hAnsi="仿宋" w:eastAsia="仿宋" w:cs="宋体"/>
          <w:sz w:val="28"/>
          <w:szCs w:val="28"/>
          <w:highlight w:val="none"/>
        </w:rPr>
        <w:t>（进入“项目采购”应用，在获取</w:t>
      </w:r>
      <w:r>
        <w:rPr>
          <w:rFonts w:hint="eastAsia" w:ascii="仿宋" w:hAnsi="仿宋" w:eastAsia="仿宋" w:cs="宋体"/>
          <w:sz w:val="28"/>
          <w:szCs w:val="28"/>
          <w:highlight w:val="none"/>
          <w:lang w:eastAsia="zh-CN"/>
        </w:rPr>
        <w:t>招标文件</w:t>
      </w:r>
      <w:r>
        <w:rPr>
          <w:rFonts w:hint="eastAsia" w:ascii="仿宋" w:hAnsi="仿宋" w:eastAsia="仿宋" w:cs="宋体"/>
          <w:sz w:val="28"/>
          <w:szCs w:val="28"/>
          <w:highlight w:val="none"/>
        </w:rPr>
        <w:t>菜单中选择项目，申请获取</w:t>
      </w:r>
      <w:r>
        <w:rPr>
          <w:rFonts w:hint="eastAsia" w:ascii="仿宋" w:hAnsi="仿宋" w:eastAsia="仿宋" w:cs="宋体"/>
          <w:sz w:val="28"/>
          <w:szCs w:val="28"/>
          <w:highlight w:val="none"/>
          <w:lang w:eastAsia="zh-CN"/>
        </w:rPr>
        <w:t>招标文件</w:t>
      </w:r>
      <w:r>
        <w:rPr>
          <w:rFonts w:hint="eastAsia" w:ascii="仿宋" w:hAnsi="仿宋" w:eastAsia="仿宋" w:cs="宋体"/>
          <w:sz w:val="28"/>
          <w:szCs w:val="28"/>
          <w:highlight w:val="none"/>
        </w:rPr>
        <w:t>）</w:t>
      </w:r>
    </w:p>
    <w:bookmarkEnd w:id="17"/>
    <w:bookmarkEnd w:id="18"/>
    <w:bookmarkEnd w:id="19"/>
    <w:bookmarkEnd w:id="20"/>
    <w:p w14:paraId="01C42ED5">
      <w:pPr>
        <w:pStyle w:val="3"/>
        <w:numPr>
          <w:ilvl w:val="0"/>
          <w:numId w:val="0"/>
        </w:numPr>
        <w:spacing w:line="360" w:lineRule="auto"/>
        <w:rPr>
          <w:rFonts w:hint="eastAsia" w:ascii="黑体" w:hAnsi="黑体" w:eastAsia="黑体" w:cs="宋体"/>
          <w:b w:val="0"/>
          <w:bCs/>
          <w:snapToGrid/>
          <w:spacing w:val="0"/>
          <w:kern w:val="2"/>
          <w:sz w:val="28"/>
          <w:szCs w:val="28"/>
          <w:highlight w:val="none"/>
          <w:lang w:val="en-US" w:eastAsia="zh-CN" w:bidi="ar-SA"/>
        </w:rPr>
      </w:pPr>
      <w:bookmarkStart w:id="21" w:name="_Toc35393803"/>
      <w:bookmarkStart w:id="22" w:name="_Toc35393634"/>
      <w:bookmarkStart w:id="23" w:name="_Toc28359094"/>
      <w:bookmarkStart w:id="24" w:name="_Toc28359017"/>
      <w:r>
        <w:rPr>
          <w:rFonts w:hint="eastAsia" w:ascii="黑体" w:hAnsi="黑体" w:eastAsia="黑体" w:cs="宋体"/>
          <w:b w:val="0"/>
          <w:bCs/>
          <w:snapToGrid/>
          <w:spacing w:val="0"/>
          <w:kern w:val="2"/>
          <w:sz w:val="28"/>
          <w:szCs w:val="28"/>
          <w:highlight w:val="none"/>
          <w:lang w:val="en-US" w:eastAsia="zh-CN" w:bidi="ar-SA"/>
        </w:rPr>
        <w:t>四、提交投标文件截止时间、开标时间和地点</w:t>
      </w:r>
    </w:p>
    <w:p w14:paraId="42420141">
      <w:pPr>
        <w:rPr>
          <w:rFonts w:hint="eastAsia" w:ascii="仿宋" w:hAnsi="仿宋" w:eastAsia="仿宋"/>
          <w:sz w:val="28"/>
          <w:szCs w:val="28"/>
          <w:highlight w:val="none"/>
          <w:lang w:val="en-US" w:eastAsia="zh-CN"/>
        </w:rPr>
      </w:pPr>
      <w:r>
        <w:rPr>
          <w:rFonts w:hint="eastAsia" w:ascii="仿宋" w:hAnsi="仿宋" w:eastAsia="仿宋"/>
          <w:sz w:val="28"/>
          <w:szCs w:val="28"/>
          <w:highlight w:val="none"/>
        </w:rPr>
        <w:t>截止时间：</w:t>
      </w:r>
      <w:r>
        <w:rPr>
          <w:rFonts w:hint="eastAsia" w:ascii="仿宋" w:hAnsi="仿宋" w:eastAsia="仿宋" w:cs="仿宋"/>
          <w:sz w:val="28"/>
          <w:szCs w:val="28"/>
          <w:highlight w:val="none"/>
          <w:u w:val="single"/>
          <w:lang w:eastAsia="zh-CN"/>
        </w:rPr>
        <w:t>2025年07月09日</w:t>
      </w:r>
      <w:r>
        <w:rPr>
          <w:rFonts w:hint="eastAsia" w:ascii="仿宋" w:hAnsi="仿宋" w:eastAsia="仿宋" w:cs="仿宋"/>
          <w:bCs/>
          <w:sz w:val="28"/>
          <w:szCs w:val="28"/>
          <w:highlight w:val="none"/>
          <w:u w:val="single"/>
          <w:lang w:val="en-US" w:eastAsia="zh-CN"/>
        </w:rPr>
        <w:t>16点30分</w:t>
      </w:r>
      <w:r>
        <w:rPr>
          <w:rFonts w:hint="eastAsia" w:ascii="仿宋" w:hAnsi="仿宋" w:eastAsia="仿宋"/>
          <w:sz w:val="28"/>
          <w:szCs w:val="28"/>
          <w:highlight w:val="none"/>
        </w:rPr>
        <w:t>（北京时间）</w:t>
      </w:r>
      <w:r>
        <w:rPr>
          <w:rFonts w:hint="eastAsia" w:ascii="仿宋" w:hAnsi="仿宋" w:eastAsia="仿宋"/>
          <w:sz w:val="28"/>
          <w:szCs w:val="28"/>
          <w:highlight w:val="none"/>
          <w:lang w:val="en-US" w:eastAsia="zh-CN"/>
        </w:rPr>
        <w:t xml:space="preserve"> </w:t>
      </w:r>
    </w:p>
    <w:p w14:paraId="11748DD6">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投标地点：新疆政府采购网-政采云平台（https://www.zcygov.cn）</w:t>
      </w:r>
    </w:p>
    <w:p w14:paraId="39878F39">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开标地点：新疆政府采购网-政采云平台（https://www.zcygov.cn）</w:t>
      </w:r>
    </w:p>
    <w:p w14:paraId="7823B3C1">
      <w:pPr>
        <w:spacing w:line="360" w:lineRule="auto"/>
        <w:rPr>
          <w:rFonts w:hint="eastAsia" w:ascii="黑体" w:hAnsi="黑体" w:cs="宋体"/>
          <w:b w:val="0"/>
          <w:color w:val="auto"/>
          <w:sz w:val="28"/>
          <w:szCs w:val="28"/>
          <w:highlight w:val="none"/>
        </w:rPr>
      </w:pPr>
      <w:r>
        <w:rPr>
          <w:rFonts w:hint="eastAsia" w:ascii="黑体" w:hAnsi="黑体" w:eastAsia="黑体" w:cs="宋体"/>
          <w:b w:val="0"/>
          <w:bCs/>
          <w:kern w:val="2"/>
          <w:sz w:val="28"/>
          <w:szCs w:val="28"/>
          <w:highlight w:val="none"/>
          <w:lang w:val="en-US" w:eastAsia="zh-CN" w:bidi="ar-SA"/>
        </w:rPr>
        <w:t>五、公告期限</w:t>
      </w:r>
      <w:bookmarkEnd w:id="21"/>
      <w:bookmarkEnd w:id="22"/>
      <w:bookmarkEnd w:id="23"/>
      <w:bookmarkEnd w:id="24"/>
    </w:p>
    <w:p w14:paraId="60392E55">
      <w:pPr>
        <w:pStyle w:val="3"/>
        <w:numPr>
          <w:ilvl w:val="0"/>
          <w:numId w:val="0"/>
        </w:numPr>
        <w:spacing w:line="360" w:lineRule="auto"/>
        <w:ind w:leftChars="0" w:right="240" w:rightChars="0"/>
        <w:rPr>
          <w:rFonts w:hint="eastAsia" w:ascii="仿宋" w:hAnsi="仿宋" w:eastAsia="仿宋" w:cs="宋体"/>
          <w:b w:val="0"/>
          <w:bCs w:val="0"/>
          <w:snapToGrid/>
          <w:color w:val="auto"/>
          <w:spacing w:val="0"/>
          <w:sz w:val="28"/>
          <w:szCs w:val="28"/>
          <w:highlight w:val="none"/>
          <w:lang w:val="en-US" w:eastAsia="zh-CN" w:bidi="ar-SA"/>
        </w:rPr>
      </w:pPr>
      <w:r>
        <w:rPr>
          <w:rFonts w:hint="eastAsia" w:ascii="仿宋" w:hAnsi="仿宋" w:eastAsia="仿宋" w:cs="宋体"/>
          <w:b w:val="0"/>
          <w:bCs w:val="0"/>
          <w:snapToGrid/>
          <w:color w:val="auto"/>
          <w:spacing w:val="0"/>
          <w:sz w:val="28"/>
          <w:szCs w:val="28"/>
          <w:highlight w:val="none"/>
          <w:lang w:val="en-US" w:eastAsia="zh-CN" w:bidi="ar-SA"/>
        </w:rPr>
        <w:t>自本公告发布之日起5个工作日。</w:t>
      </w:r>
    </w:p>
    <w:p w14:paraId="62F0CD84">
      <w:pPr>
        <w:spacing w:line="360" w:lineRule="auto"/>
        <w:rPr>
          <w:rFonts w:hint="eastAsia" w:ascii="黑体" w:hAnsi="黑体" w:eastAsia="黑体" w:cs="宋体"/>
          <w:b w:val="0"/>
          <w:bCs/>
          <w:kern w:val="2"/>
          <w:sz w:val="28"/>
          <w:szCs w:val="28"/>
          <w:highlight w:val="none"/>
          <w:lang w:val="en-US" w:eastAsia="zh-CN" w:bidi="ar-SA"/>
        </w:rPr>
      </w:pPr>
      <w:bookmarkStart w:id="25" w:name="_Toc35393804"/>
      <w:bookmarkStart w:id="26" w:name="_Toc35393635"/>
      <w:r>
        <w:rPr>
          <w:rFonts w:hint="eastAsia" w:ascii="黑体" w:hAnsi="黑体" w:eastAsia="黑体" w:cs="宋体"/>
          <w:b w:val="0"/>
          <w:bCs/>
          <w:kern w:val="2"/>
          <w:sz w:val="28"/>
          <w:szCs w:val="28"/>
          <w:highlight w:val="none"/>
          <w:lang w:val="en-US" w:eastAsia="zh-CN" w:bidi="ar-SA"/>
        </w:rPr>
        <w:t>六、其他补充事宜</w:t>
      </w:r>
      <w:bookmarkEnd w:id="25"/>
      <w:bookmarkEnd w:id="26"/>
    </w:p>
    <w:p w14:paraId="4C2E26CB">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491CAF23">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3B64D149">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投标单位在开标前应确保成为新疆政府采购网正式注册入库投标单位，并完成CA数字证书（符合国密标准）申领。因未注册入库、未办理CA数字证书等原因造成无法投标或投标失败等后果由投标投标单位自行承担。有意向参与电子开评标的投标投标单位，可访问新疆数字证书认证中心官方网站（https://www.xjca.com.cn/）或下载“新疆政务通”APP自行进行申领。如需咨询，请联系新疆CA服务热线0991-2819290。</w:t>
      </w:r>
    </w:p>
    <w:p w14:paraId="3D5AA4D1">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投标单位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投标单位自身原因导致在规定时间内无法正常解密的（如：浏览器故障、未安装相关驱动、网络故障、加密CA与解密CA不一致等），代理机构不予异常处理，视为投标投标单位自动弃标。</w:t>
      </w:r>
    </w:p>
    <w:p w14:paraId="53407D56">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5.投标投标单位在开标前应准备好电脑以及制作加密电子投标文件所使用的CA锁。电脑须提前配置好浏览器（建议使用360 浏览器或谷歌浏览器）,开标时登录政采云平台，在“项目采购-开标评标”功能中，使用制作加密投标文件电子标书的CA锁进行解密及报价确认。本项目投标文件的解密时间定为30分钟内,若投标单位在规定时间内因自身原因导致无法正常解密,后果由投标单位自行承担。解密与加密投标文件须使用同一个 CA。  </w:t>
      </w:r>
    </w:p>
    <w:p w14:paraId="31B9EF17">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6.在投标截止时间前,投标投标单位应将生成的“电子加密投标文件”上传递交至“政府采购云平台”,投标截止时间以后上传递交的投标文件将被“政府采购云平台”拒收。</w:t>
      </w:r>
    </w:p>
    <w:p w14:paraId="17BBF33A">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7.投标投标单位应在投标截止时间后随时关注该项目开评标进度，保持通讯通畅，在规定时间内完成解密、答疑澄清回复、谈判函回复、报价签章等。</w:t>
      </w:r>
    </w:p>
    <w:p w14:paraId="778C8765">
      <w:pPr>
        <w:pStyle w:val="3"/>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13"/>
      <w:bookmarkEnd w:id="14"/>
      <w:bookmarkEnd w:id="15"/>
      <w:bookmarkEnd w:id="16"/>
    </w:p>
    <w:p w14:paraId="59D624F6">
      <w:pPr>
        <w:spacing w:line="360" w:lineRule="auto"/>
        <w:ind w:left="279" w:leftChars="133"/>
        <w:jc w:val="left"/>
        <w:rPr>
          <w:rFonts w:hint="eastAsia" w:ascii="仿宋" w:hAnsi="仿宋" w:eastAsia="仿宋"/>
          <w:sz w:val="28"/>
          <w:szCs w:val="28"/>
        </w:rPr>
      </w:pPr>
      <w:r>
        <w:rPr>
          <w:rFonts w:hint="eastAsia" w:ascii="仿宋" w:hAnsi="仿宋" w:eastAsia="仿宋"/>
          <w:sz w:val="28"/>
          <w:szCs w:val="28"/>
        </w:rPr>
        <w:t>1.采购人信息</w:t>
      </w:r>
    </w:p>
    <w:p w14:paraId="27E18DC1">
      <w:pPr>
        <w:spacing w:line="360" w:lineRule="auto"/>
        <w:ind w:left="279" w:leftChars="133"/>
        <w:jc w:val="left"/>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 称：青河县人民医院</w:t>
      </w:r>
    </w:p>
    <w:p w14:paraId="24AB3C44">
      <w:pPr>
        <w:spacing w:line="360" w:lineRule="auto"/>
        <w:ind w:left="279" w:leftChars="133"/>
        <w:jc w:val="left"/>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地</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u w:val="none"/>
        </w:rPr>
        <w:t>址：</w:t>
      </w:r>
      <w:r>
        <w:rPr>
          <w:rFonts w:hint="eastAsia" w:ascii="仿宋" w:hAnsi="仿宋" w:eastAsia="仿宋"/>
          <w:color w:val="auto"/>
          <w:sz w:val="28"/>
          <w:szCs w:val="28"/>
          <w:highlight w:val="none"/>
          <w:u w:val="none"/>
          <w:lang w:val="en-US" w:eastAsia="zh-CN"/>
        </w:rPr>
        <w:t>青河县</w:t>
      </w:r>
    </w:p>
    <w:p w14:paraId="1191DC87">
      <w:pPr>
        <w:spacing w:line="360" w:lineRule="auto"/>
        <w:ind w:left="279" w:leftChars="133"/>
        <w:jc w:val="left"/>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联系方式：0906-8821220</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13345311070</w:t>
      </w:r>
      <w:r>
        <w:rPr>
          <w:rFonts w:hint="eastAsia"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lang w:val="en-US" w:eastAsia="zh-CN"/>
        </w:rPr>
        <w:t xml:space="preserve">          </w:t>
      </w:r>
    </w:p>
    <w:p w14:paraId="1AB15F17">
      <w:pPr>
        <w:spacing w:line="360" w:lineRule="auto"/>
        <w:ind w:left="279" w:leftChars="133"/>
        <w:jc w:val="left"/>
        <w:rPr>
          <w:rFonts w:hint="eastAsia" w:ascii="仿宋" w:hAnsi="仿宋" w:eastAsia="仿宋"/>
          <w:sz w:val="28"/>
          <w:szCs w:val="28"/>
          <w:u w:val="none"/>
        </w:rPr>
      </w:pPr>
      <w:r>
        <w:rPr>
          <w:rFonts w:hint="eastAsia" w:ascii="仿宋" w:hAnsi="仿宋" w:eastAsia="仿宋"/>
          <w:sz w:val="28"/>
          <w:szCs w:val="28"/>
          <w:u w:val="none"/>
        </w:rPr>
        <w:t>2.采购代理机构信息</w:t>
      </w:r>
    </w:p>
    <w:p w14:paraId="188FE6D8">
      <w:pPr>
        <w:spacing w:line="360" w:lineRule="auto"/>
        <w:ind w:left="279" w:leftChars="133"/>
        <w:jc w:val="left"/>
        <w:rPr>
          <w:rFonts w:hint="eastAsia" w:ascii="仿宋" w:hAnsi="仿宋" w:eastAsia="仿宋"/>
          <w:sz w:val="28"/>
          <w:szCs w:val="28"/>
          <w:u w:val="none"/>
        </w:rPr>
      </w:pPr>
      <w:r>
        <w:rPr>
          <w:rFonts w:hint="eastAsia" w:ascii="仿宋" w:hAnsi="仿宋" w:eastAsia="仿宋"/>
          <w:sz w:val="28"/>
          <w:szCs w:val="28"/>
          <w:u w:val="none"/>
        </w:rPr>
        <w:t>名    称：</w:t>
      </w:r>
      <w:r>
        <w:rPr>
          <w:rFonts w:hint="eastAsia" w:ascii="仿宋" w:hAnsi="仿宋" w:eastAsia="仿宋"/>
          <w:color w:val="auto"/>
          <w:sz w:val="28"/>
          <w:szCs w:val="28"/>
          <w:highlight w:val="none"/>
        </w:rPr>
        <w:t>新疆</w:t>
      </w:r>
      <w:r>
        <w:rPr>
          <w:rFonts w:hint="eastAsia" w:ascii="仿宋" w:hAnsi="仿宋" w:eastAsia="仿宋"/>
          <w:color w:val="auto"/>
          <w:sz w:val="28"/>
          <w:szCs w:val="28"/>
          <w:highlight w:val="none"/>
          <w:lang w:eastAsia="zh-CN"/>
        </w:rPr>
        <w:t>金泰首致</w:t>
      </w:r>
      <w:r>
        <w:rPr>
          <w:rFonts w:hint="eastAsia" w:ascii="仿宋" w:hAnsi="仿宋" w:eastAsia="仿宋"/>
          <w:color w:val="auto"/>
          <w:sz w:val="28"/>
          <w:szCs w:val="28"/>
          <w:highlight w:val="none"/>
        </w:rPr>
        <w:t>项目管理咨询有限公司</w:t>
      </w:r>
    </w:p>
    <w:p w14:paraId="0BAECE93">
      <w:pPr>
        <w:spacing w:line="360" w:lineRule="auto"/>
        <w:ind w:left="279" w:leftChars="133"/>
        <w:jc w:val="left"/>
        <w:rPr>
          <w:rFonts w:hint="eastAsia" w:ascii="仿宋" w:hAnsi="仿宋" w:eastAsia="仿宋"/>
          <w:sz w:val="28"/>
          <w:szCs w:val="28"/>
          <w:u w:val="none"/>
          <w:lang w:val="en-US" w:eastAsia="zh-CN"/>
        </w:rPr>
      </w:pPr>
      <w:r>
        <w:rPr>
          <w:rFonts w:hint="eastAsia" w:ascii="仿宋" w:hAnsi="仿宋" w:eastAsia="仿宋"/>
          <w:sz w:val="28"/>
          <w:szCs w:val="28"/>
          <w:u w:val="none"/>
        </w:rPr>
        <w:t>联 系 人：</w:t>
      </w:r>
      <w:r>
        <w:rPr>
          <w:rFonts w:hint="eastAsia" w:ascii="仿宋" w:hAnsi="仿宋" w:eastAsia="仿宋"/>
          <w:sz w:val="28"/>
          <w:szCs w:val="28"/>
          <w:u w:val="none"/>
          <w:lang w:val="en-US" w:eastAsia="zh-CN"/>
        </w:rPr>
        <w:t>张晶</w:t>
      </w:r>
    </w:p>
    <w:p w14:paraId="6B8C7DDC">
      <w:pPr>
        <w:spacing w:line="360" w:lineRule="auto"/>
        <w:ind w:left="279" w:leftChars="133"/>
        <w:jc w:val="left"/>
        <w:rPr>
          <w:rFonts w:hint="eastAsia" w:ascii="仿宋_GB2312" w:eastAsia="仿宋_GB2312"/>
          <w:b/>
          <w:color w:val="auto"/>
          <w:sz w:val="44"/>
          <w:szCs w:val="44"/>
          <w:highlight w:val="none"/>
        </w:rPr>
      </w:pPr>
      <w:r>
        <w:rPr>
          <w:rFonts w:hint="eastAsia" w:ascii="仿宋" w:hAnsi="仿宋" w:eastAsia="仿宋"/>
          <w:sz w:val="28"/>
          <w:szCs w:val="28"/>
          <w:u w:val="none"/>
        </w:rPr>
        <w:t>联系方式：</w:t>
      </w:r>
      <w:r>
        <w:rPr>
          <w:rFonts w:hint="eastAsia" w:ascii="仿宋" w:hAnsi="仿宋" w:eastAsia="仿宋"/>
          <w:sz w:val="28"/>
          <w:szCs w:val="28"/>
          <w:u w:val="none"/>
          <w:lang w:eastAsia="zh-CN"/>
        </w:rPr>
        <w:t>13095016175</w:t>
      </w:r>
      <w:r>
        <w:rPr>
          <w:rFonts w:hint="eastAsia" w:ascii="仿宋" w:hAnsi="仿宋" w:eastAsia="仿宋"/>
          <w:sz w:val="28"/>
          <w:szCs w:val="28"/>
          <w:u w:val="none"/>
        </w:rPr>
        <w:t>　</w:t>
      </w:r>
      <w:r>
        <w:rPr>
          <w:rFonts w:hint="eastAsia" w:ascii="仿宋" w:hAnsi="仿宋" w:eastAsia="仿宋"/>
          <w:sz w:val="28"/>
          <w:szCs w:val="28"/>
          <w:u w:val="none"/>
          <w:lang w:val="en-US" w:eastAsia="zh-CN"/>
        </w:rPr>
        <w:t xml:space="preserve">   </w:t>
      </w:r>
    </w:p>
    <w:p w14:paraId="5F775A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45C75"/>
    <w:rsid w:val="2084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autoSpaceDE w:val="0"/>
      <w:autoSpaceDN w:val="0"/>
      <w:adjustRightInd w:val="0"/>
      <w:spacing w:before="240" w:after="312" w:line="405" w:lineRule="exact"/>
      <w:jc w:val="center"/>
      <w:outlineLvl w:val="0"/>
    </w:pPr>
    <w:rPr>
      <w:rFonts w:ascii="黑体" w:hAnsi="黑体" w:eastAsia="黑体"/>
      <w:b/>
      <w:bCs/>
      <w:kern w:val="44"/>
      <w:sz w:val="32"/>
      <w:szCs w:val="32"/>
    </w:rPr>
  </w:style>
  <w:style w:type="paragraph" w:styleId="3">
    <w:name w:val="heading 2"/>
    <w:basedOn w:val="1"/>
    <w:next w:val="1"/>
    <w:semiHidden/>
    <w:unhideWhenUsed/>
    <w:qFormat/>
    <w:uiPriority w:val="0"/>
    <w:pPr>
      <w:keepNext/>
      <w:spacing w:line="216" w:lineRule="auto"/>
      <w:outlineLvl w:val="1"/>
    </w:pPr>
    <w:rPr>
      <w:rFonts w:ascii="宋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2025-06-18T03:56:00Z</dcterms:created>
  <dc:creator>Administrator</dc:creator>
  <cp:lastModifiedBy>Administrator</cp:lastModifiedBy>
  <dcterms:modified xsi:type="dcterms:W3CDTF">2025-06-18T03:57:16Z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D852F22FB6014C1C94E766F7E1C8CF4B_11</vt:lpwstr>
  </property>
  <property fmtid="{D5CDD505-2E9C-101B-9397-08002B2CF9AE}" pid="4" name="KSOTemplateDocerSaveRecord">
    <vt:lpwstr>eyJoZGlkIjoiYzQ3MTVlMThhM2M2NDJjZTdjOTNmMjgzNTA2ZWUxNWMiLCJ1c2VySWQiOiIxMjAzMTU0NzE0In0=</vt:lpwstr>
  </property>
</Properties>
</file>