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8C3189">
      <w:pPr>
        <w:autoSpaceDE w:val="0"/>
        <w:autoSpaceDN w:val="0"/>
        <w:adjustRightInd w:val="0"/>
        <w:jc w:val="center"/>
        <w:rPr>
          <w:rFonts w:hint="eastAsia" w:ascii="宋体" w:hAnsi="宋体" w:eastAsia="宋体" w:cs="宋体"/>
          <w:color w:val="auto"/>
          <w:sz w:val="36"/>
          <w:szCs w:val="24"/>
          <w:highlight w:val="none"/>
        </w:rPr>
      </w:pPr>
      <w:bookmarkStart w:id="0" w:name="_Toc359494608"/>
      <w:bookmarkStart w:id="1" w:name="_Toc2633"/>
      <w:r>
        <w:rPr>
          <w:rFonts w:hint="eastAsia" w:ascii="宋体" w:hAnsi="宋体" w:eastAsia="宋体" w:cs="宋体"/>
          <w:color w:val="auto"/>
          <w:sz w:val="36"/>
          <w:szCs w:val="24"/>
          <w:highlight w:val="none"/>
        </w:rPr>
        <w:t xml:space="preserve"> </w:t>
      </w:r>
    </w:p>
    <w:p w14:paraId="53552A69">
      <w:pPr>
        <w:autoSpaceDE w:val="0"/>
        <w:autoSpaceDN w:val="0"/>
        <w:adjustRightInd w:val="0"/>
        <w:jc w:val="center"/>
        <w:rPr>
          <w:rFonts w:hint="eastAsia" w:ascii="宋体" w:hAnsi="宋体" w:eastAsia="宋体" w:cs="宋体"/>
          <w:b/>
          <w:color w:val="auto"/>
          <w:sz w:val="52"/>
          <w:szCs w:val="52"/>
          <w:highlight w:val="none"/>
          <w:lang w:eastAsia="zh-CN"/>
        </w:rPr>
      </w:pPr>
      <w:r>
        <w:rPr>
          <w:rFonts w:hint="eastAsia" w:ascii="宋体" w:hAnsi="宋体" w:eastAsia="宋体" w:cs="宋体"/>
          <w:b/>
          <w:color w:val="auto"/>
          <w:sz w:val="52"/>
          <w:szCs w:val="52"/>
          <w:highlight w:val="none"/>
          <w:lang w:eastAsia="zh-CN"/>
        </w:rPr>
        <w:t>原位多靶标定量分析工作站采购项目</w:t>
      </w:r>
    </w:p>
    <w:p w14:paraId="0548EF97">
      <w:pPr>
        <w:autoSpaceDE w:val="0"/>
        <w:autoSpaceDN w:val="0"/>
        <w:adjustRightInd w:val="0"/>
        <w:jc w:val="center"/>
        <w:rPr>
          <w:rFonts w:hint="eastAsia" w:ascii="宋体" w:hAnsi="宋体" w:eastAsia="宋体" w:cs="宋体"/>
          <w:b/>
          <w:color w:val="auto"/>
          <w:sz w:val="36"/>
          <w:szCs w:val="24"/>
          <w:highlight w:val="none"/>
        </w:rPr>
      </w:pPr>
    </w:p>
    <w:p w14:paraId="5A1C277B">
      <w:pPr>
        <w:autoSpaceDE w:val="0"/>
        <w:autoSpaceDN w:val="0"/>
        <w:adjustRightInd w:val="0"/>
        <w:rPr>
          <w:rFonts w:hint="eastAsia" w:ascii="宋体" w:hAnsi="宋体" w:eastAsia="宋体" w:cs="宋体"/>
          <w:b/>
          <w:color w:val="auto"/>
          <w:sz w:val="96"/>
          <w:szCs w:val="96"/>
          <w:highlight w:val="none"/>
          <w:lang w:val="zh-CN"/>
        </w:rPr>
      </w:pPr>
    </w:p>
    <w:p w14:paraId="0523794C">
      <w:pPr>
        <w:autoSpaceDE w:val="0"/>
        <w:autoSpaceDN w:val="0"/>
        <w:adjustRightInd w:val="0"/>
        <w:rPr>
          <w:rFonts w:hint="eastAsia" w:ascii="宋体" w:hAnsi="宋体" w:eastAsia="宋体" w:cs="宋体"/>
          <w:b/>
          <w:color w:val="auto"/>
          <w:sz w:val="96"/>
          <w:szCs w:val="96"/>
          <w:highlight w:val="none"/>
          <w:lang w:val="zh-CN"/>
        </w:rPr>
      </w:pPr>
    </w:p>
    <w:p w14:paraId="3CF10365">
      <w:pPr>
        <w:autoSpaceDE w:val="0"/>
        <w:autoSpaceDN w:val="0"/>
        <w:adjustRightInd w:val="0"/>
        <w:jc w:val="center"/>
        <w:rPr>
          <w:rFonts w:hint="eastAsia" w:ascii="宋体" w:hAnsi="宋体" w:eastAsia="宋体" w:cs="宋体"/>
          <w:b/>
          <w:color w:val="auto"/>
          <w:sz w:val="96"/>
          <w:szCs w:val="96"/>
          <w:highlight w:val="none"/>
          <w:lang w:val="zh-CN"/>
        </w:rPr>
      </w:pPr>
      <w:r>
        <w:rPr>
          <w:rFonts w:hint="eastAsia" w:ascii="宋体" w:hAnsi="宋体" w:eastAsia="宋体" w:cs="宋体"/>
          <w:b/>
          <w:color w:val="auto"/>
          <w:sz w:val="96"/>
          <w:szCs w:val="96"/>
          <w:highlight w:val="none"/>
          <w:lang w:val="zh-CN"/>
        </w:rPr>
        <w:t>招 标 文 件</w:t>
      </w:r>
    </w:p>
    <w:p w14:paraId="051C08AB">
      <w:pPr>
        <w:autoSpaceDE w:val="0"/>
        <w:autoSpaceDN w:val="0"/>
        <w:adjustRightInd w:val="0"/>
        <w:jc w:val="center"/>
        <w:rPr>
          <w:rFonts w:hint="eastAsia" w:ascii="宋体" w:hAnsi="宋体" w:eastAsia="宋体" w:cs="宋体"/>
          <w:b/>
          <w:color w:val="auto"/>
          <w:sz w:val="24"/>
          <w:szCs w:val="24"/>
          <w:highlight w:val="none"/>
          <w:lang w:val="zh-CN"/>
        </w:rPr>
      </w:pPr>
    </w:p>
    <w:p w14:paraId="1F854CD5">
      <w:pPr>
        <w:autoSpaceDE w:val="0"/>
        <w:autoSpaceDN w:val="0"/>
        <w:adjustRightInd w:val="0"/>
        <w:jc w:val="center"/>
        <w:rPr>
          <w:rFonts w:hint="eastAsia" w:ascii="宋体" w:hAnsi="宋体" w:eastAsia="宋体" w:cs="宋体"/>
          <w:b/>
          <w:color w:val="auto"/>
          <w:sz w:val="36"/>
          <w:szCs w:val="24"/>
          <w:highlight w:val="none"/>
          <w:lang w:eastAsia="zh-CN"/>
        </w:rPr>
      </w:pPr>
      <w:r>
        <w:rPr>
          <w:rFonts w:hint="eastAsia" w:ascii="宋体" w:hAnsi="宋体" w:eastAsia="宋体" w:cs="宋体"/>
          <w:b/>
          <w:color w:val="auto"/>
          <w:sz w:val="36"/>
          <w:szCs w:val="24"/>
          <w:highlight w:val="none"/>
        </w:rPr>
        <w:t>项目编号：</w:t>
      </w:r>
      <w:r>
        <w:rPr>
          <w:rFonts w:hint="eastAsia" w:ascii="宋体" w:hAnsi="宋体" w:eastAsia="宋体" w:cs="宋体"/>
          <w:b/>
          <w:color w:val="auto"/>
          <w:sz w:val="36"/>
          <w:szCs w:val="24"/>
          <w:highlight w:val="none"/>
          <w:lang w:eastAsia="zh-CN"/>
        </w:rPr>
        <w:t>采购计划-[2025]-08620号</w:t>
      </w:r>
    </w:p>
    <w:p w14:paraId="57E15082">
      <w:pPr>
        <w:autoSpaceDE w:val="0"/>
        <w:autoSpaceDN w:val="0"/>
        <w:adjustRightInd w:val="0"/>
        <w:jc w:val="center"/>
        <w:rPr>
          <w:rFonts w:hint="eastAsia" w:ascii="宋体" w:hAnsi="宋体" w:eastAsia="宋体" w:cs="宋体"/>
          <w:b/>
          <w:color w:val="auto"/>
          <w:sz w:val="36"/>
          <w:szCs w:val="24"/>
          <w:highlight w:val="none"/>
        </w:rPr>
      </w:pPr>
    </w:p>
    <w:p w14:paraId="79DA6FDA">
      <w:pPr>
        <w:autoSpaceDE w:val="0"/>
        <w:autoSpaceDN w:val="0"/>
        <w:adjustRightInd w:val="0"/>
        <w:jc w:val="center"/>
        <w:rPr>
          <w:rFonts w:hint="eastAsia" w:ascii="宋体" w:hAnsi="宋体" w:eastAsia="宋体" w:cs="宋体"/>
          <w:b/>
          <w:color w:val="auto"/>
          <w:sz w:val="36"/>
          <w:szCs w:val="36"/>
          <w:highlight w:val="none"/>
        </w:rPr>
      </w:pPr>
    </w:p>
    <w:p w14:paraId="4C01FC39">
      <w:pPr>
        <w:autoSpaceDE w:val="0"/>
        <w:autoSpaceDN w:val="0"/>
        <w:adjustRightInd w:val="0"/>
        <w:jc w:val="center"/>
        <w:rPr>
          <w:rFonts w:hint="eastAsia" w:ascii="宋体" w:hAnsi="宋体" w:eastAsia="宋体" w:cs="宋体"/>
          <w:b/>
          <w:color w:val="auto"/>
          <w:sz w:val="24"/>
          <w:szCs w:val="24"/>
          <w:highlight w:val="none"/>
        </w:rPr>
      </w:pPr>
    </w:p>
    <w:p w14:paraId="033604A2">
      <w:pPr>
        <w:autoSpaceDE w:val="0"/>
        <w:autoSpaceDN w:val="0"/>
        <w:adjustRightInd w:val="0"/>
        <w:jc w:val="center"/>
        <w:rPr>
          <w:rFonts w:hint="eastAsia" w:ascii="宋体" w:hAnsi="宋体" w:eastAsia="宋体" w:cs="宋体"/>
          <w:b/>
          <w:color w:val="auto"/>
          <w:sz w:val="24"/>
          <w:szCs w:val="24"/>
          <w:highlight w:val="none"/>
          <w:lang w:val="zh-CN"/>
        </w:rPr>
      </w:pPr>
    </w:p>
    <w:p w14:paraId="4A5C59DF">
      <w:pPr>
        <w:autoSpaceDE w:val="0"/>
        <w:autoSpaceDN w:val="0"/>
        <w:adjustRightInd w:val="0"/>
        <w:jc w:val="center"/>
        <w:rPr>
          <w:rFonts w:hint="eastAsia" w:ascii="宋体" w:hAnsi="宋体" w:eastAsia="宋体" w:cs="宋体"/>
          <w:b/>
          <w:color w:val="auto"/>
          <w:sz w:val="24"/>
          <w:szCs w:val="24"/>
          <w:highlight w:val="none"/>
          <w:lang w:val="zh-CN"/>
        </w:rPr>
      </w:pPr>
    </w:p>
    <w:p w14:paraId="53F0A17F">
      <w:pPr>
        <w:autoSpaceDE w:val="0"/>
        <w:autoSpaceDN w:val="0"/>
        <w:adjustRightInd w:val="0"/>
        <w:jc w:val="center"/>
        <w:rPr>
          <w:rFonts w:hint="eastAsia" w:ascii="宋体" w:hAnsi="宋体" w:eastAsia="宋体" w:cs="宋体"/>
          <w:b/>
          <w:color w:val="auto"/>
          <w:sz w:val="24"/>
          <w:szCs w:val="24"/>
          <w:highlight w:val="none"/>
          <w:lang w:val="zh-CN"/>
        </w:rPr>
      </w:pPr>
    </w:p>
    <w:p w14:paraId="5E79F42E">
      <w:pPr>
        <w:autoSpaceDE w:val="0"/>
        <w:autoSpaceDN w:val="0"/>
        <w:adjustRightInd w:val="0"/>
        <w:rPr>
          <w:rFonts w:hint="eastAsia" w:ascii="宋体" w:hAnsi="宋体" w:eastAsia="宋体" w:cs="宋体"/>
          <w:b/>
          <w:color w:val="auto"/>
          <w:sz w:val="30"/>
          <w:szCs w:val="30"/>
          <w:highlight w:val="none"/>
        </w:rPr>
      </w:pPr>
    </w:p>
    <w:p w14:paraId="07997DFA">
      <w:pPr>
        <w:autoSpaceDE w:val="0"/>
        <w:autoSpaceDN w:val="0"/>
        <w:adjustRightInd w:val="0"/>
        <w:rPr>
          <w:rFonts w:hint="eastAsia" w:ascii="宋体" w:hAnsi="宋体" w:eastAsia="宋体" w:cs="宋体"/>
          <w:b/>
          <w:color w:val="auto"/>
          <w:sz w:val="30"/>
          <w:szCs w:val="30"/>
          <w:highlight w:val="none"/>
        </w:rPr>
      </w:pPr>
    </w:p>
    <w:p w14:paraId="26829D90">
      <w:pPr>
        <w:autoSpaceDE w:val="0"/>
        <w:autoSpaceDN w:val="0"/>
        <w:adjustRightInd w:val="0"/>
        <w:spacing w:line="360" w:lineRule="auto"/>
        <w:ind w:firstLine="723" w:firstLineChars="20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采   购   人：</w:t>
      </w:r>
      <w:r>
        <w:rPr>
          <w:rFonts w:hint="eastAsia" w:ascii="宋体" w:hAnsi="宋体" w:eastAsia="宋体" w:cs="宋体"/>
          <w:b/>
          <w:color w:val="auto"/>
          <w:sz w:val="36"/>
          <w:szCs w:val="36"/>
          <w:highlight w:val="none"/>
          <w:lang w:eastAsia="zh-CN"/>
        </w:rPr>
        <w:t>延边大学附属医院（延边医院）</w:t>
      </w:r>
      <w:r>
        <w:rPr>
          <w:rFonts w:hint="eastAsia" w:ascii="宋体" w:hAnsi="宋体" w:eastAsia="宋体" w:cs="宋体"/>
          <w:b/>
          <w:color w:val="auto"/>
          <w:sz w:val="36"/>
          <w:szCs w:val="36"/>
          <w:highlight w:val="none"/>
        </w:rPr>
        <w:t xml:space="preserve">  </w:t>
      </w:r>
    </w:p>
    <w:p w14:paraId="7BE36A8F">
      <w:pPr>
        <w:autoSpaceDE w:val="0"/>
        <w:autoSpaceDN w:val="0"/>
        <w:adjustRightInd w:val="0"/>
        <w:spacing w:line="360" w:lineRule="auto"/>
        <w:ind w:firstLine="723" w:firstLineChars="20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采购代理机构：</w:t>
      </w:r>
      <w:bookmarkStart w:id="2" w:name="OLE_LINK7"/>
      <w:r>
        <w:rPr>
          <w:rFonts w:hint="eastAsia" w:ascii="宋体" w:hAnsi="宋体" w:eastAsia="宋体" w:cs="宋体"/>
          <w:b/>
          <w:color w:val="auto"/>
          <w:sz w:val="36"/>
          <w:szCs w:val="36"/>
          <w:highlight w:val="none"/>
        </w:rPr>
        <w:t>中恺项目管理咨询有限公司</w:t>
      </w:r>
      <w:bookmarkEnd w:id="2"/>
    </w:p>
    <w:p w14:paraId="5E7BFA91">
      <w:pPr>
        <w:autoSpaceDE w:val="0"/>
        <w:autoSpaceDN w:val="0"/>
        <w:adjustRightInd w:val="0"/>
        <w:spacing w:line="720" w:lineRule="auto"/>
        <w:ind w:firstLine="723" w:firstLineChars="200"/>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202</w:t>
      </w:r>
      <w:r>
        <w:rPr>
          <w:rFonts w:hint="eastAsia" w:ascii="宋体" w:hAnsi="宋体" w:eastAsia="宋体" w:cs="宋体"/>
          <w:b/>
          <w:color w:val="auto"/>
          <w:sz w:val="36"/>
          <w:szCs w:val="36"/>
          <w:highlight w:val="none"/>
          <w:lang w:val="en-US" w:eastAsia="zh-CN"/>
        </w:rPr>
        <w:t>5</w:t>
      </w:r>
      <w:r>
        <w:rPr>
          <w:rFonts w:hint="eastAsia" w:ascii="宋体" w:hAnsi="宋体" w:eastAsia="宋体" w:cs="宋体"/>
          <w:b/>
          <w:color w:val="auto"/>
          <w:sz w:val="36"/>
          <w:szCs w:val="36"/>
          <w:highlight w:val="none"/>
        </w:rPr>
        <w:t>年0</w:t>
      </w:r>
      <w:r>
        <w:rPr>
          <w:rFonts w:hint="eastAsia" w:ascii="宋体" w:hAnsi="宋体" w:eastAsia="宋体" w:cs="宋体"/>
          <w:b/>
          <w:color w:val="auto"/>
          <w:sz w:val="36"/>
          <w:szCs w:val="36"/>
          <w:highlight w:val="none"/>
          <w:lang w:val="en-US" w:eastAsia="zh-CN"/>
        </w:rPr>
        <w:t>7</w:t>
      </w:r>
      <w:r>
        <w:rPr>
          <w:rFonts w:hint="eastAsia" w:ascii="宋体" w:hAnsi="宋体" w:eastAsia="宋体" w:cs="宋体"/>
          <w:b/>
          <w:color w:val="auto"/>
          <w:sz w:val="36"/>
          <w:szCs w:val="36"/>
          <w:highlight w:val="none"/>
        </w:rPr>
        <w:t>月</w:t>
      </w:r>
    </w:p>
    <w:p w14:paraId="55486803">
      <w:pPr>
        <w:widowControl/>
        <w:jc w:val="left"/>
        <w:rPr>
          <w:rFonts w:hint="eastAsia" w:ascii="宋体" w:hAnsi="宋体" w:eastAsia="宋体" w:cs="宋体"/>
          <w:b/>
          <w:color w:val="auto"/>
          <w:kern w:val="44"/>
          <w:sz w:val="28"/>
          <w:szCs w:val="24"/>
          <w:highlight w:val="none"/>
        </w:rPr>
      </w:pPr>
      <w:r>
        <w:rPr>
          <w:rFonts w:ascii="宋体" w:hAnsi="宋体" w:eastAsia="宋体" w:cs="宋体"/>
          <w:b/>
          <w:color w:val="auto"/>
          <w:kern w:val="44"/>
          <w:sz w:val="28"/>
          <w:szCs w:val="24"/>
          <w:highlight w:val="none"/>
        </w:rPr>
        <w:br w:type="page"/>
      </w:r>
    </w:p>
    <w:p w14:paraId="55CB250A">
      <w:pPr>
        <w:pStyle w:val="17"/>
        <w:rPr>
          <w:rFonts w:hint="eastAsia"/>
          <w:color w:val="auto"/>
          <w:highlight w:val="none"/>
        </w:rPr>
      </w:pPr>
    </w:p>
    <w:p w14:paraId="6D58C453">
      <w:pPr>
        <w:pStyle w:val="17"/>
        <w:rPr>
          <w:rFonts w:hint="eastAsia"/>
          <w:color w:val="auto"/>
          <w:highlight w:val="none"/>
        </w:rPr>
      </w:pPr>
      <w:r>
        <w:rPr>
          <w:color w:val="auto"/>
          <w:highlight w:val="none"/>
        </w:rPr>
        <w:t>目</w:t>
      </w:r>
      <w:r>
        <w:rPr>
          <w:rFonts w:hint="eastAsia"/>
          <w:color w:val="auto"/>
          <w:highlight w:val="none"/>
          <w:lang w:val="en-US" w:eastAsia="zh-CN"/>
        </w:rPr>
        <w:t xml:space="preserve"> </w:t>
      </w:r>
      <w:r>
        <w:rPr>
          <w:color w:val="auto"/>
          <w:highlight w:val="none"/>
        </w:rPr>
        <w:t>录</w:t>
      </w:r>
    </w:p>
    <w:p w14:paraId="0170A03D">
      <w:pPr>
        <w:rPr>
          <w:color w:val="auto"/>
          <w:highlight w:val="none"/>
        </w:rPr>
      </w:pPr>
    </w:p>
    <w:p w14:paraId="58BFEFD8">
      <w:pPr>
        <w:rPr>
          <w:color w:val="auto"/>
          <w:highlight w:val="none"/>
        </w:rPr>
      </w:pPr>
    </w:p>
    <w:p w14:paraId="30B81440">
      <w:pPr>
        <w:pStyle w:val="17"/>
        <w:tabs>
          <w:tab w:val="right" w:leader="dot" w:pos="9746"/>
          <w:tab w:val="clear" w:pos="9736"/>
        </w:tabs>
        <w:rPr>
          <w:highlight w:val="none"/>
        </w:rPr>
      </w:pPr>
      <w:r>
        <w:rPr>
          <w:color w:val="auto"/>
          <w:highlight w:val="none"/>
        </w:rPr>
        <w:fldChar w:fldCharType="begin"/>
      </w:r>
      <w:r>
        <w:rPr>
          <w:color w:val="auto"/>
          <w:highlight w:val="none"/>
        </w:rPr>
        <w:instrText xml:space="preserve"> </w:instrText>
      </w:r>
      <w:r>
        <w:rPr>
          <w:rFonts w:hint="eastAsia"/>
          <w:color w:val="auto"/>
          <w:highlight w:val="none"/>
        </w:rPr>
        <w:instrText xml:space="preserve">TOC \o "1-1" \h \z \u</w:instrText>
      </w:r>
      <w:r>
        <w:rPr>
          <w:color w:val="auto"/>
          <w:highlight w:val="none"/>
        </w:rPr>
        <w:instrText xml:space="preserve"> </w:instrText>
      </w:r>
      <w:r>
        <w:rPr>
          <w:color w:val="auto"/>
          <w:highlight w:val="none"/>
        </w:rPr>
        <w:fldChar w:fldCharType="separate"/>
      </w:r>
      <w:r>
        <w:rPr>
          <w:color w:val="auto"/>
          <w:highlight w:val="none"/>
        </w:rPr>
        <w:fldChar w:fldCharType="begin"/>
      </w:r>
      <w:r>
        <w:rPr>
          <w:highlight w:val="none"/>
        </w:rPr>
        <w:instrText xml:space="preserve"> HYPERLINK \l _Toc27959 </w:instrText>
      </w:r>
      <w:r>
        <w:rPr>
          <w:highlight w:val="none"/>
        </w:rPr>
        <w:fldChar w:fldCharType="separate"/>
      </w:r>
      <w:r>
        <w:rPr>
          <w:highlight w:val="none"/>
        </w:rPr>
        <w:t>第一章</w:t>
      </w:r>
      <w:r>
        <w:rPr>
          <w:rFonts w:hint="eastAsia"/>
          <w:highlight w:val="none"/>
        </w:rPr>
        <w:t xml:space="preserve"> </w:t>
      </w:r>
      <w:r>
        <w:rPr>
          <w:highlight w:val="none"/>
        </w:rPr>
        <w:t>招标公告</w:t>
      </w:r>
      <w:r>
        <w:rPr>
          <w:highlight w:val="none"/>
        </w:rPr>
        <w:tab/>
      </w:r>
      <w:r>
        <w:rPr>
          <w:highlight w:val="none"/>
        </w:rPr>
        <w:fldChar w:fldCharType="begin"/>
      </w:r>
      <w:r>
        <w:rPr>
          <w:highlight w:val="none"/>
        </w:rPr>
        <w:instrText xml:space="preserve"> PAGEREF _Toc27959 \h </w:instrText>
      </w:r>
      <w:r>
        <w:rPr>
          <w:highlight w:val="none"/>
        </w:rPr>
        <w:fldChar w:fldCharType="separate"/>
      </w:r>
      <w:r>
        <w:rPr>
          <w:highlight w:val="none"/>
        </w:rPr>
        <w:t>1</w:t>
      </w:r>
      <w:r>
        <w:rPr>
          <w:highlight w:val="none"/>
        </w:rPr>
        <w:fldChar w:fldCharType="end"/>
      </w:r>
      <w:r>
        <w:rPr>
          <w:color w:val="auto"/>
          <w:highlight w:val="none"/>
        </w:rPr>
        <w:fldChar w:fldCharType="end"/>
      </w:r>
    </w:p>
    <w:p w14:paraId="7D517BCA">
      <w:pPr>
        <w:pStyle w:val="17"/>
        <w:tabs>
          <w:tab w:val="right" w:leader="dot" w:pos="9746"/>
          <w:tab w:val="clear" w:pos="9736"/>
        </w:tabs>
        <w:rPr>
          <w:highlight w:val="none"/>
        </w:rPr>
      </w:pPr>
      <w:r>
        <w:rPr>
          <w:color w:val="auto"/>
          <w:szCs w:val="32"/>
          <w:highlight w:val="none"/>
        </w:rPr>
        <w:fldChar w:fldCharType="begin"/>
      </w:r>
      <w:r>
        <w:rPr>
          <w:szCs w:val="32"/>
          <w:highlight w:val="none"/>
        </w:rPr>
        <w:instrText xml:space="preserve"> HYPERLINK \l _Toc13678 </w:instrText>
      </w:r>
      <w:r>
        <w:rPr>
          <w:szCs w:val="32"/>
          <w:highlight w:val="none"/>
        </w:rPr>
        <w:fldChar w:fldCharType="separate"/>
      </w:r>
      <w:r>
        <w:rPr>
          <w:rFonts w:hint="eastAsia"/>
          <w:highlight w:val="none"/>
          <w:lang w:val="zh-CN"/>
        </w:rPr>
        <w:t>第二章 投标人须知</w:t>
      </w:r>
      <w:r>
        <w:rPr>
          <w:highlight w:val="none"/>
        </w:rPr>
        <w:tab/>
      </w:r>
      <w:r>
        <w:rPr>
          <w:highlight w:val="none"/>
        </w:rPr>
        <w:fldChar w:fldCharType="begin"/>
      </w:r>
      <w:r>
        <w:rPr>
          <w:highlight w:val="none"/>
        </w:rPr>
        <w:instrText xml:space="preserve"> PAGEREF _Toc13678 \h </w:instrText>
      </w:r>
      <w:r>
        <w:rPr>
          <w:highlight w:val="none"/>
        </w:rPr>
        <w:fldChar w:fldCharType="separate"/>
      </w:r>
      <w:r>
        <w:rPr>
          <w:highlight w:val="none"/>
        </w:rPr>
        <w:t>5</w:t>
      </w:r>
      <w:r>
        <w:rPr>
          <w:highlight w:val="none"/>
        </w:rPr>
        <w:fldChar w:fldCharType="end"/>
      </w:r>
      <w:r>
        <w:rPr>
          <w:color w:val="auto"/>
          <w:szCs w:val="32"/>
          <w:highlight w:val="none"/>
        </w:rPr>
        <w:fldChar w:fldCharType="end"/>
      </w:r>
    </w:p>
    <w:p w14:paraId="448BB9F8">
      <w:pPr>
        <w:pStyle w:val="17"/>
        <w:tabs>
          <w:tab w:val="right" w:leader="dot" w:pos="9746"/>
          <w:tab w:val="clear" w:pos="9736"/>
        </w:tabs>
        <w:rPr>
          <w:highlight w:val="none"/>
        </w:rPr>
      </w:pPr>
      <w:r>
        <w:rPr>
          <w:color w:val="auto"/>
          <w:szCs w:val="32"/>
          <w:highlight w:val="none"/>
        </w:rPr>
        <w:fldChar w:fldCharType="begin"/>
      </w:r>
      <w:r>
        <w:rPr>
          <w:szCs w:val="32"/>
          <w:highlight w:val="none"/>
        </w:rPr>
        <w:instrText xml:space="preserve"> HYPERLINK \l _Toc26294 </w:instrText>
      </w:r>
      <w:r>
        <w:rPr>
          <w:szCs w:val="32"/>
          <w:highlight w:val="none"/>
        </w:rPr>
        <w:fldChar w:fldCharType="separate"/>
      </w:r>
      <w:r>
        <w:rPr>
          <w:rFonts w:hint="eastAsia"/>
          <w:highlight w:val="none"/>
        </w:rPr>
        <w:t>第三章 评标标准和方法（综合评分法）</w:t>
      </w:r>
      <w:r>
        <w:rPr>
          <w:highlight w:val="none"/>
        </w:rPr>
        <w:tab/>
      </w:r>
      <w:r>
        <w:rPr>
          <w:highlight w:val="none"/>
        </w:rPr>
        <w:fldChar w:fldCharType="begin"/>
      </w:r>
      <w:r>
        <w:rPr>
          <w:highlight w:val="none"/>
        </w:rPr>
        <w:instrText xml:space="preserve"> PAGEREF _Toc26294 \h </w:instrText>
      </w:r>
      <w:r>
        <w:rPr>
          <w:highlight w:val="none"/>
        </w:rPr>
        <w:fldChar w:fldCharType="separate"/>
      </w:r>
      <w:r>
        <w:rPr>
          <w:highlight w:val="none"/>
        </w:rPr>
        <w:t>19</w:t>
      </w:r>
      <w:r>
        <w:rPr>
          <w:highlight w:val="none"/>
        </w:rPr>
        <w:fldChar w:fldCharType="end"/>
      </w:r>
      <w:r>
        <w:rPr>
          <w:color w:val="auto"/>
          <w:szCs w:val="32"/>
          <w:highlight w:val="none"/>
        </w:rPr>
        <w:fldChar w:fldCharType="end"/>
      </w:r>
    </w:p>
    <w:p w14:paraId="6EADB127">
      <w:pPr>
        <w:pStyle w:val="17"/>
        <w:tabs>
          <w:tab w:val="right" w:leader="dot" w:pos="9746"/>
          <w:tab w:val="clear" w:pos="9736"/>
        </w:tabs>
        <w:rPr>
          <w:highlight w:val="none"/>
        </w:rPr>
      </w:pPr>
      <w:r>
        <w:rPr>
          <w:color w:val="auto"/>
          <w:szCs w:val="32"/>
          <w:highlight w:val="none"/>
        </w:rPr>
        <w:fldChar w:fldCharType="begin"/>
      </w:r>
      <w:r>
        <w:rPr>
          <w:szCs w:val="32"/>
          <w:highlight w:val="none"/>
        </w:rPr>
        <w:instrText xml:space="preserve"> HYPERLINK \l _Toc25225 </w:instrText>
      </w:r>
      <w:r>
        <w:rPr>
          <w:szCs w:val="32"/>
          <w:highlight w:val="none"/>
        </w:rPr>
        <w:fldChar w:fldCharType="separate"/>
      </w:r>
      <w:r>
        <w:rPr>
          <w:rFonts w:hint="eastAsia"/>
          <w:highlight w:val="none"/>
          <w:lang w:val="zh-CN"/>
        </w:rPr>
        <w:t>第四章 政府采购合同书格式</w:t>
      </w:r>
      <w:r>
        <w:rPr>
          <w:highlight w:val="none"/>
        </w:rPr>
        <w:tab/>
      </w:r>
      <w:r>
        <w:rPr>
          <w:highlight w:val="none"/>
        </w:rPr>
        <w:fldChar w:fldCharType="begin"/>
      </w:r>
      <w:r>
        <w:rPr>
          <w:highlight w:val="none"/>
        </w:rPr>
        <w:instrText xml:space="preserve"> PAGEREF _Toc25225 \h </w:instrText>
      </w:r>
      <w:r>
        <w:rPr>
          <w:highlight w:val="none"/>
        </w:rPr>
        <w:fldChar w:fldCharType="separate"/>
      </w:r>
      <w:r>
        <w:rPr>
          <w:highlight w:val="none"/>
        </w:rPr>
        <w:t>25</w:t>
      </w:r>
      <w:r>
        <w:rPr>
          <w:highlight w:val="none"/>
        </w:rPr>
        <w:fldChar w:fldCharType="end"/>
      </w:r>
      <w:r>
        <w:rPr>
          <w:color w:val="auto"/>
          <w:szCs w:val="32"/>
          <w:highlight w:val="none"/>
        </w:rPr>
        <w:fldChar w:fldCharType="end"/>
      </w:r>
    </w:p>
    <w:p w14:paraId="6AF0C1FF">
      <w:pPr>
        <w:pStyle w:val="17"/>
        <w:tabs>
          <w:tab w:val="right" w:leader="dot" w:pos="9746"/>
          <w:tab w:val="clear" w:pos="9736"/>
        </w:tabs>
        <w:rPr>
          <w:highlight w:val="none"/>
        </w:rPr>
      </w:pPr>
      <w:r>
        <w:rPr>
          <w:color w:val="auto"/>
          <w:szCs w:val="32"/>
          <w:highlight w:val="none"/>
        </w:rPr>
        <w:fldChar w:fldCharType="begin"/>
      </w:r>
      <w:r>
        <w:rPr>
          <w:szCs w:val="32"/>
          <w:highlight w:val="none"/>
        </w:rPr>
        <w:instrText xml:space="preserve"> HYPERLINK \l _Toc30657 </w:instrText>
      </w:r>
      <w:r>
        <w:rPr>
          <w:szCs w:val="32"/>
          <w:highlight w:val="none"/>
        </w:rPr>
        <w:fldChar w:fldCharType="separate"/>
      </w:r>
      <w:r>
        <w:rPr>
          <w:rFonts w:hint="eastAsia"/>
          <w:highlight w:val="none"/>
        </w:rPr>
        <w:t>第五章 采购需求</w:t>
      </w:r>
      <w:r>
        <w:rPr>
          <w:highlight w:val="none"/>
        </w:rPr>
        <w:tab/>
      </w:r>
      <w:r>
        <w:rPr>
          <w:highlight w:val="none"/>
        </w:rPr>
        <w:fldChar w:fldCharType="begin"/>
      </w:r>
      <w:r>
        <w:rPr>
          <w:highlight w:val="none"/>
        </w:rPr>
        <w:instrText xml:space="preserve"> PAGEREF _Toc30657 \h </w:instrText>
      </w:r>
      <w:r>
        <w:rPr>
          <w:highlight w:val="none"/>
        </w:rPr>
        <w:fldChar w:fldCharType="separate"/>
      </w:r>
      <w:r>
        <w:rPr>
          <w:highlight w:val="none"/>
        </w:rPr>
        <w:t>27</w:t>
      </w:r>
      <w:r>
        <w:rPr>
          <w:highlight w:val="none"/>
        </w:rPr>
        <w:fldChar w:fldCharType="end"/>
      </w:r>
      <w:r>
        <w:rPr>
          <w:color w:val="auto"/>
          <w:szCs w:val="32"/>
          <w:highlight w:val="none"/>
        </w:rPr>
        <w:fldChar w:fldCharType="end"/>
      </w:r>
    </w:p>
    <w:p w14:paraId="66F95B53">
      <w:pPr>
        <w:pStyle w:val="17"/>
        <w:tabs>
          <w:tab w:val="right" w:leader="dot" w:pos="9746"/>
          <w:tab w:val="clear" w:pos="9736"/>
        </w:tabs>
        <w:rPr>
          <w:highlight w:val="none"/>
        </w:rPr>
      </w:pPr>
      <w:r>
        <w:rPr>
          <w:color w:val="auto"/>
          <w:szCs w:val="32"/>
          <w:highlight w:val="none"/>
        </w:rPr>
        <w:fldChar w:fldCharType="begin"/>
      </w:r>
      <w:r>
        <w:rPr>
          <w:szCs w:val="32"/>
          <w:highlight w:val="none"/>
        </w:rPr>
        <w:instrText xml:space="preserve"> HYPERLINK \l _Toc14068 </w:instrText>
      </w:r>
      <w:r>
        <w:rPr>
          <w:szCs w:val="32"/>
          <w:highlight w:val="none"/>
        </w:rPr>
        <w:fldChar w:fldCharType="separate"/>
      </w:r>
      <w:r>
        <w:rPr>
          <w:rFonts w:hint="eastAsia"/>
          <w:highlight w:val="none"/>
          <w:lang w:val="zh-CN"/>
        </w:rPr>
        <w:t>第六章 投标文件构成、要求及格式</w:t>
      </w:r>
      <w:r>
        <w:rPr>
          <w:highlight w:val="none"/>
        </w:rPr>
        <w:tab/>
      </w:r>
      <w:r>
        <w:rPr>
          <w:highlight w:val="none"/>
        </w:rPr>
        <w:fldChar w:fldCharType="begin"/>
      </w:r>
      <w:r>
        <w:rPr>
          <w:highlight w:val="none"/>
        </w:rPr>
        <w:instrText xml:space="preserve"> PAGEREF _Toc14068 \h </w:instrText>
      </w:r>
      <w:r>
        <w:rPr>
          <w:highlight w:val="none"/>
        </w:rPr>
        <w:fldChar w:fldCharType="separate"/>
      </w:r>
      <w:r>
        <w:rPr>
          <w:highlight w:val="none"/>
        </w:rPr>
        <w:t>29</w:t>
      </w:r>
      <w:r>
        <w:rPr>
          <w:highlight w:val="none"/>
        </w:rPr>
        <w:fldChar w:fldCharType="end"/>
      </w:r>
      <w:r>
        <w:rPr>
          <w:color w:val="auto"/>
          <w:szCs w:val="32"/>
          <w:highlight w:val="none"/>
        </w:rPr>
        <w:fldChar w:fldCharType="end"/>
      </w:r>
    </w:p>
    <w:p w14:paraId="125A8776">
      <w:pPr>
        <w:spacing w:line="600" w:lineRule="auto"/>
        <w:rPr>
          <w:color w:val="auto"/>
          <w:highlight w:val="none"/>
        </w:rPr>
      </w:pPr>
      <w:r>
        <w:rPr>
          <w:color w:val="auto"/>
          <w:szCs w:val="32"/>
          <w:highlight w:val="none"/>
        </w:rPr>
        <w:fldChar w:fldCharType="end"/>
      </w:r>
    </w:p>
    <w:p w14:paraId="360B8698">
      <w:pPr>
        <w:pStyle w:val="17"/>
        <w:rPr>
          <w:rFonts w:hint="eastAsia"/>
          <w:color w:val="auto"/>
          <w:highlight w:val="none"/>
        </w:rPr>
      </w:pPr>
    </w:p>
    <w:p w14:paraId="46A30839">
      <w:pPr>
        <w:widowControl/>
        <w:jc w:val="left"/>
        <w:rPr>
          <w:rFonts w:hint="eastAsia" w:ascii="宋体" w:hAnsi="宋体" w:eastAsia="宋体" w:cs="宋体"/>
          <w:b/>
          <w:color w:val="auto"/>
          <w:kern w:val="44"/>
          <w:sz w:val="28"/>
          <w:szCs w:val="24"/>
          <w:highlight w:val="none"/>
        </w:rPr>
        <w:sectPr>
          <w:footerReference r:id="rId3" w:type="default"/>
          <w:pgSz w:w="11906" w:h="16838"/>
          <w:pgMar w:top="1440" w:right="1080" w:bottom="1440" w:left="1080" w:header="851" w:footer="992" w:gutter="0"/>
          <w:cols w:space="425" w:num="1"/>
          <w:docGrid w:type="lines" w:linePitch="312" w:charSpace="0"/>
        </w:sectPr>
      </w:pPr>
    </w:p>
    <w:p w14:paraId="2BE0C41F">
      <w:pPr>
        <w:pStyle w:val="2"/>
        <w:rPr>
          <w:color w:val="auto"/>
          <w:highlight w:val="none"/>
        </w:rPr>
      </w:pPr>
      <w:bookmarkStart w:id="3" w:name="_Toc27959"/>
      <w:bookmarkStart w:id="4" w:name="_Toc164847787"/>
      <w:r>
        <w:rPr>
          <w:color w:val="auto"/>
          <w:highlight w:val="none"/>
        </w:rPr>
        <w:t>第一章</w:t>
      </w:r>
      <w:r>
        <w:rPr>
          <w:rFonts w:hint="eastAsia"/>
          <w:color w:val="auto"/>
          <w:highlight w:val="none"/>
        </w:rPr>
        <w:t xml:space="preserve"> </w:t>
      </w:r>
      <w:r>
        <w:rPr>
          <w:color w:val="auto"/>
          <w:highlight w:val="none"/>
        </w:rPr>
        <w:t>招标公告</w:t>
      </w:r>
      <w:bookmarkEnd w:id="3"/>
      <w:bookmarkEnd w:id="4"/>
    </w:p>
    <w:bookmarkEnd w:id="0"/>
    <w:bookmarkEnd w:id="1"/>
    <w:p w14:paraId="68D0B2CD">
      <w:pPr>
        <w:jc w:val="center"/>
        <w:rPr>
          <w:rFonts w:hint="eastAsia" w:eastAsiaTheme="minorEastAsia"/>
          <w:b/>
          <w:color w:val="auto"/>
          <w:sz w:val="28"/>
          <w:highlight w:val="none"/>
          <w:lang w:eastAsia="zh-CN"/>
        </w:rPr>
      </w:pPr>
      <w:bookmarkStart w:id="5" w:name="OLE_LINK25"/>
      <w:bookmarkStart w:id="6" w:name="OLE_LINK18"/>
      <w:r>
        <w:rPr>
          <w:rFonts w:hint="eastAsia"/>
          <w:b/>
          <w:color w:val="auto"/>
          <w:sz w:val="28"/>
          <w:highlight w:val="none"/>
          <w:lang w:eastAsia="zh-CN"/>
        </w:rPr>
        <w:t>原位多靶标定量分析工作站采购项目</w:t>
      </w:r>
    </w:p>
    <w:bookmarkEnd w:id="5"/>
    <w:p w14:paraId="1F37B6BA">
      <w:pPr>
        <w:pBdr>
          <w:top w:val="single" w:color="auto" w:sz="4" w:space="1"/>
          <w:left w:val="single" w:color="auto" w:sz="4" w:space="4"/>
          <w:bottom w:val="single" w:color="auto" w:sz="4" w:space="1"/>
          <w:right w:val="single" w:color="auto" w:sz="4" w:space="4"/>
        </w:pBdr>
        <w:spacing w:line="360" w:lineRule="auto"/>
        <w:rPr>
          <w:rFonts w:hint="eastAsia" w:ascii="宋体" w:hAnsi="宋体" w:cs="宋体"/>
          <w:color w:val="auto"/>
          <w:sz w:val="24"/>
          <w:highlight w:val="none"/>
        </w:rPr>
      </w:pPr>
      <w:bookmarkStart w:id="7" w:name="_Toc28359003"/>
      <w:bookmarkStart w:id="8" w:name="_Toc28359080"/>
      <w:r>
        <w:rPr>
          <w:rFonts w:hint="eastAsia" w:ascii="宋体" w:hAnsi="宋体" w:cs="宋体"/>
          <w:color w:val="auto"/>
          <w:sz w:val="24"/>
          <w:highlight w:val="none"/>
        </w:rPr>
        <w:t>项目概况</w:t>
      </w:r>
    </w:p>
    <w:p w14:paraId="3769CA4C">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u w:val="single"/>
          <w:lang w:eastAsia="zh-CN"/>
        </w:rPr>
        <w:t>原位多靶标定量分析工作站采购项目</w:t>
      </w:r>
      <w:r>
        <w:rPr>
          <w:rFonts w:hint="eastAsia" w:ascii="宋体" w:hAnsi="宋体" w:cs="宋体"/>
          <w:color w:val="auto"/>
          <w:sz w:val="24"/>
          <w:highlight w:val="none"/>
        </w:rPr>
        <w:t>的潜在投标人应在</w:t>
      </w:r>
      <w:r>
        <w:rPr>
          <w:rFonts w:hint="eastAsia" w:ascii="宋体" w:hAnsi="宋体" w:cs="宋体"/>
          <w:color w:val="auto"/>
          <w:sz w:val="24"/>
          <w:highlight w:val="none"/>
          <w:u w:val="single"/>
        </w:rPr>
        <w:t>政采云平台线上</w:t>
      </w:r>
      <w:r>
        <w:rPr>
          <w:rFonts w:hint="eastAsia" w:ascii="宋体" w:hAnsi="宋体" w:cs="宋体"/>
          <w:color w:val="auto"/>
          <w:sz w:val="24"/>
          <w:highlight w:val="none"/>
        </w:rPr>
        <w:t>获取招标文件，并于</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29</w:t>
      </w:r>
      <w:r>
        <w:rPr>
          <w:rFonts w:hint="eastAsia" w:ascii="宋体" w:hAnsi="宋体" w:cs="宋体"/>
          <w:color w:val="auto"/>
          <w:sz w:val="24"/>
          <w:highlight w:val="none"/>
          <w:u w:val="single"/>
        </w:rPr>
        <w:t>日09时00分（北京时间）</w:t>
      </w:r>
      <w:r>
        <w:rPr>
          <w:rFonts w:hint="eastAsia" w:ascii="宋体" w:hAnsi="宋体" w:cs="宋体"/>
          <w:color w:val="auto"/>
          <w:sz w:val="24"/>
          <w:highlight w:val="none"/>
        </w:rPr>
        <w:t>前递交</w:t>
      </w:r>
      <w:r>
        <w:rPr>
          <w:rFonts w:hint="eastAsia" w:ascii="宋体" w:hAnsi="宋体" w:cs="宋体"/>
          <w:bCs/>
          <w:color w:val="auto"/>
          <w:sz w:val="24"/>
          <w:highlight w:val="none"/>
        </w:rPr>
        <w:t>投标文件</w:t>
      </w:r>
      <w:r>
        <w:rPr>
          <w:rFonts w:hint="eastAsia" w:ascii="宋体" w:hAnsi="宋体" w:cs="宋体"/>
          <w:color w:val="auto"/>
          <w:sz w:val="24"/>
          <w:highlight w:val="none"/>
        </w:rPr>
        <w:t>。</w:t>
      </w:r>
    </w:p>
    <w:bookmarkEnd w:id="7"/>
    <w:bookmarkEnd w:id="8"/>
    <w:p w14:paraId="5E2BD073">
      <w:pPr>
        <w:keepNext/>
        <w:keepLines/>
        <w:spacing w:line="360" w:lineRule="auto"/>
        <w:outlineLvl w:val="1"/>
        <w:rPr>
          <w:rFonts w:hint="eastAsia" w:ascii="宋体" w:hAnsi="宋体" w:cs="宋体"/>
          <w:color w:val="auto"/>
          <w:sz w:val="24"/>
          <w:highlight w:val="none"/>
        </w:rPr>
      </w:pPr>
      <w:bookmarkStart w:id="9" w:name="_Toc35393621"/>
      <w:bookmarkStart w:id="10" w:name="_Toc28359079"/>
      <w:bookmarkStart w:id="11" w:name="_Toc35393790"/>
      <w:bookmarkStart w:id="12" w:name="_Toc28359002"/>
      <w:bookmarkStart w:id="13" w:name="_Hlk24379207"/>
      <w:r>
        <w:rPr>
          <w:rFonts w:hint="eastAsia" w:ascii="宋体" w:hAnsi="宋体" w:cs="宋体"/>
          <w:b/>
          <w:color w:val="auto"/>
          <w:sz w:val="24"/>
          <w:highlight w:val="none"/>
        </w:rPr>
        <w:t>一、项目基本情况</w:t>
      </w:r>
      <w:bookmarkEnd w:id="9"/>
      <w:bookmarkEnd w:id="10"/>
      <w:bookmarkEnd w:id="11"/>
      <w:bookmarkEnd w:id="12"/>
    </w:p>
    <w:p w14:paraId="51E8A55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.项目采购编号：</w:t>
      </w:r>
      <w:bookmarkStart w:id="14" w:name="OLE_LINK3"/>
      <w:r>
        <w:rPr>
          <w:rFonts w:hint="eastAsia" w:ascii="宋体" w:hAnsi="宋体" w:cs="宋体"/>
          <w:color w:val="auto"/>
          <w:sz w:val="24"/>
          <w:highlight w:val="none"/>
          <w:lang w:eastAsia="zh-CN"/>
        </w:rPr>
        <w:t>采购计划-[2025]-08620号</w:t>
      </w:r>
      <w:r>
        <w:rPr>
          <w:rFonts w:hint="eastAsia" w:ascii="宋体" w:hAnsi="宋体" w:eastAsia="宋体" w:cs="宋体"/>
          <w:color w:val="auto"/>
          <w:sz w:val="24"/>
          <w:szCs w:val="24"/>
          <w:highlight w:val="none"/>
        </w:rPr>
        <w:t>；</w:t>
      </w:r>
      <w:bookmarkEnd w:id="14"/>
    </w:p>
    <w:p w14:paraId="651AF09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原位多靶标定量分析工作站采购项目</w:t>
      </w:r>
      <w:r>
        <w:rPr>
          <w:rFonts w:hint="eastAsia" w:ascii="宋体" w:hAnsi="宋体" w:eastAsia="宋体" w:cs="宋体"/>
          <w:color w:val="auto"/>
          <w:sz w:val="24"/>
          <w:szCs w:val="24"/>
          <w:highlight w:val="none"/>
        </w:rPr>
        <w:t>；</w:t>
      </w:r>
    </w:p>
    <w:bookmarkEnd w:id="13"/>
    <w:p w14:paraId="558C945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.采购方式：公开招标</w:t>
      </w:r>
      <w:r>
        <w:rPr>
          <w:rFonts w:hint="eastAsia" w:ascii="宋体" w:hAnsi="宋体" w:eastAsia="宋体" w:cs="宋体"/>
          <w:color w:val="auto"/>
          <w:sz w:val="24"/>
          <w:szCs w:val="24"/>
          <w:highlight w:val="none"/>
        </w:rPr>
        <w:t>；</w:t>
      </w:r>
    </w:p>
    <w:p w14:paraId="0D24A6E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.预算金额：人民币</w:t>
      </w:r>
      <w:r>
        <w:rPr>
          <w:rFonts w:hint="eastAsia" w:ascii="宋体" w:hAnsi="宋体" w:cs="宋体"/>
          <w:color w:val="auto"/>
          <w:sz w:val="24"/>
          <w:highlight w:val="none"/>
          <w:lang w:val="en-US" w:eastAsia="zh-CN"/>
        </w:rPr>
        <w:t>350万元</w:t>
      </w:r>
      <w:r>
        <w:rPr>
          <w:rFonts w:hint="eastAsia" w:ascii="宋体" w:hAnsi="宋体" w:eastAsia="宋体" w:cs="宋体"/>
          <w:color w:val="auto"/>
          <w:sz w:val="24"/>
          <w:szCs w:val="24"/>
          <w:highlight w:val="none"/>
        </w:rPr>
        <w:t>；</w:t>
      </w:r>
    </w:p>
    <w:p w14:paraId="5222B93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.最高限价：人民币</w:t>
      </w:r>
      <w:r>
        <w:rPr>
          <w:rFonts w:hint="eastAsia" w:ascii="宋体" w:hAnsi="宋体" w:cs="宋体"/>
          <w:color w:val="auto"/>
          <w:sz w:val="24"/>
          <w:highlight w:val="none"/>
          <w:lang w:val="en-US" w:eastAsia="zh-CN"/>
        </w:rPr>
        <w:t>350万元</w:t>
      </w:r>
      <w:r>
        <w:rPr>
          <w:rFonts w:hint="eastAsia" w:ascii="宋体" w:hAnsi="宋体" w:cs="宋体"/>
          <w:color w:val="auto"/>
          <w:sz w:val="24"/>
          <w:highlight w:val="none"/>
        </w:rPr>
        <w:t>（采购人不接受超过最高限价的投标）</w:t>
      </w:r>
      <w:bookmarkStart w:id="15" w:name="OLE_LINK34"/>
      <w:r>
        <w:rPr>
          <w:rFonts w:hint="eastAsia" w:ascii="宋体" w:hAnsi="宋体" w:cs="宋体"/>
          <w:color w:val="auto"/>
          <w:sz w:val="24"/>
          <w:highlight w:val="none"/>
        </w:rPr>
        <w:t>；</w:t>
      </w:r>
      <w:bookmarkEnd w:id="15"/>
    </w:p>
    <w:p w14:paraId="192844A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.采购需求：</w:t>
      </w:r>
    </w:p>
    <w:tbl>
      <w:tblPr>
        <w:tblStyle w:val="21"/>
        <w:tblW w:w="5086" w:type="pct"/>
        <w:tblInd w:w="-92" w:type="dxa"/>
        <w:tblLayout w:type="autofit"/>
        <w:tblCellMar>
          <w:top w:w="0" w:type="dxa"/>
          <w:left w:w="10" w:type="dxa"/>
          <w:bottom w:w="0" w:type="dxa"/>
          <w:right w:w="10" w:type="dxa"/>
        </w:tblCellMar>
      </w:tblPr>
      <w:tblGrid>
        <w:gridCol w:w="1133"/>
        <w:gridCol w:w="3498"/>
        <w:gridCol w:w="3299"/>
        <w:gridCol w:w="2004"/>
      </w:tblGrid>
      <w:tr w14:paraId="7546CE9D">
        <w:tblPrEx>
          <w:tblCellMar>
            <w:top w:w="0" w:type="dxa"/>
            <w:left w:w="10" w:type="dxa"/>
            <w:bottom w:w="0" w:type="dxa"/>
            <w:right w:w="10" w:type="dxa"/>
          </w:tblCellMar>
        </w:tblPrEx>
        <w:trPr>
          <w:trHeight w:val="764" w:hRule="atLeast"/>
        </w:trPr>
        <w:tc>
          <w:tcPr>
            <w:tcW w:w="570" w:type="pct"/>
            <w:tcBorders>
              <w:top w:val="single" w:color="auto" w:sz="6" w:space="0"/>
              <w:left w:val="single" w:color="auto" w:sz="6" w:space="0"/>
              <w:bottom w:val="single" w:color="auto" w:sz="6" w:space="0"/>
              <w:right w:val="single" w:color="auto" w:sz="6" w:space="0"/>
            </w:tcBorders>
            <w:vAlign w:val="center"/>
          </w:tcPr>
          <w:p w14:paraId="38DE940F">
            <w:pPr>
              <w:pStyle w:val="36"/>
              <w:jc w:val="center"/>
              <w:rPr>
                <w:rFonts w:hint="eastAsia" w:asciiTheme="minorEastAsia" w:hAnsiTheme="minorEastAsia" w:eastAsiaTheme="minorEastAsia"/>
                <w:color w:val="auto"/>
                <w:sz w:val="24"/>
                <w:szCs w:val="24"/>
                <w:highlight w:val="none"/>
                <w:lang w:val="zh-CN"/>
              </w:rPr>
            </w:pPr>
            <w:r>
              <w:rPr>
                <w:rFonts w:hint="eastAsia" w:asciiTheme="minorEastAsia" w:hAnsiTheme="minorEastAsia" w:eastAsiaTheme="minorEastAsia"/>
                <w:color w:val="auto"/>
                <w:sz w:val="24"/>
                <w:szCs w:val="24"/>
                <w:highlight w:val="none"/>
                <w:lang w:val="zh-CN"/>
              </w:rPr>
              <w:t>序号</w:t>
            </w:r>
          </w:p>
        </w:tc>
        <w:tc>
          <w:tcPr>
            <w:tcW w:w="1760" w:type="pct"/>
            <w:tcBorders>
              <w:top w:val="single" w:color="auto" w:sz="6" w:space="0"/>
              <w:left w:val="nil"/>
              <w:bottom w:val="single" w:color="auto" w:sz="6" w:space="0"/>
              <w:right w:val="single" w:color="auto" w:sz="6" w:space="0"/>
            </w:tcBorders>
            <w:vAlign w:val="center"/>
          </w:tcPr>
          <w:p w14:paraId="4DE2D1AD">
            <w:pPr>
              <w:pStyle w:val="36"/>
              <w:jc w:val="center"/>
              <w:rPr>
                <w:rFonts w:hint="eastAsia" w:asciiTheme="minorEastAsia" w:hAnsiTheme="minorEastAsia" w:eastAsiaTheme="minorEastAsia"/>
                <w:color w:val="auto"/>
                <w:sz w:val="24"/>
                <w:szCs w:val="24"/>
                <w:highlight w:val="none"/>
                <w:lang w:val="zh-CN"/>
              </w:rPr>
            </w:pPr>
            <w:r>
              <w:rPr>
                <w:rFonts w:hint="eastAsia" w:asciiTheme="minorEastAsia" w:hAnsiTheme="minorEastAsia" w:eastAsiaTheme="minorEastAsia"/>
                <w:color w:val="auto"/>
                <w:sz w:val="24"/>
                <w:szCs w:val="24"/>
                <w:highlight w:val="none"/>
                <w:lang w:val="zh-CN"/>
              </w:rPr>
              <w:t>标</w:t>
            </w:r>
            <w:r>
              <w:rPr>
                <w:rFonts w:asciiTheme="minorEastAsia" w:hAnsiTheme="minorEastAsia" w:eastAsiaTheme="minorEastAsia"/>
                <w:color w:val="auto"/>
                <w:sz w:val="24"/>
                <w:szCs w:val="24"/>
                <w:highlight w:val="none"/>
                <w:lang w:val="zh-CN"/>
              </w:rPr>
              <w:t>的名称</w:t>
            </w:r>
          </w:p>
        </w:tc>
        <w:tc>
          <w:tcPr>
            <w:tcW w:w="1660" w:type="pct"/>
            <w:tcBorders>
              <w:top w:val="single" w:color="auto" w:sz="6" w:space="0"/>
              <w:left w:val="single" w:color="auto" w:sz="6" w:space="0"/>
              <w:bottom w:val="single" w:color="auto" w:sz="6" w:space="0"/>
              <w:right w:val="single" w:color="auto" w:sz="6" w:space="0"/>
            </w:tcBorders>
            <w:vAlign w:val="center"/>
          </w:tcPr>
          <w:p w14:paraId="1192A59A">
            <w:pPr>
              <w:pStyle w:val="36"/>
              <w:jc w:val="center"/>
              <w:rPr>
                <w:rFonts w:hint="eastAsia" w:asciiTheme="minorEastAsia" w:hAnsiTheme="minorEastAsia" w:eastAsiaTheme="minorEastAsia"/>
                <w:color w:val="auto"/>
                <w:sz w:val="24"/>
                <w:szCs w:val="24"/>
                <w:highlight w:val="none"/>
                <w:lang w:val="zh-CN"/>
              </w:rPr>
            </w:pPr>
            <w:r>
              <w:rPr>
                <w:rFonts w:hint="eastAsia" w:asciiTheme="minorEastAsia" w:hAnsiTheme="minorEastAsia" w:eastAsiaTheme="minorEastAsia"/>
                <w:color w:val="auto"/>
                <w:sz w:val="24"/>
                <w:szCs w:val="24"/>
                <w:highlight w:val="none"/>
                <w:lang w:val="zh-CN"/>
              </w:rPr>
              <w:t>品目名称</w:t>
            </w:r>
          </w:p>
        </w:tc>
        <w:tc>
          <w:tcPr>
            <w:tcW w:w="1008" w:type="pct"/>
            <w:tcBorders>
              <w:top w:val="single" w:color="auto" w:sz="6" w:space="0"/>
              <w:left w:val="nil"/>
              <w:bottom w:val="single" w:color="auto" w:sz="4" w:space="0"/>
              <w:right w:val="single" w:color="auto" w:sz="6" w:space="0"/>
            </w:tcBorders>
            <w:vAlign w:val="center"/>
          </w:tcPr>
          <w:p w14:paraId="41E7D0EC">
            <w:pPr>
              <w:pStyle w:val="36"/>
              <w:jc w:val="center"/>
              <w:rPr>
                <w:rFonts w:hint="eastAsia" w:asciiTheme="minorEastAsia" w:hAnsiTheme="minorEastAsia" w:eastAsiaTheme="minorEastAsia"/>
                <w:color w:val="auto"/>
                <w:sz w:val="24"/>
                <w:szCs w:val="24"/>
                <w:highlight w:val="none"/>
                <w:lang w:val="zh-CN"/>
              </w:rPr>
            </w:pPr>
            <w:r>
              <w:rPr>
                <w:rFonts w:hint="eastAsia" w:asciiTheme="minorEastAsia" w:hAnsiTheme="minorEastAsia" w:eastAsiaTheme="minorEastAsia"/>
                <w:color w:val="auto"/>
                <w:sz w:val="24"/>
                <w:szCs w:val="24"/>
                <w:highlight w:val="none"/>
                <w:lang w:val="zh-CN"/>
              </w:rPr>
              <w:t>备注</w:t>
            </w:r>
          </w:p>
        </w:tc>
      </w:tr>
      <w:tr w14:paraId="166E3F7B">
        <w:tblPrEx>
          <w:tblCellMar>
            <w:top w:w="0" w:type="dxa"/>
            <w:left w:w="10" w:type="dxa"/>
            <w:bottom w:w="0" w:type="dxa"/>
            <w:right w:w="10" w:type="dxa"/>
          </w:tblCellMar>
        </w:tblPrEx>
        <w:trPr>
          <w:trHeight w:val="1392" w:hRule="atLeast"/>
        </w:trPr>
        <w:tc>
          <w:tcPr>
            <w:tcW w:w="570" w:type="pct"/>
            <w:tcBorders>
              <w:top w:val="nil"/>
              <w:left w:val="single" w:color="auto" w:sz="6" w:space="0"/>
              <w:bottom w:val="single" w:color="auto" w:sz="6" w:space="0"/>
              <w:right w:val="single" w:color="auto" w:sz="6" w:space="0"/>
            </w:tcBorders>
            <w:vAlign w:val="center"/>
          </w:tcPr>
          <w:p w14:paraId="387157EB">
            <w:pPr>
              <w:pStyle w:val="36"/>
              <w:jc w:val="center"/>
              <w:rPr>
                <w:rFonts w:hint="eastAsia" w:cs="宋体" w:asciiTheme="minorEastAsia" w:hAnsiTheme="minorEastAsia"/>
                <w:b/>
                <w:bCs/>
                <w:color w:val="auto"/>
                <w:sz w:val="24"/>
                <w:szCs w:val="24"/>
                <w:highlight w:val="none"/>
              </w:rPr>
            </w:pPr>
            <w:r>
              <w:rPr>
                <w:rFonts w:hint="eastAsia" w:cs="Times New Roman" w:asciiTheme="minorEastAsia" w:hAnsiTheme="minorEastAsia" w:eastAsiaTheme="minorEastAsia"/>
                <w:color w:val="auto"/>
                <w:sz w:val="24"/>
                <w:szCs w:val="24"/>
                <w:highlight w:val="none"/>
                <w:lang w:val="zh-CN"/>
              </w:rPr>
              <w:t>1</w:t>
            </w:r>
          </w:p>
        </w:tc>
        <w:tc>
          <w:tcPr>
            <w:tcW w:w="1760" w:type="pct"/>
            <w:tcBorders>
              <w:top w:val="nil"/>
              <w:left w:val="nil"/>
              <w:bottom w:val="single" w:color="auto" w:sz="6" w:space="0"/>
              <w:right w:val="single" w:color="auto" w:sz="6" w:space="0"/>
            </w:tcBorders>
            <w:vAlign w:val="center"/>
          </w:tcPr>
          <w:p w14:paraId="6F46A803">
            <w:pPr>
              <w:widowControl/>
              <w:jc w:val="center"/>
              <w:textAlignment w:val="bottom"/>
              <w:rPr>
                <w:rFonts w:hint="eastAsia" w:cs="宋体" w:asciiTheme="minorEastAsia" w:hAnsiTheme="minorEastAsia" w:eastAsiaTheme="minorEastAsia"/>
                <w:color w:val="auto"/>
                <w:sz w:val="24"/>
                <w:szCs w:val="24"/>
                <w:highlight w:val="none"/>
                <w:lang w:eastAsia="zh-CN"/>
              </w:rPr>
            </w:pPr>
            <w:r>
              <w:rPr>
                <w:rFonts w:hint="eastAsia" w:cs="宋体" w:asciiTheme="minorEastAsia" w:hAnsiTheme="minorEastAsia"/>
                <w:color w:val="auto"/>
                <w:sz w:val="24"/>
                <w:szCs w:val="24"/>
                <w:highlight w:val="none"/>
                <w:lang w:eastAsia="zh-CN"/>
              </w:rPr>
              <w:t>原位多靶标定量分析工作站采购项目</w:t>
            </w:r>
          </w:p>
        </w:tc>
        <w:tc>
          <w:tcPr>
            <w:tcW w:w="1660" w:type="pct"/>
            <w:tcBorders>
              <w:top w:val="single" w:color="auto" w:sz="6" w:space="0"/>
              <w:left w:val="single" w:color="auto" w:sz="6" w:space="0"/>
              <w:bottom w:val="single" w:color="auto" w:sz="6" w:space="0"/>
              <w:right w:val="single" w:color="auto" w:sz="4" w:space="0"/>
            </w:tcBorders>
            <w:vAlign w:val="center"/>
          </w:tcPr>
          <w:p w14:paraId="036E57E8">
            <w:pPr>
              <w:widowControl/>
              <w:ind w:firstLine="240" w:firstLineChars="100"/>
              <w:jc w:val="both"/>
              <w:textAlignment w:val="bottom"/>
              <w:rPr>
                <w:rFonts w:hint="eastAsia" w:cs="宋体" w:asciiTheme="minorEastAsia" w:hAnsiTheme="minorEastAsia"/>
                <w:color w:val="auto"/>
                <w:sz w:val="24"/>
                <w:szCs w:val="24"/>
                <w:highlight w:val="none"/>
              </w:rPr>
            </w:pPr>
            <w:r>
              <w:rPr>
                <w:rFonts w:hint="eastAsia" w:cs="宋体" w:asciiTheme="minorEastAsia" w:hAnsiTheme="minorEastAsia"/>
                <w:color w:val="auto"/>
                <w:sz w:val="24"/>
                <w:szCs w:val="24"/>
                <w:highlight w:val="none"/>
                <w:lang w:eastAsia="zh-CN"/>
              </w:rPr>
              <w:t>原位多靶标定量分析工作站</w:t>
            </w:r>
          </w:p>
        </w:tc>
        <w:tc>
          <w:tcPr>
            <w:tcW w:w="1008" w:type="pct"/>
            <w:tcBorders>
              <w:top w:val="single" w:color="auto" w:sz="4" w:space="0"/>
              <w:left w:val="single" w:color="auto" w:sz="4" w:space="0"/>
              <w:bottom w:val="single" w:color="auto" w:sz="4" w:space="0"/>
              <w:right w:val="single" w:color="auto" w:sz="6" w:space="0"/>
            </w:tcBorders>
            <w:vAlign w:val="center"/>
          </w:tcPr>
          <w:p w14:paraId="3B2F08B8">
            <w:pPr>
              <w:widowControl/>
              <w:jc w:val="center"/>
              <w:textAlignment w:val="bottom"/>
              <w:rPr>
                <w:rFonts w:hint="eastAsia" w:cs="宋体" w:asciiTheme="minorEastAsia" w:hAnsiTheme="minorEastAsia"/>
                <w:color w:val="auto"/>
                <w:sz w:val="24"/>
                <w:szCs w:val="24"/>
                <w:highlight w:val="none"/>
              </w:rPr>
            </w:pPr>
            <w:bookmarkStart w:id="16" w:name="OLE_LINK31"/>
            <w:r>
              <w:rPr>
                <w:rFonts w:hint="eastAsia" w:cs="宋体" w:asciiTheme="minorEastAsia" w:hAnsiTheme="minorEastAsia"/>
                <w:color w:val="auto"/>
                <w:sz w:val="24"/>
                <w:szCs w:val="24"/>
                <w:highlight w:val="none"/>
              </w:rPr>
              <w:t>具体参数详见招标文件</w:t>
            </w:r>
            <w:bookmarkEnd w:id="16"/>
          </w:p>
        </w:tc>
      </w:tr>
    </w:tbl>
    <w:p w14:paraId="1E8613D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w:t>
      </w:r>
      <w:r>
        <w:rPr>
          <w:rFonts w:hint="eastAsia" w:asciiTheme="minorEastAsia" w:hAnsiTheme="minorEastAsia" w:cstheme="minorEastAsia"/>
          <w:color w:val="auto"/>
          <w:sz w:val="24"/>
          <w:highlight w:val="none"/>
        </w:rPr>
        <w:t>合同履行期限：</w:t>
      </w:r>
      <w:r>
        <w:rPr>
          <w:rFonts w:hint="eastAsia" w:asciiTheme="minorEastAsia" w:hAnsiTheme="minorEastAsia" w:cstheme="minorEastAsia"/>
          <w:color w:val="auto"/>
          <w:sz w:val="24"/>
          <w:highlight w:val="none"/>
          <w:lang w:eastAsia="zh-CN"/>
        </w:rPr>
        <w:t>签订合同之日起15日内交货</w:t>
      </w:r>
      <w:r>
        <w:rPr>
          <w:rFonts w:hint="eastAsia" w:ascii="宋体" w:hAnsi="宋体" w:cs="宋体"/>
          <w:color w:val="auto"/>
          <w:sz w:val="24"/>
          <w:highlight w:val="none"/>
        </w:rPr>
        <w:t>；</w:t>
      </w:r>
    </w:p>
    <w:p w14:paraId="18B42E3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.交货地点：</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指定地点；</w:t>
      </w:r>
    </w:p>
    <w:p w14:paraId="560BC52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.质量要求：符合现行国家、行业、地方或者其他相关标准的合格要求；</w:t>
      </w:r>
    </w:p>
    <w:p w14:paraId="1C96E87F">
      <w:pPr>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lang w:val="en-US" w:eastAsia="zh-CN"/>
        </w:rPr>
        <w:t>0</w:t>
      </w:r>
      <w:r>
        <w:rPr>
          <w:rFonts w:ascii="宋体" w:hAnsi="宋体" w:cs="宋体"/>
          <w:color w:val="auto"/>
          <w:sz w:val="24"/>
          <w:highlight w:val="none"/>
        </w:rPr>
        <w:t>.</w:t>
      </w:r>
      <w:r>
        <w:rPr>
          <w:rFonts w:hint="eastAsia" w:ascii="宋体" w:hAnsi="宋体" w:cs="宋体"/>
          <w:color w:val="auto"/>
          <w:sz w:val="24"/>
          <w:highlight w:val="none"/>
        </w:rPr>
        <w:t>本项目</w:t>
      </w:r>
      <w:r>
        <w:rPr>
          <w:rFonts w:hint="eastAsia" w:ascii="宋体" w:hAnsi="宋体" w:cs="宋体"/>
          <w:color w:val="auto"/>
          <w:sz w:val="24"/>
          <w:highlight w:val="none"/>
          <w:u w:val="single"/>
        </w:rPr>
        <w:t xml:space="preserve"> 不 </w:t>
      </w:r>
      <w:r>
        <w:rPr>
          <w:rFonts w:hint="eastAsia" w:ascii="宋体" w:hAnsi="宋体" w:cs="宋体"/>
          <w:color w:val="auto"/>
          <w:sz w:val="24"/>
          <w:highlight w:val="none"/>
        </w:rPr>
        <w:t>接受联合体投标</w:t>
      </w:r>
      <w:bookmarkStart w:id="17" w:name="_Toc35393622"/>
      <w:bookmarkStart w:id="18" w:name="_Toc35393791"/>
      <w:r>
        <w:rPr>
          <w:rFonts w:hint="eastAsia" w:ascii="宋体" w:hAnsi="宋体" w:cs="宋体"/>
          <w:color w:val="auto"/>
          <w:sz w:val="24"/>
          <w:highlight w:val="none"/>
        </w:rPr>
        <w:t>。</w:t>
      </w:r>
    </w:p>
    <w:p w14:paraId="6462119F">
      <w:pPr>
        <w:keepNext/>
        <w:keepLines/>
        <w:spacing w:line="360" w:lineRule="auto"/>
        <w:outlineLvl w:val="1"/>
        <w:rPr>
          <w:rFonts w:hint="eastAsia" w:ascii="宋体" w:hAnsi="宋体" w:cs="宋体"/>
          <w:b/>
          <w:color w:val="auto"/>
          <w:sz w:val="24"/>
          <w:highlight w:val="none"/>
        </w:rPr>
      </w:pPr>
      <w:r>
        <w:rPr>
          <w:rFonts w:hint="eastAsia" w:ascii="宋体" w:hAnsi="宋体" w:cs="宋体"/>
          <w:b/>
          <w:color w:val="auto"/>
          <w:sz w:val="24"/>
          <w:highlight w:val="none"/>
        </w:rPr>
        <w:t>二、申请人的资格要求：</w:t>
      </w:r>
      <w:bookmarkEnd w:id="17"/>
      <w:bookmarkEnd w:id="18"/>
      <w:bookmarkStart w:id="19" w:name="_Toc28359004"/>
      <w:bookmarkStart w:id="20" w:name="_Toc35393792"/>
      <w:bookmarkStart w:id="21" w:name="_Toc28359081"/>
      <w:bookmarkStart w:id="22" w:name="_Toc35393623"/>
    </w:p>
    <w:p w14:paraId="214AF78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1.满足《中华人民共和国政府采购法》第二十二条的规定； </w:t>
      </w:r>
    </w:p>
    <w:p w14:paraId="5406A5B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2.落实政府采购政策需满足的资格要求：</w:t>
      </w:r>
      <w:r>
        <w:rPr>
          <w:rFonts w:hint="eastAsia" w:ascii="宋体" w:hAnsi="宋体" w:cs="宋体"/>
          <w:color w:val="auto"/>
          <w:sz w:val="24"/>
          <w:highlight w:val="none"/>
        </w:rPr>
        <w:t>本项目</w:t>
      </w:r>
      <w:r>
        <w:rPr>
          <w:rFonts w:hint="eastAsia" w:ascii="宋体" w:hAnsi="宋体" w:cs="宋体"/>
          <w:color w:val="auto"/>
          <w:sz w:val="24"/>
          <w:highlight w:val="none"/>
          <w:lang w:val="en-US" w:eastAsia="zh-CN"/>
        </w:rPr>
        <w:t>非</w:t>
      </w:r>
      <w:r>
        <w:rPr>
          <w:rFonts w:hint="eastAsia" w:ascii="宋体" w:hAnsi="宋体" w:cs="宋体"/>
          <w:color w:val="auto"/>
          <w:sz w:val="24"/>
          <w:highlight w:val="none"/>
        </w:rPr>
        <w:t>专门面向中小企业采购；</w:t>
      </w:r>
      <w:r>
        <w:rPr>
          <w:rFonts w:hint="eastAsia" w:ascii="宋体" w:hAnsi="宋体" w:cs="宋体"/>
          <w:color w:val="auto"/>
          <w:sz w:val="24"/>
          <w:highlight w:val="none"/>
        </w:rPr>
        <w:t xml:space="preserve"> </w:t>
      </w:r>
    </w:p>
    <w:p w14:paraId="1E0F8B9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3.本项目的特定资格要求： </w:t>
      </w:r>
    </w:p>
    <w:p w14:paraId="205CC7F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3.1</w:t>
      </w:r>
      <w:r>
        <w:rPr>
          <w:rFonts w:hint="eastAsia" w:ascii="宋体" w:hAnsi="宋体" w:cs="宋体"/>
          <w:color w:val="auto"/>
          <w:sz w:val="24"/>
          <w:highlight w:val="none"/>
        </w:rPr>
        <w:t>.本次招标要求供应商须具有独立承担民事责任的能力，具有有效的营业执照，供 应商应具有履行合同所必需的设备和专业能力。</w:t>
      </w:r>
    </w:p>
    <w:p w14:paraId="17CAA2E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3.2.1</w:t>
      </w:r>
      <w:r>
        <w:rPr>
          <w:rFonts w:hint="eastAsia" w:ascii="宋体" w:hAnsi="宋体" w:cs="宋体"/>
          <w:color w:val="auto"/>
          <w:sz w:val="24"/>
          <w:highlight w:val="none"/>
        </w:rPr>
        <w:t>.投标供应商为生产企业的，所投产品属第一类医疗器械的，应提供食品药品 监督管理部门颁发的《第一类医疗器械生产备案凭证》；所投产品属第二类、第三类医疗 器械的，应提供食品药品监督管理部门颁发的《医疗器械生产许可证》或在有效期内的《医 疗器械生产企业许可证》。</w:t>
      </w:r>
    </w:p>
    <w:p w14:paraId="5F428683">
      <w:pPr>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3.2.2</w:t>
      </w:r>
      <w:r>
        <w:rPr>
          <w:rFonts w:hint="eastAsia" w:ascii="宋体" w:hAnsi="宋体" w:cs="宋体"/>
          <w:color w:val="auto"/>
          <w:sz w:val="24"/>
          <w:highlight w:val="none"/>
        </w:rPr>
        <w:t>.投标供应商为经营企业的，所投产品属第二类医疗器械 的，应提供食品药品监督管理部门颁发的《第二类医疗器械经营备案凭证》或有效期内的 《医疗器械经营企业许可证》；所投产品属第三类医疗器械的，应提供食品药品监督管理部门颁发的《医疗器械经营许可证》或有效期内的《医疗器械经营企业许可证》。</w:t>
      </w:r>
    </w:p>
    <w:p w14:paraId="556ABEE0">
      <w:pPr>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3.2.3</w:t>
      </w:r>
      <w:r>
        <w:rPr>
          <w:rFonts w:hint="eastAsia" w:ascii="宋体" w:hAnsi="宋体" w:cs="宋体"/>
          <w:color w:val="auto"/>
          <w:sz w:val="24"/>
          <w:highlight w:val="none"/>
        </w:rPr>
        <w:t xml:space="preserve">.投标产品若纳入中华人民共和国医疗器械监督管理的，第一类医疗器械须具有备案凭证， 第二、三类则应取得监督管理部门颁发的相应的《中华人民共和国医疗器械注册证》及《医 疗器械产品注册登记表》，若已办理两证合一则只需提供《医疗器械注册证》； </w:t>
      </w:r>
    </w:p>
    <w:p w14:paraId="7B2978DA">
      <w:pPr>
        <w:spacing w:line="360" w:lineRule="auto"/>
        <w:rPr>
          <w:rFonts w:hint="eastAsia" w:ascii="宋体" w:hAnsi="宋体" w:cs="宋体"/>
          <w:color w:val="auto"/>
          <w:sz w:val="24"/>
          <w:highlight w:val="none"/>
        </w:rPr>
      </w:pPr>
      <w:r>
        <w:rPr>
          <w:rFonts w:hint="eastAsia" w:ascii="宋体" w:hAnsi="宋体" w:eastAsia="宋体" w:cs="宋体"/>
          <w:spacing w:val="1"/>
          <w:sz w:val="24"/>
          <w:szCs w:val="24"/>
          <w:highlight w:val="none"/>
          <w:lang w:val="en-US" w:eastAsia="zh-CN"/>
        </w:rPr>
        <w:t>4.</w:t>
      </w:r>
      <w:r>
        <w:rPr>
          <w:rFonts w:ascii="宋体" w:hAnsi="宋体" w:eastAsia="宋体" w:cs="宋体"/>
          <w:spacing w:val="1"/>
          <w:sz w:val="24"/>
          <w:szCs w:val="24"/>
          <w:highlight w:val="none"/>
        </w:rPr>
        <w:t>财务要求：</w:t>
      </w:r>
      <w:r>
        <w:rPr>
          <w:rFonts w:hint="eastAsia" w:ascii="宋体" w:hAnsi="宋体" w:eastAsia="宋体" w:cs="宋体"/>
          <w:spacing w:val="1"/>
          <w:sz w:val="24"/>
          <w:szCs w:val="24"/>
          <w:highlight w:val="none"/>
          <w:lang w:val="zh-CN" w:eastAsia="zh-CN"/>
        </w:rPr>
        <w:t>财务状况良好，提供近三年（202</w:t>
      </w:r>
      <w:r>
        <w:rPr>
          <w:rFonts w:hint="eastAsia" w:ascii="宋体" w:hAnsi="宋体" w:eastAsia="宋体" w:cs="宋体"/>
          <w:spacing w:val="1"/>
          <w:sz w:val="24"/>
          <w:szCs w:val="24"/>
          <w:highlight w:val="none"/>
          <w:lang w:val="en-US" w:eastAsia="zh-CN"/>
        </w:rPr>
        <w:t>2</w:t>
      </w:r>
      <w:r>
        <w:rPr>
          <w:rFonts w:hint="eastAsia" w:ascii="宋体" w:hAnsi="宋体" w:eastAsia="宋体" w:cs="宋体"/>
          <w:spacing w:val="1"/>
          <w:sz w:val="24"/>
          <w:szCs w:val="24"/>
          <w:highlight w:val="none"/>
          <w:lang w:val="zh-CN" w:eastAsia="zh-CN"/>
        </w:rPr>
        <w:t>年-</w:t>
      </w:r>
      <w:r>
        <w:rPr>
          <w:rFonts w:hint="eastAsia" w:ascii="宋体" w:hAnsi="宋体" w:eastAsia="宋体" w:cs="宋体"/>
          <w:spacing w:val="1"/>
          <w:sz w:val="24"/>
          <w:szCs w:val="24"/>
          <w:highlight w:val="none"/>
          <w:lang w:val="en-US" w:eastAsia="zh-CN"/>
        </w:rPr>
        <w:t>2024年</w:t>
      </w:r>
      <w:r>
        <w:rPr>
          <w:rFonts w:hint="eastAsia" w:ascii="宋体" w:hAnsi="宋体" w:eastAsia="宋体" w:cs="宋体"/>
          <w:spacing w:val="1"/>
          <w:sz w:val="24"/>
          <w:szCs w:val="24"/>
          <w:highlight w:val="none"/>
          <w:lang w:val="zh-CN" w:eastAsia="zh-CN"/>
        </w:rPr>
        <w:t>）经会计师事务所或审计机构审计的财务审计报告（当投标单位成立日期在202</w:t>
      </w:r>
      <w:r>
        <w:rPr>
          <w:rFonts w:hint="eastAsia" w:ascii="宋体" w:hAnsi="宋体" w:eastAsia="宋体" w:cs="宋体"/>
          <w:spacing w:val="1"/>
          <w:sz w:val="24"/>
          <w:szCs w:val="24"/>
          <w:highlight w:val="none"/>
          <w:lang w:val="en-US" w:eastAsia="zh-CN"/>
        </w:rPr>
        <w:t>2</w:t>
      </w:r>
      <w:r>
        <w:rPr>
          <w:rFonts w:hint="eastAsia" w:ascii="宋体" w:hAnsi="宋体" w:eastAsia="宋体" w:cs="宋体"/>
          <w:spacing w:val="1"/>
          <w:sz w:val="24"/>
          <w:szCs w:val="24"/>
          <w:highlight w:val="none"/>
          <w:lang w:val="zh-CN" w:eastAsia="zh-CN"/>
        </w:rPr>
        <w:t>年-</w:t>
      </w:r>
      <w:r>
        <w:rPr>
          <w:rFonts w:hint="eastAsia" w:ascii="宋体" w:hAnsi="宋体" w:eastAsia="宋体" w:cs="宋体"/>
          <w:spacing w:val="1"/>
          <w:sz w:val="24"/>
          <w:szCs w:val="24"/>
          <w:highlight w:val="none"/>
          <w:lang w:val="en-US" w:eastAsia="zh-CN"/>
        </w:rPr>
        <w:t>2024年</w:t>
      </w:r>
      <w:r>
        <w:rPr>
          <w:rFonts w:hint="eastAsia" w:ascii="宋体" w:hAnsi="宋体" w:eastAsia="宋体" w:cs="宋体"/>
          <w:spacing w:val="1"/>
          <w:sz w:val="24"/>
          <w:szCs w:val="24"/>
          <w:highlight w:val="none"/>
          <w:lang w:val="zh-CN" w:eastAsia="zh-CN"/>
        </w:rPr>
        <w:t>，提供从成立日期起至202</w:t>
      </w:r>
      <w:r>
        <w:rPr>
          <w:rFonts w:hint="eastAsia" w:ascii="宋体" w:hAnsi="宋体" w:eastAsia="宋体" w:cs="宋体"/>
          <w:spacing w:val="1"/>
          <w:sz w:val="24"/>
          <w:szCs w:val="24"/>
          <w:highlight w:val="none"/>
          <w:lang w:val="en-US" w:eastAsia="zh-CN"/>
        </w:rPr>
        <w:t>5</w:t>
      </w:r>
      <w:r>
        <w:rPr>
          <w:rFonts w:hint="eastAsia" w:ascii="宋体" w:hAnsi="宋体" w:eastAsia="宋体" w:cs="宋体"/>
          <w:spacing w:val="1"/>
          <w:sz w:val="24"/>
          <w:szCs w:val="24"/>
          <w:highlight w:val="none"/>
          <w:lang w:val="zh-CN" w:eastAsia="zh-CN"/>
        </w:rPr>
        <w:t>年之间的经会计师事务所或审计机构审计的财务审计报告，202</w:t>
      </w:r>
      <w:r>
        <w:rPr>
          <w:rFonts w:hint="eastAsia" w:ascii="宋体" w:hAnsi="宋体" w:eastAsia="宋体" w:cs="宋体"/>
          <w:spacing w:val="1"/>
          <w:sz w:val="24"/>
          <w:szCs w:val="24"/>
          <w:highlight w:val="none"/>
          <w:lang w:val="en-US" w:eastAsia="zh-CN"/>
        </w:rPr>
        <w:t>5</w:t>
      </w:r>
      <w:r>
        <w:rPr>
          <w:rFonts w:hint="eastAsia" w:ascii="宋体" w:hAnsi="宋体" w:eastAsia="宋体" w:cs="宋体"/>
          <w:spacing w:val="1"/>
          <w:sz w:val="24"/>
          <w:szCs w:val="24"/>
          <w:highlight w:val="none"/>
          <w:lang w:val="zh-CN" w:eastAsia="zh-CN"/>
        </w:rPr>
        <w:t>年新成立的公司无财务审计报告的，需提供一份财务状况良好承诺）</w:t>
      </w:r>
      <w:r>
        <w:rPr>
          <w:rFonts w:hint="eastAsia" w:ascii="宋体" w:hAnsi="宋体" w:cs="宋体"/>
          <w:color w:val="auto"/>
          <w:sz w:val="24"/>
          <w:highlight w:val="none"/>
        </w:rPr>
        <w:t xml:space="preserve">； </w:t>
      </w:r>
    </w:p>
    <w:p w14:paraId="010E4F77">
      <w:pPr>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 xml:space="preserve">具有投资参股关系的关联企业，或具有直接管理和被管理关系的母子公司，或同一母公司的子公司，或法定代表人为同一人的两个及两个以上法人不得同时对同一标段投标，否则均按废标处理。与招标人存在利害关系可能影响投标公正性的法人、其他组织或者个人，不得参加投标。单位负责人为同一人或者存在控股、管理关系的不同单位，不得参加同一标段投标或者未划分标段的同一项目投标。违反上述规定的，相关投标均无效； </w:t>
      </w:r>
    </w:p>
    <w:p w14:paraId="1D0B3CE8">
      <w:pPr>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 xml:space="preserve">投标人必须未被列入“信用中国” 网站（www.creditchina.gov.cn）、中国政府采购网（www.ccgp.gov.cn）等渠道信用记录失信被执行人、重大税收违法案件当事人名单、政府采购严重违法失信行为记录名单； </w:t>
      </w:r>
    </w:p>
    <w:p w14:paraId="532C5E5B">
      <w:pPr>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 xml:space="preserve">参加政府采购活动前三年内，在经营活动中没有重大违法记录； </w:t>
      </w:r>
    </w:p>
    <w:p w14:paraId="682CB8BD">
      <w:pPr>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 xml:space="preserve">拒绝列入政府取消投标资格记录期间的企业或个人参加本次投标； </w:t>
      </w:r>
    </w:p>
    <w:p w14:paraId="16B80D91">
      <w:pPr>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法律、行政法规规定的其他条件。</w:t>
      </w:r>
    </w:p>
    <w:p w14:paraId="2DED4486">
      <w:pPr>
        <w:keepNext/>
        <w:keepLines/>
        <w:spacing w:line="360" w:lineRule="auto"/>
        <w:outlineLvl w:val="1"/>
        <w:rPr>
          <w:rFonts w:hint="eastAsia" w:ascii="宋体" w:hAnsi="宋体" w:cs="宋体"/>
          <w:bCs/>
          <w:color w:val="auto"/>
          <w:sz w:val="24"/>
          <w:highlight w:val="none"/>
        </w:rPr>
      </w:pPr>
      <w:r>
        <w:rPr>
          <w:rFonts w:hint="eastAsia" w:ascii="宋体" w:hAnsi="宋体" w:cs="宋体"/>
          <w:b/>
          <w:color w:val="auto"/>
          <w:sz w:val="24"/>
          <w:highlight w:val="none"/>
        </w:rPr>
        <w:t>三、获取招标文件</w:t>
      </w:r>
      <w:bookmarkEnd w:id="19"/>
      <w:bookmarkEnd w:id="20"/>
      <w:bookmarkEnd w:id="21"/>
      <w:bookmarkEnd w:id="22"/>
    </w:p>
    <w:p w14:paraId="026AA22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日8时30分</w:t>
      </w:r>
      <w:r>
        <w:rPr>
          <w:rFonts w:hint="eastAsia" w:ascii="宋体" w:hAnsi="宋体" w:cs="宋体"/>
          <w:color w:val="auto"/>
          <w:sz w:val="24"/>
          <w:highlight w:val="none"/>
          <w:u w:val="single"/>
          <w:lang w:val="zh-CN"/>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日16时00分</w:t>
      </w:r>
      <w:r>
        <w:rPr>
          <w:rFonts w:hint="eastAsia" w:ascii="宋体" w:hAnsi="宋体" w:cs="宋体"/>
          <w:color w:val="auto"/>
          <w:sz w:val="24"/>
          <w:highlight w:val="none"/>
          <w:lang w:val="zh-CN"/>
        </w:rPr>
        <w:t>(北</w:t>
      </w:r>
      <w:r>
        <w:rPr>
          <w:rFonts w:hint="eastAsia" w:ascii="宋体" w:hAnsi="宋体" w:cs="宋体"/>
          <w:color w:val="auto"/>
          <w:sz w:val="24"/>
          <w:highlight w:val="none"/>
        </w:rPr>
        <w:t>京时间，法定节假日除外，下同)</w:t>
      </w:r>
    </w:p>
    <w:p w14:paraId="4FDB3AA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地点：政府采购云平台（网址：http:// www.zcygov.cn）。</w:t>
      </w:r>
    </w:p>
    <w:p w14:paraId="047E64B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方式：潜在供应商自行登录政府采购云平台（网址：http:// www.zcygov.cn）网上注册（https://middle.zcygov.cn/v-settle-front/registry）并下载招标文件，其他途径获取的招标文件开标时一律按无效投标处理）；未进行网上注册并办理CA认证的供应商将无法参与本次采购活动。</w:t>
      </w:r>
    </w:p>
    <w:p w14:paraId="7FEA730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售价：0元</w:t>
      </w:r>
    </w:p>
    <w:p w14:paraId="604CD13A">
      <w:pPr>
        <w:keepNext/>
        <w:keepLines/>
        <w:spacing w:line="360" w:lineRule="auto"/>
        <w:outlineLvl w:val="1"/>
        <w:rPr>
          <w:rFonts w:hint="eastAsia" w:ascii="宋体" w:hAnsi="宋体" w:cs="宋体"/>
          <w:b/>
          <w:color w:val="auto"/>
          <w:sz w:val="24"/>
          <w:highlight w:val="none"/>
        </w:rPr>
      </w:pPr>
      <w:bookmarkStart w:id="23" w:name="_Toc28359082"/>
      <w:bookmarkStart w:id="24" w:name="_Toc28359005"/>
      <w:bookmarkStart w:id="25" w:name="_Toc35393624"/>
      <w:bookmarkStart w:id="26" w:name="_Toc35393793"/>
      <w:r>
        <w:rPr>
          <w:rFonts w:hint="eastAsia" w:ascii="宋体" w:hAnsi="宋体" w:cs="宋体"/>
          <w:b/>
          <w:color w:val="auto"/>
          <w:sz w:val="24"/>
          <w:highlight w:val="none"/>
        </w:rPr>
        <w:t>四、提交投标文件</w:t>
      </w:r>
      <w:bookmarkEnd w:id="23"/>
      <w:bookmarkEnd w:id="24"/>
      <w:r>
        <w:rPr>
          <w:rFonts w:hint="eastAsia" w:ascii="宋体" w:hAnsi="宋体" w:cs="宋体"/>
          <w:b/>
          <w:color w:val="auto"/>
          <w:sz w:val="24"/>
          <w:highlight w:val="none"/>
        </w:rPr>
        <w:t>截止时间、开标时间和地点</w:t>
      </w:r>
      <w:bookmarkEnd w:id="25"/>
      <w:bookmarkEnd w:id="26"/>
    </w:p>
    <w:p w14:paraId="7E0382B2">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提交投标文件截止时间：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29</w:t>
      </w:r>
      <w:r>
        <w:rPr>
          <w:rFonts w:hint="eastAsia" w:ascii="宋体" w:hAnsi="宋体" w:cs="宋体"/>
          <w:color w:val="auto"/>
          <w:sz w:val="24"/>
          <w:highlight w:val="none"/>
          <w:u w:val="single"/>
        </w:rPr>
        <w:t>日09时00分（北京时间）</w:t>
      </w:r>
    </w:p>
    <w:p w14:paraId="67B9E4B1">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提交投标文件地点：</w:t>
      </w:r>
      <w:r>
        <w:rPr>
          <w:rFonts w:hint="eastAsia" w:ascii="宋体" w:hAnsi="宋体" w:cs="宋体"/>
          <w:bCs/>
          <w:color w:val="auto"/>
          <w:sz w:val="24"/>
          <w:highlight w:val="none"/>
        </w:rPr>
        <w:t>吉利招公共资源标准化交易平台（长春市高新区鸿达街248号吉林日报副楼4楼）第</w:t>
      </w:r>
      <w:r>
        <w:rPr>
          <w:rFonts w:hint="eastAsia" w:ascii="宋体" w:hAnsi="宋体" w:cs="宋体"/>
          <w:bCs/>
          <w:color w:val="auto"/>
          <w:sz w:val="24"/>
          <w:highlight w:val="none"/>
          <w:lang w:val="en-US" w:eastAsia="zh-CN"/>
        </w:rPr>
        <w:t>三</w:t>
      </w:r>
      <w:r>
        <w:rPr>
          <w:rFonts w:hint="eastAsia" w:ascii="宋体" w:hAnsi="宋体" w:cs="宋体"/>
          <w:bCs/>
          <w:color w:val="auto"/>
          <w:sz w:val="24"/>
          <w:highlight w:val="none"/>
        </w:rPr>
        <w:t>开标室</w:t>
      </w:r>
    </w:p>
    <w:p w14:paraId="61874838">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u w:val="single"/>
          <w:lang w:val="en-US" w:eastAsia="zh-CN"/>
        </w:rPr>
        <w:t>7</w:t>
      </w:r>
      <w:r>
        <w:rPr>
          <w:rFonts w:hint="eastAsia" w:ascii="宋体" w:hAnsi="宋体" w:cs="宋体"/>
          <w:color w:val="auto"/>
          <w:sz w:val="24"/>
          <w:u w:val="single"/>
        </w:rPr>
        <w:t>月</w:t>
      </w:r>
      <w:r>
        <w:rPr>
          <w:rFonts w:hint="eastAsia" w:ascii="宋体" w:hAnsi="宋体" w:cs="宋体"/>
          <w:color w:val="auto"/>
          <w:sz w:val="24"/>
          <w:u w:val="single"/>
          <w:lang w:val="en-US" w:eastAsia="zh-CN"/>
        </w:rPr>
        <w:t>29</w:t>
      </w:r>
      <w:r>
        <w:rPr>
          <w:rFonts w:hint="eastAsia" w:ascii="宋体" w:hAnsi="宋体" w:cs="宋体"/>
          <w:color w:val="auto"/>
          <w:sz w:val="24"/>
          <w:u w:val="single"/>
        </w:rPr>
        <w:t>日09时00分</w:t>
      </w:r>
      <w:r>
        <w:rPr>
          <w:rFonts w:hint="eastAsia" w:ascii="宋体" w:hAnsi="宋体" w:cs="宋体"/>
          <w:color w:val="auto"/>
          <w:sz w:val="24"/>
          <w:highlight w:val="none"/>
          <w:u w:val="single"/>
        </w:rPr>
        <w:t>（北京时间）</w:t>
      </w:r>
    </w:p>
    <w:p w14:paraId="1DEA7818">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开标地点：</w:t>
      </w:r>
      <w:r>
        <w:rPr>
          <w:rFonts w:hint="eastAsia" w:ascii="宋体" w:hAnsi="宋体" w:cs="宋体"/>
          <w:bCs/>
          <w:color w:val="auto"/>
          <w:sz w:val="24"/>
          <w:highlight w:val="none"/>
        </w:rPr>
        <w:t>吉利招公共资源标准化交易平台（长春市高新区鸿达街248号吉林日报副楼4楼）第</w:t>
      </w:r>
      <w:r>
        <w:rPr>
          <w:rFonts w:hint="eastAsia" w:ascii="宋体" w:hAnsi="宋体" w:cs="宋体"/>
          <w:bCs/>
          <w:color w:val="auto"/>
          <w:sz w:val="24"/>
          <w:highlight w:val="none"/>
          <w:lang w:val="en-US" w:eastAsia="zh-CN"/>
        </w:rPr>
        <w:t>三</w:t>
      </w:r>
      <w:r>
        <w:rPr>
          <w:rFonts w:hint="eastAsia" w:ascii="宋体" w:hAnsi="宋体" w:cs="宋体"/>
          <w:bCs/>
          <w:color w:val="auto"/>
          <w:sz w:val="24"/>
          <w:highlight w:val="none"/>
        </w:rPr>
        <w:t>开标室</w:t>
      </w:r>
    </w:p>
    <w:p w14:paraId="470DEBD6">
      <w:pPr>
        <w:keepNext/>
        <w:keepLines/>
        <w:spacing w:line="360" w:lineRule="auto"/>
        <w:outlineLvl w:val="1"/>
        <w:rPr>
          <w:rFonts w:hint="eastAsia" w:ascii="宋体" w:hAnsi="宋体" w:cs="宋体"/>
          <w:bCs/>
          <w:color w:val="auto"/>
          <w:sz w:val="24"/>
          <w:highlight w:val="none"/>
        </w:rPr>
      </w:pPr>
      <w:bookmarkStart w:id="27" w:name="_Toc35393625"/>
      <w:bookmarkStart w:id="28" w:name="_Toc28359007"/>
      <w:bookmarkStart w:id="29" w:name="_Toc28359084"/>
      <w:bookmarkStart w:id="30" w:name="_Toc35393794"/>
      <w:r>
        <w:rPr>
          <w:rFonts w:hint="eastAsia" w:ascii="宋体" w:hAnsi="宋体" w:cs="宋体"/>
          <w:b/>
          <w:color w:val="auto"/>
          <w:sz w:val="24"/>
          <w:highlight w:val="none"/>
        </w:rPr>
        <w:t>五、公告期限</w:t>
      </w:r>
      <w:bookmarkEnd w:id="27"/>
      <w:bookmarkEnd w:id="28"/>
      <w:bookmarkEnd w:id="29"/>
      <w:bookmarkEnd w:id="30"/>
    </w:p>
    <w:p w14:paraId="7C1D56A4">
      <w:pPr>
        <w:spacing w:line="360" w:lineRule="auto"/>
        <w:ind w:firstLine="480" w:firstLineChars="200"/>
        <w:rPr>
          <w:rFonts w:hint="eastAsia" w:ascii="宋体" w:hAnsi="宋体" w:cs="宋体"/>
          <w:bCs/>
          <w:color w:val="auto"/>
          <w:kern w:val="0"/>
          <w:sz w:val="24"/>
          <w:highlight w:val="none"/>
        </w:rPr>
      </w:pPr>
      <w:r>
        <w:rPr>
          <w:rFonts w:hint="eastAsia" w:ascii="宋体" w:hAnsi="宋体" w:cs="宋体"/>
          <w:bCs/>
          <w:color w:val="auto"/>
          <w:kern w:val="0"/>
          <w:sz w:val="24"/>
          <w:highlight w:val="none"/>
        </w:rPr>
        <w:t>自本公告发布之日起5个工作日。</w:t>
      </w:r>
    </w:p>
    <w:p w14:paraId="0C91D2FC">
      <w:pPr>
        <w:keepNext/>
        <w:keepLines/>
        <w:spacing w:line="360" w:lineRule="auto"/>
        <w:outlineLvl w:val="1"/>
        <w:rPr>
          <w:rFonts w:hint="eastAsia" w:ascii="宋体" w:hAnsi="宋体" w:cs="宋体"/>
          <w:b/>
          <w:color w:val="auto"/>
          <w:sz w:val="24"/>
          <w:highlight w:val="none"/>
        </w:rPr>
      </w:pPr>
      <w:bookmarkStart w:id="31" w:name="_Toc35393795"/>
      <w:bookmarkStart w:id="32" w:name="_Toc35393626"/>
      <w:r>
        <w:rPr>
          <w:rFonts w:hint="eastAsia" w:ascii="宋体" w:hAnsi="宋体" w:cs="宋体"/>
          <w:b/>
          <w:color w:val="auto"/>
          <w:sz w:val="24"/>
          <w:highlight w:val="none"/>
        </w:rPr>
        <w:t>六、其他补充事宜</w:t>
      </w:r>
      <w:bookmarkEnd w:id="31"/>
      <w:bookmarkEnd w:id="32"/>
    </w:p>
    <w:p w14:paraId="5157B555">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1.现场考察时间和地点：本项目</w:t>
      </w:r>
      <w:r>
        <w:rPr>
          <w:rFonts w:hint="eastAsia" w:ascii="宋体" w:hAnsi="宋体" w:cs="宋体"/>
          <w:bCs/>
          <w:color w:val="auto"/>
          <w:sz w:val="24"/>
          <w:highlight w:val="none"/>
          <w:u w:val="single"/>
        </w:rPr>
        <w:t>（否）</w:t>
      </w:r>
      <w:r>
        <w:rPr>
          <w:rFonts w:hint="eastAsia" w:ascii="宋体" w:hAnsi="宋体" w:cs="宋体"/>
          <w:bCs/>
          <w:color w:val="auto"/>
          <w:sz w:val="24"/>
          <w:highlight w:val="none"/>
        </w:rPr>
        <w:t>组织现场考察。</w:t>
      </w:r>
    </w:p>
    <w:p w14:paraId="2CD46907">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2.开标前答疑会时间和地点：本项目</w:t>
      </w:r>
      <w:r>
        <w:rPr>
          <w:rFonts w:hint="eastAsia" w:ascii="宋体" w:hAnsi="宋体" w:cs="宋体"/>
          <w:bCs/>
          <w:color w:val="auto"/>
          <w:sz w:val="24"/>
          <w:highlight w:val="none"/>
          <w:u w:val="single"/>
        </w:rPr>
        <w:t>（否）</w:t>
      </w:r>
      <w:r>
        <w:rPr>
          <w:rFonts w:hint="eastAsia" w:ascii="宋体" w:hAnsi="宋体" w:cs="宋体"/>
          <w:bCs/>
          <w:color w:val="auto"/>
          <w:sz w:val="24"/>
          <w:highlight w:val="none"/>
        </w:rPr>
        <w:t xml:space="preserve">组织开标前答疑会。 </w:t>
      </w:r>
      <w:bookmarkStart w:id="33" w:name="_Toc28359008"/>
      <w:bookmarkStart w:id="34" w:name="_Toc35393796"/>
      <w:bookmarkStart w:id="35" w:name="_Toc35393627"/>
      <w:bookmarkStart w:id="36" w:name="_Toc28359085"/>
    </w:p>
    <w:p w14:paraId="6BCE01A4">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3.公告发布媒介：</w:t>
      </w:r>
      <w:r>
        <w:rPr>
          <w:rFonts w:hint="eastAsia" w:ascii="Calibri" w:hAnsi="Calibri" w:cs="宋体"/>
          <w:color w:val="auto"/>
          <w:sz w:val="24"/>
          <w:highlight w:val="none"/>
          <w:u w:val="single"/>
        </w:rPr>
        <w:t>《中国政府采购网》</w:t>
      </w:r>
      <w:r>
        <w:rPr>
          <w:rFonts w:hint="eastAsia" w:ascii="宋体" w:hAnsi="宋体" w:cs="宋体"/>
          <w:bCs/>
          <w:color w:val="auto"/>
          <w:sz w:val="24"/>
          <w:highlight w:val="none"/>
          <w:u w:val="single"/>
        </w:rPr>
        <w:t>同步推送到《吉林省公共资源交易公共服务平台》及《吉林省政府采购网</w:t>
      </w:r>
      <w:r>
        <w:rPr>
          <w:rFonts w:hint="eastAsia" w:ascii="宋体" w:hAnsi="宋体" w:cs="宋体"/>
          <w:bCs/>
          <w:color w:val="auto"/>
          <w:sz w:val="24"/>
          <w:highlight w:val="none"/>
        </w:rPr>
        <w:t>》上发布，若经第三方转载后无论内容是否一致，均与本公司无关。</w:t>
      </w:r>
    </w:p>
    <w:p w14:paraId="5921D116">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4.逾期送达的或者未按招标文件要求密封的投标文件，采购人不予受理。</w:t>
      </w:r>
    </w:p>
    <w:p w14:paraId="015F1109">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5.落实政府采购政策：</w:t>
      </w:r>
      <w:bookmarkStart w:id="37" w:name="OLE_LINK6"/>
      <w:bookmarkStart w:id="38" w:name="OLE_LINK30"/>
      <w:r>
        <w:rPr>
          <w:rFonts w:hint="eastAsia" w:ascii="宋体" w:hAnsi="宋体" w:cs="宋体"/>
          <w:bCs/>
          <w:color w:val="auto"/>
          <w:sz w:val="24"/>
          <w:highlight w:val="none"/>
        </w:rPr>
        <w:t>《财政部关于进一步加大政府采购支持中小企业力度的通知》（财库[2022]19号）</w:t>
      </w:r>
      <w:bookmarkEnd w:id="37"/>
      <w:r>
        <w:rPr>
          <w:rFonts w:hint="eastAsia" w:ascii="宋体" w:hAnsi="宋体" w:cs="宋体"/>
          <w:bCs/>
          <w:color w:val="auto"/>
          <w:sz w:val="24"/>
          <w:highlight w:val="none"/>
        </w:rPr>
        <w:t>、《政府采购促进中小企业发展管理办法》（财库[2020]46号）、《关于政府采购支持监狱企业发展有关问题的通知》(财库[2014]68号)、《三部门联合发布关于促进残疾人就业政府采购政策的通知》(财库[2017]141号)、《关于调整优化节能产品、环境标志产品政府采购执行机制的通知》(财库[2019]9号)等</w:t>
      </w:r>
      <w:bookmarkEnd w:id="38"/>
      <w:r>
        <w:rPr>
          <w:rFonts w:hint="eastAsia" w:ascii="宋体" w:hAnsi="宋体" w:cs="宋体"/>
          <w:bCs/>
          <w:color w:val="auto"/>
          <w:sz w:val="24"/>
          <w:highlight w:val="none"/>
        </w:rPr>
        <w:t>。</w:t>
      </w:r>
    </w:p>
    <w:p w14:paraId="371D4A28">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6.投标人请注意：请潜在投标人在参加本项目活动期间关注网站信息，所有有投标意愿的投标人有义务在网上自行查询，无需书面回复。招标文件的澄清、修改、变更、延期等文件一经发布即视为已告知了所有已报名的投标人，因投标人自身原因没有及时查看、下载文件导致的一切后果由投标人自行负责。</w:t>
      </w:r>
    </w:p>
    <w:p w14:paraId="5626885B">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7</w:t>
      </w:r>
      <w:r>
        <w:rPr>
          <w:rFonts w:hint="eastAsia" w:ascii="宋体" w:hAnsi="宋体" w:cs="宋体"/>
          <w:bCs/>
          <w:color w:val="auto"/>
          <w:sz w:val="24"/>
          <w:highlight w:val="none"/>
        </w:rPr>
        <w:t>.本项目所属行业为</w:t>
      </w:r>
      <w:r>
        <w:rPr>
          <w:rFonts w:hint="eastAsia" w:ascii="宋体" w:hAnsi="宋体" w:cs="宋体"/>
          <w:bCs/>
          <w:color w:val="auto"/>
          <w:sz w:val="24"/>
          <w:highlight w:val="none"/>
          <w:lang w:val="en-US" w:eastAsia="zh-CN"/>
        </w:rPr>
        <w:t xml:space="preserve"> </w:t>
      </w:r>
      <w:r>
        <w:rPr>
          <w:rFonts w:hint="eastAsia" w:ascii="宋体" w:hAnsi="宋体" w:cs="宋体"/>
          <w:b/>
          <w:bCs w:val="0"/>
          <w:color w:val="auto"/>
          <w:sz w:val="24"/>
          <w:highlight w:val="none"/>
          <w:u w:val="single"/>
        </w:rPr>
        <w:t>其他未列明行业。</w:t>
      </w:r>
    </w:p>
    <w:p w14:paraId="1F49FD07">
      <w:pPr>
        <w:keepNext/>
        <w:keepLines/>
        <w:spacing w:line="360" w:lineRule="auto"/>
        <w:outlineLvl w:val="1"/>
        <w:rPr>
          <w:rFonts w:hint="eastAsia" w:ascii="宋体" w:hAnsi="宋体" w:cs="宋体"/>
          <w:b/>
          <w:color w:val="auto"/>
          <w:sz w:val="24"/>
          <w:highlight w:val="none"/>
        </w:rPr>
      </w:pPr>
      <w:r>
        <w:rPr>
          <w:rFonts w:hint="eastAsia" w:ascii="宋体" w:hAnsi="宋体" w:cs="宋体"/>
          <w:b/>
          <w:color w:val="auto"/>
          <w:sz w:val="24"/>
          <w:highlight w:val="none"/>
        </w:rPr>
        <w:t>七、对本次招标提出询问，请按以下方式联系。</w:t>
      </w:r>
      <w:bookmarkEnd w:id="33"/>
      <w:bookmarkEnd w:id="34"/>
      <w:bookmarkEnd w:id="35"/>
      <w:bookmarkEnd w:id="36"/>
    </w:p>
    <w:p w14:paraId="747CB395">
      <w:pPr>
        <w:widowControl/>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　　1.采购人信息</w:t>
      </w:r>
    </w:p>
    <w:p w14:paraId="6F024440">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延边大学附属医院（延边医院）</w:t>
      </w:r>
      <w:r>
        <w:rPr>
          <w:rFonts w:hint="eastAsia" w:ascii="宋体" w:hAnsi="宋体" w:cs="宋体"/>
          <w:color w:val="auto"/>
          <w:sz w:val="24"/>
          <w:highlight w:val="none"/>
        </w:rPr>
        <w:t xml:space="preserve"> </w:t>
      </w:r>
    </w:p>
    <w:p w14:paraId="45014575">
      <w:pPr>
        <w:widowControl/>
        <w:spacing w:line="360" w:lineRule="auto"/>
        <w:ind w:firstLine="480" w:firstLineChars="200"/>
        <w:jc w:val="left"/>
        <w:rPr>
          <w:rFonts w:hint="eastAsia" w:ascii="宋体" w:hAnsi="宋体" w:cs="宋体"/>
          <w:color w:val="auto"/>
          <w:sz w:val="24"/>
          <w:highlight w:val="none"/>
        </w:rPr>
      </w:pPr>
      <w:bookmarkStart w:id="39" w:name="_Toc28359009"/>
      <w:bookmarkStart w:id="40" w:name="_Toc28359086"/>
      <w:r>
        <w:rPr>
          <w:rFonts w:hint="eastAsia" w:ascii="宋体" w:hAnsi="宋体" w:cs="宋体"/>
          <w:color w:val="auto"/>
          <w:sz w:val="24"/>
          <w:highlight w:val="none"/>
        </w:rPr>
        <w:t>地　　址：吉林省延吉市局子街1327号</w:t>
      </w:r>
    </w:p>
    <w:p w14:paraId="5CD27D3B">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联系方式：尹敏哲</w:t>
      </w:r>
    </w:p>
    <w:p w14:paraId="121B3793">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联 系 方 式：0433-2667710</w:t>
      </w:r>
    </w:p>
    <w:p w14:paraId="392FAE89">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2.采购代理机构信息</w:t>
      </w:r>
      <w:bookmarkEnd w:id="39"/>
      <w:bookmarkEnd w:id="40"/>
    </w:p>
    <w:p w14:paraId="75479715">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名    称：</w:t>
      </w:r>
      <w:bookmarkStart w:id="41" w:name="OLE_LINK13"/>
      <w:r>
        <w:rPr>
          <w:rFonts w:hint="eastAsia" w:ascii="宋体" w:hAnsi="宋体" w:cs="宋体"/>
          <w:color w:val="auto"/>
          <w:sz w:val="24"/>
          <w:highlight w:val="none"/>
        </w:rPr>
        <w:t>中恺项目管理咨询有限公司</w:t>
      </w:r>
      <w:bookmarkEnd w:id="41"/>
      <w:r>
        <w:rPr>
          <w:rFonts w:hint="eastAsia" w:ascii="宋体" w:hAnsi="宋体" w:cs="宋体"/>
          <w:color w:val="auto"/>
          <w:sz w:val="24"/>
          <w:highlight w:val="none"/>
        </w:rPr>
        <w:t>　　</w:t>
      </w:r>
    </w:p>
    <w:p w14:paraId="567BEE3F">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地　  址：</w:t>
      </w:r>
      <w:bookmarkStart w:id="42" w:name="OLE_LINK14"/>
      <w:r>
        <w:rPr>
          <w:rFonts w:hint="eastAsia" w:ascii="宋体" w:hAnsi="宋体" w:cs="宋体"/>
          <w:color w:val="auto"/>
          <w:sz w:val="24"/>
          <w:highlight w:val="none"/>
          <w:lang w:val="zh-CN"/>
        </w:rPr>
        <w:t>吉林省长春市南关区幸福街与东蔚山路交汇陶然公馆10楼1008室</w:t>
      </w:r>
      <w:bookmarkEnd w:id="42"/>
    </w:p>
    <w:p w14:paraId="6B6FDD32">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联系方式：</w:t>
      </w:r>
      <w:bookmarkStart w:id="43" w:name="_Toc28359087"/>
      <w:bookmarkStart w:id="44" w:name="_Toc28359010"/>
      <w:r>
        <w:rPr>
          <w:rFonts w:hint="eastAsia" w:ascii="宋体" w:hAnsi="宋体" w:cs="宋体"/>
          <w:color w:val="auto"/>
          <w:sz w:val="24"/>
          <w:highlight w:val="none"/>
          <w:lang w:val="zh-CN"/>
        </w:rPr>
        <w:t>0431-</w:t>
      </w:r>
      <w:r>
        <w:rPr>
          <w:rFonts w:hint="eastAsia" w:ascii="宋体" w:hAnsi="宋体" w:cs="宋体"/>
          <w:color w:val="auto"/>
          <w:sz w:val="24"/>
          <w:highlight w:val="none"/>
        </w:rPr>
        <w:t>88510222</w:t>
      </w:r>
    </w:p>
    <w:p w14:paraId="3D85C019">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3.项目联系方式</w:t>
      </w:r>
      <w:bookmarkEnd w:id="43"/>
      <w:bookmarkEnd w:id="44"/>
    </w:p>
    <w:p w14:paraId="4F275F84">
      <w:pPr>
        <w:widowControl/>
        <w:spacing w:line="360" w:lineRule="auto"/>
        <w:ind w:firstLine="480" w:firstLineChars="200"/>
        <w:jc w:val="left"/>
        <w:rPr>
          <w:rFonts w:hint="default" w:ascii="宋体" w:hAnsi="宋体" w:cs="宋体" w:eastAsiaTheme="minorEastAsia"/>
          <w:color w:val="auto"/>
          <w:sz w:val="24"/>
          <w:highlight w:val="none"/>
          <w:lang w:val="en-US" w:eastAsia="zh-CN"/>
        </w:rPr>
      </w:pPr>
      <w:r>
        <w:rPr>
          <w:rFonts w:hint="eastAsia" w:ascii="宋体" w:hAnsi="宋体" w:cs="宋体"/>
          <w:color w:val="auto"/>
          <w:sz w:val="24"/>
          <w:highlight w:val="none"/>
        </w:rPr>
        <w:t>项目联系人：</w:t>
      </w:r>
      <w:bookmarkStart w:id="45" w:name="OLE_LINK15"/>
      <w:r>
        <w:rPr>
          <w:rFonts w:hint="eastAsia" w:ascii="宋体" w:hAnsi="宋体" w:cs="宋体"/>
          <w:color w:val="auto"/>
          <w:sz w:val="24"/>
          <w:highlight w:val="none"/>
          <w:lang w:val="en-US" w:eastAsia="zh-CN"/>
        </w:rPr>
        <w:t>张艳艳、</w:t>
      </w:r>
      <w:r>
        <w:rPr>
          <w:rFonts w:hint="eastAsia" w:ascii="宋体" w:hAnsi="宋体" w:cs="宋体"/>
          <w:color w:val="auto"/>
          <w:sz w:val="24"/>
          <w:highlight w:val="none"/>
        </w:rPr>
        <w:t>孙骁</w:t>
      </w:r>
      <w:bookmarkEnd w:id="45"/>
      <w:r>
        <w:rPr>
          <w:rFonts w:hint="eastAsia" w:ascii="宋体" w:hAnsi="宋体" w:cs="宋体"/>
          <w:color w:val="auto"/>
          <w:sz w:val="24"/>
          <w:highlight w:val="none"/>
          <w:lang w:val="en-US" w:eastAsia="zh-CN"/>
        </w:rPr>
        <w:t>舰</w:t>
      </w:r>
    </w:p>
    <w:p w14:paraId="34881C07">
      <w:pPr>
        <w:ind w:firstLine="480" w:firstLineChars="200"/>
        <w:rPr>
          <w:color w:val="auto"/>
          <w:highlight w:val="none"/>
        </w:rPr>
      </w:pPr>
      <w:r>
        <w:rPr>
          <w:rFonts w:hint="eastAsia" w:ascii="宋体" w:hAnsi="宋体" w:cs="宋体"/>
          <w:color w:val="auto"/>
          <w:sz w:val="24"/>
          <w:highlight w:val="none"/>
        </w:rPr>
        <w:t>电　    话：</w:t>
      </w:r>
      <w:bookmarkStart w:id="46" w:name="OLE_LINK16"/>
      <w:r>
        <w:rPr>
          <w:rFonts w:hint="eastAsia" w:ascii="宋体" w:hAnsi="宋体" w:cs="宋体"/>
          <w:color w:val="auto"/>
          <w:sz w:val="24"/>
          <w:highlight w:val="none"/>
          <w:lang w:val="zh-CN"/>
        </w:rPr>
        <w:t>0431-</w:t>
      </w:r>
      <w:r>
        <w:rPr>
          <w:rFonts w:hint="eastAsia" w:ascii="宋体" w:hAnsi="宋体" w:cs="宋体"/>
          <w:color w:val="auto"/>
          <w:sz w:val="24"/>
          <w:highlight w:val="none"/>
        </w:rPr>
        <w:t>88510222</w:t>
      </w:r>
      <w:bookmarkEnd w:id="6"/>
      <w:bookmarkEnd w:id="46"/>
    </w:p>
    <w:p w14:paraId="64A8008C">
      <w:pPr>
        <w:widowControl/>
        <w:jc w:val="left"/>
        <w:rPr>
          <w:color w:val="auto"/>
          <w:highlight w:val="none"/>
        </w:rPr>
      </w:pPr>
      <w:r>
        <w:rPr>
          <w:color w:val="auto"/>
          <w:highlight w:val="none"/>
        </w:rPr>
        <w:br w:type="page"/>
      </w:r>
    </w:p>
    <w:p w14:paraId="1C29EA0E">
      <w:pPr>
        <w:pStyle w:val="2"/>
        <w:rPr>
          <w:color w:val="auto"/>
          <w:highlight w:val="none"/>
        </w:rPr>
      </w:pPr>
      <w:bookmarkStart w:id="47" w:name="_Toc164847788"/>
      <w:bookmarkStart w:id="48" w:name="_Toc13678"/>
      <w:bookmarkStart w:id="49" w:name="_Toc19173"/>
      <w:r>
        <w:rPr>
          <w:rFonts w:hint="eastAsia"/>
          <w:color w:val="auto"/>
          <w:highlight w:val="none"/>
          <w:lang w:val="zh-CN"/>
        </w:rPr>
        <w:t>第二章 投标人须知</w:t>
      </w:r>
      <w:bookmarkEnd w:id="47"/>
      <w:bookmarkEnd w:id="48"/>
      <w:bookmarkEnd w:id="49"/>
    </w:p>
    <w:p w14:paraId="0F04E3D8">
      <w:pPr>
        <w:pStyle w:val="3"/>
        <w:rPr>
          <w:color w:val="auto"/>
          <w:highlight w:val="none"/>
          <w:lang w:val="zh-CN"/>
        </w:rPr>
      </w:pPr>
      <w:r>
        <w:rPr>
          <w:rFonts w:hint="eastAsia"/>
          <w:color w:val="auto"/>
          <w:highlight w:val="none"/>
          <w:lang w:val="zh-CN"/>
        </w:rPr>
        <w:t>一、投标人须知前附表</w:t>
      </w:r>
    </w:p>
    <w:tbl>
      <w:tblPr>
        <w:tblStyle w:val="21"/>
        <w:tblW w:w="533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1733"/>
        <w:gridCol w:w="8166"/>
      </w:tblGrid>
      <w:tr w14:paraId="46CBC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blHeader/>
          <w:jc w:val="center"/>
        </w:trPr>
        <w:tc>
          <w:tcPr>
            <w:tcW w:w="340" w:type="pct"/>
            <w:vAlign w:val="center"/>
          </w:tcPr>
          <w:p w14:paraId="49A59741">
            <w:pPr>
              <w:autoSpaceDE w:val="0"/>
              <w:autoSpaceDN w:val="0"/>
              <w:adjustRightInd w:val="0"/>
              <w:jc w:val="center"/>
              <w:rPr>
                <w:rFonts w:hint="eastAsia" w:cs="宋体" w:asciiTheme="minorEastAsia" w:hAnsiTheme="minorEastAsia"/>
                <w:b/>
                <w:color w:val="auto"/>
                <w:sz w:val="24"/>
                <w:szCs w:val="24"/>
                <w:highlight w:val="none"/>
                <w:lang w:val="zh-CN"/>
              </w:rPr>
            </w:pPr>
            <w:r>
              <w:rPr>
                <w:rFonts w:hint="eastAsia" w:cs="宋体" w:asciiTheme="minorEastAsia" w:hAnsiTheme="minorEastAsia"/>
                <w:b/>
                <w:color w:val="auto"/>
                <w:sz w:val="24"/>
                <w:szCs w:val="24"/>
                <w:highlight w:val="none"/>
                <w:lang w:val="zh-CN"/>
              </w:rPr>
              <w:t>序号</w:t>
            </w:r>
          </w:p>
        </w:tc>
        <w:tc>
          <w:tcPr>
            <w:tcW w:w="816" w:type="pct"/>
            <w:vAlign w:val="center"/>
          </w:tcPr>
          <w:p w14:paraId="70A884E2">
            <w:pPr>
              <w:autoSpaceDE w:val="0"/>
              <w:autoSpaceDN w:val="0"/>
              <w:adjustRightInd w:val="0"/>
              <w:jc w:val="center"/>
              <w:rPr>
                <w:rFonts w:hint="eastAsia" w:cs="宋体" w:asciiTheme="minorEastAsia" w:hAnsiTheme="minorEastAsia"/>
                <w:b/>
                <w:color w:val="auto"/>
                <w:sz w:val="24"/>
                <w:szCs w:val="24"/>
                <w:highlight w:val="none"/>
                <w:lang w:val="zh-CN"/>
              </w:rPr>
            </w:pPr>
            <w:r>
              <w:rPr>
                <w:rFonts w:hint="eastAsia" w:cs="宋体" w:asciiTheme="minorEastAsia" w:hAnsiTheme="minorEastAsia"/>
                <w:b/>
                <w:color w:val="auto"/>
                <w:sz w:val="24"/>
                <w:szCs w:val="24"/>
                <w:highlight w:val="none"/>
                <w:lang w:val="zh-CN"/>
              </w:rPr>
              <w:t>名  称</w:t>
            </w:r>
          </w:p>
        </w:tc>
        <w:tc>
          <w:tcPr>
            <w:tcW w:w="3843" w:type="pct"/>
            <w:vAlign w:val="center"/>
          </w:tcPr>
          <w:p w14:paraId="0BFEBE00">
            <w:pPr>
              <w:autoSpaceDE w:val="0"/>
              <w:autoSpaceDN w:val="0"/>
              <w:adjustRightInd w:val="0"/>
              <w:jc w:val="center"/>
              <w:rPr>
                <w:rFonts w:hint="eastAsia" w:cs="宋体" w:asciiTheme="minorEastAsia" w:hAnsiTheme="minorEastAsia"/>
                <w:b/>
                <w:color w:val="auto"/>
                <w:sz w:val="24"/>
                <w:szCs w:val="24"/>
                <w:highlight w:val="none"/>
                <w:lang w:val="zh-CN"/>
              </w:rPr>
            </w:pPr>
            <w:r>
              <w:rPr>
                <w:rFonts w:hint="eastAsia" w:cs="宋体" w:asciiTheme="minorEastAsia" w:hAnsiTheme="minorEastAsia"/>
                <w:b/>
                <w:color w:val="auto"/>
                <w:sz w:val="24"/>
                <w:szCs w:val="24"/>
                <w:highlight w:val="none"/>
                <w:lang w:val="zh-CN"/>
              </w:rPr>
              <w:t>编列内容</w:t>
            </w:r>
          </w:p>
        </w:tc>
      </w:tr>
      <w:tr w14:paraId="28257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340" w:type="pct"/>
            <w:vAlign w:val="center"/>
          </w:tcPr>
          <w:p w14:paraId="13D329C0">
            <w:pPr>
              <w:autoSpaceDE w:val="0"/>
              <w:autoSpaceDN w:val="0"/>
              <w:adjustRightInd w:val="0"/>
              <w:jc w:val="center"/>
              <w:rPr>
                <w:rFonts w:hint="eastAsia" w:cs="宋体" w:asciiTheme="minorEastAsia" w:hAnsiTheme="minorEastAsia"/>
                <w:color w:val="auto"/>
                <w:sz w:val="24"/>
                <w:szCs w:val="24"/>
                <w:highlight w:val="none"/>
                <w:lang w:val="zh-CN"/>
              </w:rPr>
            </w:pPr>
            <w:r>
              <w:rPr>
                <w:rFonts w:hint="eastAsia" w:cs="宋体" w:asciiTheme="minorEastAsia" w:hAnsiTheme="minorEastAsia"/>
                <w:color w:val="auto"/>
                <w:sz w:val="24"/>
                <w:szCs w:val="24"/>
                <w:highlight w:val="none"/>
                <w:lang w:val="zh-CN"/>
              </w:rPr>
              <w:t>1</w:t>
            </w:r>
          </w:p>
        </w:tc>
        <w:tc>
          <w:tcPr>
            <w:tcW w:w="816" w:type="pct"/>
            <w:vAlign w:val="center"/>
          </w:tcPr>
          <w:p w14:paraId="26F5602D">
            <w:pPr>
              <w:autoSpaceDE w:val="0"/>
              <w:autoSpaceDN w:val="0"/>
              <w:adjustRightInd w:val="0"/>
              <w:jc w:val="center"/>
              <w:rPr>
                <w:rFonts w:hint="eastAsia" w:cs="宋体" w:asciiTheme="minorEastAsia" w:hAnsiTheme="minorEastAsia"/>
                <w:color w:val="auto"/>
                <w:sz w:val="24"/>
                <w:szCs w:val="24"/>
                <w:highlight w:val="none"/>
                <w:lang w:val="zh-CN"/>
              </w:rPr>
            </w:pPr>
            <w:r>
              <w:rPr>
                <w:rFonts w:hint="eastAsia" w:cs="宋体" w:asciiTheme="minorEastAsia" w:hAnsiTheme="minorEastAsia"/>
                <w:color w:val="auto"/>
                <w:sz w:val="24"/>
                <w:szCs w:val="24"/>
                <w:highlight w:val="none"/>
                <w:lang w:val="zh-CN"/>
              </w:rPr>
              <w:t>采购人信息</w:t>
            </w:r>
          </w:p>
        </w:tc>
        <w:tc>
          <w:tcPr>
            <w:tcW w:w="3843" w:type="pct"/>
            <w:vAlign w:val="center"/>
          </w:tcPr>
          <w:p w14:paraId="2E776562">
            <w:pPr>
              <w:autoSpaceDE w:val="0"/>
              <w:autoSpaceDN w:val="0"/>
              <w:adjustRightInd w:val="0"/>
              <w:jc w:val="left"/>
              <w:rPr>
                <w:rFonts w:hint="eastAsia" w:cs="宋体" w:asciiTheme="minorEastAsia" w:hAnsiTheme="minorEastAsia" w:eastAsiaTheme="minorEastAsia"/>
                <w:color w:val="auto"/>
                <w:sz w:val="24"/>
                <w:szCs w:val="24"/>
                <w:highlight w:val="none"/>
                <w:lang w:eastAsia="zh-CN"/>
              </w:rPr>
            </w:pPr>
            <w:r>
              <w:rPr>
                <w:rFonts w:hint="eastAsia" w:cs="宋体" w:asciiTheme="minorEastAsia" w:hAnsiTheme="minorEastAsia"/>
                <w:color w:val="auto"/>
                <w:sz w:val="24"/>
                <w:szCs w:val="24"/>
                <w:highlight w:val="none"/>
              </w:rPr>
              <w:t xml:space="preserve">名 </w:t>
            </w:r>
            <w:r>
              <w:rPr>
                <w:rFonts w:cs="宋体" w:asciiTheme="minorEastAsia" w:hAnsiTheme="minorEastAsia"/>
                <w:color w:val="auto"/>
                <w:sz w:val="24"/>
                <w:szCs w:val="24"/>
                <w:highlight w:val="none"/>
              </w:rPr>
              <w:t xml:space="preserve">       </w:t>
            </w:r>
            <w:r>
              <w:rPr>
                <w:rFonts w:hint="eastAsia" w:cs="宋体" w:asciiTheme="minorEastAsia" w:hAnsiTheme="minorEastAsia"/>
                <w:color w:val="auto"/>
                <w:sz w:val="24"/>
                <w:szCs w:val="24"/>
                <w:highlight w:val="none"/>
              </w:rPr>
              <w:t>称：</w:t>
            </w:r>
            <w:r>
              <w:rPr>
                <w:rFonts w:hint="eastAsia" w:cs="宋体" w:asciiTheme="minorEastAsia" w:hAnsiTheme="minorEastAsia"/>
                <w:color w:val="auto"/>
                <w:sz w:val="24"/>
                <w:szCs w:val="24"/>
                <w:highlight w:val="none"/>
                <w:lang w:eastAsia="zh-CN"/>
              </w:rPr>
              <w:t>延边大学附属医院（延边医院）</w:t>
            </w:r>
          </w:p>
          <w:p w14:paraId="35791B92">
            <w:pPr>
              <w:autoSpaceDE w:val="0"/>
              <w:autoSpaceDN w:val="0"/>
              <w:adjustRightInd w:val="0"/>
              <w:jc w:val="left"/>
              <w:rPr>
                <w:rFonts w:hint="eastAsia" w:cs="宋体" w:asciiTheme="minorEastAsia" w:hAnsiTheme="minorEastAsia"/>
                <w:color w:val="auto"/>
                <w:sz w:val="24"/>
                <w:szCs w:val="24"/>
                <w:highlight w:val="none"/>
              </w:rPr>
            </w:pPr>
            <w:r>
              <w:rPr>
                <w:rFonts w:hint="eastAsia" w:cs="宋体" w:asciiTheme="minorEastAsia" w:hAnsiTheme="minorEastAsia"/>
                <w:color w:val="auto"/>
                <w:sz w:val="24"/>
                <w:szCs w:val="24"/>
                <w:highlight w:val="none"/>
              </w:rPr>
              <w:t xml:space="preserve">地 </w:t>
            </w:r>
            <w:r>
              <w:rPr>
                <w:rFonts w:cs="宋体" w:asciiTheme="minorEastAsia" w:hAnsiTheme="minorEastAsia"/>
                <w:color w:val="auto"/>
                <w:sz w:val="24"/>
                <w:szCs w:val="24"/>
                <w:highlight w:val="none"/>
              </w:rPr>
              <w:t xml:space="preserve">       </w:t>
            </w:r>
            <w:r>
              <w:rPr>
                <w:rFonts w:hint="eastAsia" w:cs="宋体" w:asciiTheme="minorEastAsia" w:hAnsiTheme="minorEastAsia"/>
                <w:color w:val="auto"/>
                <w:sz w:val="24"/>
                <w:szCs w:val="24"/>
                <w:highlight w:val="none"/>
              </w:rPr>
              <w:t>址：吉林省延吉市局子街1327号</w:t>
            </w:r>
          </w:p>
          <w:p w14:paraId="02238802">
            <w:pPr>
              <w:spacing w:line="360" w:lineRule="auto"/>
              <w:rPr>
                <w:rFonts w:hint="eastAsia" w:asciiTheme="minorEastAsia" w:hAnsiTheme="minorEastAsia"/>
                <w:color w:val="auto"/>
                <w:sz w:val="24"/>
                <w:szCs w:val="24"/>
                <w:highlight w:val="none"/>
              </w:rPr>
            </w:pPr>
            <w:bookmarkStart w:id="50" w:name="OLE_LINK8"/>
            <w:r>
              <w:rPr>
                <w:rFonts w:hint="eastAsia" w:cs="宋体" w:asciiTheme="minorEastAsia" w:hAnsiTheme="minorEastAsia"/>
                <w:color w:val="auto"/>
                <w:sz w:val="24"/>
                <w:szCs w:val="24"/>
                <w:highlight w:val="none"/>
              </w:rPr>
              <w:t>联系人及电话：</w:t>
            </w:r>
            <w:bookmarkEnd w:id="50"/>
            <w:r>
              <w:rPr>
                <w:rFonts w:hint="eastAsia" w:cs="宋体" w:asciiTheme="minorEastAsia" w:hAnsiTheme="minorEastAsia"/>
                <w:color w:val="auto"/>
                <w:sz w:val="24"/>
                <w:szCs w:val="24"/>
                <w:highlight w:val="none"/>
              </w:rPr>
              <w:t>尹敏哲</w:t>
            </w:r>
            <w:r>
              <w:rPr>
                <w:rFonts w:hint="eastAsia" w:cs="宋体" w:asciiTheme="minorEastAsia" w:hAnsiTheme="minorEastAsia"/>
                <w:color w:val="auto"/>
                <w:sz w:val="24"/>
                <w:szCs w:val="24"/>
                <w:highlight w:val="none"/>
                <w:lang w:val="en-US" w:eastAsia="zh-CN"/>
              </w:rPr>
              <w:t xml:space="preserve">  </w:t>
            </w:r>
            <w:r>
              <w:rPr>
                <w:rFonts w:hint="eastAsia" w:cs="宋体" w:asciiTheme="minorEastAsia" w:hAnsiTheme="minorEastAsia"/>
                <w:color w:val="auto"/>
                <w:sz w:val="24"/>
                <w:szCs w:val="24"/>
                <w:highlight w:val="none"/>
              </w:rPr>
              <w:t>0433-2667710</w:t>
            </w:r>
          </w:p>
        </w:tc>
      </w:tr>
      <w:tr w14:paraId="19B3C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340" w:type="pct"/>
            <w:vAlign w:val="center"/>
          </w:tcPr>
          <w:p w14:paraId="3F859445">
            <w:pPr>
              <w:autoSpaceDE w:val="0"/>
              <w:autoSpaceDN w:val="0"/>
              <w:adjustRightInd w:val="0"/>
              <w:jc w:val="center"/>
              <w:rPr>
                <w:rFonts w:hint="eastAsia" w:cs="宋体" w:asciiTheme="minorEastAsia" w:hAnsiTheme="minorEastAsia"/>
                <w:color w:val="auto"/>
                <w:sz w:val="24"/>
                <w:szCs w:val="24"/>
                <w:highlight w:val="none"/>
                <w:lang w:val="zh-CN"/>
              </w:rPr>
            </w:pPr>
            <w:r>
              <w:rPr>
                <w:rFonts w:hint="eastAsia" w:cs="宋体" w:asciiTheme="minorEastAsia" w:hAnsiTheme="minorEastAsia"/>
                <w:color w:val="auto"/>
                <w:sz w:val="24"/>
                <w:szCs w:val="24"/>
                <w:highlight w:val="none"/>
                <w:lang w:val="zh-CN"/>
              </w:rPr>
              <w:t>2</w:t>
            </w:r>
          </w:p>
        </w:tc>
        <w:tc>
          <w:tcPr>
            <w:tcW w:w="816" w:type="pct"/>
            <w:vAlign w:val="center"/>
          </w:tcPr>
          <w:p w14:paraId="0295F6EF">
            <w:pPr>
              <w:autoSpaceDE w:val="0"/>
              <w:autoSpaceDN w:val="0"/>
              <w:adjustRightInd w:val="0"/>
              <w:jc w:val="center"/>
              <w:rPr>
                <w:rFonts w:hint="eastAsia" w:cs="宋体" w:asciiTheme="minorEastAsia" w:hAnsiTheme="minorEastAsia"/>
                <w:color w:val="auto"/>
                <w:sz w:val="24"/>
                <w:szCs w:val="24"/>
                <w:highlight w:val="none"/>
                <w:lang w:val="zh-CN"/>
              </w:rPr>
            </w:pPr>
            <w:r>
              <w:rPr>
                <w:rFonts w:hint="eastAsia" w:cs="宋体" w:asciiTheme="minorEastAsia" w:hAnsiTheme="minorEastAsia"/>
                <w:color w:val="auto"/>
                <w:sz w:val="24"/>
                <w:szCs w:val="24"/>
                <w:highlight w:val="none"/>
                <w:lang w:val="zh-CN"/>
              </w:rPr>
              <w:t>采购代理机构信息</w:t>
            </w:r>
          </w:p>
        </w:tc>
        <w:tc>
          <w:tcPr>
            <w:tcW w:w="3843" w:type="pct"/>
            <w:vAlign w:val="center"/>
          </w:tcPr>
          <w:p w14:paraId="4E2ED676">
            <w:pPr>
              <w:autoSpaceDE w:val="0"/>
              <w:autoSpaceDN w:val="0"/>
              <w:adjustRightInd w:val="0"/>
              <w:jc w:val="left"/>
              <w:rPr>
                <w:rFonts w:hint="eastAsia" w:cs="宋体" w:asciiTheme="minorEastAsia" w:hAnsiTheme="minorEastAsia"/>
                <w:color w:val="auto"/>
                <w:sz w:val="24"/>
                <w:szCs w:val="24"/>
                <w:highlight w:val="none"/>
              </w:rPr>
            </w:pPr>
            <w:r>
              <w:rPr>
                <w:rFonts w:hint="eastAsia" w:cs="宋体" w:asciiTheme="minorEastAsia" w:hAnsiTheme="minorEastAsia"/>
                <w:bCs/>
                <w:color w:val="auto"/>
                <w:sz w:val="24"/>
                <w:szCs w:val="24"/>
                <w:highlight w:val="none"/>
                <w:lang w:val="zh-CN"/>
              </w:rPr>
              <w:t xml:space="preserve">名 </w:t>
            </w:r>
            <w:r>
              <w:rPr>
                <w:rFonts w:cs="宋体" w:asciiTheme="minorEastAsia" w:hAnsiTheme="minorEastAsia"/>
                <w:bCs/>
                <w:color w:val="auto"/>
                <w:sz w:val="24"/>
                <w:szCs w:val="24"/>
                <w:highlight w:val="none"/>
                <w:lang w:val="zh-CN"/>
              </w:rPr>
              <w:t xml:space="preserve">  </w:t>
            </w:r>
            <w:r>
              <w:rPr>
                <w:rFonts w:hint="eastAsia" w:cs="宋体" w:asciiTheme="minorEastAsia" w:hAnsiTheme="minorEastAsia"/>
                <w:bCs/>
                <w:color w:val="auto"/>
                <w:sz w:val="24"/>
                <w:szCs w:val="24"/>
                <w:highlight w:val="none"/>
                <w:lang w:val="zh-CN"/>
              </w:rPr>
              <w:t xml:space="preserve"> </w:t>
            </w:r>
            <w:r>
              <w:rPr>
                <w:rFonts w:hint="eastAsia" w:cs="宋体" w:asciiTheme="minorEastAsia" w:hAnsiTheme="minorEastAsia"/>
                <w:bCs/>
                <w:color w:val="auto"/>
                <w:sz w:val="24"/>
                <w:szCs w:val="24"/>
                <w:highlight w:val="none"/>
              </w:rPr>
              <w:t xml:space="preserve">    </w:t>
            </w:r>
            <w:r>
              <w:rPr>
                <w:rFonts w:hint="eastAsia" w:cs="宋体" w:asciiTheme="minorEastAsia" w:hAnsiTheme="minorEastAsia"/>
                <w:bCs/>
                <w:color w:val="auto"/>
                <w:sz w:val="24"/>
                <w:szCs w:val="24"/>
                <w:highlight w:val="none"/>
                <w:lang w:val="zh-CN"/>
              </w:rPr>
              <w:t>称：中恺项目管理咨询有限公司</w:t>
            </w:r>
          </w:p>
          <w:p w14:paraId="75E64A14">
            <w:pPr>
              <w:autoSpaceDE w:val="0"/>
              <w:autoSpaceDN w:val="0"/>
              <w:adjustRightInd w:val="0"/>
              <w:jc w:val="left"/>
              <w:rPr>
                <w:rFonts w:hint="eastAsia" w:cs="宋体" w:asciiTheme="minorEastAsia" w:hAnsiTheme="minorEastAsia"/>
                <w:bCs/>
                <w:color w:val="auto"/>
                <w:sz w:val="24"/>
                <w:szCs w:val="24"/>
                <w:highlight w:val="none"/>
                <w:lang w:val="zh-CN"/>
              </w:rPr>
            </w:pPr>
            <w:r>
              <w:rPr>
                <w:rFonts w:hint="eastAsia" w:cs="宋体" w:asciiTheme="minorEastAsia" w:hAnsiTheme="minorEastAsia"/>
                <w:bCs/>
                <w:color w:val="auto"/>
                <w:sz w:val="24"/>
                <w:szCs w:val="24"/>
                <w:highlight w:val="none"/>
                <w:lang w:val="zh-CN"/>
              </w:rPr>
              <w:t xml:space="preserve">地 </w:t>
            </w:r>
            <w:r>
              <w:rPr>
                <w:rFonts w:cs="宋体" w:asciiTheme="minorEastAsia" w:hAnsiTheme="minorEastAsia"/>
                <w:bCs/>
                <w:color w:val="auto"/>
                <w:sz w:val="24"/>
                <w:szCs w:val="24"/>
                <w:highlight w:val="none"/>
                <w:lang w:val="zh-CN"/>
              </w:rPr>
              <w:t xml:space="preserve">  </w:t>
            </w:r>
            <w:r>
              <w:rPr>
                <w:rFonts w:hint="eastAsia" w:cs="宋体" w:asciiTheme="minorEastAsia" w:hAnsiTheme="minorEastAsia"/>
                <w:bCs/>
                <w:color w:val="auto"/>
                <w:sz w:val="24"/>
                <w:szCs w:val="24"/>
                <w:highlight w:val="none"/>
                <w:lang w:val="zh-CN"/>
              </w:rPr>
              <w:t xml:space="preserve"> </w:t>
            </w:r>
            <w:r>
              <w:rPr>
                <w:rFonts w:hint="eastAsia" w:cs="宋体" w:asciiTheme="minorEastAsia" w:hAnsiTheme="minorEastAsia"/>
                <w:bCs/>
                <w:color w:val="auto"/>
                <w:sz w:val="24"/>
                <w:szCs w:val="24"/>
                <w:highlight w:val="none"/>
              </w:rPr>
              <w:t xml:space="preserve">    </w:t>
            </w:r>
            <w:r>
              <w:rPr>
                <w:rFonts w:hint="eastAsia" w:cs="宋体" w:asciiTheme="minorEastAsia" w:hAnsiTheme="minorEastAsia"/>
                <w:bCs/>
                <w:color w:val="auto"/>
                <w:sz w:val="24"/>
                <w:szCs w:val="24"/>
                <w:highlight w:val="none"/>
                <w:lang w:val="zh-CN"/>
              </w:rPr>
              <w:t>址：吉林省长春市南关区幸福街与东蔚山路交汇陶然公馆10楼1008室</w:t>
            </w:r>
          </w:p>
          <w:p w14:paraId="1EB4D09D">
            <w:pPr>
              <w:widowControl/>
              <w:spacing w:line="360" w:lineRule="auto"/>
              <w:jc w:val="left"/>
              <w:rPr>
                <w:rFonts w:hint="eastAsia" w:cs="宋体" w:asciiTheme="minorEastAsia" w:hAnsiTheme="minorEastAsia"/>
                <w:color w:val="auto"/>
                <w:sz w:val="24"/>
                <w:szCs w:val="24"/>
                <w:highlight w:val="none"/>
              </w:rPr>
            </w:pPr>
            <w:r>
              <w:rPr>
                <w:rFonts w:hint="eastAsia" w:cs="宋体" w:asciiTheme="minorEastAsia" w:hAnsiTheme="minorEastAsia"/>
                <w:color w:val="auto"/>
                <w:sz w:val="24"/>
                <w:szCs w:val="24"/>
                <w:highlight w:val="none"/>
              </w:rPr>
              <w:t>联系人及电话：</w:t>
            </w:r>
            <w:r>
              <w:rPr>
                <w:rFonts w:hint="eastAsia" w:ascii="宋体" w:hAnsi="宋体" w:cs="宋体"/>
                <w:color w:val="auto"/>
                <w:sz w:val="24"/>
                <w:highlight w:val="none"/>
                <w:lang w:val="en-US" w:eastAsia="zh-CN"/>
              </w:rPr>
              <w:t>张艳艳、</w:t>
            </w:r>
            <w:r>
              <w:rPr>
                <w:rFonts w:hint="eastAsia" w:ascii="宋体" w:hAnsi="宋体" w:cs="宋体"/>
                <w:color w:val="auto"/>
                <w:sz w:val="24"/>
                <w:highlight w:val="none"/>
              </w:rPr>
              <w:t>孙骁</w:t>
            </w:r>
            <w:r>
              <w:rPr>
                <w:rFonts w:hint="eastAsia" w:ascii="宋体" w:hAnsi="宋体" w:cs="宋体"/>
                <w:color w:val="auto"/>
                <w:sz w:val="24"/>
                <w:highlight w:val="none"/>
                <w:lang w:val="en-US" w:eastAsia="zh-CN"/>
              </w:rPr>
              <w:t>舰</w:t>
            </w:r>
            <w:r>
              <w:rPr>
                <w:rFonts w:hint="eastAsia" w:cs="宋体" w:asciiTheme="minorEastAsia" w:hAnsiTheme="minorEastAsia"/>
                <w:color w:val="auto"/>
                <w:sz w:val="24"/>
                <w:szCs w:val="24"/>
                <w:highlight w:val="none"/>
              </w:rPr>
              <w:t xml:space="preserve">  </w:t>
            </w:r>
            <w:r>
              <w:rPr>
                <w:rFonts w:hint="eastAsia" w:ascii="宋体" w:hAnsi="宋体" w:cs="宋体"/>
                <w:color w:val="auto"/>
                <w:sz w:val="24"/>
                <w:highlight w:val="none"/>
                <w:lang w:val="zh-CN"/>
              </w:rPr>
              <w:t>0431-</w:t>
            </w:r>
            <w:r>
              <w:rPr>
                <w:rFonts w:hint="eastAsia" w:ascii="宋体" w:hAnsi="宋体" w:cs="宋体"/>
                <w:color w:val="auto"/>
                <w:sz w:val="24"/>
                <w:highlight w:val="none"/>
              </w:rPr>
              <w:t>88510222</w:t>
            </w:r>
          </w:p>
        </w:tc>
      </w:tr>
      <w:tr w14:paraId="49963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340" w:type="pct"/>
            <w:vAlign w:val="center"/>
          </w:tcPr>
          <w:p w14:paraId="20F9DA70">
            <w:pPr>
              <w:autoSpaceDE w:val="0"/>
              <w:autoSpaceDN w:val="0"/>
              <w:adjustRightInd w:val="0"/>
              <w:jc w:val="center"/>
              <w:rPr>
                <w:rFonts w:hint="eastAsia" w:cs="宋体" w:asciiTheme="minorEastAsia" w:hAnsiTheme="minorEastAsia"/>
                <w:color w:val="auto"/>
                <w:sz w:val="24"/>
                <w:szCs w:val="24"/>
                <w:highlight w:val="none"/>
                <w:lang w:val="zh-CN"/>
              </w:rPr>
            </w:pPr>
            <w:r>
              <w:rPr>
                <w:rFonts w:hint="eastAsia" w:cs="宋体" w:asciiTheme="minorEastAsia" w:hAnsiTheme="minorEastAsia"/>
                <w:color w:val="auto"/>
                <w:sz w:val="24"/>
                <w:szCs w:val="24"/>
                <w:highlight w:val="none"/>
                <w:lang w:val="zh-CN"/>
              </w:rPr>
              <w:t>3</w:t>
            </w:r>
          </w:p>
        </w:tc>
        <w:tc>
          <w:tcPr>
            <w:tcW w:w="816" w:type="pct"/>
            <w:vAlign w:val="center"/>
          </w:tcPr>
          <w:p w14:paraId="2C3DB91B">
            <w:pPr>
              <w:autoSpaceDE w:val="0"/>
              <w:autoSpaceDN w:val="0"/>
              <w:adjustRightInd w:val="0"/>
              <w:jc w:val="center"/>
              <w:rPr>
                <w:rFonts w:hint="eastAsia" w:cs="宋体" w:asciiTheme="minorEastAsia" w:hAnsiTheme="minorEastAsia"/>
                <w:color w:val="auto"/>
                <w:sz w:val="24"/>
                <w:szCs w:val="24"/>
                <w:highlight w:val="none"/>
              </w:rPr>
            </w:pPr>
            <w:r>
              <w:rPr>
                <w:rFonts w:hint="eastAsia" w:cs="宋体" w:asciiTheme="minorEastAsia" w:hAnsiTheme="minorEastAsia"/>
                <w:color w:val="auto"/>
                <w:sz w:val="24"/>
                <w:szCs w:val="24"/>
                <w:highlight w:val="none"/>
              </w:rPr>
              <w:t>项目名称及项目编号</w:t>
            </w:r>
          </w:p>
        </w:tc>
        <w:tc>
          <w:tcPr>
            <w:tcW w:w="3843" w:type="pct"/>
            <w:vAlign w:val="center"/>
          </w:tcPr>
          <w:p w14:paraId="56F3000C">
            <w:pPr>
              <w:spacing w:line="360" w:lineRule="auto"/>
              <w:rPr>
                <w:rFonts w:hint="eastAsia" w:cs="宋体" w:asciiTheme="minorEastAsia" w:hAnsiTheme="minorEastAsia" w:eastAsiaTheme="minorEastAsia"/>
                <w:color w:val="auto"/>
                <w:sz w:val="24"/>
                <w:szCs w:val="24"/>
                <w:highlight w:val="none"/>
                <w:lang w:eastAsia="zh-CN"/>
              </w:rPr>
            </w:pPr>
            <w:r>
              <w:rPr>
                <w:rFonts w:hint="eastAsia" w:cs="宋体" w:asciiTheme="minorEastAsia" w:hAnsiTheme="minorEastAsia"/>
                <w:bCs/>
                <w:color w:val="auto"/>
                <w:sz w:val="24"/>
                <w:szCs w:val="24"/>
                <w:highlight w:val="none"/>
                <w:lang w:val="zh-CN"/>
              </w:rPr>
              <w:t>项目名称：</w:t>
            </w:r>
            <w:r>
              <w:rPr>
                <w:rFonts w:hint="eastAsia" w:cs="宋体" w:asciiTheme="minorEastAsia" w:hAnsiTheme="minorEastAsia"/>
                <w:color w:val="auto"/>
                <w:sz w:val="24"/>
                <w:szCs w:val="24"/>
                <w:highlight w:val="none"/>
                <w:lang w:eastAsia="zh-CN"/>
              </w:rPr>
              <w:t>原位多靶标定量分析工作站采购项目</w:t>
            </w:r>
          </w:p>
          <w:p w14:paraId="4355B1E3">
            <w:pPr>
              <w:autoSpaceDE w:val="0"/>
              <w:autoSpaceDN w:val="0"/>
              <w:adjustRightInd w:val="0"/>
              <w:jc w:val="left"/>
              <w:rPr>
                <w:rFonts w:hint="eastAsia" w:cs="宋体" w:asciiTheme="minorEastAsia" w:hAnsiTheme="minorEastAsia"/>
                <w:color w:val="auto"/>
                <w:sz w:val="24"/>
                <w:szCs w:val="24"/>
                <w:highlight w:val="none"/>
                <w:lang w:val="zh-CN"/>
              </w:rPr>
            </w:pPr>
            <w:r>
              <w:rPr>
                <w:rFonts w:hint="eastAsia" w:cs="宋体" w:asciiTheme="minorEastAsia" w:hAnsiTheme="minorEastAsia"/>
                <w:color w:val="auto"/>
                <w:sz w:val="24"/>
                <w:szCs w:val="24"/>
                <w:highlight w:val="none"/>
                <w:lang w:val="zh-CN"/>
              </w:rPr>
              <w:t>项目编号：</w:t>
            </w:r>
            <w:r>
              <w:rPr>
                <w:rFonts w:hint="eastAsia" w:cs="宋体" w:asciiTheme="minorEastAsia" w:hAnsiTheme="minorEastAsia"/>
                <w:color w:val="auto"/>
                <w:sz w:val="24"/>
                <w:szCs w:val="24"/>
                <w:highlight w:val="none"/>
                <w:lang w:val="zh-CN" w:eastAsia="zh-CN"/>
              </w:rPr>
              <w:t>采购计划-[2025]-08620号</w:t>
            </w:r>
          </w:p>
        </w:tc>
      </w:tr>
      <w:tr w14:paraId="21AF0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40" w:type="pct"/>
            <w:vAlign w:val="center"/>
          </w:tcPr>
          <w:p w14:paraId="21BD38DD">
            <w:pPr>
              <w:autoSpaceDE w:val="0"/>
              <w:autoSpaceDN w:val="0"/>
              <w:adjustRightInd w:val="0"/>
              <w:jc w:val="center"/>
              <w:rPr>
                <w:rFonts w:hint="eastAsia" w:cs="宋体" w:asciiTheme="minorEastAsia" w:hAnsiTheme="minorEastAsia"/>
                <w:color w:val="auto"/>
                <w:sz w:val="24"/>
                <w:szCs w:val="24"/>
                <w:highlight w:val="none"/>
                <w:lang w:val="zh-CN"/>
              </w:rPr>
            </w:pPr>
            <w:r>
              <w:rPr>
                <w:rFonts w:hint="eastAsia" w:cs="宋体" w:asciiTheme="minorEastAsia" w:hAnsiTheme="minorEastAsia"/>
                <w:color w:val="auto"/>
                <w:sz w:val="24"/>
                <w:szCs w:val="24"/>
                <w:highlight w:val="none"/>
                <w:lang w:val="zh-CN"/>
              </w:rPr>
              <w:t>4</w:t>
            </w:r>
          </w:p>
        </w:tc>
        <w:tc>
          <w:tcPr>
            <w:tcW w:w="816" w:type="pct"/>
            <w:vAlign w:val="center"/>
          </w:tcPr>
          <w:p w14:paraId="733B323A">
            <w:pPr>
              <w:autoSpaceDE w:val="0"/>
              <w:autoSpaceDN w:val="0"/>
              <w:adjustRightInd w:val="0"/>
              <w:jc w:val="center"/>
              <w:rPr>
                <w:rFonts w:hint="eastAsia" w:cs="宋体" w:asciiTheme="minorEastAsia" w:hAnsiTheme="minorEastAsia"/>
                <w:color w:val="auto"/>
                <w:sz w:val="24"/>
                <w:szCs w:val="24"/>
                <w:highlight w:val="none"/>
                <w:lang w:val="zh-CN"/>
              </w:rPr>
            </w:pPr>
            <w:r>
              <w:rPr>
                <w:rFonts w:hint="eastAsia" w:cs="宋体" w:asciiTheme="minorEastAsia" w:hAnsiTheme="minorEastAsia"/>
                <w:color w:val="auto"/>
                <w:sz w:val="24"/>
                <w:szCs w:val="24"/>
                <w:highlight w:val="none"/>
                <w:lang w:val="zh-CN"/>
              </w:rPr>
              <w:t>交货地点</w:t>
            </w:r>
          </w:p>
        </w:tc>
        <w:tc>
          <w:tcPr>
            <w:tcW w:w="3843" w:type="pct"/>
            <w:vAlign w:val="center"/>
          </w:tcPr>
          <w:p w14:paraId="4102C0E6">
            <w:pPr>
              <w:autoSpaceDE w:val="0"/>
              <w:autoSpaceDN w:val="0"/>
              <w:adjustRightInd w:val="0"/>
              <w:jc w:val="left"/>
              <w:rPr>
                <w:rFonts w:hint="eastAsia" w:cs="宋体" w:asciiTheme="minorEastAsia" w:hAnsiTheme="minorEastAsia"/>
                <w:color w:val="auto"/>
                <w:sz w:val="24"/>
                <w:szCs w:val="24"/>
                <w:highlight w:val="none"/>
              </w:rPr>
            </w:pPr>
            <w:bookmarkStart w:id="51" w:name="OLE_LINK19"/>
            <w:r>
              <w:rPr>
                <w:rFonts w:hint="eastAsia" w:cs="宋体" w:asciiTheme="minorEastAsia" w:hAnsiTheme="minorEastAsia"/>
                <w:color w:val="auto"/>
                <w:sz w:val="24"/>
                <w:szCs w:val="24"/>
                <w:highlight w:val="none"/>
                <w:lang w:val="en-US" w:eastAsia="zh-CN"/>
              </w:rPr>
              <w:t>采购人</w:t>
            </w:r>
            <w:r>
              <w:rPr>
                <w:rFonts w:hint="eastAsia" w:cs="宋体" w:asciiTheme="minorEastAsia" w:hAnsiTheme="minorEastAsia"/>
                <w:color w:val="auto"/>
                <w:sz w:val="24"/>
                <w:szCs w:val="24"/>
                <w:highlight w:val="none"/>
              </w:rPr>
              <w:t>指定地点</w:t>
            </w:r>
            <w:bookmarkEnd w:id="51"/>
          </w:p>
        </w:tc>
      </w:tr>
      <w:tr w14:paraId="6FA13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0" w:type="pct"/>
            <w:vAlign w:val="center"/>
          </w:tcPr>
          <w:p w14:paraId="5360AB31">
            <w:pPr>
              <w:autoSpaceDE w:val="0"/>
              <w:autoSpaceDN w:val="0"/>
              <w:adjustRightInd w:val="0"/>
              <w:jc w:val="center"/>
              <w:rPr>
                <w:rFonts w:hint="eastAsia" w:cs="宋体" w:asciiTheme="minorEastAsia" w:hAnsiTheme="minorEastAsia"/>
                <w:color w:val="auto"/>
                <w:sz w:val="24"/>
                <w:szCs w:val="24"/>
                <w:highlight w:val="none"/>
                <w:lang w:val="zh-CN"/>
              </w:rPr>
            </w:pPr>
            <w:r>
              <w:rPr>
                <w:rFonts w:hint="eastAsia" w:cs="宋体" w:asciiTheme="minorEastAsia" w:hAnsiTheme="minorEastAsia"/>
                <w:color w:val="auto"/>
                <w:sz w:val="24"/>
                <w:szCs w:val="24"/>
                <w:highlight w:val="none"/>
                <w:lang w:val="zh-CN"/>
              </w:rPr>
              <w:t>5</w:t>
            </w:r>
          </w:p>
        </w:tc>
        <w:tc>
          <w:tcPr>
            <w:tcW w:w="816" w:type="pct"/>
            <w:vAlign w:val="center"/>
          </w:tcPr>
          <w:p w14:paraId="3E94567C">
            <w:pPr>
              <w:autoSpaceDE w:val="0"/>
              <w:autoSpaceDN w:val="0"/>
              <w:adjustRightInd w:val="0"/>
              <w:jc w:val="center"/>
              <w:rPr>
                <w:rFonts w:hint="eastAsia" w:cs="宋体" w:asciiTheme="minorEastAsia" w:hAnsiTheme="minorEastAsia"/>
                <w:color w:val="auto"/>
                <w:sz w:val="24"/>
                <w:szCs w:val="24"/>
                <w:highlight w:val="none"/>
                <w:lang w:val="zh-CN"/>
              </w:rPr>
            </w:pPr>
            <w:bookmarkStart w:id="52" w:name="OLE_LINK20"/>
            <w:r>
              <w:rPr>
                <w:rFonts w:hint="eastAsia" w:cs="宋体" w:asciiTheme="minorEastAsia" w:hAnsiTheme="minorEastAsia"/>
                <w:color w:val="auto"/>
                <w:sz w:val="24"/>
                <w:szCs w:val="24"/>
                <w:highlight w:val="none"/>
                <w:lang w:val="zh-CN"/>
              </w:rPr>
              <w:t>交货方式</w:t>
            </w:r>
            <w:bookmarkEnd w:id="52"/>
          </w:p>
        </w:tc>
        <w:tc>
          <w:tcPr>
            <w:tcW w:w="3843" w:type="pct"/>
            <w:vAlign w:val="center"/>
          </w:tcPr>
          <w:p w14:paraId="5BC6AB29">
            <w:pPr>
              <w:spacing w:line="360" w:lineRule="auto"/>
              <w:rPr>
                <w:rFonts w:hint="eastAsia" w:cs="宋体" w:asciiTheme="minorEastAsia" w:hAnsiTheme="minorEastAsia"/>
                <w:color w:val="auto"/>
                <w:sz w:val="24"/>
                <w:szCs w:val="24"/>
                <w:highlight w:val="none"/>
              </w:rPr>
            </w:pPr>
            <w:r>
              <w:rPr>
                <w:rFonts w:hint="eastAsia" w:cs="宋体" w:asciiTheme="minorEastAsia" w:hAnsiTheme="minorEastAsia"/>
                <w:color w:val="auto"/>
                <w:sz w:val="24"/>
                <w:szCs w:val="24"/>
                <w:highlight w:val="none"/>
                <w:lang w:val="en-US" w:eastAsia="zh-CN"/>
              </w:rPr>
              <w:t>采购人</w:t>
            </w:r>
            <w:r>
              <w:rPr>
                <w:rFonts w:hint="eastAsia" w:cs="宋体" w:asciiTheme="minorEastAsia" w:hAnsiTheme="minorEastAsia"/>
                <w:color w:val="auto"/>
                <w:sz w:val="24"/>
                <w:szCs w:val="24"/>
                <w:highlight w:val="none"/>
              </w:rPr>
              <w:t>指定</w:t>
            </w:r>
            <w:r>
              <w:rPr>
                <w:rFonts w:hint="eastAsia" w:cs="宋体" w:asciiTheme="minorEastAsia" w:hAnsiTheme="minorEastAsia"/>
                <w:color w:val="auto"/>
                <w:sz w:val="24"/>
                <w:szCs w:val="24"/>
                <w:highlight w:val="none"/>
                <w:lang w:val="zh-CN"/>
              </w:rPr>
              <w:t>交货方式</w:t>
            </w:r>
          </w:p>
        </w:tc>
      </w:tr>
      <w:tr w14:paraId="3BE78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340" w:type="pct"/>
            <w:vAlign w:val="center"/>
          </w:tcPr>
          <w:p w14:paraId="167F5E9F">
            <w:pPr>
              <w:autoSpaceDE w:val="0"/>
              <w:autoSpaceDN w:val="0"/>
              <w:adjustRightInd w:val="0"/>
              <w:jc w:val="center"/>
              <w:rPr>
                <w:rFonts w:hint="eastAsia" w:cs="宋体" w:asciiTheme="minorEastAsia" w:hAnsiTheme="minorEastAsia"/>
                <w:color w:val="auto"/>
                <w:sz w:val="24"/>
                <w:szCs w:val="24"/>
                <w:highlight w:val="none"/>
                <w:lang w:val="zh-CN"/>
              </w:rPr>
            </w:pPr>
            <w:r>
              <w:rPr>
                <w:rFonts w:hint="eastAsia" w:cs="宋体" w:asciiTheme="minorEastAsia" w:hAnsiTheme="minorEastAsia"/>
                <w:color w:val="auto"/>
                <w:sz w:val="24"/>
                <w:szCs w:val="24"/>
                <w:highlight w:val="none"/>
                <w:lang w:val="zh-CN"/>
              </w:rPr>
              <w:t>6</w:t>
            </w:r>
          </w:p>
        </w:tc>
        <w:tc>
          <w:tcPr>
            <w:tcW w:w="816" w:type="pct"/>
            <w:vAlign w:val="center"/>
          </w:tcPr>
          <w:p w14:paraId="2F5DBF85">
            <w:pPr>
              <w:autoSpaceDE w:val="0"/>
              <w:autoSpaceDN w:val="0"/>
              <w:adjustRightInd w:val="0"/>
              <w:jc w:val="center"/>
              <w:rPr>
                <w:rFonts w:hint="eastAsia" w:cs="宋体" w:asciiTheme="minorEastAsia" w:hAnsiTheme="minorEastAsia"/>
                <w:color w:val="auto"/>
                <w:sz w:val="24"/>
                <w:szCs w:val="24"/>
                <w:highlight w:val="none"/>
                <w:lang w:val="zh-CN"/>
              </w:rPr>
            </w:pPr>
            <w:r>
              <w:rPr>
                <w:rFonts w:hint="eastAsia" w:cs="宋体" w:asciiTheme="minorEastAsia" w:hAnsiTheme="minorEastAsia"/>
                <w:color w:val="auto"/>
                <w:sz w:val="24"/>
                <w:szCs w:val="24"/>
                <w:highlight w:val="none"/>
                <w:lang w:val="zh-CN"/>
              </w:rPr>
              <w:t>资金来源</w:t>
            </w:r>
          </w:p>
        </w:tc>
        <w:tc>
          <w:tcPr>
            <w:tcW w:w="3843" w:type="pct"/>
            <w:vAlign w:val="center"/>
          </w:tcPr>
          <w:p w14:paraId="3A892F47">
            <w:pPr>
              <w:autoSpaceDE w:val="0"/>
              <w:autoSpaceDN w:val="0"/>
              <w:adjustRightInd w:val="0"/>
              <w:jc w:val="left"/>
              <w:rPr>
                <w:rFonts w:hint="eastAsia" w:cs="宋体" w:asciiTheme="minorEastAsia" w:hAnsiTheme="minorEastAsia"/>
                <w:color w:val="auto"/>
                <w:sz w:val="24"/>
                <w:szCs w:val="24"/>
                <w:highlight w:val="none"/>
              </w:rPr>
            </w:pPr>
            <w:r>
              <w:rPr>
                <w:rFonts w:hint="eastAsia" w:cs="宋体" w:asciiTheme="minorEastAsia" w:hAnsiTheme="minorEastAsia"/>
                <w:color w:val="auto"/>
                <w:sz w:val="24"/>
                <w:szCs w:val="24"/>
                <w:highlight w:val="none"/>
                <w:lang w:val="en-US" w:eastAsia="zh-CN"/>
              </w:rPr>
              <w:t>财政</w:t>
            </w:r>
            <w:r>
              <w:rPr>
                <w:rFonts w:hint="eastAsia" w:cs="宋体" w:asciiTheme="minorEastAsia" w:hAnsiTheme="minorEastAsia"/>
                <w:color w:val="auto"/>
                <w:sz w:val="24"/>
                <w:szCs w:val="24"/>
                <w:highlight w:val="none"/>
              </w:rPr>
              <w:t>资金</w:t>
            </w:r>
          </w:p>
        </w:tc>
      </w:tr>
      <w:tr w14:paraId="5532A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40" w:type="pct"/>
            <w:vAlign w:val="center"/>
          </w:tcPr>
          <w:p w14:paraId="3C5CB744">
            <w:pPr>
              <w:autoSpaceDE w:val="0"/>
              <w:autoSpaceDN w:val="0"/>
              <w:adjustRightInd w:val="0"/>
              <w:jc w:val="center"/>
              <w:rPr>
                <w:rFonts w:hint="eastAsia" w:cs="宋体" w:asciiTheme="minorEastAsia" w:hAnsiTheme="minorEastAsia"/>
                <w:color w:val="auto"/>
                <w:sz w:val="24"/>
                <w:szCs w:val="24"/>
                <w:highlight w:val="none"/>
                <w:lang w:val="zh-CN"/>
              </w:rPr>
            </w:pPr>
            <w:r>
              <w:rPr>
                <w:rFonts w:hint="eastAsia" w:cs="宋体" w:asciiTheme="minorEastAsia" w:hAnsiTheme="minorEastAsia"/>
                <w:color w:val="auto"/>
                <w:sz w:val="24"/>
                <w:szCs w:val="24"/>
                <w:highlight w:val="none"/>
                <w:lang w:val="zh-CN"/>
              </w:rPr>
              <w:t>7</w:t>
            </w:r>
          </w:p>
        </w:tc>
        <w:tc>
          <w:tcPr>
            <w:tcW w:w="816" w:type="pct"/>
            <w:vAlign w:val="center"/>
          </w:tcPr>
          <w:p w14:paraId="4BEF8E88">
            <w:pPr>
              <w:autoSpaceDE w:val="0"/>
              <w:autoSpaceDN w:val="0"/>
              <w:adjustRightInd w:val="0"/>
              <w:jc w:val="center"/>
              <w:rPr>
                <w:rFonts w:hint="eastAsia" w:cs="宋体" w:asciiTheme="minorEastAsia" w:hAnsiTheme="minorEastAsia"/>
                <w:color w:val="auto"/>
                <w:sz w:val="24"/>
                <w:szCs w:val="24"/>
                <w:highlight w:val="none"/>
                <w:lang w:val="zh-CN"/>
              </w:rPr>
            </w:pPr>
            <w:r>
              <w:rPr>
                <w:rFonts w:hint="eastAsia" w:cs="宋体" w:asciiTheme="minorEastAsia" w:hAnsiTheme="minorEastAsia"/>
                <w:color w:val="auto"/>
                <w:sz w:val="24"/>
                <w:szCs w:val="24"/>
                <w:highlight w:val="none"/>
                <w:lang w:val="zh-CN"/>
              </w:rPr>
              <w:t>出资比例</w:t>
            </w:r>
          </w:p>
        </w:tc>
        <w:tc>
          <w:tcPr>
            <w:tcW w:w="3843" w:type="pct"/>
            <w:vAlign w:val="center"/>
          </w:tcPr>
          <w:p w14:paraId="403BE7A6">
            <w:pPr>
              <w:autoSpaceDE w:val="0"/>
              <w:autoSpaceDN w:val="0"/>
              <w:adjustRightInd w:val="0"/>
              <w:jc w:val="left"/>
              <w:rPr>
                <w:rFonts w:hint="eastAsia" w:cs="宋体" w:asciiTheme="minorEastAsia" w:hAnsiTheme="minorEastAsia"/>
                <w:color w:val="auto"/>
                <w:sz w:val="24"/>
                <w:szCs w:val="24"/>
                <w:highlight w:val="none"/>
              </w:rPr>
            </w:pPr>
            <w:r>
              <w:rPr>
                <w:rFonts w:hint="eastAsia" w:cs="宋体" w:asciiTheme="minorEastAsia" w:hAnsiTheme="minorEastAsia"/>
                <w:color w:val="auto"/>
                <w:sz w:val="24"/>
                <w:szCs w:val="24"/>
                <w:highlight w:val="none"/>
                <w:lang w:val="zh-CN"/>
              </w:rPr>
              <w:t>100%</w:t>
            </w:r>
          </w:p>
        </w:tc>
      </w:tr>
      <w:tr w14:paraId="09A91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340" w:type="pct"/>
            <w:vAlign w:val="center"/>
          </w:tcPr>
          <w:p w14:paraId="138607A6">
            <w:pPr>
              <w:autoSpaceDE w:val="0"/>
              <w:autoSpaceDN w:val="0"/>
              <w:adjustRightInd w:val="0"/>
              <w:jc w:val="center"/>
              <w:rPr>
                <w:rFonts w:hint="eastAsia" w:cs="宋体" w:asciiTheme="minorEastAsia" w:hAnsiTheme="minorEastAsia"/>
                <w:color w:val="auto"/>
                <w:sz w:val="24"/>
                <w:szCs w:val="24"/>
                <w:highlight w:val="none"/>
                <w:lang w:val="zh-CN"/>
              </w:rPr>
            </w:pPr>
            <w:r>
              <w:rPr>
                <w:rFonts w:hint="eastAsia" w:cs="宋体" w:asciiTheme="minorEastAsia" w:hAnsiTheme="minorEastAsia"/>
                <w:color w:val="auto"/>
                <w:sz w:val="24"/>
                <w:szCs w:val="24"/>
                <w:highlight w:val="none"/>
                <w:lang w:val="zh-CN"/>
              </w:rPr>
              <w:t>8</w:t>
            </w:r>
          </w:p>
        </w:tc>
        <w:tc>
          <w:tcPr>
            <w:tcW w:w="816" w:type="pct"/>
            <w:vAlign w:val="center"/>
          </w:tcPr>
          <w:p w14:paraId="17E03676">
            <w:pPr>
              <w:autoSpaceDE w:val="0"/>
              <w:autoSpaceDN w:val="0"/>
              <w:adjustRightInd w:val="0"/>
              <w:jc w:val="center"/>
              <w:rPr>
                <w:rFonts w:hint="eastAsia" w:cs="宋体" w:asciiTheme="minorEastAsia" w:hAnsiTheme="minorEastAsia"/>
                <w:color w:val="auto"/>
                <w:sz w:val="24"/>
                <w:szCs w:val="24"/>
                <w:highlight w:val="none"/>
                <w:lang w:val="zh-CN"/>
              </w:rPr>
            </w:pPr>
            <w:r>
              <w:rPr>
                <w:rFonts w:hint="eastAsia" w:cs="宋体" w:asciiTheme="minorEastAsia" w:hAnsiTheme="minorEastAsia"/>
                <w:color w:val="auto"/>
                <w:sz w:val="24"/>
                <w:szCs w:val="24"/>
                <w:highlight w:val="none"/>
                <w:lang w:val="zh-CN"/>
              </w:rPr>
              <w:t>资金落实情况</w:t>
            </w:r>
          </w:p>
        </w:tc>
        <w:tc>
          <w:tcPr>
            <w:tcW w:w="3843" w:type="pct"/>
            <w:vAlign w:val="center"/>
          </w:tcPr>
          <w:p w14:paraId="0F960777">
            <w:pPr>
              <w:autoSpaceDE w:val="0"/>
              <w:autoSpaceDN w:val="0"/>
              <w:adjustRightInd w:val="0"/>
              <w:jc w:val="left"/>
              <w:rPr>
                <w:rFonts w:hint="eastAsia" w:cs="宋体" w:asciiTheme="minorEastAsia" w:hAnsiTheme="minorEastAsia"/>
                <w:color w:val="auto"/>
                <w:sz w:val="24"/>
                <w:szCs w:val="24"/>
                <w:highlight w:val="none"/>
                <w:lang w:val="zh-CN"/>
              </w:rPr>
            </w:pPr>
            <w:r>
              <w:rPr>
                <w:rFonts w:hint="eastAsia" w:cs="宋体" w:asciiTheme="minorEastAsia" w:hAnsiTheme="minorEastAsia"/>
                <w:color w:val="auto"/>
                <w:sz w:val="24"/>
                <w:szCs w:val="24"/>
                <w:highlight w:val="none"/>
                <w:lang w:val="zh-CN"/>
              </w:rPr>
              <w:t>已落实</w:t>
            </w:r>
          </w:p>
        </w:tc>
      </w:tr>
      <w:tr w14:paraId="653DB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340" w:type="pct"/>
            <w:vAlign w:val="center"/>
          </w:tcPr>
          <w:p w14:paraId="36A51595">
            <w:pPr>
              <w:autoSpaceDE w:val="0"/>
              <w:autoSpaceDN w:val="0"/>
              <w:adjustRightInd w:val="0"/>
              <w:jc w:val="center"/>
              <w:rPr>
                <w:rFonts w:hint="eastAsia" w:cs="宋体" w:asciiTheme="minorEastAsia" w:hAnsiTheme="minorEastAsia"/>
                <w:color w:val="auto"/>
                <w:sz w:val="24"/>
                <w:szCs w:val="24"/>
                <w:highlight w:val="none"/>
                <w:lang w:val="zh-CN"/>
              </w:rPr>
            </w:pPr>
            <w:r>
              <w:rPr>
                <w:rFonts w:hint="eastAsia" w:cs="宋体" w:asciiTheme="minorEastAsia" w:hAnsiTheme="minorEastAsia"/>
                <w:color w:val="auto"/>
                <w:sz w:val="24"/>
                <w:szCs w:val="24"/>
                <w:highlight w:val="none"/>
                <w:lang w:val="zh-CN"/>
              </w:rPr>
              <w:t>9</w:t>
            </w:r>
          </w:p>
        </w:tc>
        <w:tc>
          <w:tcPr>
            <w:tcW w:w="816" w:type="pct"/>
            <w:vAlign w:val="center"/>
          </w:tcPr>
          <w:p w14:paraId="7639C094">
            <w:pPr>
              <w:autoSpaceDE w:val="0"/>
              <w:autoSpaceDN w:val="0"/>
              <w:adjustRightInd w:val="0"/>
              <w:jc w:val="center"/>
              <w:rPr>
                <w:rFonts w:hint="eastAsia" w:cs="宋体" w:asciiTheme="minorEastAsia" w:hAnsiTheme="minorEastAsia"/>
                <w:color w:val="auto"/>
                <w:sz w:val="24"/>
                <w:szCs w:val="24"/>
                <w:highlight w:val="none"/>
                <w:lang w:val="zh-CN"/>
              </w:rPr>
            </w:pPr>
            <w:r>
              <w:rPr>
                <w:rFonts w:hint="eastAsia" w:cs="宋体" w:asciiTheme="minorEastAsia" w:hAnsiTheme="minorEastAsia"/>
                <w:color w:val="auto"/>
                <w:sz w:val="24"/>
                <w:szCs w:val="24"/>
                <w:highlight w:val="none"/>
                <w:lang w:val="zh-CN"/>
              </w:rPr>
              <w:t>采购需求</w:t>
            </w:r>
          </w:p>
        </w:tc>
        <w:tc>
          <w:tcPr>
            <w:tcW w:w="3843" w:type="pct"/>
            <w:vAlign w:val="center"/>
          </w:tcPr>
          <w:p w14:paraId="209DEA99">
            <w:pPr>
              <w:autoSpaceDE w:val="0"/>
              <w:autoSpaceDN w:val="0"/>
              <w:adjustRightInd w:val="0"/>
              <w:jc w:val="left"/>
              <w:rPr>
                <w:rFonts w:hint="eastAsia" w:cs="宋体" w:asciiTheme="minorEastAsia" w:hAnsiTheme="minorEastAsia"/>
                <w:color w:val="auto"/>
                <w:sz w:val="24"/>
                <w:szCs w:val="24"/>
                <w:highlight w:val="none"/>
              </w:rPr>
            </w:pPr>
            <w:r>
              <w:rPr>
                <w:rFonts w:hint="eastAsia" w:cs="宋体" w:asciiTheme="minorEastAsia" w:hAnsiTheme="minorEastAsia"/>
                <w:color w:val="auto"/>
                <w:sz w:val="24"/>
                <w:szCs w:val="24"/>
                <w:highlight w:val="none"/>
              </w:rPr>
              <w:t>详见招标文件第五章《采购需求》</w:t>
            </w:r>
          </w:p>
        </w:tc>
      </w:tr>
      <w:tr w14:paraId="142B4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0" w:type="pct"/>
            <w:vAlign w:val="center"/>
          </w:tcPr>
          <w:p w14:paraId="0C319F42">
            <w:pPr>
              <w:autoSpaceDE w:val="0"/>
              <w:autoSpaceDN w:val="0"/>
              <w:adjustRightInd w:val="0"/>
              <w:jc w:val="center"/>
              <w:rPr>
                <w:rFonts w:hint="eastAsia" w:cs="宋体" w:asciiTheme="minorEastAsia" w:hAnsiTheme="minorEastAsia"/>
                <w:color w:val="auto"/>
                <w:sz w:val="24"/>
                <w:szCs w:val="24"/>
                <w:highlight w:val="none"/>
                <w:lang w:val="zh-CN"/>
              </w:rPr>
            </w:pPr>
            <w:r>
              <w:rPr>
                <w:rFonts w:hint="eastAsia" w:cs="宋体" w:asciiTheme="minorEastAsia" w:hAnsiTheme="minorEastAsia"/>
                <w:color w:val="auto"/>
                <w:sz w:val="24"/>
                <w:szCs w:val="24"/>
                <w:highlight w:val="none"/>
                <w:lang w:val="zh-CN"/>
              </w:rPr>
              <w:t>10</w:t>
            </w:r>
          </w:p>
        </w:tc>
        <w:tc>
          <w:tcPr>
            <w:tcW w:w="816" w:type="pct"/>
            <w:vAlign w:val="center"/>
          </w:tcPr>
          <w:p w14:paraId="66B75C19">
            <w:pPr>
              <w:autoSpaceDE w:val="0"/>
              <w:autoSpaceDN w:val="0"/>
              <w:adjustRightInd w:val="0"/>
              <w:jc w:val="center"/>
              <w:rPr>
                <w:rFonts w:hint="eastAsia" w:cs="宋体" w:asciiTheme="minorEastAsia" w:hAnsiTheme="minorEastAsia"/>
                <w:bCs/>
                <w:color w:val="auto"/>
                <w:sz w:val="24"/>
                <w:szCs w:val="24"/>
                <w:highlight w:val="none"/>
                <w:lang w:val="zh-CN"/>
              </w:rPr>
            </w:pPr>
            <w:r>
              <w:rPr>
                <w:rFonts w:hint="eastAsia" w:cs="宋体" w:asciiTheme="minorEastAsia" w:hAnsiTheme="minorEastAsia"/>
                <w:bCs/>
                <w:color w:val="auto"/>
                <w:sz w:val="24"/>
                <w:szCs w:val="24"/>
                <w:highlight w:val="none"/>
                <w:lang w:val="zh-CN"/>
              </w:rPr>
              <w:t>合同履行期限</w:t>
            </w:r>
          </w:p>
        </w:tc>
        <w:tc>
          <w:tcPr>
            <w:tcW w:w="3843" w:type="pct"/>
            <w:vAlign w:val="center"/>
          </w:tcPr>
          <w:p w14:paraId="235522F8">
            <w:pPr>
              <w:spacing w:line="360" w:lineRule="auto"/>
              <w:rPr>
                <w:rFonts w:hint="eastAsia" w:cs="宋体" w:asciiTheme="minorEastAsia" w:hAnsiTheme="minorEastAsia" w:eastAsiaTheme="minorEastAsia"/>
                <w:color w:val="auto"/>
                <w:sz w:val="24"/>
                <w:szCs w:val="24"/>
                <w:highlight w:val="none"/>
                <w:lang w:eastAsia="zh-CN"/>
              </w:rPr>
            </w:pPr>
            <w:r>
              <w:rPr>
                <w:rFonts w:hint="eastAsia" w:cs="宋体" w:asciiTheme="minorEastAsia" w:hAnsiTheme="minorEastAsia"/>
                <w:color w:val="auto"/>
                <w:sz w:val="24"/>
                <w:szCs w:val="24"/>
                <w:highlight w:val="none"/>
                <w:lang w:eastAsia="zh-CN"/>
              </w:rPr>
              <w:t>签订合同之日起15日内交货</w:t>
            </w:r>
          </w:p>
        </w:tc>
      </w:tr>
      <w:tr w14:paraId="2F45A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340" w:type="pct"/>
            <w:vAlign w:val="center"/>
          </w:tcPr>
          <w:p w14:paraId="5C978453">
            <w:pPr>
              <w:autoSpaceDE w:val="0"/>
              <w:autoSpaceDN w:val="0"/>
              <w:adjustRightInd w:val="0"/>
              <w:jc w:val="center"/>
              <w:rPr>
                <w:rFonts w:hint="eastAsia" w:cs="宋体" w:asciiTheme="minorEastAsia" w:hAnsiTheme="minorEastAsia"/>
                <w:color w:val="auto"/>
                <w:sz w:val="24"/>
                <w:szCs w:val="24"/>
                <w:highlight w:val="none"/>
                <w:lang w:val="zh-CN"/>
              </w:rPr>
            </w:pPr>
            <w:r>
              <w:rPr>
                <w:rFonts w:hint="eastAsia" w:cs="宋体" w:asciiTheme="minorEastAsia" w:hAnsiTheme="minorEastAsia"/>
                <w:color w:val="auto"/>
                <w:sz w:val="24"/>
                <w:szCs w:val="24"/>
                <w:highlight w:val="none"/>
                <w:lang w:val="zh-CN"/>
              </w:rPr>
              <w:t>11</w:t>
            </w:r>
          </w:p>
        </w:tc>
        <w:tc>
          <w:tcPr>
            <w:tcW w:w="816" w:type="pct"/>
            <w:vAlign w:val="center"/>
          </w:tcPr>
          <w:p w14:paraId="3BBC5585">
            <w:pPr>
              <w:autoSpaceDE w:val="0"/>
              <w:autoSpaceDN w:val="0"/>
              <w:adjustRightInd w:val="0"/>
              <w:jc w:val="center"/>
              <w:rPr>
                <w:rFonts w:hint="eastAsia" w:cs="宋体" w:asciiTheme="minorEastAsia" w:hAnsiTheme="minorEastAsia"/>
                <w:color w:val="auto"/>
                <w:sz w:val="24"/>
                <w:szCs w:val="24"/>
                <w:highlight w:val="none"/>
                <w:lang w:val="zh-CN"/>
              </w:rPr>
            </w:pPr>
            <w:r>
              <w:rPr>
                <w:rFonts w:hint="eastAsia" w:cs="宋体" w:asciiTheme="minorEastAsia" w:hAnsiTheme="minorEastAsia"/>
                <w:color w:val="auto"/>
                <w:sz w:val="24"/>
                <w:szCs w:val="24"/>
                <w:highlight w:val="none"/>
                <w:lang w:val="zh-CN"/>
              </w:rPr>
              <w:t>质量要求</w:t>
            </w:r>
          </w:p>
        </w:tc>
        <w:tc>
          <w:tcPr>
            <w:tcW w:w="3843" w:type="pct"/>
            <w:vAlign w:val="center"/>
          </w:tcPr>
          <w:p w14:paraId="4329A256">
            <w:pPr>
              <w:spacing w:line="360" w:lineRule="auto"/>
              <w:rPr>
                <w:rFonts w:hint="eastAsia" w:cs="宋体" w:asciiTheme="minorEastAsia" w:hAnsiTheme="minorEastAsia"/>
                <w:color w:val="auto"/>
                <w:sz w:val="24"/>
                <w:szCs w:val="24"/>
                <w:highlight w:val="none"/>
              </w:rPr>
            </w:pPr>
            <w:r>
              <w:rPr>
                <w:rFonts w:hint="eastAsia" w:cs="宋体" w:asciiTheme="minorEastAsia" w:hAnsiTheme="minorEastAsia"/>
                <w:color w:val="auto"/>
                <w:sz w:val="24"/>
                <w:szCs w:val="24"/>
                <w:highlight w:val="none"/>
              </w:rPr>
              <w:t>符合现行国家、行业、地方或者其他相关标准的合格要求。</w:t>
            </w:r>
          </w:p>
        </w:tc>
      </w:tr>
      <w:tr w14:paraId="30EE6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340" w:type="pct"/>
            <w:vAlign w:val="center"/>
          </w:tcPr>
          <w:p w14:paraId="1D3D413B">
            <w:pPr>
              <w:autoSpaceDE w:val="0"/>
              <w:autoSpaceDN w:val="0"/>
              <w:adjustRightInd w:val="0"/>
              <w:jc w:val="center"/>
              <w:rPr>
                <w:rFonts w:hint="eastAsia" w:cs="宋体" w:asciiTheme="minorEastAsia" w:hAnsiTheme="minorEastAsia"/>
                <w:color w:val="auto"/>
                <w:sz w:val="24"/>
                <w:szCs w:val="24"/>
                <w:highlight w:val="none"/>
                <w:lang w:val="zh-CN"/>
              </w:rPr>
            </w:pPr>
            <w:r>
              <w:rPr>
                <w:rFonts w:hint="eastAsia" w:cs="宋体" w:asciiTheme="minorEastAsia" w:hAnsiTheme="minorEastAsia"/>
                <w:color w:val="auto"/>
                <w:sz w:val="24"/>
                <w:szCs w:val="24"/>
                <w:highlight w:val="none"/>
                <w:lang w:val="zh-CN"/>
              </w:rPr>
              <w:t>12</w:t>
            </w:r>
          </w:p>
        </w:tc>
        <w:tc>
          <w:tcPr>
            <w:tcW w:w="816" w:type="pct"/>
            <w:vAlign w:val="center"/>
          </w:tcPr>
          <w:p w14:paraId="51FC46EE">
            <w:pPr>
              <w:autoSpaceDE w:val="0"/>
              <w:autoSpaceDN w:val="0"/>
              <w:adjustRightInd w:val="0"/>
              <w:jc w:val="center"/>
              <w:rPr>
                <w:rFonts w:hint="eastAsia" w:cs="宋体" w:asciiTheme="minorEastAsia" w:hAnsiTheme="minorEastAsia"/>
                <w:color w:val="auto"/>
                <w:sz w:val="24"/>
                <w:szCs w:val="24"/>
                <w:highlight w:val="none"/>
                <w:lang w:val="zh-CN"/>
              </w:rPr>
            </w:pPr>
            <w:r>
              <w:rPr>
                <w:rFonts w:hint="eastAsia" w:cs="宋体" w:asciiTheme="minorEastAsia" w:hAnsiTheme="minorEastAsia"/>
                <w:color w:val="auto"/>
                <w:sz w:val="24"/>
                <w:szCs w:val="24"/>
                <w:highlight w:val="none"/>
                <w:lang w:val="zh-CN"/>
              </w:rPr>
              <w:t>投标人资质条件、能力和信誉</w:t>
            </w:r>
          </w:p>
        </w:tc>
        <w:tc>
          <w:tcPr>
            <w:tcW w:w="3843" w:type="pct"/>
          </w:tcPr>
          <w:p w14:paraId="7B1A8681">
            <w:pPr>
              <w:autoSpaceDE w:val="0"/>
              <w:autoSpaceDN w:val="0"/>
              <w:adjustRightInd w:val="0"/>
              <w:jc w:val="left"/>
              <w:rPr>
                <w:rFonts w:hint="eastAsia" w:cs="宋体" w:asciiTheme="minorEastAsia" w:hAnsiTheme="minorEastAsia"/>
                <w:color w:val="auto"/>
                <w:sz w:val="24"/>
                <w:szCs w:val="24"/>
                <w:highlight w:val="none"/>
              </w:rPr>
            </w:pPr>
            <w:r>
              <w:rPr>
                <w:rFonts w:hint="eastAsia" w:cs="宋体" w:asciiTheme="minorEastAsia" w:hAnsiTheme="minorEastAsia"/>
                <w:color w:val="auto"/>
                <w:sz w:val="24"/>
                <w:szCs w:val="24"/>
                <w:highlight w:val="none"/>
              </w:rPr>
              <w:t xml:space="preserve">1.满足《中华人民共和国政府采购法》第二十二条的规定； </w:t>
            </w:r>
          </w:p>
          <w:p w14:paraId="5ED61845">
            <w:pPr>
              <w:autoSpaceDE w:val="0"/>
              <w:autoSpaceDN w:val="0"/>
              <w:adjustRightInd w:val="0"/>
              <w:jc w:val="left"/>
              <w:rPr>
                <w:rFonts w:hint="eastAsia" w:cs="宋体" w:asciiTheme="minorEastAsia" w:hAnsiTheme="minorEastAsia"/>
                <w:color w:val="auto"/>
                <w:sz w:val="24"/>
                <w:szCs w:val="24"/>
                <w:highlight w:val="none"/>
              </w:rPr>
            </w:pPr>
            <w:r>
              <w:rPr>
                <w:rFonts w:hint="eastAsia" w:cs="宋体" w:asciiTheme="minorEastAsia" w:hAnsiTheme="minorEastAsia"/>
                <w:color w:val="auto"/>
                <w:sz w:val="24"/>
                <w:szCs w:val="24"/>
                <w:highlight w:val="none"/>
              </w:rPr>
              <w:t>2.落实政府采购政策需满足的资格要求：</w:t>
            </w:r>
            <w:r>
              <w:rPr>
                <w:rFonts w:hint="eastAsia" w:ascii="宋体" w:hAnsi="宋体" w:cs="宋体"/>
                <w:color w:val="auto"/>
                <w:sz w:val="24"/>
                <w:highlight w:val="none"/>
              </w:rPr>
              <w:t>本项目</w:t>
            </w:r>
            <w:r>
              <w:rPr>
                <w:rFonts w:hint="eastAsia" w:ascii="宋体" w:hAnsi="宋体" w:cs="宋体"/>
                <w:color w:val="auto"/>
                <w:sz w:val="24"/>
                <w:highlight w:val="none"/>
                <w:lang w:val="en-US" w:eastAsia="zh-CN"/>
              </w:rPr>
              <w:t>非</w:t>
            </w:r>
            <w:r>
              <w:rPr>
                <w:rFonts w:hint="eastAsia" w:ascii="宋体" w:hAnsi="宋体" w:cs="宋体"/>
                <w:color w:val="auto"/>
                <w:sz w:val="24"/>
                <w:highlight w:val="none"/>
              </w:rPr>
              <w:t>专门面向中小企业采购</w:t>
            </w:r>
            <w:r>
              <w:rPr>
                <w:rFonts w:hint="eastAsia" w:cs="宋体" w:asciiTheme="minorEastAsia" w:hAnsiTheme="minorEastAsia"/>
                <w:color w:val="auto"/>
                <w:sz w:val="24"/>
                <w:szCs w:val="24"/>
                <w:highlight w:val="none"/>
              </w:rPr>
              <w:t xml:space="preserve">； </w:t>
            </w:r>
          </w:p>
          <w:p w14:paraId="5B781A20">
            <w:pPr>
              <w:autoSpaceDE w:val="0"/>
              <w:autoSpaceDN w:val="0"/>
              <w:adjustRightInd w:val="0"/>
              <w:jc w:val="left"/>
              <w:rPr>
                <w:rFonts w:hint="eastAsia" w:cs="宋体" w:asciiTheme="minorEastAsia" w:hAnsiTheme="minorEastAsia"/>
                <w:color w:val="auto"/>
                <w:sz w:val="24"/>
                <w:szCs w:val="24"/>
                <w:highlight w:val="none"/>
              </w:rPr>
            </w:pPr>
            <w:r>
              <w:rPr>
                <w:rFonts w:hint="eastAsia" w:cs="宋体" w:asciiTheme="minorEastAsia" w:hAnsiTheme="minorEastAsia"/>
                <w:color w:val="auto"/>
                <w:sz w:val="24"/>
                <w:szCs w:val="24"/>
                <w:highlight w:val="none"/>
              </w:rPr>
              <w:t xml:space="preserve">3.本项目的特定资格要求： </w:t>
            </w:r>
          </w:p>
          <w:p w14:paraId="52B06294">
            <w:pPr>
              <w:autoSpaceDE w:val="0"/>
              <w:autoSpaceDN w:val="0"/>
              <w:adjustRightInd w:val="0"/>
              <w:jc w:val="left"/>
              <w:rPr>
                <w:rFonts w:hint="eastAsia" w:cs="宋体" w:asciiTheme="minorEastAsia" w:hAnsiTheme="minorEastAsia"/>
                <w:color w:val="auto"/>
                <w:sz w:val="24"/>
                <w:szCs w:val="24"/>
                <w:highlight w:val="none"/>
              </w:rPr>
            </w:pPr>
            <w:r>
              <w:rPr>
                <w:rFonts w:hint="eastAsia" w:cs="宋体" w:asciiTheme="minorEastAsia" w:hAnsiTheme="minorEastAsia"/>
                <w:color w:val="auto"/>
                <w:sz w:val="24"/>
                <w:szCs w:val="24"/>
                <w:highlight w:val="none"/>
                <w:lang w:val="en-US" w:eastAsia="zh-CN"/>
              </w:rPr>
              <w:t>3.1</w:t>
            </w:r>
            <w:r>
              <w:rPr>
                <w:rFonts w:hint="eastAsia" w:cs="宋体" w:asciiTheme="minorEastAsia" w:hAnsiTheme="minorEastAsia"/>
                <w:color w:val="auto"/>
                <w:sz w:val="24"/>
                <w:szCs w:val="24"/>
                <w:highlight w:val="none"/>
              </w:rPr>
              <w:t>.本次招标要求供应商须具有独立承担民事责任的能力，具有有效的营业执照，供 应商应具有履行合同所必需的设备和专业能力。</w:t>
            </w:r>
          </w:p>
          <w:p w14:paraId="74D07933">
            <w:pPr>
              <w:autoSpaceDE w:val="0"/>
              <w:autoSpaceDN w:val="0"/>
              <w:adjustRightInd w:val="0"/>
              <w:jc w:val="left"/>
              <w:rPr>
                <w:rFonts w:hint="eastAsia" w:cs="宋体" w:asciiTheme="minorEastAsia" w:hAnsiTheme="minorEastAsia"/>
                <w:color w:val="auto"/>
                <w:sz w:val="24"/>
                <w:szCs w:val="24"/>
                <w:highlight w:val="none"/>
              </w:rPr>
            </w:pPr>
            <w:r>
              <w:rPr>
                <w:rFonts w:hint="eastAsia" w:cs="宋体" w:asciiTheme="minorEastAsia" w:hAnsiTheme="minorEastAsia"/>
                <w:color w:val="auto"/>
                <w:sz w:val="24"/>
                <w:szCs w:val="24"/>
                <w:highlight w:val="none"/>
                <w:lang w:val="en-US" w:eastAsia="zh-CN"/>
              </w:rPr>
              <w:t>3.2.1</w:t>
            </w:r>
            <w:r>
              <w:rPr>
                <w:rFonts w:hint="eastAsia" w:cs="宋体" w:asciiTheme="minorEastAsia" w:hAnsiTheme="minorEastAsia"/>
                <w:color w:val="auto"/>
                <w:sz w:val="24"/>
                <w:szCs w:val="24"/>
                <w:highlight w:val="none"/>
              </w:rPr>
              <w:t>.投标供应商为生产企业的，所投产品属第一类医疗器械的，应提供食品药品 监督管理部门颁发的《第一类医疗器械生产备案凭证》；所投产品属第二类、第三类医疗器械的，应提供食品药品监督管理部门颁发的《医疗器械生产许可证》或在有效期内的《医 疗器械生产企业许可证》。</w:t>
            </w:r>
          </w:p>
          <w:p w14:paraId="0FB9EAD3">
            <w:pPr>
              <w:autoSpaceDE w:val="0"/>
              <w:autoSpaceDN w:val="0"/>
              <w:adjustRightInd w:val="0"/>
              <w:jc w:val="left"/>
              <w:rPr>
                <w:rFonts w:hint="eastAsia" w:cs="宋体" w:asciiTheme="minorEastAsia" w:hAnsiTheme="minorEastAsia"/>
                <w:color w:val="auto"/>
                <w:sz w:val="24"/>
                <w:szCs w:val="24"/>
                <w:highlight w:val="none"/>
              </w:rPr>
            </w:pPr>
            <w:r>
              <w:rPr>
                <w:rFonts w:hint="eastAsia" w:cs="宋体" w:asciiTheme="minorEastAsia" w:hAnsiTheme="minorEastAsia"/>
                <w:color w:val="auto"/>
                <w:sz w:val="24"/>
                <w:szCs w:val="24"/>
                <w:highlight w:val="none"/>
                <w:lang w:val="en-US" w:eastAsia="zh-CN"/>
              </w:rPr>
              <w:t>3.2.2</w:t>
            </w:r>
            <w:r>
              <w:rPr>
                <w:rFonts w:hint="eastAsia" w:cs="宋体" w:asciiTheme="minorEastAsia" w:hAnsiTheme="minorEastAsia"/>
                <w:color w:val="auto"/>
                <w:sz w:val="24"/>
                <w:szCs w:val="24"/>
                <w:highlight w:val="none"/>
              </w:rPr>
              <w:t>.投标供应商为经营企业的，所投产品属第二类医疗器械 的，应提供食品药品监督管理部门颁发的《第二类医疗器械经营备案凭证》或有效期内的 《医疗器械经营企业许可证》；所投产品属第三类医疗器械的，应提供食品药品监督管理部门颁发的《医疗器械经营许可证》或有效期内的《医疗器械经营企业许可证》。</w:t>
            </w:r>
          </w:p>
          <w:p w14:paraId="4C7D2077">
            <w:pPr>
              <w:autoSpaceDE w:val="0"/>
              <w:autoSpaceDN w:val="0"/>
              <w:adjustRightInd w:val="0"/>
              <w:jc w:val="left"/>
              <w:rPr>
                <w:rFonts w:hint="eastAsia" w:cs="宋体" w:asciiTheme="minorEastAsia" w:hAnsiTheme="minorEastAsia"/>
                <w:color w:val="auto"/>
                <w:sz w:val="24"/>
                <w:szCs w:val="24"/>
                <w:highlight w:val="none"/>
              </w:rPr>
            </w:pPr>
            <w:r>
              <w:rPr>
                <w:rFonts w:hint="eastAsia" w:cs="宋体" w:asciiTheme="minorEastAsia" w:hAnsiTheme="minorEastAsia"/>
                <w:color w:val="auto"/>
                <w:sz w:val="24"/>
                <w:szCs w:val="24"/>
                <w:highlight w:val="none"/>
                <w:lang w:val="en-US" w:eastAsia="zh-CN"/>
              </w:rPr>
              <w:t>3.2.3</w:t>
            </w:r>
            <w:r>
              <w:rPr>
                <w:rFonts w:hint="eastAsia" w:cs="宋体" w:asciiTheme="minorEastAsia" w:hAnsiTheme="minorEastAsia"/>
                <w:color w:val="auto"/>
                <w:sz w:val="24"/>
                <w:szCs w:val="24"/>
                <w:highlight w:val="none"/>
              </w:rPr>
              <w:t xml:space="preserve">.投标产品若纳入中华人民共和国医疗器械监督管理的，第一类医疗器械须具有备案凭证， 第二、三类则应取得监督管理部门颁发的相应的《中华人民共和国医疗器械注册证》及《医 疗器械产品注册登记表》，若已办理两证合一则只需提供《医疗器械注册证》； </w:t>
            </w:r>
          </w:p>
          <w:p w14:paraId="2E87353D">
            <w:pPr>
              <w:autoSpaceDE w:val="0"/>
              <w:autoSpaceDN w:val="0"/>
              <w:adjustRightInd w:val="0"/>
              <w:jc w:val="left"/>
              <w:rPr>
                <w:rFonts w:hint="eastAsia" w:cs="宋体" w:asciiTheme="minorEastAsia" w:hAnsiTheme="minorEastAsia"/>
                <w:color w:val="auto"/>
                <w:sz w:val="24"/>
                <w:szCs w:val="24"/>
                <w:highlight w:val="none"/>
              </w:rPr>
            </w:pPr>
            <w:r>
              <w:rPr>
                <w:rFonts w:hint="eastAsia" w:cs="宋体" w:asciiTheme="minorEastAsia" w:hAnsiTheme="minorEastAsia"/>
                <w:color w:val="auto"/>
                <w:sz w:val="24"/>
                <w:szCs w:val="24"/>
                <w:highlight w:val="none"/>
                <w:lang w:val="en-US" w:eastAsia="zh-CN"/>
              </w:rPr>
              <w:t>4.</w:t>
            </w:r>
            <w:r>
              <w:rPr>
                <w:rFonts w:hint="eastAsia" w:cs="宋体" w:asciiTheme="minorEastAsia" w:hAnsiTheme="minorEastAsia"/>
                <w:color w:val="auto"/>
                <w:sz w:val="24"/>
                <w:szCs w:val="24"/>
                <w:highlight w:val="none"/>
              </w:rPr>
              <w:t>财务要求：</w:t>
            </w:r>
            <w:r>
              <w:rPr>
                <w:rFonts w:hint="eastAsia" w:cs="宋体" w:asciiTheme="minorEastAsia" w:hAnsiTheme="minorEastAsia"/>
                <w:color w:val="auto"/>
                <w:sz w:val="24"/>
                <w:szCs w:val="24"/>
                <w:highlight w:val="none"/>
                <w:lang w:val="zh-CN" w:eastAsia="zh-CN"/>
              </w:rPr>
              <w:t>财务状况良好，提供近三年（202</w:t>
            </w:r>
            <w:r>
              <w:rPr>
                <w:rFonts w:hint="eastAsia" w:cs="宋体" w:asciiTheme="minorEastAsia" w:hAnsiTheme="minorEastAsia"/>
                <w:color w:val="auto"/>
                <w:sz w:val="24"/>
                <w:szCs w:val="24"/>
                <w:highlight w:val="none"/>
                <w:lang w:val="en-US" w:eastAsia="zh-CN"/>
              </w:rPr>
              <w:t>2</w:t>
            </w:r>
            <w:r>
              <w:rPr>
                <w:rFonts w:hint="eastAsia" w:cs="宋体" w:asciiTheme="minorEastAsia" w:hAnsiTheme="minorEastAsia"/>
                <w:color w:val="auto"/>
                <w:sz w:val="24"/>
                <w:szCs w:val="24"/>
                <w:highlight w:val="none"/>
                <w:lang w:val="zh-CN" w:eastAsia="zh-CN"/>
              </w:rPr>
              <w:t>年-</w:t>
            </w:r>
            <w:r>
              <w:rPr>
                <w:rFonts w:hint="eastAsia" w:cs="宋体" w:asciiTheme="minorEastAsia" w:hAnsiTheme="minorEastAsia"/>
                <w:color w:val="auto"/>
                <w:sz w:val="24"/>
                <w:szCs w:val="24"/>
                <w:highlight w:val="none"/>
                <w:lang w:val="en-US" w:eastAsia="zh-CN"/>
              </w:rPr>
              <w:t>2024年</w:t>
            </w:r>
            <w:r>
              <w:rPr>
                <w:rFonts w:hint="eastAsia" w:cs="宋体" w:asciiTheme="minorEastAsia" w:hAnsiTheme="minorEastAsia"/>
                <w:color w:val="auto"/>
                <w:sz w:val="24"/>
                <w:szCs w:val="24"/>
                <w:highlight w:val="none"/>
                <w:lang w:val="zh-CN" w:eastAsia="zh-CN"/>
              </w:rPr>
              <w:t>）经会计师事务所或审计机构审计的财务审计报告（当投标单位成立日期在202</w:t>
            </w:r>
            <w:r>
              <w:rPr>
                <w:rFonts w:hint="eastAsia" w:cs="宋体" w:asciiTheme="minorEastAsia" w:hAnsiTheme="minorEastAsia"/>
                <w:color w:val="auto"/>
                <w:sz w:val="24"/>
                <w:szCs w:val="24"/>
                <w:highlight w:val="none"/>
                <w:lang w:val="en-US" w:eastAsia="zh-CN"/>
              </w:rPr>
              <w:t>2</w:t>
            </w:r>
            <w:r>
              <w:rPr>
                <w:rFonts w:hint="eastAsia" w:cs="宋体" w:asciiTheme="minorEastAsia" w:hAnsiTheme="minorEastAsia"/>
                <w:color w:val="auto"/>
                <w:sz w:val="24"/>
                <w:szCs w:val="24"/>
                <w:highlight w:val="none"/>
                <w:lang w:val="zh-CN" w:eastAsia="zh-CN"/>
              </w:rPr>
              <w:t>年-</w:t>
            </w:r>
            <w:r>
              <w:rPr>
                <w:rFonts w:hint="eastAsia" w:cs="宋体" w:asciiTheme="minorEastAsia" w:hAnsiTheme="minorEastAsia"/>
                <w:color w:val="auto"/>
                <w:sz w:val="24"/>
                <w:szCs w:val="24"/>
                <w:highlight w:val="none"/>
                <w:lang w:val="en-US" w:eastAsia="zh-CN"/>
              </w:rPr>
              <w:t>2024年</w:t>
            </w:r>
            <w:r>
              <w:rPr>
                <w:rFonts w:hint="eastAsia" w:cs="宋体" w:asciiTheme="minorEastAsia" w:hAnsiTheme="minorEastAsia"/>
                <w:color w:val="auto"/>
                <w:sz w:val="24"/>
                <w:szCs w:val="24"/>
                <w:highlight w:val="none"/>
                <w:lang w:val="zh-CN" w:eastAsia="zh-CN"/>
              </w:rPr>
              <w:t>，提供从成立日期起至202</w:t>
            </w:r>
            <w:r>
              <w:rPr>
                <w:rFonts w:hint="eastAsia" w:cs="宋体" w:asciiTheme="minorEastAsia" w:hAnsiTheme="minorEastAsia"/>
                <w:color w:val="auto"/>
                <w:sz w:val="24"/>
                <w:szCs w:val="24"/>
                <w:highlight w:val="none"/>
                <w:lang w:val="en-US" w:eastAsia="zh-CN"/>
              </w:rPr>
              <w:t>5</w:t>
            </w:r>
            <w:r>
              <w:rPr>
                <w:rFonts w:hint="eastAsia" w:cs="宋体" w:asciiTheme="minorEastAsia" w:hAnsiTheme="minorEastAsia"/>
                <w:color w:val="auto"/>
                <w:sz w:val="24"/>
                <w:szCs w:val="24"/>
                <w:highlight w:val="none"/>
                <w:lang w:val="zh-CN" w:eastAsia="zh-CN"/>
              </w:rPr>
              <w:t>年之间的经会计师事务所或审计机构审计的财务审计报告，202</w:t>
            </w:r>
            <w:r>
              <w:rPr>
                <w:rFonts w:hint="eastAsia" w:cs="宋体" w:asciiTheme="minorEastAsia" w:hAnsiTheme="minorEastAsia"/>
                <w:color w:val="auto"/>
                <w:sz w:val="24"/>
                <w:szCs w:val="24"/>
                <w:highlight w:val="none"/>
                <w:lang w:val="en-US" w:eastAsia="zh-CN"/>
              </w:rPr>
              <w:t>5</w:t>
            </w:r>
            <w:r>
              <w:rPr>
                <w:rFonts w:hint="eastAsia" w:cs="宋体" w:asciiTheme="minorEastAsia" w:hAnsiTheme="minorEastAsia"/>
                <w:color w:val="auto"/>
                <w:sz w:val="24"/>
                <w:szCs w:val="24"/>
                <w:highlight w:val="none"/>
                <w:lang w:val="zh-CN" w:eastAsia="zh-CN"/>
              </w:rPr>
              <w:t>年新成立的公司无财务审计报告的，需提供一份财务状况良好承诺）</w:t>
            </w:r>
            <w:r>
              <w:rPr>
                <w:rFonts w:hint="eastAsia" w:cs="宋体" w:asciiTheme="minorEastAsia" w:hAnsiTheme="minorEastAsia"/>
                <w:color w:val="auto"/>
                <w:sz w:val="24"/>
                <w:szCs w:val="24"/>
                <w:highlight w:val="none"/>
              </w:rPr>
              <w:t xml:space="preserve">； </w:t>
            </w:r>
          </w:p>
          <w:p w14:paraId="6E63A9BC">
            <w:pPr>
              <w:autoSpaceDE w:val="0"/>
              <w:autoSpaceDN w:val="0"/>
              <w:adjustRightInd w:val="0"/>
              <w:jc w:val="left"/>
              <w:rPr>
                <w:rFonts w:hint="eastAsia" w:cs="宋体" w:asciiTheme="minorEastAsia" w:hAnsiTheme="minorEastAsia"/>
                <w:color w:val="auto"/>
                <w:sz w:val="24"/>
                <w:szCs w:val="24"/>
                <w:highlight w:val="none"/>
              </w:rPr>
            </w:pPr>
            <w:r>
              <w:rPr>
                <w:rFonts w:hint="eastAsia" w:cs="宋体" w:asciiTheme="minorEastAsia" w:hAnsiTheme="minorEastAsia"/>
                <w:color w:val="auto"/>
                <w:sz w:val="24"/>
                <w:szCs w:val="24"/>
                <w:highlight w:val="none"/>
                <w:lang w:val="en-US" w:eastAsia="zh-CN"/>
              </w:rPr>
              <w:t>5.</w:t>
            </w:r>
            <w:r>
              <w:rPr>
                <w:rFonts w:hint="eastAsia" w:cs="宋体" w:asciiTheme="minorEastAsia" w:hAnsiTheme="minorEastAsia"/>
                <w:color w:val="auto"/>
                <w:sz w:val="24"/>
                <w:szCs w:val="24"/>
                <w:highlight w:val="none"/>
              </w:rPr>
              <w:t xml:space="preserve">具有投资参股关系的关联企业，或具有直接管理和被管理关系的母子公司，或同一母公司的子公司，或法定代表人为同一人的两个及两个以上法人不得同时对同一标段投标，否则均按废标处理。与招标人存在利害关系可能影响投标公正性的法人、其他组织或者个人，不得参加投标。单位负责人为同一人或者存在控股、管理关系的不同单位，不得参加同一标段投标或者未划分标段的同一项目投标。违反上述规定的，相关投标均无效； </w:t>
            </w:r>
          </w:p>
          <w:p w14:paraId="3687A1CE">
            <w:pPr>
              <w:autoSpaceDE w:val="0"/>
              <w:autoSpaceDN w:val="0"/>
              <w:adjustRightInd w:val="0"/>
              <w:jc w:val="left"/>
              <w:rPr>
                <w:rFonts w:hint="eastAsia" w:cs="宋体" w:asciiTheme="minorEastAsia" w:hAnsiTheme="minorEastAsia"/>
                <w:color w:val="auto"/>
                <w:sz w:val="24"/>
                <w:szCs w:val="24"/>
                <w:highlight w:val="none"/>
              </w:rPr>
            </w:pPr>
            <w:r>
              <w:rPr>
                <w:rFonts w:hint="eastAsia" w:cs="宋体" w:asciiTheme="minorEastAsia" w:hAnsiTheme="minorEastAsia"/>
                <w:color w:val="auto"/>
                <w:sz w:val="24"/>
                <w:szCs w:val="24"/>
                <w:highlight w:val="none"/>
                <w:lang w:val="en-US" w:eastAsia="zh-CN"/>
              </w:rPr>
              <w:t>6.</w:t>
            </w:r>
            <w:r>
              <w:rPr>
                <w:rFonts w:hint="eastAsia" w:cs="宋体" w:asciiTheme="minorEastAsia" w:hAnsiTheme="minorEastAsia"/>
                <w:color w:val="auto"/>
                <w:sz w:val="24"/>
                <w:szCs w:val="24"/>
                <w:highlight w:val="none"/>
              </w:rPr>
              <w:t xml:space="preserve">投标人必须未被列入“信用中国” 网站（www.creditchina.gov.cn）、中国政府采购网（www.ccgp.gov.cn）等渠道信用记录失信被执行人、重大税收违法案件当事人名单、政府采购严重违法失信行为记录名单； </w:t>
            </w:r>
          </w:p>
          <w:p w14:paraId="267D311F">
            <w:pPr>
              <w:autoSpaceDE w:val="0"/>
              <w:autoSpaceDN w:val="0"/>
              <w:adjustRightInd w:val="0"/>
              <w:jc w:val="left"/>
              <w:rPr>
                <w:rFonts w:hint="eastAsia" w:cs="宋体" w:asciiTheme="minorEastAsia" w:hAnsiTheme="minorEastAsia"/>
                <w:color w:val="auto"/>
                <w:sz w:val="24"/>
                <w:szCs w:val="24"/>
                <w:highlight w:val="none"/>
              </w:rPr>
            </w:pPr>
            <w:r>
              <w:rPr>
                <w:rFonts w:hint="eastAsia" w:cs="宋体" w:asciiTheme="minorEastAsia" w:hAnsiTheme="minorEastAsia"/>
                <w:color w:val="auto"/>
                <w:sz w:val="24"/>
                <w:szCs w:val="24"/>
                <w:highlight w:val="none"/>
                <w:lang w:val="en-US" w:eastAsia="zh-CN"/>
              </w:rPr>
              <w:t>7.</w:t>
            </w:r>
            <w:r>
              <w:rPr>
                <w:rFonts w:hint="eastAsia" w:cs="宋体" w:asciiTheme="minorEastAsia" w:hAnsiTheme="minorEastAsia"/>
                <w:color w:val="auto"/>
                <w:sz w:val="24"/>
                <w:szCs w:val="24"/>
                <w:highlight w:val="none"/>
              </w:rPr>
              <w:t xml:space="preserve">参加政府采购活动前三年内，在经营活动中没有重大违法记录； </w:t>
            </w:r>
          </w:p>
          <w:p w14:paraId="2918F9A1">
            <w:pPr>
              <w:autoSpaceDE w:val="0"/>
              <w:autoSpaceDN w:val="0"/>
              <w:adjustRightInd w:val="0"/>
              <w:jc w:val="left"/>
              <w:rPr>
                <w:rFonts w:hint="eastAsia" w:cs="宋体" w:asciiTheme="minorEastAsia" w:hAnsiTheme="minorEastAsia"/>
                <w:color w:val="auto"/>
                <w:sz w:val="24"/>
                <w:szCs w:val="24"/>
                <w:highlight w:val="none"/>
              </w:rPr>
            </w:pPr>
            <w:r>
              <w:rPr>
                <w:rFonts w:hint="eastAsia" w:cs="宋体" w:asciiTheme="minorEastAsia" w:hAnsiTheme="minorEastAsia"/>
                <w:color w:val="auto"/>
                <w:sz w:val="24"/>
                <w:szCs w:val="24"/>
                <w:highlight w:val="none"/>
                <w:lang w:val="en-US" w:eastAsia="zh-CN"/>
              </w:rPr>
              <w:t>8.</w:t>
            </w:r>
            <w:r>
              <w:rPr>
                <w:rFonts w:hint="eastAsia" w:cs="宋体" w:asciiTheme="minorEastAsia" w:hAnsiTheme="minorEastAsia"/>
                <w:color w:val="auto"/>
                <w:sz w:val="24"/>
                <w:szCs w:val="24"/>
                <w:highlight w:val="none"/>
              </w:rPr>
              <w:t xml:space="preserve">拒绝列入政府取消投标资格记录期间的企业或个人参加本次投标； </w:t>
            </w:r>
          </w:p>
          <w:p w14:paraId="10D221DC">
            <w:pPr>
              <w:autoSpaceDE w:val="0"/>
              <w:autoSpaceDN w:val="0"/>
              <w:adjustRightInd w:val="0"/>
              <w:jc w:val="left"/>
              <w:rPr>
                <w:rFonts w:hint="eastAsia" w:cs="宋体" w:asciiTheme="minorEastAsia" w:hAnsiTheme="minorEastAsia"/>
                <w:color w:val="auto"/>
                <w:sz w:val="24"/>
                <w:szCs w:val="24"/>
                <w:highlight w:val="none"/>
              </w:rPr>
            </w:pPr>
            <w:r>
              <w:rPr>
                <w:rFonts w:hint="eastAsia" w:cs="宋体" w:asciiTheme="minorEastAsia" w:hAnsiTheme="minorEastAsia"/>
                <w:color w:val="auto"/>
                <w:sz w:val="24"/>
                <w:szCs w:val="24"/>
                <w:highlight w:val="none"/>
                <w:lang w:val="en-US" w:eastAsia="zh-CN"/>
              </w:rPr>
              <w:t>9.</w:t>
            </w:r>
            <w:r>
              <w:rPr>
                <w:rFonts w:hint="eastAsia" w:cs="宋体" w:asciiTheme="minorEastAsia" w:hAnsiTheme="minorEastAsia"/>
                <w:color w:val="auto"/>
                <w:sz w:val="24"/>
                <w:szCs w:val="24"/>
                <w:highlight w:val="none"/>
              </w:rPr>
              <w:t>法律、行政法规规定的其他条件。</w:t>
            </w:r>
          </w:p>
        </w:tc>
      </w:tr>
      <w:tr w14:paraId="2ACC3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0" w:type="pct"/>
            <w:vAlign w:val="center"/>
          </w:tcPr>
          <w:p w14:paraId="44516841">
            <w:pPr>
              <w:autoSpaceDE w:val="0"/>
              <w:autoSpaceDN w:val="0"/>
              <w:adjustRightInd w:val="0"/>
              <w:jc w:val="center"/>
              <w:rPr>
                <w:rFonts w:hint="eastAsia" w:cs="宋体" w:asciiTheme="minorEastAsia" w:hAnsiTheme="minorEastAsia"/>
                <w:color w:val="auto"/>
                <w:sz w:val="24"/>
                <w:szCs w:val="24"/>
                <w:highlight w:val="none"/>
                <w:lang w:val="zh-CN"/>
              </w:rPr>
            </w:pPr>
            <w:r>
              <w:rPr>
                <w:rFonts w:hint="eastAsia" w:cs="宋体" w:asciiTheme="minorEastAsia" w:hAnsiTheme="minorEastAsia"/>
                <w:color w:val="auto"/>
                <w:sz w:val="24"/>
                <w:szCs w:val="24"/>
                <w:highlight w:val="none"/>
                <w:lang w:val="zh-CN"/>
              </w:rPr>
              <w:t>13</w:t>
            </w:r>
          </w:p>
        </w:tc>
        <w:tc>
          <w:tcPr>
            <w:tcW w:w="816" w:type="pct"/>
            <w:vAlign w:val="center"/>
          </w:tcPr>
          <w:p w14:paraId="02196347">
            <w:pPr>
              <w:autoSpaceDE w:val="0"/>
              <w:autoSpaceDN w:val="0"/>
              <w:adjustRightInd w:val="0"/>
              <w:jc w:val="center"/>
              <w:rPr>
                <w:rFonts w:hint="eastAsia" w:cs="宋体" w:asciiTheme="minorEastAsia" w:hAnsiTheme="minorEastAsia"/>
                <w:color w:val="auto"/>
                <w:sz w:val="24"/>
                <w:szCs w:val="24"/>
                <w:highlight w:val="none"/>
                <w:lang w:val="zh-CN"/>
              </w:rPr>
            </w:pPr>
            <w:r>
              <w:rPr>
                <w:rFonts w:hint="eastAsia" w:cs="宋体" w:asciiTheme="minorEastAsia" w:hAnsiTheme="minorEastAsia"/>
                <w:color w:val="auto"/>
                <w:sz w:val="24"/>
                <w:szCs w:val="24"/>
                <w:highlight w:val="none"/>
                <w:lang w:val="zh-CN"/>
              </w:rPr>
              <w:t>是否接受联合体投标</w:t>
            </w:r>
          </w:p>
        </w:tc>
        <w:tc>
          <w:tcPr>
            <w:tcW w:w="3843" w:type="pct"/>
            <w:vAlign w:val="center"/>
          </w:tcPr>
          <w:p w14:paraId="23025038">
            <w:pPr>
              <w:autoSpaceDE w:val="0"/>
              <w:autoSpaceDN w:val="0"/>
              <w:adjustRightInd w:val="0"/>
              <w:jc w:val="left"/>
              <w:rPr>
                <w:rFonts w:hint="eastAsia" w:cs="宋体" w:asciiTheme="minorEastAsia" w:hAnsiTheme="minorEastAsia"/>
                <w:color w:val="auto"/>
                <w:sz w:val="24"/>
                <w:szCs w:val="24"/>
                <w:highlight w:val="none"/>
                <w:lang w:val="zh-CN"/>
              </w:rPr>
            </w:pPr>
            <w:r>
              <w:rPr>
                <w:rFonts w:hint="eastAsia" w:cs="宋体" w:asciiTheme="minorEastAsia" w:hAnsiTheme="minorEastAsia"/>
                <w:color w:val="auto"/>
                <w:sz w:val="24"/>
                <w:szCs w:val="24"/>
                <w:highlight w:val="none"/>
                <w:lang w:val="zh-CN"/>
              </w:rPr>
              <w:t>不接受</w:t>
            </w:r>
          </w:p>
        </w:tc>
      </w:tr>
      <w:tr w14:paraId="7EC8F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340" w:type="pct"/>
            <w:vAlign w:val="center"/>
          </w:tcPr>
          <w:p w14:paraId="780ECA35">
            <w:pPr>
              <w:autoSpaceDE w:val="0"/>
              <w:autoSpaceDN w:val="0"/>
              <w:adjustRightInd w:val="0"/>
              <w:jc w:val="center"/>
              <w:rPr>
                <w:rFonts w:hint="eastAsia" w:cs="宋体" w:asciiTheme="minorEastAsia" w:hAnsiTheme="minorEastAsia"/>
                <w:color w:val="auto"/>
                <w:sz w:val="24"/>
                <w:szCs w:val="24"/>
                <w:highlight w:val="none"/>
                <w:lang w:val="zh-CN"/>
              </w:rPr>
            </w:pPr>
            <w:r>
              <w:rPr>
                <w:rFonts w:hint="eastAsia" w:cs="宋体" w:asciiTheme="minorEastAsia" w:hAnsiTheme="minorEastAsia"/>
                <w:color w:val="auto"/>
                <w:sz w:val="24"/>
                <w:szCs w:val="24"/>
                <w:highlight w:val="none"/>
                <w:lang w:val="zh-CN"/>
              </w:rPr>
              <w:t>14</w:t>
            </w:r>
          </w:p>
        </w:tc>
        <w:tc>
          <w:tcPr>
            <w:tcW w:w="816" w:type="pct"/>
            <w:vAlign w:val="center"/>
          </w:tcPr>
          <w:p w14:paraId="6A704884">
            <w:pPr>
              <w:autoSpaceDE w:val="0"/>
              <w:autoSpaceDN w:val="0"/>
              <w:adjustRightInd w:val="0"/>
              <w:jc w:val="center"/>
              <w:rPr>
                <w:rFonts w:hint="eastAsia" w:cs="宋体" w:asciiTheme="minorEastAsia" w:hAnsiTheme="minorEastAsia"/>
                <w:color w:val="auto"/>
                <w:sz w:val="24"/>
                <w:szCs w:val="24"/>
                <w:highlight w:val="none"/>
                <w:lang w:val="zh-CN"/>
              </w:rPr>
            </w:pPr>
            <w:r>
              <w:rPr>
                <w:rFonts w:hint="eastAsia" w:cs="宋体" w:asciiTheme="minorEastAsia" w:hAnsiTheme="minorEastAsia"/>
                <w:color w:val="auto"/>
                <w:sz w:val="24"/>
                <w:szCs w:val="24"/>
                <w:highlight w:val="none"/>
                <w:lang w:val="zh-CN"/>
              </w:rPr>
              <w:t>踏勘现场</w:t>
            </w:r>
          </w:p>
        </w:tc>
        <w:tc>
          <w:tcPr>
            <w:tcW w:w="3843" w:type="pct"/>
            <w:tcBorders>
              <w:top w:val="single" w:color="auto" w:sz="4" w:space="0"/>
            </w:tcBorders>
            <w:vAlign w:val="center"/>
          </w:tcPr>
          <w:p w14:paraId="709AD421">
            <w:pPr>
              <w:autoSpaceDE w:val="0"/>
              <w:autoSpaceDN w:val="0"/>
              <w:adjustRightInd w:val="0"/>
              <w:jc w:val="left"/>
              <w:rPr>
                <w:rFonts w:hint="eastAsia" w:cs="宋体" w:asciiTheme="minorEastAsia" w:hAnsiTheme="minorEastAsia"/>
                <w:color w:val="auto"/>
                <w:sz w:val="24"/>
                <w:szCs w:val="24"/>
                <w:highlight w:val="none"/>
              </w:rPr>
            </w:pPr>
            <w:r>
              <w:rPr>
                <w:rFonts w:hint="eastAsia" w:cs="宋体" w:asciiTheme="minorEastAsia" w:hAnsiTheme="minorEastAsia"/>
                <w:color w:val="auto"/>
                <w:sz w:val="24"/>
                <w:szCs w:val="24"/>
                <w:highlight w:val="none"/>
              </w:rPr>
              <w:t>不</w:t>
            </w:r>
            <w:r>
              <w:rPr>
                <w:rFonts w:hint="eastAsia" w:cs="宋体" w:asciiTheme="minorEastAsia" w:hAnsiTheme="minorEastAsia"/>
                <w:color w:val="auto"/>
                <w:sz w:val="24"/>
                <w:szCs w:val="24"/>
                <w:highlight w:val="none"/>
                <w:lang w:val="zh-CN"/>
              </w:rPr>
              <w:t>踏勘</w:t>
            </w:r>
          </w:p>
        </w:tc>
      </w:tr>
      <w:tr w14:paraId="713D3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340" w:type="pct"/>
            <w:vAlign w:val="center"/>
          </w:tcPr>
          <w:p w14:paraId="7DC1F12B">
            <w:pPr>
              <w:autoSpaceDE w:val="0"/>
              <w:autoSpaceDN w:val="0"/>
              <w:adjustRightInd w:val="0"/>
              <w:jc w:val="center"/>
              <w:rPr>
                <w:rFonts w:hint="eastAsia" w:cs="宋体" w:asciiTheme="minorEastAsia" w:hAnsiTheme="minorEastAsia"/>
                <w:color w:val="auto"/>
                <w:sz w:val="24"/>
                <w:szCs w:val="24"/>
                <w:highlight w:val="none"/>
                <w:lang w:val="zh-CN"/>
              </w:rPr>
            </w:pPr>
            <w:r>
              <w:rPr>
                <w:rFonts w:hint="eastAsia" w:cs="宋体" w:asciiTheme="minorEastAsia" w:hAnsiTheme="minorEastAsia"/>
                <w:color w:val="auto"/>
                <w:sz w:val="24"/>
                <w:szCs w:val="24"/>
                <w:highlight w:val="none"/>
                <w:lang w:val="zh-CN"/>
              </w:rPr>
              <w:t>15</w:t>
            </w:r>
          </w:p>
        </w:tc>
        <w:tc>
          <w:tcPr>
            <w:tcW w:w="816" w:type="pct"/>
            <w:vAlign w:val="center"/>
          </w:tcPr>
          <w:p w14:paraId="144E00A0">
            <w:pPr>
              <w:autoSpaceDE w:val="0"/>
              <w:autoSpaceDN w:val="0"/>
              <w:adjustRightInd w:val="0"/>
              <w:jc w:val="center"/>
              <w:rPr>
                <w:rFonts w:hint="eastAsia" w:cs="宋体" w:asciiTheme="minorEastAsia" w:hAnsiTheme="minorEastAsia"/>
                <w:color w:val="auto"/>
                <w:sz w:val="24"/>
                <w:szCs w:val="24"/>
                <w:highlight w:val="none"/>
                <w:lang w:val="zh-CN"/>
              </w:rPr>
            </w:pPr>
            <w:r>
              <w:rPr>
                <w:rFonts w:hint="eastAsia" w:cs="宋体" w:asciiTheme="minorEastAsia" w:hAnsiTheme="minorEastAsia"/>
                <w:color w:val="auto"/>
                <w:sz w:val="24"/>
                <w:szCs w:val="24"/>
                <w:highlight w:val="none"/>
                <w:lang w:val="zh-CN"/>
              </w:rPr>
              <w:t>投标预备会</w:t>
            </w:r>
          </w:p>
        </w:tc>
        <w:tc>
          <w:tcPr>
            <w:tcW w:w="3843" w:type="pct"/>
            <w:vAlign w:val="center"/>
          </w:tcPr>
          <w:p w14:paraId="0F7AB34C">
            <w:pPr>
              <w:autoSpaceDE w:val="0"/>
              <w:autoSpaceDN w:val="0"/>
              <w:adjustRightInd w:val="0"/>
              <w:jc w:val="left"/>
              <w:rPr>
                <w:rFonts w:hint="eastAsia" w:cs="宋体" w:asciiTheme="minorEastAsia" w:hAnsiTheme="minorEastAsia"/>
                <w:color w:val="auto"/>
                <w:sz w:val="24"/>
                <w:szCs w:val="24"/>
                <w:highlight w:val="none"/>
              </w:rPr>
            </w:pPr>
            <w:r>
              <w:rPr>
                <w:rFonts w:hint="eastAsia" w:cs="宋体" w:asciiTheme="minorEastAsia" w:hAnsiTheme="minorEastAsia"/>
                <w:color w:val="auto"/>
                <w:sz w:val="24"/>
                <w:szCs w:val="24"/>
                <w:highlight w:val="none"/>
              </w:rPr>
              <w:t>不召开</w:t>
            </w:r>
          </w:p>
        </w:tc>
      </w:tr>
      <w:tr w14:paraId="52113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340" w:type="pct"/>
            <w:vAlign w:val="center"/>
          </w:tcPr>
          <w:p w14:paraId="541EFC7A">
            <w:pPr>
              <w:autoSpaceDE w:val="0"/>
              <w:autoSpaceDN w:val="0"/>
              <w:adjustRightInd w:val="0"/>
              <w:jc w:val="center"/>
              <w:rPr>
                <w:rFonts w:hint="eastAsia" w:cs="宋体" w:asciiTheme="minorEastAsia" w:hAnsiTheme="minorEastAsia"/>
                <w:color w:val="auto"/>
                <w:sz w:val="24"/>
                <w:szCs w:val="24"/>
                <w:highlight w:val="none"/>
                <w:lang w:val="zh-CN"/>
              </w:rPr>
            </w:pPr>
            <w:r>
              <w:rPr>
                <w:rFonts w:hint="eastAsia" w:cs="宋体" w:asciiTheme="minorEastAsia" w:hAnsiTheme="minorEastAsia"/>
                <w:color w:val="auto"/>
                <w:sz w:val="24"/>
                <w:szCs w:val="24"/>
                <w:highlight w:val="none"/>
                <w:lang w:val="zh-CN"/>
              </w:rPr>
              <w:t>16</w:t>
            </w:r>
          </w:p>
        </w:tc>
        <w:tc>
          <w:tcPr>
            <w:tcW w:w="816" w:type="pct"/>
            <w:vAlign w:val="center"/>
          </w:tcPr>
          <w:p w14:paraId="43C8BF18">
            <w:pPr>
              <w:autoSpaceDE w:val="0"/>
              <w:autoSpaceDN w:val="0"/>
              <w:adjustRightInd w:val="0"/>
              <w:jc w:val="center"/>
              <w:rPr>
                <w:rFonts w:hint="eastAsia" w:cs="宋体" w:asciiTheme="minorEastAsia" w:hAnsiTheme="minorEastAsia"/>
                <w:color w:val="auto"/>
                <w:sz w:val="24"/>
                <w:szCs w:val="24"/>
                <w:highlight w:val="none"/>
                <w:lang w:val="zh-CN"/>
              </w:rPr>
            </w:pPr>
            <w:r>
              <w:rPr>
                <w:rFonts w:hint="eastAsia" w:cs="宋体" w:asciiTheme="minorEastAsia" w:hAnsiTheme="minorEastAsia"/>
                <w:color w:val="auto"/>
                <w:sz w:val="24"/>
                <w:szCs w:val="24"/>
                <w:highlight w:val="none"/>
                <w:lang w:val="zh-CN"/>
              </w:rPr>
              <w:t>投标人提出质疑的截止时间</w:t>
            </w:r>
          </w:p>
        </w:tc>
        <w:tc>
          <w:tcPr>
            <w:tcW w:w="3843" w:type="pct"/>
            <w:vAlign w:val="center"/>
          </w:tcPr>
          <w:p w14:paraId="0757CF58">
            <w:pPr>
              <w:autoSpaceDE w:val="0"/>
              <w:autoSpaceDN w:val="0"/>
              <w:adjustRightInd w:val="0"/>
              <w:jc w:val="left"/>
              <w:rPr>
                <w:rFonts w:hint="eastAsia" w:cs="宋体" w:asciiTheme="minorEastAsia" w:hAnsiTheme="minorEastAsia"/>
                <w:color w:val="auto"/>
                <w:sz w:val="24"/>
                <w:szCs w:val="24"/>
                <w:highlight w:val="none"/>
                <w:lang w:val="zh-CN"/>
              </w:rPr>
            </w:pPr>
            <w:r>
              <w:rPr>
                <w:rFonts w:hint="eastAsia" w:cs="宋体" w:asciiTheme="minorEastAsia" w:hAnsiTheme="minorEastAsia"/>
                <w:color w:val="auto"/>
                <w:sz w:val="24"/>
                <w:szCs w:val="24"/>
                <w:highlight w:val="none"/>
              </w:rPr>
              <w:t>1.供应商</w:t>
            </w:r>
            <w:r>
              <w:rPr>
                <w:rFonts w:hint="eastAsia" w:cs="宋体" w:asciiTheme="minorEastAsia" w:hAnsiTheme="minorEastAsia"/>
                <w:color w:val="auto"/>
                <w:sz w:val="24"/>
                <w:szCs w:val="24"/>
                <w:highlight w:val="none"/>
                <w:lang w:val="zh-CN"/>
              </w:rPr>
              <w:t>认为</w:t>
            </w:r>
            <w:r>
              <w:rPr>
                <w:rFonts w:hint="eastAsia" w:cs="宋体" w:asciiTheme="minorEastAsia" w:hAnsiTheme="minorEastAsia"/>
                <w:color w:val="auto"/>
                <w:sz w:val="24"/>
                <w:szCs w:val="24"/>
                <w:highlight w:val="none"/>
              </w:rPr>
              <w:t>采购</w:t>
            </w:r>
            <w:r>
              <w:rPr>
                <w:rFonts w:hint="eastAsia" w:cs="宋体" w:asciiTheme="minorEastAsia" w:hAnsiTheme="minorEastAsia"/>
                <w:color w:val="auto"/>
                <w:sz w:val="24"/>
                <w:szCs w:val="24"/>
                <w:highlight w:val="none"/>
                <w:lang w:val="zh-CN"/>
              </w:rPr>
              <w:t>文件、采购过程、中标或者成交结果使自己的权益受到损害的，可以在知道或者应知其权益受到损害之日起7个工作日内，以书面形式向采购人、采购代理机构提出质疑；</w:t>
            </w:r>
            <w:r>
              <w:rPr>
                <w:rFonts w:hint="eastAsia" w:cs="宋体" w:asciiTheme="minorEastAsia" w:hAnsiTheme="minorEastAsia"/>
                <w:bCs/>
                <w:color w:val="auto"/>
                <w:sz w:val="24"/>
                <w:szCs w:val="24"/>
                <w:highlight w:val="none"/>
                <w:lang w:val="zh-CN"/>
              </w:rPr>
              <w:t>提出质疑的供应商（以下简称质疑供应商）应当是参与所质疑项目采购活动的供应商，</w:t>
            </w:r>
            <w:r>
              <w:rPr>
                <w:rFonts w:hint="eastAsia" w:cs="宋体" w:asciiTheme="minorEastAsia" w:hAnsiTheme="minorEastAsia"/>
                <w:bCs/>
                <w:color w:val="auto"/>
                <w:sz w:val="24"/>
                <w:szCs w:val="24"/>
                <w:highlight w:val="none"/>
              </w:rPr>
              <w:t>即已通过</w:t>
            </w:r>
            <w:r>
              <w:rPr>
                <w:rFonts w:hint="eastAsia" w:cs="宋体" w:asciiTheme="minorEastAsia" w:hAnsiTheme="minorEastAsia"/>
                <w:bCs/>
                <w:color w:val="auto"/>
                <w:sz w:val="24"/>
                <w:szCs w:val="24"/>
                <w:highlight w:val="none"/>
                <w:u w:val="single"/>
              </w:rPr>
              <w:t>政府采购云平台（网址：http:// www.zcygov.cn）</w:t>
            </w:r>
            <w:r>
              <w:rPr>
                <w:rFonts w:hint="eastAsia" w:cs="宋体" w:asciiTheme="minorEastAsia" w:hAnsiTheme="minorEastAsia"/>
                <w:color w:val="auto"/>
                <w:sz w:val="24"/>
                <w:szCs w:val="24"/>
                <w:highlight w:val="none"/>
                <w:u w:val="single"/>
              </w:rPr>
              <w:t>网</w:t>
            </w:r>
            <w:r>
              <w:rPr>
                <w:rFonts w:hint="eastAsia" w:cs="宋体" w:asciiTheme="minorEastAsia" w:hAnsiTheme="minorEastAsia"/>
                <w:bCs/>
                <w:color w:val="auto"/>
                <w:sz w:val="24"/>
                <w:szCs w:val="24"/>
                <w:highlight w:val="none"/>
              </w:rPr>
              <w:t>报名成功（须提供报名成功的截图），下载并获取本项目采购文件的供应商，</w:t>
            </w:r>
            <w:r>
              <w:rPr>
                <w:rFonts w:hint="eastAsia" w:cs="宋体" w:asciiTheme="minorEastAsia" w:hAnsiTheme="minorEastAsia"/>
                <w:color w:val="auto"/>
                <w:sz w:val="24"/>
                <w:szCs w:val="24"/>
                <w:highlight w:val="none"/>
                <w:lang w:val="zh-CN"/>
              </w:rPr>
              <w:t>对</w:t>
            </w:r>
            <w:r>
              <w:rPr>
                <w:rFonts w:hint="eastAsia" w:cs="宋体" w:asciiTheme="minorEastAsia" w:hAnsiTheme="minorEastAsia"/>
                <w:color w:val="auto"/>
                <w:sz w:val="24"/>
                <w:szCs w:val="24"/>
                <w:highlight w:val="none"/>
              </w:rPr>
              <w:t>采购</w:t>
            </w:r>
            <w:r>
              <w:rPr>
                <w:rFonts w:hint="eastAsia" w:cs="宋体" w:asciiTheme="minorEastAsia" w:hAnsiTheme="minorEastAsia"/>
                <w:color w:val="auto"/>
                <w:sz w:val="24"/>
                <w:szCs w:val="24"/>
                <w:highlight w:val="none"/>
                <w:lang w:val="zh-CN"/>
              </w:rPr>
              <w:t>文件提出质疑的，应当在获取采购文件或者采购文件公告期限届满之日起7个工作日内提出。供应商对</w:t>
            </w:r>
            <w:r>
              <w:rPr>
                <w:rFonts w:hint="eastAsia" w:cs="宋体" w:asciiTheme="minorEastAsia" w:hAnsiTheme="minorEastAsia"/>
                <w:color w:val="auto"/>
                <w:sz w:val="24"/>
                <w:szCs w:val="24"/>
                <w:highlight w:val="none"/>
              </w:rPr>
              <w:t>采购</w:t>
            </w:r>
            <w:r>
              <w:rPr>
                <w:rFonts w:hint="eastAsia" w:cs="宋体" w:asciiTheme="minorEastAsia" w:hAnsiTheme="minorEastAsia"/>
                <w:color w:val="auto"/>
                <w:sz w:val="24"/>
                <w:szCs w:val="24"/>
                <w:highlight w:val="none"/>
                <w:lang w:val="zh-CN"/>
              </w:rPr>
              <w:t>人</w:t>
            </w:r>
            <w:r>
              <w:rPr>
                <w:rFonts w:hint="eastAsia" w:cs="宋体" w:asciiTheme="minorEastAsia" w:hAnsiTheme="minorEastAsia"/>
                <w:color w:val="auto"/>
                <w:sz w:val="24"/>
                <w:szCs w:val="24"/>
                <w:highlight w:val="none"/>
              </w:rPr>
              <w:t>或采购代理机构</w:t>
            </w:r>
            <w:r>
              <w:rPr>
                <w:rFonts w:hint="eastAsia" w:cs="宋体" w:asciiTheme="minorEastAsia" w:hAnsiTheme="minorEastAsia"/>
                <w:color w:val="auto"/>
                <w:sz w:val="24"/>
                <w:szCs w:val="24"/>
                <w:highlight w:val="none"/>
                <w:lang w:val="zh-CN"/>
              </w:rPr>
              <w:t>的质疑答复不满意或者</w:t>
            </w:r>
            <w:r>
              <w:rPr>
                <w:rFonts w:hint="eastAsia" w:cs="宋体" w:asciiTheme="minorEastAsia" w:hAnsiTheme="minorEastAsia"/>
                <w:color w:val="auto"/>
                <w:sz w:val="24"/>
                <w:szCs w:val="24"/>
                <w:highlight w:val="none"/>
              </w:rPr>
              <w:t>采购</w:t>
            </w:r>
            <w:r>
              <w:rPr>
                <w:rFonts w:hint="eastAsia" w:cs="宋体" w:asciiTheme="minorEastAsia" w:hAnsiTheme="minorEastAsia"/>
                <w:color w:val="auto"/>
                <w:sz w:val="24"/>
                <w:szCs w:val="24"/>
                <w:highlight w:val="none"/>
                <w:lang w:val="zh-CN"/>
              </w:rPr>
              <w:t>人</w:t>
            </w:r>
            <w:r>
              <w:rPr>
                <w:rFonts w:hint="eastAsia" w:cs="宋体" w:asciiTheme="minorEastAsia" w:hAnsiTheme="minorEastAsia"/>
                <w:color w:val="auto"/>
                <w:sz w:val="24"/>
                <w:szCs w:val="24"/>
                <w:highlight w:val="none"/>
              </w:rPr>
              <w:t>或采购代理机构</w:t>
            </w:r>
            <w:r>
              <w:rPr>
                <w:rFonts w:hint="eastAsia" w:cs="宋体" w:asciiTheme="minorEastAsia" w:hAnsiTheme="minorEastAsia"/>
                <w:color w:val="auto"/>
                <w:sz w:val="24"/>
                <w:szCs w:val="24"/>
                <w:highlight w:val="none"/>
                <w:lang w:val="zh-CN"/>
              </w:rPr>
              <w:t xml:space="preserve">未在规定时间内作出答复的，可以在答复期满后十五个工作日内向同级采购监管部门投诉。 </w:t>
            </w:r>
          </w:p>
          <w:p w14:paraId="4EBA0B5B">
            <w:pPr>
              <w:autoSpaceDE w:val="0"/>
              <w:autoSpaceDN w:val="0"/>
              <w:adjustRightInd w:val="0"/>
              <w:jc w:val="left"/>
              <w:rPr>
                <w:rFonts w:hint="eastAsia" w:cs="宋体" w:asciiTheme="minorEastAsia" w:hAnsiTheme="minorEastAsia"/>
                <w:color w:val="auto"/>
                <w:sz w:val="24"/>
                <w:szCs w:val="24"/>
                <w:highlight w:val="none"/>
                <w:lang w:val="zh-CN"/>
              </w:rPr>
            </w:pPr>
            <w:r>
              <w:rPr>
                <w:rFonts w:hint="eastAsia" w:cs="宋体" w:asciiTheme="minorEastAsia" w:hAnsiTheme="minorEastAsia"/>
                <w:color w:val="auto"/>
                <w:sz w:val="24"/>
                <w:szCs w:val="24"/>
                <w:highlight w:val="none"/>
              </w:rPr>
              <w:t>2.</w:t>
            </w:r>
            <w:r>
              <w:rPr>
                <w:rFonts w:hint="eastAsia" w:cs="宋体" w:asciiTheme="minorEastAsia" w:hAnsiTheme="minorEastAsia"/>
                <w:color w:val="auto"/>
                <w:sz w:val="24"/>
                <w:szCs w:val="24"/>
                <w:highlight w:val="none"/>
                <w:lang w:val="zh-CN"/>
              </w:rPr>
              <w:t>投标人在法定质疑期内针对同一采购程序环节的质疑只允许提出一次。投标人提出质疑应符合《政府采购质疑和投诉办法》有关规定。</w:t>
            </w:r>
          </w:p>
          <w:p w14:paraId="5252783A">
            <w:pPr>
              <w:autoSpaceDE w:val="0"/>
              <w:autoSpaceDN w:val="0"/>
              <w:adjustRightInd w:val="0"/>
              <w:jc w:val="left"/>
              <w:rPr>
                <w:rFonts w:hint="eastAsia" w:cs="宋体" w:asciiTheme="minorEastAsia" w:hAnsiTheme="minorEastAsia"/>
                <w:color w:val="auto"/>
                <w:sz w:val="24"/>
                <w:szCs w:val="24"/>
                <w:highlight w:val="none"/>
              </w:rPr>
            </w:pPr>
            <w:r>
              <w:rPr>
                <w:rFonts w:hint="eastAsia" w:cs="宋体" w:asciiTheme="minorEastAsia" w:hAnsiTheme="minorEastAsia"/>
                <w:color w:val="auto"/>
                <w:sz w:val="24"/>
                <w:szCs w:val="24"/>
                <w:highlight w:val="none"/>
              </w:rPr>
              <w:t>3.</w:t>
            </w:r>
            <w:r>
              <w:rPr>
                <w:rFonts w:hint="eastAsia" w:cs="宋体" w:asciiTheme="minorEastAsia" w:hAnsiTheme="minorEastAsia"/>
                <w:color w:val="auto"/>
                <w:sz w:val="24"/>
                <w:szCs w:val="24"/>
                <w:highlight w:val="none"/>
                <w:lang w:val="zh-CN"/>
              </w:rPr>
              <w:t>供应商提出质疑的，应当通过书面形式在法定期限内提交书面质疑函和必要的证明材料。</w:t>
            </w:r>
          </w:p>
          <w:p w14:paraId="40DB1E90">
            <w:pPr>
              <w:autoSpaceDE w:val="0"/>
              <w:autoSpaceDN w:val="0"/>
              <w:adjustRightInd w:val="0"/>
              <w:jc w:val="left"/>
              <w:rPr>
                <w:rFonts w:hint="eastAsia" w:cs="宋体" w:asciiTheme="minorEastAsia" w:hAnsiTheme="minorEastAsia"/>
                <w:color w:val="auto"/>
                <w:sz w:val="24"/>
                <w:szCs w:val="24"/>
                <w:highlight w:val="none"/>
                <w:lang w:val="zh-CN"/>
              </w:rPr>
            </w:pPr>
            <w:r>
              <w:rPr>
                <w:rFonts w:hint="eastAsia" w:cs="宋体" w:asciiTheme="minorEastAsia" w:hAnsiTheme="minorEastAsia"/>
                <w:color w:val="auto"/>
                <w:sz w:val="24"/>
                <w:szCs w:val="24"/>
                <w:highlight w:val="none"/>
                <w:lang w:val="zh-CN"/>
              </w:rPr>
              <w:t>联系部门：中恺项目管理咨询有限公司　　</w:t>
            </w:r>
          </w:p>
          <w:p w14:paraId="31305DD2">
            <w:pPr>
              <w:autoSpaceDE w:val="0"/>
              <w:autoSpaceDN w:val="0"/>
              <w:adjustRightInd w:val="0"/>
              <w:jc w:val="left"/>
              <w:rPr>
                <w:rFonts w:hint="eastAsia" w:cs="宋体" w:asciiTheme="minorEastAsia" w:hAnsiTheme="minorEastAsia"/>
                <w:color w:val="auto"/>
                <w:sz w:val="24"/>
                <w:szCs w:val="24"/>
                <w:highlight w:val="none"/>
                <w:lang w:val="zh-CN"/>
              </w:rPr>
            </w:pPr>
            <w:r>
              <w:rPr>
                <w:rFonts w:hint="eastAsia" w:cs="宋体" w:asciiTheme="minorEastAsia" w:hAnsiTheme="minorEastAsia"/>
                <w:color w:val="auto"/>
                <w:sz w:val="24"/>
                <w:szCs w:val="24"/>
                <w:highlight w:val="none"/>
                <w:lang w:val="zh-CN"/>
              </w:rPr>
              <w:t>联系电话：0431-88510222</w:t>
            </w:r>
          </w:p>
          <w:p w14:paraId="278BFD29">
            <w:pPr>
              <w:autoSpaceDE w:val="0"/>
              <w:autoSpaceDN w:val="0"/>
              <w:adjustRightInd w:val="0"/>
              <w:jc w:val="left"/>
              <w:rPr>
                <w:rFonts w:hint="eastAsia" w:cs="宋体" w:asciiTheme="minorEastAsia" w:hAnsiTheme="minorEastAsia"/>
                <w:color w:val="auto"/>
                <w:sz w:val="24"/>
                <w:szCs w:val="24"/>
                <w:highlight w:val="none"/>
                <w:lang w:val="en-US" w:eastAsia="zh-CN"/>
              </w:rPr>
            </w:pPr>
            <w:r>
              <w:rPr>
                <w:rFonts w:hint="eastAsia" w:cs="宋体" w:asciiTheme="minorEastAsia" w:hAnsiTheme="minorEastAsia"/>
                <w:color w:val="auto"/>
                <w:sz w:val="24"/>
                <w:szCs w:val="24"/>
                <w:highlight w:val="none"/>
                <w:lang w:val="zh-CN"/>
              </w:rPr>
              <w:t>联系人：</w:t>
            </w:r>
            <w:r>
              <w:rPr>
                <w:rFonts w:hint="eastAsia" w:cs="宋体" w:asciiTheme="minorEastAsia" w:hAnsiTheme="minorEastAsia"/>
                <w:color w:val="auto"/>
                <w:sz w:val="24"/>
                <w:szCs w:val="24"/>
                <w:highlight w:val="none"/>
                <w:lang w:val="en-US" w:eastAsia="zh-CN"/>
              </w:rPr>
              <w:t>张艳艳、</w:t>
            </w:r>
            <w:r>
              <w:rPr>
                <w:rFonts w:hint="eastAsia" w:cs="宋体" w:asciiTheme="minorEastAsia" w:hAnsiTheme="minorEastAsia"/>
                <w:color w:val="auto"/>
                <w:sz w:val="24"/>
                <w:szCs w:val="24"/>
                <w:highlight w:val="none"/>
                <w:lang w:val="zh-CN"/>
              </w:rPr>
              <w:t>孙骁</w:t>
            </w:r>
            <w:r>
              <w:rPr>
                <w:rFonts w:hint="eastAsia" w:cs="宋体" w:asciiTheme="minorEastAsia" w:hAnsiTheme="minorEastAsia"/>
                <w:color w:val="auto"/>
                <w:sz w:val="24"/>
                <w:szCs w:val="24"/>
                <w:highlight w:val="none"/>
                <w:lang w:val="en-US" w:eastAsia="zh-CN"/>
              </w:rPr>
              <w:t>舰</w:t>
            </w:r>
          </w:p>
          <w:p w14:paraId="407BC664">
            <w:pPr>
              <w:autoSpaceDE w:val="0"/>
              <w:autoSpaceDN w:val="0"/>
              <w:adjustRightInd w:val="0"/>
              <w:jc w:val="left"/>
              <w:rPr>
                <w:rFonts w:hint="eastAsia" w:cs="宋体" w:asciiTheme="minorEastAsia" w:hAnsiTheme="minorEastAsia"/>
                <w:color w:val="auto"/>
                <w:sz w:val="24"/>
                <w:szCs w:val="24"/>
                <w:highlight w:val="none"/>
                <w:lang w:val="zh-CN"/>
              </w:rPr>
            </w:pPr>
            <w:r>
              <w:rPr>
                <w:rFonts w:hint="eastAsia" w:cs="宋体" w:asciiTheme="minorEastAsia" w:hAnsiTheme="minorEastAsia"/>
                <w:color w:val="auto"/>
                <w:sz w:val="24"/>
                <w:szCs w:val="24"/>
                <w:highlight w:val="none"/>
                <w:lang w:val="zh-CN"/>
              </w:rPr>
              <w:t>地址：吉林省长春市南关区幸福街与东蔚山路交汇陶然公馆10楼1008室</w:t>
            </w:r>
          </w:p>
          <w:p w14:paraId="6776C284">
            <w:pPr>
              <w:autoSpaceDE w:val="0"/>
              <w:autoSpaceDN w:val="0"/>
              <w:adjustRightInd w:val="0"/>
              <w:jc w:val="left"/>
              <w:rPr>
                <w:rFonts w:hint="eastAsia" w:cs="宋体" w:asciiTheme="minorEastAsia" w:hAnsiTheme="minorEastAsia"/>
                <w:color w:val="auto"/>
                <w:sz w:val="24"/>
                <w:szCs w:val="24"/>
                <w:highlight w:val="none"/>
                <w:lang w:val="zh-CN"/>
              </w:rPr>
            </w:pPr>
            <w:r>
              <w:rPr>
                <w:rFonts w:hint="eastAsia" w:cs="宋体" w:asciiTheme="minorEastAsia" w:hAnsiTheme="minorEastAsia"/>
                <w:color w:val="auto"/>
                <w:sz w:val="24"/>
                <w:szCs w:val="24"/>
                <w:highlight w:val="none"/>
                <w:lang w:val="zh-CN"/>
              </w:rPr>
              <w:t>供应商提交的质疑函应当采用财政部发布的质疑函范本。质疑范本获取方法：登陆中国政府采购网（http://www.ccgp.gov.cn/）首页-下载专区-政府采购投标人质疑函范本。</w:t>
            </w:r>
          </w:p>
        </w:tc>
      </w:tr>
      <w:tr w14:paraId="65D52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0" w:type="pct"/>
            <w:vAlign w:val="center"/>
          </w:tcPr>
          <w:p w14:paraId="79F0380A">
            <w:pPr>
              <w:autoSpaceDE w:val="0"/>
              <w:autoSpaceDN w:val="0"/>
              <w:adjustRightInd w:val="0"/>
              <w:jc w:val="center"/>
              <w:rPr>
                <w:rFonts w:hint="eastAsia" w:cs="宋体" w:asciiTheme="minorEastAsia" w:hAnsiTheme="minorEastAsia"/>
                <w:color w:val="auto"/>
                <w:sz w:val="24"/>
                <w:szCs w:val="24"/>
                <w:highlight w:val="none"/>
                <w:lang w:val="zh-CN"/>
              </w:rPr>
            </w:pPr>
            <w:r>
              <w:rPr>
                <w:rFonts w:hint="eastAsia" w:cs="宋体" w:asciiTheme="minorEastAsia" w:hAnsiTheme="minorEastAsia"/>
                <w:color w:val="auto"/>
                <w:sz w:val="24"/>
                <w:szCs w:val="24"/>
                <w:highlight w:val="none"/>
                <w:lang w:val="zh-CN"/>
              </w:rPr>
              <w:t>17</w:t>
            </w:r>
          </w:p>
        </w:tc>
        <w:tc>
          <w:tcPr>
            <w:tcW w:w="816" w:type="pct"/>
            <w:vAlign w:val="center"/>
          </w:tcPr>
          <w:p w14:paraId="0FA2C3FB">
            <w:pPr>
              <w:autoSpaceDE w:val="0"/>
              <w:autoSpaceDN w:val="0"/>
              <w:adjustRightInd w:val="0"/>
              <w:jc w:val="center"/>
              <w:rPr>
                <w:rFonts w:hint="eastAsia" w:cs="宋体" w:asciiTheme="minorEastAsia" w:hAnsiTheme="minorEastAsia"/>
                <w:color w:val="auto"/>
                <w:sz w:val="24"/>
                <w:szCs w:val="24"/>
                <w:highlight w:val="none"/>
                <w:lang w:val="zh-CN"/>
              </w:rPr>
            </w:pPr>
            <w:r>
              <w:rPr>
                <w:rFonts w:hint="eastAsia" w:cs="宋体" w:asciiTheme="minorEastAsia" w:hAnsiTheme="minorEastAsia"/>
                <w:color w:val="auto"/>
                <w:sz w:val="24"/>
                <w:szCs w:val="24"/>
                <w:highlight w:val="none"/>
                <w:lang w:val="zh-CN"/>
              </w:rPr>
              <w:t>采购人对招标文件修改、补充的时间</w:t>
            </w:r>
          </w:p>
        </w:tc>
        <w:tc>
          <w:tcPr>
            <w:tcW w:w="3843" w:type="pct"/>
            <w:vAlign w:val="center"/>
          </w:tcPr>
          <w:p w14:paraId="724540D5">
            <w:pPr>
              <w:autoSpaceDE w:val="0"/>
              <w:autoSpaceDN w:val="0"/>
              <w:adjustRightInd w:val="0"/>
              <w:jc w:val="left"/>
              <w:rPr>
                <w:rFonts w:hint="eastAsia" w:cs="宋体" w:asciiTheme="minorEastAsia" w:hAnsiTheme="minorEastAsia"/>
                <w:color w:val="auto"/>
                <w:sz w:val="24"/>
                <w:szCs w:val="24"/>
                <w:highlight w:val="none"/>
                <w:lang w:val="zh-CN"/>
              </w:rPr>
            </w:pPr>
            <w:r>
              <w:rPr>
                <w:rFonts w:hint="eastAsia" w:cs="宋体" w:asciiTheme="minorEastAsia" w:hAnsiTheme="minorEastAsia"/>
                <w:color w:val="auto"/>
                <w:sz w:val="24"/>
                <w:szCs w:val="24"/>
                <w:highlight w:val="none"/>
                <w:lang w:val="zh-CN"/>
              </w:rPr>
              <w:t>投标截止时间前15天</w:t>
            </w:r>
          </w:p>
        </w:tc>
      </w:tr>
      <w:tr w14:paraId="5B303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40" w:type="pct"/>
            <w:vAlign w:val="center"/>
          </w:tcPr>
          <w:p w14:paraId="3CEA70FA">
            <w:pPr>
              <w:autoSpaceDE w:val="0"/>
              <w:autoSpaceDN w:val="0"/>
              <w:adjustRightInd w:val="0"/>
              <w:jc w:val="center"/>
              <w:rPr>
                <w:rFonts w:hint="eastAsia" w:cs="宋体" w:asciiTheme="minorEastAsia" w:hAnsiTheme="minorEastAsia"/>
                <w:color w:val="auto"/>
                <w:sz w:val="24"/>
                <w:szCs w:val="24"/>
                <w:highlight w:val="none"/>
                <w:lang w:val="zh-CN"/>
              </w:rPr>
            </w:pPr>
            <w:r>
              <w:rPr>
                <w:rFonts w:hint="eastAsia" w:cs="宋体" w:asciiTheme="minorEastAsia" w:hAnsiTheme="minorEastAsia"/>
                <w:color w:val="auto"/>
                <w:sz w:val="24"/>
                <w:szCs w:val="24"/>
                <w:highlight w:val="none"/>
                <w:lang w:val="zh-CN"/>
              </w:rPr>
              <w:t>18</w:t>
            </w:r>
          </w:p>
        </w:tc>
        <w:tc>
          <w:tcPr>
            <w:tcW w:w="816" w:type="pct"/>
            <w:vAlign w:val="center"/>
          </w:tcPr>
          <w:p w14:paraId="08FD0DC7">
            <w:pPr>
              <w:autoSpaceDE w:val="0"/>
              <w:autoSpaceDN w:val="0"/>
              <w:adjustRightInd w:val="0"/>
              <w:jc w:val="center"/>
              <w:rPr>
                <w:rFonts w:hint="eastAsia" w:cs="宋体" w:asciiTheme="minorEastAsia" w:hAnsiTheme="minorEastAsia"/>
                <w:color w:val="auto"/>
                <w:sz w:val="24"/>
                <w:szCs w:val="24"/>
                <w:highlight w:val="none"/>
                <w:lang w:val="zh-CN"/>
              </w:rPr>
            </w:pPr>
            <w:r>
              <w:rPr>
                <w:rFonts w:hint="eastAsia" w:cs="宋体" w:asciiTheme="minorEastAsia" w:hAnsiTheme="minorEastAsia"/>
                <w:color w:val="auto"/>
                <w:sz w:val="24"/>
                <w:szCs w:val="24"/>
                <w:highlight w:val="none"/>
                <w:lang w:val="zh-CN"/>
              </w:rPr>
              <w:t>分包</w:t>
            </w:r>
          </w:p>
        </w:tc>
        <w:tc>
          <w:tcPr>
            <w:tcW w:w="3843" w:type="pct"/>
            <w:vAlign w:val="center"/>
          </w:tcPr>
          <w:p w14:paraId="6F062E6F">
            <w:pPr>
              <w:autoSpaceDE w:val="0"/>
              <w:autoSpaceDN w:val="0"/>
              <w:adjustRightInd w:val="0"/>
              <w:jc w:val="left"/>
              <w:rPr>
                <w:rFonts w:hint="eastAsia" w:cs="宋体" w:asciiTheme="minorEastAsia" w:hAnsiTheme="minorEastAsia"/>
                <w:color w:val="auto"/>
                <w:sz w:val="24"/>
                <w:szCs w:val="24"/>
                <w:highlight w:val="none"/>
                <w:lang w:val="zh-CN"/>
              </w:rPr>
            </w:pPr>
            <w:r>
              <w:rPr>
                <w:rFonts w:hint="eastAsia" w:cs="宋体" w:asciiTheme="minorEastAsia" w:hAnsiTheme="minorEastAsia"/>
                <w:color w:val="auto"/>
                <w:sz w:val="24"/>
                <w:szCs w:val="24"/>
                <w:highlight w:val="none"/>
                <w:lang w:val="zh-CN"/>
              </w:rPr>
              <w:t xml:space="preserve">不允许 </w:t>
            </w:r>
          </w:p>
        </w:tc>
      </w:tr>
      <w:tr w14:paraId="440DC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340" w:type="pct"/>
            <w:vAlign w:val="center"/>
          </w:tcPr>
          <w:p w14:paraId="64181A62">
            <w:pPr>
              <w:autoSpaceDE w:val="0"/>
              <w:autoSpaceDN w:val="0"/>
              <w:adjustRightInd w:val="0"/>
              <w:jc w:val="center"/>
              <w:rPr>
                <w:rFonts w:hint="eastAsia" w:cs="宋体" w:asciiTheme="minorEastAsia" w:hAnsiTheme="minorEastAsia"/>
                <w:color w:val="auto"/>
                <w:sz w:val="24"/>
                <w:szCs w:val="24"/>
                <w:highlight w:val="none"/>
                <w:lang w:val="zh-CN"/>
              </w:rPr>
            </w:pPr>
            <w:r>
              <w:rPr>
                <w:rFonts w:hint="eastAsia" w:cs="宋体" w:asciiTheme="minorEastAsia" w:hAnsiTheme="minorEastAsia"/>
                <w:color w:val="auto"/>
                <w:sz w:val="24"/>
                <w:szCs w:val="24"/>
                <w:highlight w:val="none"/>
                <w:lang w:val="zh-CN"/>
              </w:rPr>
              <w:t>19</w:t>
            </w:r>
          </w:p>
        </w:tc>
        <w:tc>
          <w:tcPr>
            <w:tcW w:w="816" w:type="pct"/>
            <w:vAlign w:val="center"/>
          </w:tcPr>
          <w:p w14:paraId="0BB91140">
            <w:pPr>
              <w:autoSpaceDE w:val="0"/>
              <w:autoSpaceDN w:val="0"/>
              <w:adjustRightInd w:val="0"/>
              <w:jc w:val="center"/>
              <w:rPr>
                <w:rFonts w:hint="eastAsia" w:cs="宋体" w:asciiTheme="minorEastAsia" w:hAnsiTheme="minorEastAsia"/>
                <w:color w:val="auto"/>
                <w:sz w:val="24"/>
                <w:szCs w:val="24"/>
                <w:highlight w:val="none"/>
                <w:lang w:val="zh-CN"/>
              </w:rPr>
            </w:pPr>
            <w:r>
              <w:rPr>
                <w:rFonts w:hint="eastAsia" w:cs="宋体" w:asciiTheme="minorEastAsia" w:hAnsiTheme="minorEastAsia"/>
                <w:color w:val="auto"/>
                <w:sz w:val="24"/>
                <w:szCs w:val="24"/>
                <w:highlight w:val="none"/>
                <w:lang w:val="zh-CN"/>
              </w:rPr>
              <w:t>构成招标文件的其他材料</w:t>
            </w:r>
          </w:p>
        </w:tc>
        <w:tc>
          <w:tcPr>
            <w:tcW w:w="3843" w:type="pct"/>
            <w:vAlign w:val="center"/>
          </w:tcPr>
          <w:p w14:paraId="55D76A16">
            <w:pPr>
              <w:autoSpaceDE w:val="0"/>
              <w:autoSpaceDN w:val="0"/>
              <w:adjustRightInd w:val="0"/>
              <w:jc w:val="left"/>
              <w:rPr>
                <w:rFonts w:hint="eastAsia" w:cs="宋体" w:asciiTheme="minorEastAsia" w:hAnsiTheme="minorEastAsia"/>
                <w:color w:val="auto"/>
                <w:sz w:val="24"/>
                <w:szCs w:val="24"/>
                <w:highlight w:val="none"/>
                <w:lang w:val="zh-CN"/>
              </w:rPr>
            </w:pPr>
            <w:r>
              <w:rPr>
                <w:rFonts w:hint="eastAsia" w:cs="宋体" w:asciiTheme="minorEastAsia" w:hAnsiTheme="minorEastAsia"/>
                <w:color w:val="auto"/>
                <w:sz w:val="24"/>
                <w:szCs w:val="24"/>
                <w:highlight w:val="none"/>
              </w:rPr>
              <w:t>招标文件的修改、补充文件等</w:t>
            </w:r>
          </w:p>
        </w:tc>
      </w:tr>
      <w:tr w14:paraId="337AD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40" w:type="pct"/>
            <w:vAlign w:val="center"/>
          </w:tcPr>
          <w:p w14:paraId="5F1C97D0">
            <w:pPr>
              <w:autoSpaceDE w:val="0"/>
              <w:autoSpaceDN w:val="0"/>
              <w:adjustRightInd w:val="0"/>
              <w:jc w:val="center"/>
              <w:rPr>
                <w:rFonts w:hint="eastAsia" w:cs="宋体" w:asciiTheme="minorEastAsia" w:hAnsiTheme="minorEastAsia"/>
                <w:color w:val="auto"/>
                <w:sz w:val="24"/>
                <w:szCs w:val="24"/>
                <w:highlight w:val="none"/>
                <w:lang w:val="zh-CN"/>
              </w:rPr>
            </w:pPr>
            <w:r>
              <w:rPr>
                <w:rFonts w:hint="eastAsia" w:cs="宋体" w:asciiTheme="minorEastAsia" w:hAnsiTheme="minorEastAsia"/>
                <w:color w:val="auto"/>
                <w:sz w:val="24"/>
                <w:szCs w:val="24"/>
                <w:highlight w:val="none"/>
                <w:lang w:val="zh-CN"/>
              </w:rPr>
              <w:t>20</w:t>
            </w:r>
          </w:p>
        </w:tc>
        <w:tc>
          <w:tcPr>
            <w:tcW w:w="816" w:type="pct"/>
            <w:vAlign w:val="center"/>
          </w:tcPr>
          <w:p w14:paraId="66F8DD54">
            <w:pPr>
              <w:autoSpaceDE w:val="0"/>
              <w:autoSpaceDN w:val="0"/>
              <w:adjustRightInd w:val="0"/>
              <w:jc w:val="center"/>
              <w:rPr>
                <w:rFonts w:hint="eastAsia" w:cs="宋体" w:asciiTheme="minorEastAsia" w:hAnsiTheme="minorEastAsia"/>
                <w:color w:val="auto"/>
                <w:sz w:val="24"/>
                <w:szCs w:val="24"/>
                <w:highlight w:val="none"/>
                <w:lang w:val="zh-CN"/>
              </w:rPr>
            </w:pPr>
            <w:r>
              <w:rPr>
                <w:rFonts w:hint="eastAsia" w:cs="宋体" w:asciiTheme="minorEastAsia" w:hAnsiTheme="minorEastAsia"/>
                <w:color w:val="auto"/>
                <w:sz w:val="24"/>
                <w:szCs w:val="24"/>
                <w:highlight w:val="none"/>
                <w:lang w:val="zh-CN"/>
              </w:rPr>
              <w:t>投标截止时间</w:t>
            </w:r>
          </w:p>
        </w:tc>
        <w:tc>
          <w:tcPr>
            <w:tcW w:w="3843" w:type="pct"/>
            <w:vAlign w:val="center"/>
          </w:tcPr>
          <w:p w14:paraId="744FC664">
            <w:pPr>
              <w:autoSpaceDE w:val="0"/>
              <w:autoSpaceDN w:val="0"/>
              <w:adjustRightInd w:val="0"/>
              <w:jc w:val="left"/>
              <w:rPr>
                <w:rFonts w:hint="eastAsia" w:cs="宋体" w:asciiTheme="minorEastAsia" w:hAnsiTheme="minorEastAsia"/>
                <w:color w:val="auto"/>
                <w:sz w:val="24"/>
                <w:szCs w:val="24"/>
                <w:highlight w:val="none"/>
                <w:lang w:val="zh-CN"/>
              </w:rPr>
            </w:pPr>
            <w:r>
              <w:rPr>
                <w:rFonts w:hint="eastAsia" w:cs="宋体" w:asciiTheme="minorEastAsia" w:hAnsiTheme="minorEastAsia"/>
                <w:color w:val="auto"/>
                <w:sz w:val="24"/>
                <w:szCs w:val="24"/>
                <w:highlight w:val="none"/>
              </w:rPr>
              <w:t>202</w:t>
            </w:r>
            <w:r>
              <w:rPr>
                <w:rFonts w:hint="eastAsia" w:cs="宋体" w:asciiTheme="minorEastAsia" w:hAnsiTheme="minorEastAsia"/>
                <w:color w:val="auto"/>
                <w:sz w:val="24"/>
                <w:szCs w:val="24"/>
                <w:highlight w:val="none"/>
                <w:lang w:val="en-US" w:eastAsia="zh-CN"/>
              </w:rPr>
              <w:t>5</w:t>
            </w:r>
            <w:r>
              <w:rPr>
                <w:rFonts w:hint="eastAsia" w:cs="宋体" w:asciiTheme="minorEastAsia" w:hAnsiTheme="minorEastAsia"/>
                <w:color w:val="auto"/>
                <w:sz w:val="24"/>
                <w:szCs w:val="24"/>
                <w:highlight w:val="none"/>
              </w:rPr>
              <w:t>年</w:t>
            </w:r>
            <w:r>
              <w:rPr>
                <w:rFonts w:hint="eastAsia" w:cs="宋体" w:asciiTheme="minorEastAsia" w:hAnsiTheme="minorEastAsia"/>
                <w:color w:val="auto"/>
                <w:sz w:val="24"/>
                <w:szCs w:val="24"/>
                <w:highlight w:val="none"/>
                <w:lang w:val="en-US" w:eastAsia="zh-CN"/>
              </w:rPr>
              <w:t>7</w:t>
            </w:r>
            <w:r>
              <w:rPr>
                <w:rFonts w:hint="eastAsia" w:cs="宋体" w:asciiTheme="minorEastAsia" w:hAnsiTheme="minorEastAsia"/>
                <w:color w:val="auto"/>
                <w:sz w:val="24"/>
                <w:szCs w:val="24"/>
                <w:highlight w:val="none"/>
              </w:rPr>
              <w:t>月</w:t>
            </w:r>
            <w:r>
              <w:rPr>
                <w:rFonts w:hint="eastAsia" w:cs="宋体" w:asciiTheme="minorEastAsia" w:hAnsiTheme="minorEastAsia"/>
                <w:color w:val="auto"/>
                <w:sz w:val="24"/>
                <w:szCs w:val="24"/>
                <w:highlight w:val="none"/>
                <w:lang w:val="en-US" w:eastAsia="zh-CN"/>
              </w:rPr>
              <w:t>29</w:t>
            </w:r>
            <w:r>
              <w:rPr>
                <w:rFonts w:hint="eastAsia" w:cs="宋体" w:asciiTheme="minorEastAsia" w:hAnsiTheme="minorEastAsia"/>
                <w:color w:val="auto"/>
                <w:sz w:val="24"/>
                <w:szCs w:val="24"/>
                <w:highlight w:val="none"/>
              </w:rPr>
              <w:t>日09时00分（北京时间）</w:t>
            </w:r>
          </w:p>
        </w:tc>
      </w:tr>
      <w:tr w14:paraId="63A4D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340" w:type="pct"/>
            <w:vAlign w:val="center"/>
          </w:tcPr>
          <w:p w14:paraId="0A063D4D">
            <w:pPr>
              <w:autoSpaceDE w:val="0"/>
              <w:autoSpaceDN w:val="0"/>
              <w:adjustRightInd w:val="0"/>
              <w:jc w:val="center"/>
              <w:rPr>
                <w:rFonts w:hint="eastAsia" w:cs="宋体" w:asciiTheme="minorEastAsia" w:hAnsiTheme="minorEastAsia"/>
                <w:color w:val="auto"/>
                <w:sz w:val="24"/>
                <w:szCs w:val="24"/>
                <w:highlight w:val="none"/>
                <w:lang w:val="zh-CN"/>
              </w:rPr>
            </w:pPr>
            <w:r>
              <w:rPr>
                <w:rFonts w:hint="eastAsia" w:cs="宋体" w:asciiTheme="minorEastAsia" w:hAnsiTheme="minorEastAsia"/>
                <w:color w:val="auto"/>
                <w:sz w:val="24"/>
                <w:szCs w:val="24"/>
                <w:highlight w:val="none"/>
                <w:lang w:val="zh-CN"/>
              </w:rPr>
              <w:t>21</w:t>
            </w:r>
          </w:p>
        </w:tc>
        <w:tc>
          <w:tcPr>
            <w:tcW w:w="816" w:type="pct"/>
            <w:vAlign w:val="center"/>
          </w:tcPr>
          <w:p w14:paraId="2C6A75A9">
            <w:pPr>
              <w:autoSpaceDE w:val="0"/>
              <w:autoSpaceDN w:val="0"/>
              <w:adjustRightInd w:val="0"/>
              <w:jc w:val="center"/>
              <w:rPr>
                <w:rFonts w:hint="eastAsia" w:cs="宋体" w:asciiTheme="minorEastAsia" w:hAnsiTheme="minorEastAsia"/>
                <w:color w:val="auto"/>
                <w:sz w:val="24"/>
                <w:szCs w:val="24"/>
                <w:highlight w:val="none"/>
                <w:lang w:val="zh-CN"/>
              </w:rPr>
            </w:pPr>
            <w:r>
              <w:rPr>
                <w:rFonts w:hint="eastAsia" w:cs="宋体" w:asciiTheme="minorEastAsia" w:hAnsiTheme="minorEastAsia"/>
                <w:color w:val="auto"/>
                <w:sz w:val="24"/>
                <w:szCs w:val="24"/>
                <w:highlight w:val="none"/>
                <w:lang w:val="zh-CN"/>
              </w:rPr>
              <w:t>构成投标文件的其他材料</w:t>
            </w:r>
          </w:p>
        </w:tc>
        <w:tc>
          <w:tcPr>
            <w:tcW w:w="3843" w:type="pct"/>
            <w:vAlign w:val="center"/>
          </w:tcPr>
          <w:p w14:paraId="0B30A133">
            <w:pPr>
              <w:autoSpaceDE w:val="0"/>
              <w:autoSpaceDN w:val="0"/>
              <w:adjustRightInd w:val="0"/>
              <w:jc w:val="left"/>
              <w:rPr>
                <w:rFonts w:hint="eastAsia" w:cs="宋体" w:asciiTheme="minorEastAsia" w:hAnsiTheme="minorEastAsia"/>
                <w:color w:val="auto"/>
                <w:sz w:val="24"/>
                <w:szCs w:val="24"/>
                <w:highlight w:val="none"/>
              </w:rPr>
            </w:pPr>
            <w:r>
              <w:rPr>
                <w:rFonts w:hint="eastAsia" w:cs="宋体" w:asciiTheme="minorEastAsia" w:hAnsiTheme="minorEastAsia"/>
                <w:color w:val="auto"/>
                <w:sz w:val="24"/>
                <w:szCs w:val="24"/>
                <w:highlight w:val="none"/>
              </w:rPr>
              <w:t>详见招标文件</w:t>
            </w:r>
          </w:p>
        </w:tc>
      </w:tr>
      <w:tr w14:paraId="6CA7D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340" w:type="pct"/>
            <w:vAlign w:val="center"/>
          </w:tcPr>
          <w:p w14:paraId="4697AD02">
            <w:pPr>
              <w:autoSpaceDE w:val="0"/>
              <w:autoSpaceDN w:val="0"/>
              <w:adjustRightInd w:val="0"/>
              <w:jc w:val="center"/>
              <w:rPr>
                <w:rFonts w:hint="eastAsia" w:cs="宋体" w:asciiTheme="minorEastAsia" w:hAnsiTheme="minorEastAsia"/>
                <w:color w:val="auto"/>
                <w:sz w:val="24"/>
                <w:szCs w:val="24"/>
                <w:highlight w:val="none"/>
                <w:lang w:val="zh-CN"/>
              </w:rPr>
            </w:pPr>
            <w:r>
              <w:rPr>
                <w:rFonts w:hint="eastAsia" w:cs="宋体" w:asciiTheme="minorEastAsia" w:hAnsiTheme="minorEastAsia"/>
                <w:color w:val="auto"/>
                <w:sz w:val="24"/>
                <w:szCs w:val="24"/>
                <w:highlight w:val="none"/>
                <w:lang w:val="zh-CN"/>
              </w:rPr>
              <w:t>22</w:t>
            </w:r>
          </w:p>
        </w:tc>
        <w:tc>
          <w:tcPr>
            <w:tcW w:w="816" w:type="pct"/>
            <w:vAlign w:val="center"/>
          </w:tcPr>
          <w:p w14:paraId="43D4FF7E">
            <w:pPr>
              <w:autoSpaceDE w:val="0"/>
              <w:autoSpaceDN w:val="0"/>
              <w:adjustRightInd w:val="0"/>
              <w:jc w:val="center"/>
              <w:rPr>
                <w:rFonts w:hint="eastAsia" w:cs="宋体" w:asciiTheme="minorEastAsia" w:hAnsiTheme="minorEastAsia"/>
                <w:color w:val="auto"/>
                <w:sz w:val="24"/>
                <w:szCs w:val="24"/>
                <w:highlight w:val="none"/>
                <w:lang w:val="zh-CN"/>
              </w:rPr>
            </w:pPr>
            <w:r>
              <w:rPr>
                <w:rFonts w:hint="eastAsia" w:cs="宋体" w:asciiTheme="minorEastAsia" w:hAnsiTheme="minorEastAsia"/>
                <w:color w:val="auto"/>
                <w:sz w:val="24"/>
                <w:szCs w:val="24"/>
                <w:highlight w:val="none"/>
                <w:lang w:val="zh-CN"/>
              </w:rPr>
              <w:t>投标有效期</w:t>
            </w:r>
          </w:p>
        </w:tc>
        <w:tc>
          <w:tcPr>
            <w:tcW w:w="3843" w:type="pct"/>
            <w:vAlign w:val="center"/>
          </w:tcPr>
          <w:p w14:paraId="5D5A4F7A">
            <w:pPr>
              <w:autoSpaceDE w:val="0"/>
              <w:autoSpaceDN w:val="0"/>
              <w:adjustRightInd w:val="0"/>
              <w:jc w:val="left"/>
              <w:rPr>
                <w:rFonts w:hint="eastAsia" w:cs="宋体" w:asciiTheme="minorEastAsia" w:hAnsiTheme="minorEastAsia"/>
                <w:color w:val="auto"/>
                <w:sz w:val="24"/>
                <w:szCs w:val="24"/>
                <w:highlight w:val="none"/>
                <w:lang w:val="zh-CN"/>
              </w:rPr>
            </w:pPr>
            <w:r>
              <w:rPr>
                <w:rFonts w:hint="eastAsia" w:cs="宋体" w:asciiTheme="minorEastAsia" w:hAnsiTheme="minorEastAsia"/>
                <w:color w:val="auto"/>
                <w:sz w:val="24"/>
                <w:szCs w:val="24"/>
                <w:highlight w:val="none"/>
                <w:lang w:val="zh-CN"/>
              </w:rPr>
              <w:t>自开标之日起90天。</w:t>
            </w:r>
          </w:p>
        </w:tc>
      </w:tr>
      <w:tr w14:paraId="5EB29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0" w:type="pct"/>
            <w:vAlign w:val="center"/>
          </w:tcPr>
          <w:p w14:paraId="7E36313A">
            <w:pPr>
              <w:autoSpaceDE w:val="0"/>
              <w:autoSpaceDN w:val="0"/>
              <w:adjustRightInd w:val="0"/>
              <w:jc w:val="center"/>
              <w:rPr>
                <w:rFonts w:hint="eastAsia" w:cs="宋体" w:asciiTheme="minorEastAsia" w:hAnsiTheme="minorEastAsia"/>
                <w:color w:val="auto"/>
                <w:sz w:val="24"/>
                <w:szCs w:val="24"/>
                <w:highlight w:val="none"/>
                <w:lang w:val="zh-CN"/>
              </w:rPr>
            </w:pPr>
            <w:r>
              <w:rPr>
                <w:rFonts w:hint="eastAsia" w:cs="宋体" w:asciiTheme="minorEastAsia" w:hAnsiTheme="minorEastAsia"/>
                <w:color w:val="auto"/>
                <w:sz w:val="24"/>
                <w:szCs w:val="24"/>
                <w:highlight w:val="none"/>
                <w:lang w:val="zh-CN"/>
              </w:rPr>
              <w:t>23</w:t>
            </w:r>
          </w:p>
        </w:tc>
        <w:tc>
          <w:tcPr>
            <w:tcW w:w="816" w:type="pct"/>
            <w:vAlign w:val="center"/>
          </w:tcPr>
          <w:p w14:paraId="000B73C9">
            <w:pPr>
              <w:autoSpaceDE w:val="0"/>
              <w:autoSpaceDN w:val="0"/>
              <w:adjustRightInd w:val="0"/>
              <w:jc w:val="center"/>
              <w:rPr>
                <w:rFonts w:hint="eastAsia" w:cs="宋体" w:asciiTheme="minorEastAsia" w:hAnsiTheme="minorEastAsia"/>
                <w:color w:val="auto"/>
                <w:sz w:val="24"/>
                <w:szCs w:val="24"/>
                <w:highlight w:val="none"/>
                <w:lang w:val="zh-CN"/>
              </w:rPr>
            </w:pPr>
            <w:r>
              <w:rPr>
                <w:rFonts w:hint="eastAsia" w:cs="宋体" w:asciiTheme="minorEastAsia" w:hAnsiTheme="minorEastAsia"/>
                <w:color w:val="auto"/>
                <w:sz w:val="24"/>
                <w:szCs w:val="24"/>
                <w:highlight w:val="none"/>
                <w:lang w:val="zh-CN"/>
              </w:rPr>
              <w:t>投标保证金</w:t>
            </w:r>
          </w:p>
        </w:tc>
        <w:tc>
          <w:tcPr>
            <w:tcW w:w="3843" w:type="pct"/>
            <w:vAlign w:val="center"/>
          </w:tcPr>
          <w:p w14:paraId="57DADE60">
            <w:pPr>
              <w:rPr>
                <w:rFonts w:hint="eastAsia"/>
                <w:sz w:val="24"/>
                <w:szCs w:val="28"/>
                <w:highlight w:val="none"/>
                <w:lang w:val="zh-CN" w:eastAsia="zh-CN"/>
              </w:rPr>
            </w:pPr>
            <w:r>
              <w:rPr>
                <w:rFonts w:hint="eastAsia"/>
                <w:sz w:val="24"/>
                <w:szCs w:val="28"/>
                <w:highlight w:val="none"/>
                <w:lang w:val="zh-CN" w:eastAsia="zh-CN"/>
              </w:rPr>
              <w:t>投标保证金的形式：现金、银行出具的现金支票、保兑支票、银行汇票，银行、专业担保公司、保险公司出具的保函等形式，以现金或支票形式提交的投标保证金应当从供应商的基本账户转出。</w:t>
            </w:r>
          </w:p>
          <w:p w14:paraId="1F6F8607">
            <w:pPr>
              <w:rPr>
                <w:rFonts w:hint="eastAsia"/>
                <w:sz w:val="24"/>
                <w:szCs w:val="28"/>
                <w:highlight w:val="none"/>
                <w:lang w:val="zh-CN" w:eastAsia="zh-CN"/>
              </w:rPr>
            </w:pPr>
            <w:r>
              <w:rPr>
                <w:rFonts w:hint="eastAsia"/>
                <w:sz w:val="24"/>
                <w:szCs w:val="28"/>
                <w:highlight w:val="none"/>
                <w:lang w:val="zh-CN" w:eastAsia="zh-CN"/>
              </w:rPr>
              <w:t>投标保证金的金额：</w:t>
            </w:r>
            <w:r>
              <w:rPr>
                <w:rFonts w:hint="eastAsia" w:cs="宋体" w:asciiTheme="minorEastAsia" w:hAnsiTheme="minorEastAsia"/>
                <w:b/>
                <w:color w:val="auto"/>
                <w:sz w:val="24"/>
                <w:szCs w:val="24"/>
                <w:highlight w:val="none"/>
                <w:lang w:val="zh-CN"/>
              </w:rPr>
              <w:t>人民币</w:t>
            </w:r>
            <w:r>
              <w:rPr>
                <w:rFonts w:hint="eastAsia" w:cs="宋体" w:asciiTheme="minorEastAsia" w:hAnsiTheme="minorEastAsia"/>
                <w:b/>
                <w:color w:val="auto"/>
                <w:sz w:val="24"/>
                <w:szCs w:val="24"/>
                <w:highlight w:val="none"/>
                <w:lang w:val="en-US" w:eastAsia="zh-CN"/>
              </w:rPr>
              <w:t>30000</w:t>
            </w:r>
            <w:r>
              <w:rPr>
                <w:rFonts w:cs="宋体" w:asciiTheme="minorEastAsia" w:hAnsiTheme="minorEastAsia"/>
                <w:b/>
                <w:color w:val="auto"/>
                <w:sz w:val="24"/>
                <w:szCs w:val="24"/>
                <w:highlight w:val="none"/>
              </w:rPr>
              <w:t>.00</w:t>
            </w:r>
            <w:r>
              <w:rPr>
                <w:rFonts w:hint="eastAsia" w:cs="宋体" w:asciiTheme="minorEastAsia" w:hAnsiTheme="minorEastAsia"/>
                <w:b/>
                <w:color w:val="auto"/>
                <w:sz w:val="24"/>
                <w:szCs w:val="24"/>
                <w:highlight w:val="none"/>
                <w:lang w:val="zh-CN"/>
              </w:rPr>
              <w:t>元整</w:t>
            </w:r>
          </w:p>
          <w:p w14:paraId="3A322262">
            <w:pPr>
              <w:rPr>
                <w:rFonts w:hint="eastAsia"/>
                <w:sz w:val="24"/>
                <w:szCs w:val="28"/>
                <w:highlight w:val="none"/>
                <w:lang w:val="zh-CN" w:eastAsia="zh-CN"/>
              </w:rPr>
            </w:pPr>
            <w:r>
              <w:rPr>
                <w:rFonts w:hint="eastAsia"/>
                <w:sz w:val="24"/>
                <w:szCs w:val="28"/>
                <w:highlight w:val="none"/>
                <w:lang w:val="zh-CN" w:eastAsia="zh-CN"/>
              </w:rPr>
              <w:t>投标保证金的递交截止时间为：202</w:t>
            </w:r>
            <w:r>
              <w:rPr>
                <w:rFonts w:hint="eastAsia"/>
                <w:sz w:val="24"/>
                <w:szCs w:val="28"/>
                <w:highlight w:val="none"/>
                <w:lang w:val="en-US" w:eastAsia="zh-CN"/>
              </w:rPr>
              <w:t>5</w:t>
            </w:r>
            <w:r>
              <w:rPr>
                <w:rFonts w:hint="eastAsia"/>
                <w:sz w:val="24"/>
                <w:szCs w:val="28"/>
                <w:highlight w:val="none"/>
                <w:lang w:val="zh-CN" w:eastAsia="zh-CN"/>
              </w:rPr>
              <w:t>年</w:t>
            </w:r>
            <w:r>
              <w:rPr>
                <w:rFonts w:hint="eastAsia"/>
                <w:sz w:val="24"/>
                <w:szCs w:val="28"/>
                <w:highlight w:val="none"/>
                <w:lang w:val="en-US" w:eastAsia="zh-CN"/>
              </w:rPr>
              <w:t>**</w:t>
            </w:r>
            <w:r>
              <w:rPr>
                <w:rFonts w:hint="eastAsia"/>
                <w:sz w:val="24"/>
                <w:szCs w:val="28"/>
                <w:highlight w:val="none"/>
                <w:lang w:val="zh-CN" w:eastAsia="zh-CN"/>
              </w:rPr>
              <w:t>月</w:t>
            </w:r>
            <w:r>
              <w:rPr>
                <w:rFonts w:hint="eastAsia"/>
                <w:sz w:val="24"/>
                <w:szCs w:val="28"/>
                <w:highlight w:val="none"/>
                <w:lang w:val="en-US" w:eastAsia="zh-CN"/>
              </w:rPr>
              <w:t>**</w:t>
            </w:r>
            <w:r>
              <w:rPr>
                <w:rFonts w:hint="eastAsia"/>
                <w:sz w:val="24"/>
                <w:szCs w:val="28"/>
                <w:highlight w:val="none"/>
                <w:lang w:val="zh-CN" w:eastAsia="zh-CN"/>
              </w:rPr>
              <w:t>日</w:t>
            </w:r>
            <w:r>
              <w:rPr>
                <w:rFonts w:hint="eastAsia"/>
                <w:sz w:val="24"/>
                <w:szCs w:val="28"/>
                <w:highlight w:val="none"/>
                <w:lang w:val="en-US" w:eastAsia="zh-CN"/>
              </w:rPr>
              <w:t>**</w:t>
            </w:r>
            <w:r>
              <w:rPr>
                <w:rFonts w:hint="eastAsia"/>
                <w:sz w:val="24"/>
                <w:szCs w:val="28"/>
                <w:highlight w:val="none"/>
                <w:lang w:val="zh-CN" w:eastAsia="zh-CN"/>
              </w:rPr>
              <w:t>时之前递交至指定账号，以到达账户时间为准。以保函形式提交的，须在此时间前将保函原件递交到采购代理机构，标书内附加盖公章的复印件。</w:t>
            </w:r>
          </w:p>
          <w:p w14:paraId="1560DF57">
            <w:pPr>
              <w:autoSpaceDE w:val="0"/>
              <w:autoSpaceDN w:val="0"/>
              <w:adjustRightInd w:val="0"/>
              <w:jc w:val="left"/>
              <w:rPr>
                <w:rFonts w:hint="eastAsia" w:cs="宋体" w:asciiTheme="minorEastAsia" w:hAnsiTheme="minorEastAsia"/>
                <w:b/>
                <w:bCs/>
                <w:color w:val="auto"/>
                <w:sz w:val="24"/>
                <w:szCs w:val="24"/>
                <w:highlight w:val="none"/>
                <w:lang w:val="zh-CN"/>
              </w:rPr>
            </w:pPr>
            <w:r>
              <w:rPr>
                <w:rFonts w:hint="eastAsia" w:cs="宋体" w:asciiTheme="minorEastAsia" w:hAnsiTheme="minorEastAsia"/>
                <w:b/>
                <w:bCs/>
                <w:color w:val="auto"/>
                <w:sz w:val="24"/>
                <w:szCs w:val="24"/>
                <w:highlight w:val="none"/>
                <w:lang w:val="zh-CN"/>
              </w:rPr>
              <w:t>账户名称：中恺项目管理咨询有限公司</w:t>
            </w:r>
          </w:p>
          <w:p w14:paraId="4092E898">
            <w:pPr>
              <w:autoSpaceDE w:val="0"/>
              <w:autoSpaceDN w:val="0"/>
              <w:adjustRightInd w:val="0"/>
              <w:jc w:val="left"/>
              <w:rPr>
                <w:rFonts w:hint="eastAsia" w:cs="宋体" w:asciiTheme="minorEastAsia" w:hAnsiTheme="minorEastAsia"/>
                <w:b/>
                <w:bCs/>
                <w:color w:val="auto"/>
                <w:sz w:val="24"/>
                <w:szCs w:val="24"/>
                <w:highlight w:val="none"/>
                <w:lang w:val="zh-CN"/>
              </w:rPr>
            </w:pPr>
            <w:r>
              <w:rPr>
                <w:rFonts w:hint="eastAsia" w:cs="宋体" w:asciiTheme="minorEastAsia" w:hAnsiTheme="minorEastAsia"/>
                <w:b/>
                <w:bCs/>
                <w:color w:val="auto"/>
                <w:sz w:val="24"/>
                <w:szCs w:val="24"/>
                <w:highlight w:val="none"/>
                <w:lang w:val="zh-CN"/>
              </w:rPr>
              <w:t>开户银行：中国建设银行股份有限公司长春汇鑫支行</w:t>
            </w:r>
          </w:p>
          <w:p w14:paraId="74F97C24">
            <w:pPr>
              <w:autoSpaceDE w:val="0"/>
              <w:autoSpaceDN w:val="0"/>
              <w:adjustRightInd w:val="0"/>
              <w:jc w:val="left"/>
              <w:rPr>
                <w:rFonts w:hint="eastAsia"/>
                <w:sz w:val="24"/>
                <w:szCs w:val="28"/>
                <w:highlight w:val="none"/>
                <w:lang w:val="zh-CN" w:eastAsia="zh-CN"/>
              </w:rPr>
            </w:pPr>
            <w:r>
              <w:rPr>
                <w:rFonts w:hint="eastAsia" w:cs="宋体" w:asciiTheme="minorEastAsia" w:hAnsiTheme="minorEastAsia"/>
                <w:b/>
                <w:bCs/>
                <w:color w:val="auto"/>
                <w:sz w:val="24"/>
                <w:szCs w:val="24"/>
                <w:highlight w:val="none"/>
                <w:lang w:val="zh-CN"/>
              </w:rPr>
              <w:t>收款账号：22050100430100000243</w:t>
            </w:r>
            <w:r>
              <w:rPr>
                <w:rFonts w:hint="eastAsia" w:cs="宋体" w:asciiTheme="minorEastAsia" w:hAnsiTheme="minorEastAsia"/>
                <w:b/>
                <w:bCs/>
                <w:color w:val="auto"/>
                <w:sz w:val="32"/>
                <w:szCs w:val="32"/>
                <w:highlight w:val="none"/>
                <w:lang w:val="zh-CN"/>
              </w:rPr>
              <w:t xml:space="preserve"> </w:t>
            </w:r>
          </w:p>
          <w:p w14:paraId="2AA50452">
            <w:pPr>
              <w:rPr>
                <w:rFonts w:hint="eastAsia"/>
                <w:sz w:val="24"/>
                <w:szCs w:val="28"/>
                <w:highlight w:val="none"/>
                <w:lang w:val="zh-CN" w:eastAsia="zh-CN"/>
              </w:rPr>
            </w:pPr>
            <w:r>
              <w:rPr>
                <w:rFonts w:hint="eastAsia"/>
                <w:sz w:val="24"/>
                <w:szCs w:val="28"/>
                <w:highlight w:val="none"/>
                <w:lang w:val="zh-CN" w:eastAsia="zh-CN"/>
              </w:rPr>
              <w:t>※请在汇款单据上标明项目名称以便核查。</w:t>
            </w:r>
          </w:p>
          <w:p w14:paraId="2D6B80A6">
            <w:pPr>
              <w:rPr>
                <w:rFonts w:hint="eastAsia"/>
                <w:sz w:val="24"/>
                <w:szCs w:val="28"/>
                <w:highlight w:val="none"/>
                <w:lang w:val="zh-CN" w:eastAsia="zh-CN"/>
              </w:rPr>
            </w:pPr>
            <w:r>
              <w:rPr>
                <w:rFonts w:hint="eastAsia"/>
                <w:sz w:val="24"/>
                <w:szCs w:val="28"/>
                <w:highlight w:val="none"/>
                <w:lang w:val="zh-CN" w:eastAsia="zh-CN"/>
              </w:rPr>
              <w:t>供应商应在银行进账单或电汇凭证上明确用途、采购项目名称、联系人及电话，以便核对查实</w:t>
            </w:r>
          </w:p>
          <w:p w14:paraId="0415553D">
            <w:pPr>
              <w:rPr>
                <w:rFonts w:hint="eastAsia"/>
                <w:sz w:val="24"/>
                <w:szCs w:val="28"/>
                <w:highlight w:val="none"/>
                <w:lang w:val="zh-CN" w:eastAsia="zh-CN"/>
              </w:rPr>
            </w:pPr>
            <w:r>
              <w:rPr>
                <w:rFonts w:hint="eastAsia"/>
                <w:sz w:val="24"/>
                <w:szCs w:val="28"/>
                <w:highlight w:val="none"/>
                <w:lang w:val="zh-CN" w:eastAsia="zh-CN"/>
              </w:rPr>
              <w:t>（1）供应商以转账或电汇形式提交投标保证金的，在办理退还谈判保证金手续时，需携带经办人身份证原件及复印件、单位介绍信或法人授权委托书原件、汇款银行出具的汇款（存款）凭证原件。</w:t>
            </w:r>
          </w:p>
          <w:p w14:paraId="5CFFA9A2">
            <w:pPr>
              <w:rPr>
                <w:rFonts w:hint="eastAsia"/>
                <w:highlight w:val="none"/>
              </w:rPr>
            </w:pPr>
            <w:r>
              <w:rPr>
                <w:rFonts w:hint="eastAsia"/>
                <w:sz w:val="24"/>
                <w:szCs w:val="28"/>
                <w:highlight w:val="none"/>
                <w:lang w:val="zh-CN" w:eastAsia="zh-CN"/>
              </w:rPr>
              <w:t>（2）投标保证金以保函担保方式缴纳的，保函担保原件由采购代理机构保管。</w:t>
            </w:r>
          </w:p>
        </w:tc>
      </w:tr>
      <w:tr w14:paraId="072E0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340" w:type="pct"/>
            <w:vAlign w:val="center"/>
          </w:tcPr>
          <w:p w14:paraId="04610523">
            <w:pPr>
              <w:autoSpaceDE w:val="0"/>
              <w:autoSpaceDN w:val="0"/>
              <w:adjustRightInd w:val="0"/>
              <w:jc w:val="center"/>
              <w:rPr>
                <w:rFonts w:hint="eastAsia" w:cs="宋体" w:asciiTheme="minorEastAsia" w:hAnsiTheme="minorEastAsia"/>
                <w:color w:val="auto"/>
                <w:sz w:val="24"/>
                <w:szCs w:val="24"/>
                <w:highlight w:val="none"/>
                <w:lang w:val="zh-CN"/>
              </w:rPr>
            </w:pPr>
            <w:r>
              <w:rPr>
                <w:rFonts w:hint="eastAsia" w:cs="宋体" w:asciiTheme="minorEastAsia" w:hAnsiTheme="minorEastAsia"/>
                <w:color w:val="auto"/>
                <w:sz w:val="24"/>
                <w:szCs w:val="24"/>
                <w:highlight w:val="none"/>
                <w:lang w:val="zh-CN"/>
              </w:rPr>
              <w:t>24</w:t>
            </w:r>
          </w:p>
        </w:tc>
        <w:tc>
          <w:tcPr>
            <w:tcW w:w="816" w:type="pct"/>
            <w:vAlign w:val="center"/>
          </w:tcPr>
          <w:p w14:paraId="190EBA80">
            <w:pPr>
              <w:autoSpaceDE w:val="0"/>
              <w:autoSpaceDN w:val="0"/>
              <w:adjustRightInd w:val="0"/>
              <w:jc w:val="center"/>
              <w:rPr>
                <w:rFonts w:hint="eastAsia" w:cs="宋体" w:asciiTheme="minorEastAsia" w:hAnsiTheme="minorEastAsia"/>
                <w:color w:val="auto"/>
                <w:sz w:val="24"/>
                <w:szCs w:val="24"/>
                <w:highlight w:val="none"/>
                <w:lang w:val="zh-CN"/>
              </w:rPr>
            </w:pPr>
            <w:r>
              <w:rPr>
                <w:rFonts w:hint="eastAsia" w:cs="宋体" w:asciiTheme="minorEastAsia" w:hAnsiTheme="minorEastAsia"/>
                <w:color w:val="auto"/>
                <w:sz w:val="24"/>
                <w:szCs w:val="24"/>
                <w:highlight w:val="none"/>
                <w:lang w:val="zh-CN"/>
              </w:rPr>
              <w:t>是否允许递交备选投标方案</w:t>
            </w:r>
          </w:p>
        </w:tc>
        <w:tc>
          <w:tcPr>
            <w:tcW w:w="3843" w:type="pct"/>
            <w:vAlign w:val="center"/>
          </w:tcPr>
          <w:p w14:paraId="65158F79">
            <w:pPr>
              <w:autoSpaceDE w:val="0"/>
              <w:autoSpaceDN w:val="0"/>
              <w:adjustRightInd w:val="0"/>
              <w:jc w:val="left"/>
              <w:rPr>
                <w:rFonts w:hint="eastAsia" w:cs="宋体" w:asciiTheme="minorEastAsia" w:hAnsiTheme="minorEastAsia"/>
                <w:color w:val="auto"/>
                <w:sz w:val="24"/>
                <w:szCs w:val="24"/>
                <w:highlight w:val="none"/>
                <w:lang w:val="zh-CN"/>
              </w:rPr>
            </w:pPr>
            <w:r>
              <w:rPr>
                <w:rFonts w:hint="eastAsia" w:cs="宋体" w:asciiTheme="minorEastAsia" w:hAnsiTheme="minorEastAsia"/>
                <w:color w:val="auto"/>
                <w:sz w:val="24"/>
                <w:szCs w:val="24"/>
                <w:highlight w:val="none"/>
                <w:lang w:val="zh-CN"/>
              </w:rPr>
              <w:t>不允许</w:t>
            </w:r>
          </w:p>
        </w:tc>
      </w:tr>
      <w:tr w14:paraId="64C7F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jc w:val="center"/>
        </w:trPr>
        <w:tc>
          <w:tcPr>
            <w:tcW w:w="340" w:type="pct"/>
            <w:vAlign w:val="center"/>
          </w:tcPr>
          <w:p w14:paraId="0AC3FC0A">
            <w:pPr>
              <w:autoSpaceDE w:val="0"/>
              <w:autoSpaceDN w:val="0"/>
              <w:adjustRightInd w:val="0"/>
              <w:jc w:val="center"/>
              <w:rPr>
                <w:rFonts w:hint="eastAsia" w:cs="宋体" w:asciiTheme="minorEastAsia" w:hAnsiTheme="minorEastAsia"/>
                <w:color w:val="auto"/>
                <w:sz w:val="24"/>
                <w:szCs w:val="24"/>
                <w:highlight w:val="none"/>
                <w:lang w:val="zh-CN"/>
              </w:rPr>
            </w:pPr>
            <w:r>
              <w:rPr>
                <w:rFonts w:hint="eastAsia" w:cs="宋体" w:asciiTheme="minorEastAsia" w:hAnsiTheme="minorEastAsia"/>
                <w:color w:val="auto"/>
                <w:sz w:val="24"/>
                <w:szCs w:val="24"/>
                <w:highlight w:val="none"/>
                <w:lang w:val="zh-CN"/>
              </w:rPr>
              <w:t>25</w:t>
            </w:r>
          </w:p>
        </w:tc>
        <w:tc>
          <w:tcPr>
            <w:tcW w:w="816" w:type="pct"/>
            <w:vAlign w:val="center"/>
          </w:tcPr>
          <w:p w14:paraId="1BA8C9E7">
            <w:pPr>
              <w:autoSpaceDE w:val="0"/>
              <w:autoSpaceDN w:val="0"/>
              <w:adjustRightInd w:val="0"/>
              <w:jc w:val="center"/>
              <w:rPr>
                <w:rFonts w:hint="eastAsia" w:cs="宋体" w:asciiTheme="minorEastAsia" w:hAnsiTheme="minorEastAsia"/>
                <w:color w:val="auto"/>
                <w:sz w:val="24"/>
                <w:szCs w:val="24"/>
                <w:highlight w:val="none"/>
                <w:lang w:val="zh-CN"/>
              </w:rPr>
            </w:pPr>
            <w:r>
              <w:rPr>
                <w:rFonts w:hint="eastAsia" w:cs="宋体" w:asciiTheme="minorEastAsia" w:hAnsiTheme="minorEastAsia"/>
                <w:color w:val="auto"/>
                <w:sz w:val="24"/>
                <w:szCs w:val="24"/>
                <w:highlight w:val="none"/>
                <w:lang w:val="zh-CN"/>
              </w:rPr>
              <w:t>签字或盖章要求</w:t>
            </w:r>
          </w:p>
        </w:tc>
        <w:tc>
          <w:tcPr>
            <w:tcW w:w="3843" w:type="pct"/>
            <w:vAlign w:val="center"/>
          </w:tcPr>
          <w:p w14:paraId="35565439">
            <w:pPr>
              <w:autoSpaceDE w:val="0"/>
              <w:autoSpaceDN w:val="0"/>
              <w:adjustRightInd w:val="0"/>
              <w:jc w:val="left"/>
              <w:rPr>
                <w:rFonts w:hint="eastAsia" w:cs="宋体" w:asciiTheme="minorEastAsia" w:hAnsiTheme="minorEastAsia"/>
                <w:color w:val="auto"/>
                <w:sz w:val="24"/>
                <w:szCs w:val="24"/>
                <w:highlight w:val="none"/>
                <w:lang w:val="zh-CN"/>
              </w:rPr>
            </w:pPr>
            <w:r>
              <w:rPr>
                <w:rFonts w:hint="eastAsia" w:cs="宋体" w:asciiTheme="minorEastAsia" w:hAnsiTheme="minorEastAsia"/>
                <w:color w:val="auto"/>
                <w:sz w:val="24"/>
                <w:szCs w:val="24"/>
                <w:highlight w:val="none"/>
              </w:rPr>
              <w:t>1.</w:t>
            </w:r>
            <w:r>
              <w:rPr>
                <w:rFonts w:hint="eastAsia" w:cs="宋体" w:asciiTheme="minorEastAsia" w:hAnsiTheme="minorEastAsia"/>
                <w:color w:val="auto"/>
                <w:sz w:val="24"/>
                <w:szCs w:val="24"/>
                <w:highlight w:val="none"/>
                <w:lang w:val="zh-CN"/>
              </w:rPr>
              <w:t>《投标文件构成、要求及格式》中凡要求签署和加盖公章的，均须由投标人的法定代表人或其授权代理人签字和加盖投标人公章。投标文件由法定代表人签署的，须与其企业法人营业执照相符；由授权代理人签署的，须提交以书面形式出具的《法定代表人授权书》</w:t>
            </w:r>
          </w:p>
          <w:p w14:paraId="4BE9D61D">
            <w:pPr>
              <w:autoSpaceDE w:val="0"/>
              <w:autoSpaceDN w:val="0"/>
              <w:adjustRightInd w:val="0"/>
              <w:jc w:val="left"/>
              <w:rPr>
                <w:rFonts w:hint="eastAsia" w:cs="宋体" w:asciiTheme="minorEastAsia" w:hAnsiTheme="minorEastAsia"/>
                <w:color w:val="auto"/>
                <w:sz w:val="24"/>
                <w:szCs w:val="24"/>
                <w:highlight w:val="none"/>
                <w:lang w:val="zh-CN"/>
              </w:rPr>
            </w:pPr>
            <w:r>
              <w:rPr>
                <w:rFonts w:hint="eastAsia" w:cs="宋体" w:asciiTheme="minorEastAsia" w:hAnsiTheme="minorEastAsia"/>
                <w:color w:val="auto"/>
                <w:sz w:val="24"/>
                <w:szCs w:val="24"/>
                <w:highlight w:val="none"/>
              </w:rPr>
              <w:t>2.</w:t>
            </w:r>
            <w:r>
              <w:rPr>
                <w:rFonts w:hint="eastAsia" w:cs="宋体" w:asciiTheme="minorEastAsia" w:hAnsiTheme="minorEastAsia"/>
                <w:color w:val="auto"/>
                <w:sz w:val="24"/>
                <w:szCs w:val="24"/>
                <w:highlight w:val="none"/>
                <w:lang w:val="zh-CN"/>
              </w:rPr>
              <w:t xml:space="preserve"> 投标文件中如有修改错漏处，应在修改处加盖投标人公章。</w:t>
            </w:r>
          </w:p>
        </w:tc>
      </w:tr>
      <w:tr w14:paraId="232D9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340" w:type="pct"/>
            <w:vAlign w:val="center"/>
          </w:tcPr>
          <w:p w14:paraId="77B1A429">
            <w:pPr>
              <w:autoSpaceDE w:val="0"/>
              <w:autoSpaceDN w:val="0"/>
              <w:adjustRightInd w:val="0"/>
              <w:jc w:val="center"/>
              <w:rPr>
                <w:rFonts w:hint="default" w:cs="宋体" w:asciiTheme="minorEastAsia" w:hAnsiTheme="minorEastAsia" w:eastAsiaTheme="minorEastAsia"/>
                <w:color w:val="auto"/>
                <w:sz w:val="24"/>
                <w:szCs w:val="24"/>
                <w:highlight w:val="none"/>
                <w:lang w:val="en-US" w:eastAsia="zh-CN"/>
              </w:rPr>
            </w:pPr>
            <w:r>
              <w:rPr>
                <w:rFonts w:hint="eastAsia" w:cs="宋体" w:asciiTheme="minorEastAsia" w:hAnsiTheme="minorEastAsia"/>
                <w:color w:val="auto"/>
                <w:sz w:val="24"/>
                <w:szCs w:val="24"/>
                <w:highlight w:val="none"/>
                <w:lang w:val="en-US" w:eastAsia="zh-CN"/>
              </w:rPr>
              <w:t>26</w:t>
            </w:r>
          </w:p>
        </w:tc>
        <w:tc>
          <w:tcPr>
            <w:tcW w:w="816" w:type="pct"/>
            <w:vAlign w:val="center"/>
          </w:tcPr>
          <w:p w14:paraId="74F3AAA2">
            <w:pPr>
              <w:autoSpaceDE w:val="0"/>
              <w:autoSpaceDN w:val="0"/>
              <w:adjustRightInd w:val="0"/>
              <w:jc w:val="center"/>
              <w:rPr>
                <w:rFonts w:hint="eastAsia" w:cs="宋体" w:asciiTheme="minorEastAsia" w:hAnsiTheme="minorEastAsia"/>
                <w:color w:val="auto"/>
                <w:sz w:val="24"/>
                <w:szCs w:val="24"/>
                <w:highlight w:val="none"/>
                <w:lang w:val="zh-CN"/>
              </w:rPr>
            </w:pPr>
            <w:r>
              <w:rPr>
                <w:rFonts w:hint="eastAsia" w:cs="宋体" w:asciiTheme="minorEastAsia" w:hAnsiTheme="minorEastAsia"/>
                <w:color w:val="auto"/>
                <w:sz w:val="24"/>
                <w:szCs w:val="24"/>
                <w:highlight w:val="none"/>
                <w:lang w:val="zh-CN"/>
              </w:rPr>
              <w:t>开标时间和地点</w:t>
            </w:r>
          </w:p>
        </w:tc>
        <w:tc>
          <w:tcPr>
            <w:tcW w:w="3843" w:type="pct"/>
            <w:vAlign w:val="center"/>
          </w:tcPr>
          <w:p w14:paraId="42E5FEDD">
            <w:pPr>
              <w:autoSpaceDE w:val="0"/>
              <w:autoSpaceDN w:val="0"/>
              <w:adjustRightInd w:val="0"/>
              <w:jc w:val="left"/>
              <w:rPr>
                <w:rFonts w:hint="eastAsia" w:cs="宋体" w:asciiTheme="minorEastAsia" w:hAnsiTheme="minorEastAsia"/>
                <w:color w:val="auto"/>
                <w:sz w:val="24"/>
                <w:szCs w:val="24"/>
                <w:highlight w:val="none"/>
              </w:rPr>
            </w:pPr>
            <w:r>
              <w:rPr>
                <w:rFonts w:hint="eastAsia" w:cs="宋体" w:asciiTheme="minorEastAsia" w:hAnsiTheme="minorEastAsia"/>
                <w:color w:val="auto"/>
                <w:sz w:val="24"/>
                <w:szCs w:val="24"/>
                <w:highlight w:val="none"/>
              </w:rPr>
              <w:t>开标时间：</w:t>
            </w:r>
            <w:r>
              <w:rPr>
                <w:rFonts w:hint="eastAsia" w:cs="宋体" w:asciiTheme="minorEastAsia" w:hAnsiTheme="minorEastAsia"/>
                <w:color w:val="auto"/>
                <w:sz w:val="24"/>
                <w:szCs w:val="24"/>
                <w:highlight w:val="none"/>
                <w:u w:val="single"/>
              </w:rPr>
              <w:t>202</w:t>
            </w:r>
            <w:r>
              <w:rPr>
                <w:rFonts w:hint="eastAsia" w:cs="宋体" w:asciiTheme="minorEastAsia" w:hAnsiTheme="minorEastAsia"/>
                <w:color w:val="auto"/>
                <w:sz w:val="24"/>
                <w:szCs w:val="24"/>
                <w:highlight w:val="none"/>
                <w:u w:val="single"/>
                <w:lang w:val="en-US" w:eastAsia="zh-CN"/>
              </w:rPr>
              <w:t>5</w:t>
            </w:r>
            <w:r>
              <w:rPr>
                <w:rFonts w:hint="eastAsia" w:cs="宋体" w:asciiTheme="minorEastAsia" w:hAnsiTheme="minorEastAsia"/>
                <w:color w:val="auto"/>
                <w:sz w:val="24"/>
                <w:szCs w:val="24"/>
                <w:highlight w:val="none"/>
                <w:u w:val="single"/>
              </w:rPr>
              <w:t>年</w:t>
            </w:r>
            <w:r>
              <w:rPr>
                <w:rFonts w:hint="eastAsia" w:cs="宋体" w:asciiTheme="minorEastAsia" w:hAnsiTheme="minorEastAsia"/>
                <w:color w:val="auto"/>
                <w:sz w:val="24"/>
                <w:szCs w:val="24"/>
                <w:highlight w:val="none"/>
                <w:u w:val="single"/>
                <w:lang w:val="en-US" w:eastAsia="zh-CN"/>
              </w:rPr>
              <w:t>7</w:t>
            </w:r>
            <w:r>
              <w:rPr>
                <w:rFonts w:hint="eastAsia" w:cs="宋体" w:asciiTheme="minorEastAsia" w:hAnsiTheme="minorEastAsia"/>
                <w:color w:val="auto"/>
                <w:sz w:val="24"/>
                <w:szCs w:val="24"/>
                <w:highlight w:val="none"/>
                <w:u w:val="single"/>
              </w:rPr>
              <w:t>月</w:t>
            </w:r>
            <w:r>
              <w:rPr>
                <w:rFonts w:hint="eastAsia" w:cs="宋体" w:asciiTheme="minorEastAsia" w:hAnsiTheme="minorEastAsia"/>
                <w:color w:val="auto"/>
                <w:sz w:val="24"/>
                <w:szCs w:val="24"/>
                <w:highlight w:val="none"/>
                <w:u w:val="single"/>
                <w:lang w:val="en-US" w:eastAsia="zh-CN"/>
              </w:rPr>
              <w:t>29</w:t>
            </w:r>
            <w:r>
              <w:rPr>
                <w:rFonts w:hint="eastAsia" w:cs="宋体" w:asciiTheme="minorEastAsia" w:hAnsiTheme="minorEastAsia"/>
                <w:color w:val="auto"/>
                <w:sz w:val="24"/>
                <w:szCs w:val="24"/>
                <w:highlight w:val="none"/>
                <w:u w:val="single"/>
              </w:rPr>
              <w:t>日09时00分（北京时间）</w:t>
            </w:r>
          </w:p>
          <w:p w14:paraId="0C6F416D">
            <w:pPr>
              <w:autoSpaceDE w:val="0"/>
              <w:autoSpaceDN w:val="0"/>
              <w:adjustRightInd w:val="0"/>
              <w:jc w:val="left"/>
              <w:rPr>
                <w:rFonts w:hint="eastAsia" w:cs="宋体" w:asciiTheme="minorEastAsia" w:hAnsiTheme="minorEastAsia"/>
                <w:bCs/>
                <w:color w:val="auto"/>
                <w:sz w:val="24"/>
                <w:szCs w:val="24"/>
                <w:highlight w:val="none"/>
                <w:lang w:val="zh-CN"/>
              </w:rPr>
            </w:pPr>
            <w:r>
              <w:rPr>
                <w:rFonts w:hint="eastAsia" w:cs="宋体" w:asciiTheme="minorEastAsia" w:hAnsiTheme="minorEastAsia"/>
                <w:bCs/>
                <w:color w:val="auto"/>
                <w:sz w:val="24"/>
                <w:szCs w:val="24"/>
                <w:highlight w:val="none"/>
              </w:rPr>
              <w:t>开标地点：吉利招公共资源标准化交易平台（长春市高新区鸿达街248号吉林日报副楼4楼）第</w:t>
            </w:r>
            <w:r>
              <w:rPr>
                <w:rFonts w:hint="eastAsia" w:cs="宋体" w:asciiTheme="minorEastAsia" w:hAnsiTheme="minorEastAsia"/>
                <w:bCs/>
                <w:color w:val="auto"/>
                <w:sz w:val="24"/>
                <w:szCs w:val="24"/>
                <w:highlight w:val="none"/>
                <w:lang w:val="en-US" w:eastAsia="zh-CN"/>
              </w:rPr>
              <w:t>三</w:t>
            </w:r>
            <w:bookmarkStart w:id="73" w:name="_GoBack"/>
            <w:bookmarkEnd w:id="73"/>
            <w:r>
              <w:rPr>
                <w:rFonts w:hint="eastAsia" w:cs="宋体" w:asciiTheme="minorEastAsia" w:hAnsiTheme="minorEastAsia"/>
                <w:bCs/>
                <w:color w:val="auto"/>
                <w:sz w:val="24"/>
                <w:szCs w:val="24"/>
                <w:highlight w:val="none"/>
              </w:rPr>
              <w:t>开标室</w:t>
            </w:r>
          </w:p>
        </w:tc>
      </w:tr>
      <w:tr w14:paraId="335B2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340" w:type="pct"/>
            <w:vAlign w:val="center"/>
          </w:tcPr>
          <w:p w14:paraId="28042731">
            <w:pPr>
              <w:autoSpaceDE w:val="0"/>
              <w:autoSpaceDN w:val="0"/>
              <w:adjustRightInd w:val="0"/>
              <w:jc w:val="center"/>
              <w:rPr>
                <w:rFonts w:hint="default" w:cs="宋体" w:asciiTheme="minorEastAsia" w:hAnsiTheme="minorEastAsia" w:eastAsiaTheme="minorEastAsia"/>
                <w:color w:val="auto"/>
                <w:sz w:val="24"/>
                <w:szCs w:val="24"/>
                <w:highlight w:val="none"/>
                <w:lang w:val="en-US" w:eastAsia="zh-CN"/>
              </w:rPr>
            </w:pPr>
            <w:r>
              <w:rPr>
                <w:rFonts w:hint="eastAsia" w:cs="宋体" w:asciiTheme="minorEastAsia" w:hAnsiTheme="minorEastAsia"/>
                <w:color w:val="auto"/>
                <w:sz w:val="24"/>
                <w:szCs w:val="24"/>
                <w:highlight w:val="none"/>
                <w:lang w:val="en-US" w:eastAsia="zh-CN"/>
              </w:rPr>
              <w:t>27</w:t>
            </w:r>
          </w:p>
        </w:tc>
        <w:tc>
          <w:tcPr>
            <w:tcW w:w="816" w:type="pct"/>
            <w:vAlign w:val="center"/>
          </w:tcPr>
          <w:p w14:paraId="42603B26">
            <w:pPr>
              <w:autoSpaceDE w:val="0"/>
              <w:autoSpaceDN w:val="0"/>
              <w:adjustRightInd w:val="0"/>
              <w:jc w:val="center"/>
              <w:rPr>
                <w:rFonts w:hint="eastAsia" w:cs="宋体" w:asciiTheme="minorEastAsia" w:hAnsiTheme="minorEastAsia"/>
                <w:color w:val="auto"/>
                <w:sz w:val="24"/>
                <w:szCs w:val="24"/>
                <w:highlight w:val="none"/>
                <w:lang w:val="zh-CN"/>
              </w:rPr>
            </w:pPr>
            <w:r>
              <w:rPr>
                <w:rFonts w:hint="eastAsia" w:cs="宋体" w:asciiTheme="minorEastAsia" w:hAnsiTheme="minorEastAsia"/>
                <w:color w:val="auto"/>
                <w:sz w:val="24"/>
                <w:szCs w:val="24"/>
                <w:highlight w:val="none"/>
                <w:lang w:val="zh-CN"/>
              </w:rPr>
              <w:t>开标程序</w:t>
            </w:r>
          </w:p>
        </w:tc>
        <w:tc>
          <w:tcPr>
            <w:tcW w:w="3843" w:type="pct"/>
            <w:vAlign w:val="center"/>
          </w:tcPr>
          <w:p w14:paraId="5D4B7883">
            <w:pPr>
              <w:autoSpaceDE w:val="0"/>
              <w:autoSpaceDN w:val="0"/>
              <w:adjustRightInd w:val="0"/>
              <w:jc w:val="left"/>
              <w:rPr>
                <w:rFonts w:hint="default" w:cs="宋体" w:asciiTheme="minorEastAsia" w:hAnsiTheme="minorEastAsia" w:eastAsiaTheme="minorEastAsia"/>
                <w:color w:val="auto"/>
                <w:sz w:val="24"/>
                <w:szCs w:val="24"/>
                <w:highlight w:val="none"/>
                <w:lang w:val="en-US" w:eastAsia="zh-CN"/>
              </w:rPr>
            </w:pPr>
            <w:r>
              <w:rPr>
                <w:rFonts w:hint="eastAsia" w:ascii="宋体" w:hAnsi="宋体" w:cs="宋体"/>
                <w:color w:val="auto"/>
                <w:sz w:val="24"/>
                <w:highlight w:val="none"/>
              </w:rPr>
              <w:t>政府采购云平台（网址：http:// www.zcygov.cn）</w:t>
            </w:r>
            <w:r>
              <w:rPr>
                <w:rFonts w:hint="eastAsia" w:ascii="宋体" w:hAnsi="宋体" w:cs="宋体"/>
                <w:color w:val="auto"/>
                <w:sz w:val="24"/>
                <w:highlight w:val="none"/>
                <w:lang w:val="en-US" w:eastAsia="zh-CN"/>
              </w:rPr>
              <w:t>远程解密</w:t>
            </w:r>
          </w:p>
        </w:tc>
      </w:tr>
      <w:tr w14:paraId="77BED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340" w:type="pct"/>
            <w:vAlign w:val="center"/>
          </w:tcPr>
          <w:p w14:paraId="49EDEA1C">
            <w:pPr>
              <w:autoSpaceDE w:val="0"/>
              <w:autoSpaceDN w:val="0"/>
              <w:adjustRightInd w:val="0"/>
              <w:jc w:val="center"/>
              <w:rPr>
                <w:rFonts w:hint="default" w:cs="宋体" w:asciiTheme="minorEastAsia" w:hAnsiTheme="minorEastAsia" w:eastAsiaTheme="minorEastAsia"/>
                <w:color w:val="auto"/>
                <w:sz w:val="24"/>
                <w:szCs w:val="24"/>
                <w:highlight w:val="none"/>
                <w:lang w:val="en-US" w:eastAsia="zh-CN"/>
              </w:rPr>
            </w:pPr>
            <w:r>
              <w:rPr>
                <w:rFonts w:hint="eastAsia" w:cs="宋体" w:asciiTheme="minorEastAsia" w:hAnsiTheme="minorEastAsia"/>
                <w:color w:val="auto"/>
                <w:sz w:val="24"/>
                <w:szCs w:val="24"/>
                <w:highlight w:val="none"/>
                <w:lang w:val="en-US" w:eastAsia="zh-CN"/>
              </w:rPr>
              <w:t>28</w:t>
            </w:r>
          </w:p>
        </w:tc>
        <w:tc>
          <w:tcPr>
            <w:tcW w:w="816" w:type="pct"/>
            <w:vAlign w:val="center"/>
          </w:tcPr>
          <w:p w14:paraId="473B21DE">
            <w:pPr>
              <w:autoSpaceDE w:val="0"/>
              <w:autoSpaceDN w:val="0"/>
              <w:adjustRightInd w:val="0"/>
              <w:jc w:val="center"/>
              <w:rPr>
                <w:rFonts w:hint="eastAsia" w:cs="宋体" w:asciiTheme="minorEastAsia" w:hAnsiTheme="minorEastAsia"/>
                <w:color w:val="auto"/>
                <w:sz w:val="24"/>
                <w:szCs w:val="24"/>
                <w:highlight w:val="none"/>
                <w:lang w:val="zh-CN"/>
              </w:rPr>
            </w:pPr>
            <w:r>
              <w:rPr>
                <w:rFonts w:hint="eastAsia" w:cs="宋体" w:asciiTheme="minorEastAsia" w:hAnsiTheme="minorEastAsia"/>
                <w:color w:val="auto"/>
                <w:sz w:val="24"/>
                <w:szCs w:val="24"/>
                <w:highlight w:val="none"/>
                <w:lang w:val="zh-CN"/>
              </w:rPr>
              <w:t>评标委员会的组建</w:t>
            </w:r>
          </w:p>
        </w:tc>
        <w:tc>
          <w:tcPr>
            <w:tcW w:w="3843" w:type="pct"/>
            <w:vAlign w:val="center"/>
          </w:tcPr>
          <w:p w14:paraId="428F187E">
            <w:pPr>
              <w:autoSpaceDE w:val="0"/>
              <w:autoSpaceDN w:val="0"/>
              <w:adjustRightInd w:val="0"/>
              <w:jc w:val="left"/>
              <w:rPr>
                <w:rFonts w:hint="eastAsia" w:cs="宋体" w:asciiTheme="minorEastAsia" w:hAnsiTheme="minorEastAsia"/>
                <w:color w:val="auto"/>
                <w:sz w:val="24"/>
                <w:szCs w:val="24"/>
                <w:highlight w:val="none"/>
              </w:rPr>
            </w:pPr>
            <w:r>
              <w:rPr>
                <w:rFonts w:hint="eastAsia" w:cs="宋体" w:asciiTheme="minorEastAsia" w:hAnsiTheme="minorEastAsia"/>
                <w:color w:val="auto"/>
                <w:sz w:val="24"/>
                <w:szCs w:val="24"/>
                <w:highlight w:val="none"/>
                <w:lang w:val="zh-CN"/>
              </w:rPr>
              <w:t>评标委员会构成：</w:t>
            </w:r>
            <w:r>
              <w:rPr>
                <w:rFonts w:hint="eastAsia" w:cs="宋体" w:asciiTheme="minorEastAsia" w:hAnsiTheme="minorEastAsia"/>
                <w:color w:val="auto"/>
                <w:sz w:val="24"/>
                <w:szCs w:val="24"/>
                <w:highlight w:val="none"/>
              </w:rPr>
              <w:t>社会</w:t>
            </w:r>
            <w:r>
              <w:rPr>
                <w:rFonts w:hint="eastAsia" w:cs="宋体" w:asciiTheme="minorEastAsia" w:hAnsiTheme="minorEastAsia"/>
                <w:color w:val="auto"/>
                <w:sz w:val="24"/>
                <w:szCs w:val="24"/>
                <w:highlight w:val="none"/>
                <w:lang w:val="zh-CN"/>
              </w:rPr>
              <w:t>专家</w:t>
            </w:r>
            <w:r>
              <w:rPr>
                <w:rFonts w:hint="eastAsia" w:cs="宋体" w:asciiTheme="minorEastAsia" w:hAnsiTheme="minorEastAsia"/>
                <w:color w:val="auto"/>
                <w:sz w:val="24"/>
                <w:szCs w:val="24"/>
                <w:highlight w:val="none"/>
                <w:u w:val="single"/>
                <w:lang w:val="en-US" w:eastAsia="zh-CN"/>
              </w:rPr>
              <w:t>5</w:t>
            </w:r>
            <w:r>
              <w:rPr>
                <w:rFonts w:hint="eastAsia" w:cs="宋体" w:asciiTheme="minorEastAsia" w:hAnsiTheme="minorEastAsia"/>
                <w:color w:val="auto"/>
                <w:sz w:val="24"/>
                <w:szCs w:val="24"/>
                <w:highlight w:val="none"/>
                <w:lang w:val="zh-CN"/>
              </w:rPr>
              <w:t>人</w:t>
            </w:r>
          </w:p>
          <w:p w14:paraId="06AB6142">
            <w:pPr>
              <w:autoSpaceDE w:val="0"/>
              <w:autoSpaceDN w:val="0"/>
              <w:adjustRightInd w:val="0"/>
              <w:jc w:val="left"/>
              <w:rPr>
                <w:rFonts w:hint="eastAsia" w:cs="宋体" w:asciiTheme="minorEastAsia" w:hAnsiTheme="minorEastAsia"/>
                <w:color w:val="auto"/>
                <w:sz w:val="24"/>
                <w:szCs w:val="24"/>
                <w:highlight w:val="none"/>
                <w:lang w:val="zh-CN"/>
              </w:rPr>
            </w:pPr>
            <w:r>
              <w:rPr>
                <w:rFonts w:hint="eastAsia" w:cs="宋体" w:asciiTheme="minorEastAsia" w:hAnsiTheme="minorEastAsia"/>
                <w:color w:val="auto"/>
                <w:sz w:val="24"/>
                <w:szCs w:val="24"/>
                <w:highlight w:val="none"/>
                <w:lang w:val="zh-CN"/>
              </w:rPr>
              <w:t>评标专家确定方式：经济及技术方面专家从</w:t>
            </w:r>
            <w:bookmarkStart w:id="53" w:name="OLE_LINK27"/>
            <w:r>
              <w:rPr>
                <w:rFonts w:hint="eastAsia" w:cs="宋体" w:asciiTheme="minorEastAsia" w:hAnsiTheme="minorEastAsia"/>
                <w:color w:val="auto"/>
                <w:sz w:val="24"/>
                <w:szCs w:val="24"/>
                <w:highlight w:val="none"/>
                <w:lang w:val="zh-CN"/>
              </w:rPr>
              <w:t>政府采购云平台评标专家库中随机抽取</w:t>
            </w:r>
            <w:bookmarkEnd w:id="53"/>
            <w:r>
              <w:rPr>
                <w:rFonts w:hint="eastAsia" w:cs="宋体" w:asciiTheme="minorEastAsia" w:hAnsiTheme="minorEastAsia"/>
                <w:color w:val="auto"/>
                <w:sz w:val="24"/>
                <w:szCs w:val="24"/>
                <w:highlight w:val="none"/>
                <w:lang w:val="zh-CN"/>
              </w:rPr>
              <w:t>。</w:t>
            </w:r>
          </w:p>
        </w:tc>
      </w:tr>
      <w:tr w14:paraId="1AD82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0" w:type="pct"/>
            <w:vAlign w:val="center"/>
          </w:tcPr>
          <w:p w14:paraId="708CE4EE">
            <w:pPr>
              <w:autoSpaceDE w:val="0"/>
              <w:autoSpaceDN w:val="0"/>
              <w:adjustRightInd w:val="0"/>
              <w:jc w:val="center"/>
              <w:rPr>
                <w:rFonts w:hint="default" w:cs="宋体" w:asciiTheme="minorEastAsia" w:hAnsiTheme="minorEastAsia" w:eastAsiaTheme="minorEastAsia"/>
                <w:color w:val="auto"/>
                <w:sz w:val="24"/>
                <w:szCs w:val="24"/>
                <w:highlight w:val="none"/>
                <w:lang w:val="en-US" w:eastAsia="zh-CN"/>
              </w:rPr>
            </w:pPr>
            <w:r>
              <w:rPr>
                <w:rFonts w:hint="eastAsia" w:cs="宋体" w:asciiTheme="minorEastAsia" w:hAnsiTheme="minorEastAsia"/>
                <w:color w:val="auto"/>
                <w:sz w:val="24"/>
                <w:szCs w:val="24"/>
                <w:highlight w:val="none"/>
                <w:lang w:val="en-US" w:eastAsia="zh-CN"/>
              </w:rPr>
              <w:t>29</w:t>
            </w:r>
          </w:p>
        </w:tc>
        <w:tc>
          <w:tcPr>
            <w:tcW w:w="816" w:type="pct"/>
            <w:vAlign w:val="center"/>
          </w:tcPr>
          <w:p w14:paraId="683763FD">
            <w:pPr>
              <w:autoSpaceDE w:val="0"/>
              <w:autoSpaceDN w:val="0"/>
              <w:adjustRightInd w:val="0"/>
              <w:jc w:val="center"/>
              <w:rPr>
                <w:rFonts w:hint="eastAsia" w:cs="宋体" w:asciiTheme="minorEastAsia" w:hAnsiTheme="minorEastAsia"/>
                <w:color w:val="auto"/>
                <w:sz w:val="24"/>
                <w:szCs w:val="24"/>
                <w:highlight w:val="none"/>
                <w:lang w:val="zh-CN"/>
              </w:rPr>
            </w:pPr>
            <w:r>
              <w:rPr>
                <w:rFonts w:hint="eastAsia" w:cs="宋体" w:asciiTheme="minorEastAsia" w:hAnsiTheme="minorEastAsia"/>
                <w:color w:val="auto"/>
                <w:sz w:val="24"/>
                <w:szCs w:val="24"/>
                <w:highlight w:val="none"/>
                <w:lang w:val="zh-CN"/>
              </w:rPr>
              <w:t>是否授权评标委员会确定中标人</w:t>
            </w:r>
          </w:p>
        </w:tc>
        <w:tc>
          <w:tcPr>
            <w:tcW w:w="3843" w:type="pct"/>
            <w:vAlign w:val="center"/>
          </w:tcPr>
          <w:p w14:paraId="3003BF8C">
            <w:pPr>
              <w:autoSpaceDE w:val="0"/>
              <w:autoSpaceDN w:val="0"/>
              <w:adjustRightInd w:val="0"/>
              <w:jc w:val="left"/>
              <w:rPr>
                <w:rFonts w:hint="eastAsia" w:cs="宋体" w:asciiTheme="minorEastAsia" w:hAnsiTheme="minorEastAsia"/>
                <w:color w:val="auto"/>
                <w:kern w:val="15"/>
                <w:sz w:val="24"/>
                <w:szCs w:val="24"/>
                <w:highlight w:val="none"/>
                <w:lang w:val="zh-CN"/>
              </w:rPr>
            </w:pPr>
            <w:r>
              <w:rPr>
                <w:rFonts w:hint="eastAsia" w:cs="宋体" w:asciiTheme="minorEastAsia" w:hAnsiTheme="minorEastAsia"/>
                <w:color w:val="auto"/>
                <w:sz w:val="24"/>
                <w:szCs w:val="24"/>
                <w:highlight w:val="none"/>
              </w:rPr>
              <w:t>否</w:t>
            </w:r>
          </w:p>
        </w:tc>
      </w:tr>
      <w:tr w14:paraId="56059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340" w:type="pct"/>
            <w:vAlign w:val="center"/>
          </w:tcPr>
          <w:p w14:paraId="707C66A0">
            <w:pPr>
              <w:autoSpaceDE w:val="0"/>
              <w:autoSpaceDN w:val="0"/>
              <w:adjustRightInd w:val="0"/>
              <w:jc w:val="center"/>
              <w:rPr>
                <w:rFonts w:hint="default" w:cs="宋体" w:asciiTheme="minorEastAsia" w:hAnsiTheme="minorEastAsia" w:eastAsiaTheme="minorEastAsia"/>
                <w:color w:val="auto"/>
                <w:sz w:val="24"/>
                <w:szCs w:val="24"/>
                <w:highlight w:val="none"/>
                <w:lang w:val="en-US" w:eastAsia="zh-CN"/>
              </w:rPr>
            </w:pPr>
            <w:r>
              <w:rPr>
                <w:rFonts w:hint="eastAsia" w:cs="宋体" w:asciiTheme="minorEastAsia" w:hAnsiTheme="minorEastAsia"/>
                <w:color w:val="auto"/>
                <w:sz w:val="24"/>
                <w:szCs w:val="24"/>
                <w:highlight w:val="none"/>
                <w:lang w:val="en-US" w:eastAsia="zh-CN"/>
              </w:rPr>
              <w:t>30</w:t>
            </w:r>
          </w:p>
        </w:tc>
        <w:tc>
          <w:tcPr>
            <w:tcW w:w="816" w:type="pct"/>
            <w:shd w:val="clear" w:color="auto" w:fill="auto"/>
            <w:vAlign w:val="center"/>
          </w:tcPr>
          <w:p w14:paraId="6F79EE53">
            <w:pPr>
              <w:autoSpaceDE w:val="0"/>
              <w:autoSpaceDN w:val="0"/>
              <w:adjustRightInd w:val="0"/>
              <w:jc w:val="center"/>
              <w:rPr>
                <w:rFonts w:hint="eastAsia" w:cs="宋体" w:asciiTheme="minorEastAsia" w:hAnsiTheme="minorEastAsia"/>
                <w:color w:val="auto"/>
                <w:sz w:val="24"/>
                <w:szCs w:val="24"/>
                <w:highlight w:val="none"/>
                <w:lang w:val="zh-CN"/>
              </w:rPr>
            </w:pPr>
            <w:bookmarkStart w:id="54" w:name="OLE_LINK22"/>
            <w:r>
              <w:rPr>
                <w:rFonts w:hint="eastAsia" w:cs="宋体" w:asciiTheme="minorEastAsia" w:hAnsiTheme="minorEastAsia"/>
                <w:color w:val="auto"/>
                <w:sz w:val="24"/>
                <w:szCs w:val="24"/>
                <w:highlight w:val="none"/>
                <w:lang w:val="zh-CN"/>
              </w:rPr>
              <w:t>履约保证金</w:t>
            </w:r>
            <w:bookmarkEnd w:id="54"/>
          </w:p>
        </w:tc>
        <w:tc>
          <w:tcPr>
            <w:tcW w:w="3843" w:type="pct"/>
            <w:shd w:val="clear" w:color="auto" w:fill="auto"/>
            <w:vAlign w:val="center"/>
          </w:tcPr>
          <w:p w14:paraId="33B8DD11">
            <w:pPr>
              <w:autoSpaceDE w:val="0"/>
              <w:autoSpaceDN w:val="0"/>
              <w:adjustRightInd w:val="0"/>
              <w:jc w:val="left"/>
              <w:rPr>
                <w:rFonts w:hint="eastAsia" w:cs="宋体" w:asciiTheme="minorEastAsia" w:hAnsiTheme="minorEastAsia"/>
                <w:color w:val="auto"/>
                <w:sz w:val="24"/>
                <w:szCs w:val="24"/>
                <w:highlight w:val="none"/>
                <w:lang w:val="zh-CN"/>
              </w:rPr>
            </w:pPr>
            <w:r>
              <w:rPr>
                <w:rFonts w:hint="eastAsia" w:cs="宋体" w:asciiTheme="minorEastAsia" w:hAnsiTheme="minorEastAsia"/>
                <w:color w:val="auto"/>
                <w:sz w:val="24"/>
                <w:szCs w:val="24"/>
                <w:highlight w:val="none"/>
                <w:lang w:val="zh-CN"/>
              </w:rPr>
              <w:t>按合同约定</w:t>
            </w:r>
          </w:p>
        </w:tc>
      </w:tr>
      <w:tr w14:paraId="2AA67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340" w:type="pct"/>
            <w:vAlign w:val="center"/>
          </w:tcPr>
          <w:p w14:paraId="2EDF2EC1">
            <w:pPr>
              <w:autoSpaceDE w:val="0"/>
              <w:autoSpaceDN w:val="0"/>
              <w:adjustRightInd w:val="0"/>
              <w:jc w:val="center"/>
              <w:rPr>
                <w:rFonts w:hint="default" w:cs="宋体" w:asciiTheme="minorEastAsia" w:hAnsiTheme="minorEastAsia" w:eastAsiaTheme="minorEastAsia"/>
                <w:color w:val="auto"/>
                <w:sz w:val="24"/>
                <w:szCs w:val="24"/>
                <w:highlight w:val="none"/>
                <w:lang w:val="en-US" w:eastAsia="zh-CN"/>
              </w:rPr>
            </w:pPr>
            <w:r>
              <w:rPr>
                <w:rFonts w:hint="eastAsia" w:cs="宋体" w:asciiTheme="minorEastAsia" w:hAnsiTheme="minorEastAsia"/>
                <w:color w:val="auto"/>
                <w:sz w:val="24"/>
                <w:szCs w:val="24"/>
                <w:highlight w:val="none"/>
                <w:lang w:val="en-US" w:eastAsia="zh-CN"/>
              </w:rPr>
              <w:t>31</w:t>
            </w:r>
          </w:p>
        </w:tc>
        <w:tc>
          <w:tcPr>
            <w:tcW w:w="816" w:type="pct"/>
            <w:shd w:val="clear" w:color="auto" w:fill="auto"/>
            <w:vAlign w:val="center"/>
          </w:tcPr>
          <w:p w14:paraId="43116420">
            <w:pPr>
              <w:autoSpaceDE w:val="0"/>
              <w:autoSpaceDN w:val="0"/>
              <w:adjustRightInd w:val="0"/>
              <w:jc w:val="center"/>
              <w:rPr>
                <w:rFonts w:hint="eastAsia" w:cs="宋体" w:asciiTheme="minorEastAsia" w:hAnsiTheme="minorEastAsia"/>
                <w:color w:val="auto"/>
                <w:sz w:val="24"/>
                <w:szCs w:val="24"/>
                <w:highlight w:val="none"/>
                <w:lang w:val="zh-CN"/>
              </w:rPr>
            </w:pPr>
            <w:r>
              <w:rPr>
                <w:rFonts w:hint="eastAsia" w:cs="宋体" w:asciiTheme="minorEastAsia" w:hAnsiTheme="minorEastAsia"/>
                <w:color w:val="auto"/>
                <w:sz w:val="24"/>
                <w:szCs w:val="24"/>
                <w:highlight w:val="none"/>
              </w:rPr>
              <w:t>质保期</w:t>
            </w:r>
          </w:p>
        </w:tc>
        <w:tc>
          <w:tcPr>
            <w:tcW w:w="3843" w:type="pct"/>
            <w:shd w:val="clear" w:color="auto" w:fill="auto"/>
            <w:vAlign w:val="center"/>
          </w:tcPr>
          <w:p w14:paraId="0D3AFA71">
            <w:pPr>
              <w:autoSpaceDE w:val="0"/>
              <w:autoSpaceDN w:val="0"/>
              <w:adjustRightInd w:val="0"/>
              <w:jc w:val="left"/>
              <w:rPr>
                <w:rFonts w:hint="default" w:cs="宋体" w:asciiTheme="minorEastAsia" w:hAnsiTheme="minorEastAsia" w:eastAsiaTheme="minorEastAsia"/>
                <w:color w:val="auto"/>
                <w:sz w:val="24"/>
                <w:szCs w:val="24"/>
                <w:highlight w:val="none"/>
                <w:lang w:val="en-US" w:eastAsia="zh-CN"/>
              </w:rPr>
            </w:pPr>
            <w:r>
              <w:rPr>
                <w:rFonts w:hint="eastAsia" w:cs="宋体" w:asciiTheme="minorEastAsia" w:hAnsiTheme="minorEastAsia"/>
                <w:color w:val="auto"/>
                <w:sz w:val="24"/>
                <w:szCs w:val="24"/>
                <w:highlight w:val="none"/>
                <w:lang w:val="en-US" w:eastAsia="zh-CN"/>
              </w:rPr>
              <w:t>3年</w:t>
            </w:r>
          </w:p>
        </w:tc>
      </w:tr>
      <w:tr w14:paraId="62B4B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340" w:type="pct"/>
            <w:vAlign w:val="center"/>
          </w:tcPr>
          <w:p w14:paraId="4FABA6E3">
            <w:pPr>
              <w:autoSpaceDE w:val="0"/>
              <w:autoSpaceDN w:val="0"/>
              <w:adjustRightInd w:val="0"/>
              <w:jc w:val="center"/>
              <w:rPr>
                <w:rFonts w:hint="default" w:cs="宋体" w:asciiTheme="minorEastAsia" w:hAnsiTheme="minorEastAsia" w:eastAsiaTheme="minorEastAsia"/>
                <w:color w:val="auto"/>
                <w:sz w:val="24"/>
                <w:szCs w:val="24"/>
                <w:highlight w:val="none"/>
                <w:lang w:val="en-US" w:eastAsia="zh-CN"/>
              </w:rPr>
            </w:pPr>
            <w:r>
              <w:rPr>
                <w:rFonts w:hint="eastAsia" w:cs="宋体" w:asciiTheme="minorEastAsia" w:hAnsiTheme="minorEastAsia"/>
                <w:color w:val="auto"/>
                <w:sz w:val="24"/>
                <w:szCs w:val="24"/>
                <w:highlight w:val="none"/>
                <w:lang w:val="en-US" w:eastAsia="zh-CN"/>
              </w:rPr>
              <w:t>32</w:t>
            </w:r>
          </w:p>
        </w:tc>
        <w:tc>
          <w:tcPr>
            <w:tcW w:w="816" w:type="pct"/>
            <w:shd w:val="clear" w:color="auto" w:fill="auto"/>
            <w:vAlign w:val="center"/>
          </w:tcPr>
          <w:p w14:paraId="072E2590">
            <w:pPr>
              <w:autoSpaceDE w:val="0"/>
              <w:autoSpaceDN w:val="0"/>
              <w:adjustRightInd w:val="0"/>
              <w:jc w:val="center"/>
              <w:rPr>
                <w:rFonts w:hint="eastAsia" w:cs="宋体" w:asciiTheme="minorEastAsia" w:hAnsiTheme="minorEastAsia"/>
                <w:bCs/>
                <w:color w:val="auto"/>
                <w:sz w:val="24"/>
                <w:szCs w:val="24"/>
                <w:highlight w:val="none"/>
                <w:lang w:val="zh-CN"/>
              </w:rPr>
            </w:pPr>
            <w:r>
              <w:rPr>
                <w:rFonts w:hint="eastAsia" w:cs="宋体" w:asciiTheme="minorEastAsia" w:hAnsiTheme="minorEastAsia"/>
                <w:color w:val="auto"/>
                <w:sz w:val="24"/>
                <w:szCs w:val="24"/>
                <w:highlight w:val="none"/>
                <w:shd w:val="clear" w:color="auto" w:fill="FFFFFF"/>
              </w:rPr>
              <w:t>付款方式</w:t>
            </w:r>
          </w:p>
        </w:tc>
        <w:tc>
          <w:tcPr>
            <w:tcW w:w="3843" w:type="pct"/>
            <w:shd w:val="clear" w:color="auto" w:fill="auto"/>
            <w:vAlign w:val="center"/>
          </w:tcPr>
          <w:p w14:paraId="3D0E252B">
            <w:pPr>
              <w:autoSpaceDE w:val="0"/>
              <w:autoSpaceDN w:val="0"/>
              <w:adjustRightInd w:val="0"/>
              <w:jc w:val="left"/>
              <w:rPr>
                <w:rFonts w:hint="eastAsia" w:cs="宋体" w:asciiTheme="minorEastAsia" w:hAnsiTheme="minorEastAsia"/>
                <w:color w:val="auto"/>
                <w:sz w:val="24"/>
                <w:szCs w:val="24"/>
                <w:highlight w:val="none"/>
                <w:shd w:val="clear" w:color="auto" w:fill="FFFFFF"/>
              </w:rPr>
            </w:pPr>
            <w:r>
              <w:rPr>
                <w:rFonts w:hint="eastAsia" w:cs="宋体" w:asciiTheme="minorEastAsia" w:hAnsiTheme="minorEastAsia"/>
                <w:color w:val="auto"/>
                <w:sz w:val="24"/>
                <w:szCs w:val="24"/>
                <w:highlight w:val="none"/>
                <w:lang w:val="zh-CN"/>
              </w:rPr>
              <w:t>按合同约定</w:t>
            </w:r>
          </w:p>
        </w:tc>
      </w:tr>
      <w:tr w14:paraId="7E8C6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340" w:type="pct"/>
            <w:vAlign w:val="center"/>
          </w:tcPr>
          <w:p w14:paraId="4A8F2DF6">
            <w:pPr>
              <w:autoSpaceDE w:val="0"/>
              <w:autoSpaceDN w:val="0"/>
              <w:adjustRightInd w:val="0"/>
              <w:jc w:val="center"/>
              <w:rPr>
                <w:rFonts w:hint="default" w:cs="宋体" w:asciiTheme="minorEastAsia" w:hAnsiTheme="minorEastAsia" w:eastAsiaTheme="minorEastAsia"/>
                <w:color w:val="auto"/>
                <w:sz w:val="24"/>
                <w:szCs w:val="24"/>
                <w:highlight w:val="none"/>
                <w:lang w:val="en-US" w:eastAsia="zh-CN"/>
              </w:rPr>
            </w:pPr>
            <w:r>
              <w:rPr>
                <w:rFonts w:hint="eastAsia" w:cs="宋体" w:asciiTheme="minorEastAsia" w:hAnsiTheme="minorEastAsia"/>
                <w:color w:val="auto"/>
                <w:sz w:val="24"/>
                <w:szCs w:val="24"/>
                <w:highlight w:val="none"/>
                <w:lang w:val="en-US" w:eastAsia="zh-CN"/>
              </w:rPr>
              <w:t>33</w:t>
            </w:r>
          </w:p>
        </w:tc>
        <w:tc>
          <w:tcPr>
            <w:tcW w:w="816" w:type="pct"/>
            <w:vAlign w:val="center"/>
          </w:tcPr>
          <w:p w14:paraId="71E316B9">
            <w:pPr>
              <w:autoSpaceDE w:val="0"/>
              <w:autoSpaceDN w:val="0"/>
              <w:adjustRightInd w:val="0"/>
              <w:jc w:val="center"/>
              <w:rPr>
                <w:rFonts w:hint="eastAsia" w:cs="宋体" w:asciiTheme="minorEastAsia" w:hAnsiTheme="minorEastAsia"/>
                <w:color w:val="auto"/>
                <w:sz w:val="24"/>
                <w:szCs w:val="24"/>
                <w:highlight w:val="none"/>
                <w:shd w:val="clear" w:color="auto" w:fill="FFFFFF"/>
                <w:lang w:val="zh-CN"/>
              </w:rPr>
            </w:pPr>
            <w:r>
              <w:rPr>
                <w:rFonts w:hint="eastAsia" w:cs="宋体" w:asciiTheme="minorEastAsia" w:hAnsiTheme="minorEastAsia"/>
                <w:color w:val="auto"/>
                <w:sz w:val="24"/>
                <w:szCs w:val="24"/>
                <w:highlight w:val="none"/>
                <w:lang w:val="zh-CN"/>
              </w:rPr>
              <w:t>误期赔偿金额</w:t>
            </w:r>
          </w:p>
        </w:tc>
        <w:tc>
          <w:tcPr>
            <w:tcW w:w="3843" w:type="pct"/>
            <w:vAlign w:val="center"/>
          </w:tcPr>
          <w:p w14:paraId="2FEBA7AD">
            <w:pPr>
              <w:autoSpaceDE w:val="0"/>
              <w:autoSpaceDN w:val="0"/>
              <w:adjustRightInd w:val="0"/>
              <w:jc w:val="left"/>
              <w:rPr>
                <w:rFonts w:hint="eastAsia" w:cs="宋体" w:asciiTheme="minorEastAsia" w:hAnsiTheme="minorEastAsia"/>
                <w:color w:val="auto"/>
                <w:sz w:val="24"/>
                <w:szCs w:val="24"/>
                <w:highlight w:val="none"/>
                <w:shd w:val="clear" w:color="auto" w:fill="FFFFFF"/>
                <w:lang w:val="zh-CN"/>
              </w:rPr>
            </w:pPr>
            <w:bookmarkStart w:id="55" w:name="OLE_LINK26"/>
            <w:r>
              <w:rPr>
                <w:rFonts w:hint="eastAsia" w:cs="宋体" w:asciiTheme="minorEastAsia" w:hAnsiTheme="minorEastAsia"/>
                <w:color w:val="auto"/>
                <w:sz w:val="24"/>
                <w:szCs w:val="24"/>
                <w:highlight w:val="none"/>
              </w:rPr>
              <w:t>按合同约定</w:t>
            </w:r>
            <w:bookmarkEnd w:id="55"/>
          </w:p>
        </w:tc>
      </w:tr>
      <w:tr w14:paraId="4A64B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340" w:type="pct"/>
            <w:vAlign w:val="center"/>
          </w:tcPr>
          <w:p w14:paraId="6AE71625">
            <w:pPr>
              <w:autoSpaceDE w:val="0"/>
              <w:autoSpaceDN w:val="0"/>
              <w:adjustRightInd w:val="0"/>
              <w:jc w:val="center"/>
              <w:rPr>
                <w:rFonts w:hint="default" w:cs="宋体" w:asciiTheme="minorEastAsia" w:hAnsiTheme="minorEastAsia" w:eastAsiaTheme="minorEastAsia"/>
                <w:color w:val="auto"/>
                <w:sz w:val="24"/>
                <w:szCs w:val="24"/>
                <w:highlight w:val="none"/>
                <w:lang w:val="en-US" w:eastAsia="zh-CN"/>
              </w:rPr>
            </w:pPr>
            <w:r>
              <w:rPr>
                <w:rFonts w:hint="eastAsia" w:cs="宋体" w:asciiTheme="minorEastAsia" w:hAnsiTheme="minorEastAsia"/>
                <w:color w:val="auto"/>
                <w:sz w:val="24"/>
                <w:szCs w:val="24"/>
                <w:highlight w:val="none"/>
                <w:lang w:val="en-US" w:eastAsia="zh-CN"/>
              </w:rPr>
              <w:t>34</w:t>
            </w:r>
          </w:p>
        </w:tc>
        <w:tc>
          <w:tcPr>
            <w:tcW w:w="816" w:type="pct"/>
            <w:vAlign w:val="center"/>
          </w:tcPr>
          <w:p w14:paraId="3E4977F6">
            <w:pPr>
              <w:autoSpaceDE w:val="0"/>
              <w:autoSpaceDN w:val="0"/>
              <w:adjustRightInd w:val="0"/>
              <w:jc w:val="center"/>
              <w:rPr>
                <w:rFonts w:hint="eastAsia" w:cs="宋体" w:asciiTheme="minorEastAsia" w:hAnsiTheme="minorEastAsia"/>
                <w:color w:val="auto"/>
                <w:sz w:val="24"/>
                <w:szCs w:val="24"/>
                <w:highlight w:val="none"/>
                <w:lang w:val="zh-CN"/>
              </w:rPr>
            </w:pPr>
            <w:r>
              <w:rPr>
                <w:rFonts w:hint="eastAsia" w:cs="宋体" w:asciiTheme="minorEastAsia" w:hAnsiTheme="minorEastAsia"/>
                <w:color w:val="auto"/>
                <w:sz w:val="24"/>
                <w:szCs w:val="24"/>
                <w:highlight w:val="none"/>
                <w:lang w:val="zh-CN"/>
              </w:rPr>
              <w:t>预算金额</w:t>
            </w:r>
          </w:p>
        </w:tc>
        <w:tc>
          <w:tcPr>
            <w:tcW w:w="3843" w:type="pct"/>
            <w:shd w:val="clear" w:color="auto" w:fill="auto"/>
            <w:vAlign w:val="center"/>
          </w:tcPr>
          <w:p w14:paraId="238BEF36">
            <w:pPr>
              <w:autoSpaceDE w:val="0"/>
              <w:autoSpaceDN w:val="0"/>
              <w:adjustRightInd w:val="0"/>
              <w:jc w:val="left"/>
              <w:rPr>
                <w:rFonts w:hint="eastAsia" w:cs="宋体" w:asciiTheme="minorEastAsia" w:hAnsiTheme="minorEastAsia"/>
                <w:color w:val="auto"/>
                <w:sz w:val="24"/>
                <w:szCs w:val="24"/>
                <w:highlight w:val="none"/>
              </w:rPr>
            </w:pPr>
            <w:r>
              <w:rPr>
                <w:rFonts w:hint="eastAsia" w:cs="宋体" w:asciiTheme="minorEastAsia" w:hAnsiTheme="minorEastAsia"/>
                <w:color w:val="auto"/>
                <w:sz w:val="24"/>
                <w:szCs w:val="24"/>
                <w:highlight w:val="none"/>
              </w:rPr>
              <w:t>人民币</w:t>
            </w:r>
            <w:r>
              <w:rPr>
                <w:rFonts w:hint="eastAsia" w:cs="宋体" w:asciiTheme="minorEastAsia" w:hAnsiTheme="minorEastAsia"/>
                <w:color w:val="auto"/>
                <w:sz w:val="24"/>
                <w:szCs w:val="24"/>
                <w:highlight w:val="none"/>
                <w:lang w:val="en-US" w:eastAsia="zh-CN"/>
              </w:rPr>
              <w:t>350.00</w:t>
            </w:r>
            <w:r>
              <w:rPr>
                <w:rFonts w:hint="eastAsia" w:cs="宋体" w:asciiTheme="minorEastAsia" w:hAnsiTheme="minorEastAsia"/>
                <w:color w:val="auto"/>
                <w:sz w:val="24"/>
                <w:szCs w:val="24"/>
                <w:highlight w:val="none"/>
              </w:rPr>
              <w:t>万元（采购人不接受超过采购项目预算金额的投标）</w:t>
            </w:r>
          </w:p>
        </w:tc>
      </w:tr>
      <w:tr w14:paraId="50D5A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340" w:type="pct"/>
            <w:vAlign w:val="center"/>
          </w:tcPr>
          <w:p w14:paraId="14114DDD">
            <w:pPr>
              <w:autoSpaceDE w:val="0"/>
              <w:autoSpaceDN w:val="0"/>
              <w:adjustRightInd w:val="0"/>
              <w:jc w:val="center"/>
              <w:rPr>
                <w:rFonts w:hint="default" w:cs="宋体" w:asciiTheme="minorEastAsia" w:hAnsiTheme="minorEastAsia" w:eastAsiaTheme="minorEastAsia"/>
                <w:color w:val="auto"/>
                <w:sz w:val="24"/>
                <w:szCs w:val="24"/>
                <w:highlight w:val="none"/>
                <w:lang w:val="en-US" w:eastAsia="zh-CN"/>
              </w:rPr>
            </w:pPr>
            <w:r>
              <w:rPr>
                <w:rFonts w:hint="eastAsia" w:cs="宋体" w:asciiTheme="minorEastAsia" w:hAnsiTheme="minorEastAsia"/>
                <w:color w:val="auto"/>
                <w:sz w:val="24"/>
                <w:szCs w:val="24"/>
                <w:highlight w:val="none"/>
                <w:lang w:val="en-US" w:eastAsia="zh-CN"/>
              </w:rPr>
              <w:t>35</w:t>
            </w:r>
          </w:p>
        </w:tc>
        <w:tc>
          <w:tcPr>
            <w:tcW w:w="816" w:type="pct"/>
            <w:vAlign w:val="center"/>
          </w:tcPr>
          <w:p w14:paraId="76E4D686">
            <w:pPr>
              <w:autoSpaceDE w:val="0"/>
              <w:autoSpaceDN w:val="0"/>
              <w:adjustRightInd w:val="0"/>
              <w:jc w:val="center"/>
              <w:rPr>
                <w:rFonts w:hint="eastAsia" w:cs="宋体" w:asciiTheme="minorEastAsia" w:hAnsiTheme="minorEastAsia"/>
                <w:color w:val="auto"/>
                <w:sz w:val="24"/>
                <w:szCs w:val="24"/>
                <w:highlight w:val="none"/>
                <w:lang w:val="zh-CN"/>
              </w:rPr>
            </w:pPr>
            <w:r>
              <w:rPr>
                <w:rFonts w:hint="eastAsia" w:cs="宋体" w:asciiTheme="minorEastAsia" w:hAnsiTheme="minorEastAsia"/>
                <w:color w:val="auto"/>
                <w:sz w:val="24"/>
                <w:szCs w:val="24"/>
                <w:highlight w:val="none"/>
                <w:lang w:val="zh-CN"/>
              </w:rPr>
              <w:t>评审办法</w:t>
            </w:r>
          </w:p>
        </w:tc>
        <w:tc>
          <w:tcPr>
            <w:tcW w:w="3843" w:type="pct"/>
            <w:shd w:val="clear" w:color="auto" w:fill="auto"/>
            <w:vAlign w:val="center"/>
          </w:tcPr>
          <w:p w14:paraId="4406B835">
            <w:pPr>
              <w:autoSpaceDE w:val="0"/>
              <w:autoSpaceDN w:val="0"/>
              <w:adjustRightInd w:val="0"/>
              <w:jc w:val="left"/>
              <w:rPr>
                <w:rFonts w:hint="eastAsia" w:cs="宋体" w:asciiTheme="minorEastAsia" w:hAnsiTheme="minorEastAsia"/>
                <w:color w:val="auto"/>
                <w:sz w:val="24"/>
                <w:szCs w:val="24"/>
                <w:highlight w:val="none"/>
                <w:lang w:val="zh-CN"/>
              </w:rPr>
            </w:pPr>
            <w:r>
              <w:rPr>
                <w:rFonts w:hint="eastAsia" w:cs="宋体" w:asciiTheme="minorEastAsia" w:hAnsiTheme="minorEastAsia"/>
                <w:color w:val="auto"/>
                <w:sz w:val="24"/>
                <w:szCs w:val="24"/>
                <w:highlight w:val="none"/>
                <w:lang w:val="zh-CN"/>
              </w:rPr>
              <w:t>综合评分法</w:t>
            </w:r>
          </w:p>
        </w:tc>
      </w:tr>
      <w:tr w14:paraId="38940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340" w:type="pct"/>
            <w:vAlign w:val="center"/>
          </w:tcPr>
          <w:p w14:paraId="2F96991D">
            <w:pPr>
              <w:autoSpaceDE w:val="0"/>
              <w:autoSpaceDN w:val="0"/>
              <w:adjustRightInd w:val="0"/>
              <w:jc w:val="center"/>
              <w:rPr>
                <w:rFonts w:hint="default" w:cs="宋体" w:asciiTheme="minorEastAsia" w:hAnsiTheme="minorEastAsia" w:eastAsiaTheme="minorEastAsia"/>
                <w:color w:val="auto"/>
                <w:sz w:val="24"/>
                <w:szCs w:val="24"/>
                <w:highlight w:val="none"/>
                <w:lang w:val="en-US" w:eastAsia="zh-CN"/>
              </w:rPr>
            </w:pPr>
            <w:r>
              <w:rPr>
                <w:rFonts w:hint="eastAsia" w:cs="宋体" w:asciiTheme="minorEastAsia" w:hAnsiTheme="minorEastAsia"/>
                <w:color w:val="auto"/>
                <w:sz w:val="24"/>
                <w:szCs w:val="24"/>
                <w:highlight w:val="none"/>
                <w:lang w:val="en-US" w:eastAsia="zh-CN"/>
              </w:rPr>
              <w:t>36</w:t>
            </w:r>
          </w:p>
        </w:tc>
        <w:tc>
          <w:tcPr>
            <w:tcW w:w="816" w:type="pct"/>
            <w:vAlign w:val="center"/>
          </w:tcPr>
          <w:p w14:paraId="3F7CCBB8">
            <w:pPr>
              <w:autoSpaceDE w:val="0"/>
              <w:autoSpaceDN w:val="0"/>
              <w:adjustRightInd w:val="0"/>
              <w:jc w:val="center"/>
              <w:rPr>
                <w:rFonts w:hint="eastAsia" w:cs="宋体" w:asciiTheme="minorEastAsia" w:hAnsiTheme="minorEastAsia"/>
                <w:color w:val="auto"/>
                <w:sz w:val="24"/>
                <w:szCs w:val="24"/>
                <w:highlight w:val="none"/>
              </w:rPr>
            </w:pPr>
            <w:r>
              <w:rPr>
                <w:rFonts w:hint="eastAsia" w:cs="宋体" w:asciiTheme="minorEastAsia" w:hAnsiTheme="minorEastAsia"/>
                <w:color w:val="auto"/>
                <w:sz w:val="24"/>
                <w:szCs w:val="24"/>
                <w:highlight w:val="none"/>
              </w:rPr>
              <w:t>采购</w:t>
            </w:r>
          </w:p>
          <w:p w14:paraId="31A0380C">
            <w:pPr>
              <w:autoSpaceDE w:val="0"/>
              <w:autoSpaceDN w:val="0"/>
              <w:adjustRightInd w:val="0"/>
              <w:jc w:val="center"/>
              <w:rPr>
                <w:rFonts w:hint="eastAsia" w:cs="宋体" w:asciiTheme="minorEastAsia" w:hAnsiTheme="minorEastAsia"/>
                <w:color w:val="auto"/>
                <w:sz w:val="24"/>
                <w:szCs w:val="24"/>
                <w:highlight w:val="none"/>
                <w:lang w:val="zh-CN"/>
              </w:rPr>
            </w:pPr>
            <w:r>
              <w:rPr>
                <w:rFonts w:hint="eastAsia" w:cs="宋体" w:asciiTheme="minorEastAsia" w:hAnsiTheme="minorEastAsia"/>
                <w:color w:val="auto"/>
                <w:sz w:val="24"/>
                <w:szCs w:val="24"/>
                <w:highlight w:val="none"/>
              </w:rPr>
              <w:t>代理服务费</w:t>
            </w:r>
          </w:p>
        </w:tc>
        <w:tc>
          <w:tcPr>
            <w:tcW w:w="3843" w:type="pct"/>
          </w:tcPr>
          <w:p w14:paraId="6A92F4E8">
            <w:pPr>
              <w:autoSpaceDE w:val="0"/>
              <w:autoSpaceDN w:val="0"/>
              <w:adjustRightInd w:val="0"/>
              <w:jc w:val="left"/>
              <w:rPr>
                <w:rFonts w:hint="eastAsia" w:cs="宋体" w:asciiTheme="minorEastAsia" w:hAnsiTheme="minorEastAsia"/>
                <w:color w:val="auto"/>
                <w:sz w:val="24"/>
                <w:szCs w:val="24"/>
                <w:highlight w:val="none"/>
              </w:rPr>
            </w:pPr>
            <w:r>
              <w:rPr>
                <w:rFonts w:hint="eastAsia" w:cs="宋体" w:asciiTheme="minorEastAsia" w:hAnsiTheme="minorEastAsia"/>
                <w:color w:val="auto"/>
                <w:sz w:val="24"/>
                <w:szCs w:val="24"/>
                <w:highlight w:val="none"/>
              </w:rPr>
              <w:t>采购代理服务费：</w:t>
            </w:r>
          </w:p>
          <w:p w14:paraId="22CA4C3D">
            <w:pPr>
              <w:autoSpaceDE w:val="0"/>
              <w:snapToGrid w:val="0"/>
              <w:rPr>
                <w:rFonts w:hint="eastAsia" w:cs="宋体" w:asciiTheme="minorEastAsia" w:hAnsiTheme="minorEastAsia"/>
                <w:bCs/>
                <w:color w:val="auto"/>
                <w:sz w:val="24"/>
                <w:szCs w:val="24"/>
                <w:highlight w:val="none"/>
              </w:rPr>
            </w:pPr>
            <w:r>
              <w:rPr>
                <w:rFonts w:hint="eastAsia" w:cs="宋体" w:asciiTheme="minorEastAsia" w:hAnsiTheme="minorEastAsia"/>
                <w:bCs/>
                <w:color w:val="auto"/>
                <w:sz w:val="24"/>
                <w:szCs w:val="24"/>
                <w:highlight w:val="none"/>
              </w:rPr>
              <w:t>1.本次采购代理服务费向</w:t>
            </w:r>
            <w:r>
              <w:rPr>
                <w:rFonts w:hint="eastAsia" w:cs="宋体" w:asciiTheme="minorEastAsia" w:hAnsiTheme="minorEastAsia"/>
                <w:bCs/>
                <w:color w:val="auto"/>
                <w:sz w:val="24"/>
                <w:szCs w:val="24"/>
                <w:highlight w:val="none"/>
                <w:u w:val="single"/>
              </w:rPr>
              <w:t>中标人</w:t>
            </w:r>
            <w:r>
              <w:rPr>
                <w:rFonts w:hint="eastAsia" w:cs="宋体" w:asciiTheme="minorEastAsia" w:hAnsiTheme="minorEastAsia"/>
                <w:bCs/>
                <w:color w:val="auto"/>
                <w:sz w:val="24"/>
                <w:szCs w:val="24"/>
                <w:highlight w:val="none"/>
              </w:rPr>
              <w:t>收取；</w:t>
            </w:r>
          </w:p>
          <w:p w14:paraId="45DB7F79">
            <w:pPr>
              <w:rPr>
                <w:rFonts w:hint="eastAsia" w:asciiTheme="minorEastAsia" w:hAnsiTheme="minorEastAsia"/>
                <w:color w:val="auto"/>
                <w:sz w:val="24"/>
                <w:szCs w:val="24"/>
                <w:highlight w:val="none"/>
              </w:rPr>
            </w:pPr>
            <w:r>
              <w:rPr>
                <w:rFonts w:hint="eastAsia" w:cs="宋体" w:asciiTheme="minorEastAsia" w:hAnsiTheme="minorEastAsia"/>
                <w:bCs/>
                <w:color w:val="auto"/>
                <w:sz w:val="24"/>
                <w:szCs w:val="24"/>
                <w:highlight w:val="none"/>
                <w:lang w:val="zh-CN"/>
              </w:rPr>
              <w:t>2</w:t>
            </w:r>
            <w:r>
              <w:rPr>
                <w:rFonts w:cs="宋体" w:asciiTheme="minorEastAsia" w:hAnsiTheme="minorEastAsia"/>
                <w:bCs/>
                <w:color w:val="auto"/>
                <w:sz w:val="24"/>
                <w:szCs w:val="24"/>
                <w:highlight w:val="none"/>
                <w:lang w:val="zh-CN"/>
              </w:rPr>
              <w:t>.</w:t>
            </w:r>
            <w:r>
              <w:rPr>
                <w:rFonts w:hint="eastAsia" w:asciiTheme="minorEastAsia" w:hAnsiTheme="minorEastAsia"/>
                <w:color w:val="auto"/>
                <w:sz w:val="24"/>
                <w:szCs w:val="24"/>
                <w:highlight w:val="none"/>
              </w:rPr>
              <w:t>参照国家发展计划委员会计价格﹝2002﹞1980号文件《招标代理服务费管理暂行办法》及发改办价格[2003]857号文件《关于招标代理服务收费有关问题的通知》的收费标准，依据发改价格【2015】299号文件《国家发展改革委关于进一步放开建设项目专业服务价格的通知》规定。</w:t>
            </w:r>
          </w:p>
          <w:p w14:paraId="10B63175">
            <w:pPr>
              <w:rPr>
                <w:rFonts w:hint="eastAsia" w:cs="宋体" w:asciiTheme="minorEastAsia" w:hAnsiTheme="minorEastAsia"/>
                <w:color w:val="auto"/>
                <w:sz w:val="24"/>
                <w:szCs w:val="24"/>
                <w:highlight w:val="none"/>
                <w:lang w:val="zh-CN"/>
              </w:rPr>
            </w:pPr>
            <w:r>
              <w:rPr>
                <w:rFonts w:hint="eastAsia" w:asciiTheme="minorEastAsia" w:hAnsiTheme="minorEastAsia"/>
                <w:color w:val="auto"/>
                <w:sz w:val="24"/>
                <w:szCs w:val="24"/>
                <w:highlight w:val="none"/>
              </w:rPr>
              <w:t>招标代理费的取费基准以﹝2002﹞1980号文件中差额累计计算。</w:t>
            </w:r>
          </w:p>
        </w:tc>
      </w:tr>
      <w:tr w14:paraId="00A0D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340" w:type="pct"/>
            <w:vAlign w:val="center"/>
          </w:tcPr>
          <w:p w14:paraId="224055D3">
            <w:pPr>
              <w:autoSpaceDE w:val="0"/>
              <w:autoSpaceDN w:val="0"/>
              <w:adjustRightInd w:val="0"/>
              <w:jc w:val="center"/>
              <w:rPr>
                <w:rFonts w:hint="default" w:cs="宋体" w:asciiTheme="minorEastAsia" w:hAnsiTheme="minorEastAsia" w:eastAsiaTheme="minorEastAsia"/>
                <w:color w:val="auto"/>
                <w:sz w:val="24"/>
                <w:szCs w:val="24"/>
                <w:highlight w:val="none"/>
                <w:lang w:val="en-US" w:eastAsia="zh-CN"/>
              </w:rPr>
            </w:pPr>
            <w:r>
              <w:rPr>
                <w:rFonts w:hint="eastAsia" w:cs="宋体" w:asciiTheme="minorEastAsia" w:hAnsiTheme="minorEastAsia"/>
                <w:color w:val="auto"/>
                <w:sz w:val="24"/>
                <w:szCs w:val="24"/>
                <w:highlight w:val="none"/>
                <w:lang w:val="en-US" w:eastAsia="zh-CN"/>
              </w:rPr>
              <w:t>37</w:t>
            </w:r>
          </w:p>
        </w:tc>
        <w:tc>
          <w:tcPr>
            <w:tcW w:w="816" w:type="pct"/>
            <w:vAlign w:val="center"/>
          </w:tcPr>
          <w:p w14:paraId="19293813">
            <w:pPr>
              <w:autoSpaceDE w:val="0"/>
              <w:autoSpaceDN w:val="0"/>
              <w:adjustRightInd w:val="0"/>
              <w:jc w:val="center"/>
              <w:rPr>
                <w:rFonts w:hint="eastAsia" w:cs="宋体" w:asciiTheme="minorEastAsia" w:hAnsiTheme="minorEastAsia"/>
                <w:color w:val="auto"/>
                <w:kern w:val="15"/>
                <w:sz w:val="24"/>
                <w:szCs w:val="24"/>
                <w:highlight w:val="none"/>
              </w:rPr>
            </w:pPr>
            <w:r>
              <w:rPr>
                <w:rFonts w:hint="eastAsia" w:cs="宋体" w:asciiTheme="minorEastAsia" w:hAnsiTheme="minorEastAsia"/>
                <w:color w:val="auto"/>
                <w:sz w:val="24"/>
                <w:szCs w:val="24"/>
                <w:highlight w:val="none"/>
                <w:lang w:val="zh-CN"/>
              </w:rPr>
              <w:t>需要补充的其他内容</w:t>
            </w:r>
          </w:p>
        </w:tc>
        <w:tc>
          <w:tcPr>
            <w:tcW w:w="3843" w:type="pct"/>
            <w:vAlign w:val="center"/>
          </w:tcPr>
          <w:p w14:paraId="0DCCB0A1">
            <w:pPr>
              <w:autoSpaceDE w:val="0"/>
              <w:autoSpaceDN w:val="0"/>
              <w:adjustRightInd w:val="0"/>
              <w:jc w:val="left"/>
              <w:rPr>
                <w:rFonts w:hint="eastAsia" w:cs="宋体" w:asciiTheme="minorEastAsia" w:hAnsiTheme="minorEastAsia"/>
                <w:color w:val="auto"/>
                <w:sz w:val="24"/>
                <w:szCs w:val="24"/>
                <w:highlight w:val="none"/>
              </w:rPr>
            </w:pPr>
            <w:r>
              <w:rPr>
                <w:rFonts w:cs="宋体" w:asciiTheme="minorEastAsia" w:hAnsiTheme="minorEastAsia"/>
                <w:color w:val="auto"/>
                <w:sz w:val="24"/>
                <w:szCs w:val="24"/>
                <w:highlight w:val="none"/>
              </w:rPr>
              <w:t>提供相同品牌产品且通过资格审查、符合性审查的不同投标人参加同一合同项下投标的，按1家投标人计算，评审后得分最高的同品牌投标人获得中标人推荐资格；评审得分相同的，由采购人或者采购人委托评标委员会按照招标文件规定的方式确定1个投标人获得中标人推荐资格，招标文件未规定的采取随机抽取方式确定，其他同品牌投标人不作为中标候选人。</w:t>
            </w:r>
          </w:p>
        </w:tc>
      </w:tr>
      <w:tr w14:paraId="7882E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340" w:type="pct"/>
            <w:vAlign w:val="center"/>
          </w:tcPr>
          <w:p w14:paraId="35D7C662">
            <w:pPr>
              <w:autoSpaceDE w:val="0"/>
              <w:autoSpaceDN w:val="0"/>
              <w:adjustRightInd w:val="0"/>
              <w:jc w:val="center"/>
              <w:rPr>
                <w:rFonts w:hint="default" w:cs="宋体" w:asciiTheme="minorEastAsia" w:hAnsiTheme="minorEastAsia" w:eastAsiaTheme="minorEastAsia"/>
                <w:color w:val="auto"/>
                <w:sz w:val="24"/>
                <w:szCs w:val="24"/>
                <w:highlight w:val="none"/>
                <w:lang w:val="en-US" w:eastAsia="zh-CN"/>
              </w:rPr>
            </w:pPr>
            <w:r>
              <w:rPr>
                <w:rFonts w:hint="eastAsia" w:cs="宋体" w:asciiTheme="minorEastAsia" w:hAnsiTheme="minorEastAsia"/>
                <w:color w:val="auto"/>
                <w:sz w:val="24"/>
                <w:szCs w:val="24"/>
                <w:highlight w:val="none"/>
                <w:lang w:val="en-US" w:eastAsia="zh-CN"/>
              </w:rPr>
              <w:t>38</w:t>
            </w:r>
          </w:p>
        </w:tc>
        <w:tc>
          <w:tcPr>
            <w:tcW w:w="816" w:type="pct"/>
            <w:vAlign w:val="center"/>
          </w:tcPr>
          <w:p w14:paraId="31E260AA">
            <w:pPr>
              <w:autoSpaceDE w:val="0"/>
              <w:autoSpaceDN w:val="0"/>
              <w:adjustRightInd w:val="0"/>
              <w:jc w:val="center"/>
              <w:rPr>
                <w:rFonts w:hint="eastAsia" w:cs="宋体" w:asciiTheme="minorEastAsia" w:hAnsiTheme="minorEastAsia"/>
                <w:color w:val="auto"/>
                <w:kern w:val="15"/>
                <w:sz w:val="24"/>
                <w:szCs w:val="24"/>
                <w:highlight w:val="none"/>
                <w:lang w:val="zh-CN"/>
              </w:rPr>
            </w:pPr>
            <w:r>
              <w:rPr>
                <w:rFonts w:hint="eastAsia" w:cs="宋体" w:asciiTheme="minorEastAsia" w:hAnsiTheme="minorEastAsia"/>
                <w:color w:val="auto"/>
                <w:sz w:val="24"/>
                <w:szCs w:val="24"/>
                <w:highlight w:val="none"/>
              </w:rPr>
              <w:t>政府采购进口产品的规定</w:t>
            </w:r>
          </w:p>
        </w:tc>
        <w:tc>
          <w:tcPr>
            <w:tcW w:w="3843" w:type="pct"/>
          </w:tcPr>
          <w:p w14:paraId="2098BC97">
            <w:pPr>
              <w:autoSpaceDE w:val="0"/>
              <w:autoSpaceDN w:val="0"/>
              <w:adjustRightInd w:val="0"/>
              <w:jc w:val="left"/>
              <w:rPr>
                <w:rFonts w:hint="eastAsia" w:cs="宋体" w:asciiTheme="minorEastAsia" w:hAnsiTheme="minorEastAsia"/>
                <w:color w:val="auto"/>
                <w:sz w:val="24"/>
                <w:szCs w:val="24"/>
                <w:highlight w:val="none"/>
                <w:lang w:val="en-US" w:eastAsia="zh-CN"/>
              </w:rPr>
            </w:pPr>
            <w:r>
              <w:rPr>
                <w:rFonts w:hint="eastAsia" w:cs="宋体" w:asciiTheme="minorEastAsia" w:hAnsiTheme="minorEastAsia"/>
                <w:color w:val="auto"/>
                <w:sz w:val="24"/>
                <w:szCs w:val="24"/>
                <w:highlight w:val="none"/>
                <w:lang w:val="en-US" w:eastAsia="zh-CN"/>
              </w:rPr>
              <w:t>本项目允许采购进口产品。</w:t>
            </w:r>
          </w:p>
          <w:p w14:paraId="7A0FCE23">
            <w:pPr>
              <w:autoSpaceDE w:val="0"/>
              <w:autoSpaceDN w:val="0"/>
              <w:adjustRightInd w:val="0"/>
              <w:jc w:val="left"/>
              <w:rPr>
                <w:rFonts w:hint="eastAsia" w:cs="宋体" w:asciiTheme="minorEastAsia" w:hAnsiTheme="minorEastAsia"/>
                <w:color w:val="auto"/>
                <w:sz w:val="24"/>
                <w:szCs w:val="24"/>
                <w:highlight w:val="none"/>
                <w:lang w:val="en-US" w:eastAsia="zh-CN"/>
              </w:rPr>
            </w:pPr>
            <w:r>
              <w:rPr>
                <w:rFonts w:hint="eastAsia" w:cs="宋体" w:asciiTheme="minorEastAsia" w:hAnsiTheme="minorEastAsia"/>
                <w:color w:val="auto"/>
                <w:sz w:val="24"/>
                <w:szCs w:val="24"/>
                <w:highlight w:val="none"/>
                <w:lang w:val="en-US" w:eastAsia="zh-CN"/>
              </w:rPr>
              <w:t>按照财政部《政府采购进口产品管理办法》第一章第四条关于“政府采购应当采购本国产品，确需采购进口产品（指通过中国海关报关验放进入中国境内且产自关境外的产品）的，实行审核管理”的规定，招标招标文件中凡未明确标明采购进口产品的，均为采购本国产品，投标人必须投标本国产品，投标进口产品的为无效投标。</w:t>
            </w:r>
          </w:p>
          <w:p w14:paraId="231B67C0">
            <w:pPr>
              <w:autoSpaceDE w:val="0"/>
              <w:autoSpaceDN w:val="0"/>
              <w:adjustRightInd w:val="0"/>
              <w:jc w:val="left"/>
              <w:rPr>
                <w:rFonts w:hint="eastAsia" w:cs="宋体" w:asciiTheme="minorEastAsia" w:hAnsiTheme="minorEastAsia"/>
                <w:color w:val="auto"/>
                <w:sz w:val="24"/>
                <w:szCs w:val="24"/>
                <w:highlight w:val="none"/>
                <w:lang w:val="zh-CN"/>
              </w:rPr>
            </w:pPr>
            <w:r>
              <w:rPr>
                <w:rFonts w:hint="eastAsia" w:cs="宋体" w:asciiTheme="minorEastAsia" w:hAnsiTheme="minorEastAsia"/>
                <w:color w:val="auto"/>
                <w:sz w:val="24"/>
                <w:szCs w:val="24"/>
                <w:highlight w:val="none"/>
                <w:lang w:val="en-US" w:eastAsia="zh-CN"/>
              </w:rPr>
              <w:t>在中国境内生产或组装的外国品牌产品须标明该产品在中国国内制造厂商名称。否则，按进口产品对待。</w:t>
            </w:r>
          </w:p>
        </w:tc>
      </w:tr>
      <w:tr w14:paraId="0595B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0" w:type="pct"/>
            <w:vAlign w:val="center"/>
          </w:tcPr>
          <w:p w14:paraId="508277CD">
            <w:pPr>
              <w:autoSpaceDE w:val="0"/>
              <w:autoSpaceDN w:val="0"/>
              <w:adjustRightInd w:val="0"/>
              <w:jc w:val="center"/>
              <w:rPr>
                <w:rFonts w:hint="default" w:cs="宋体" w:asciiTheme="minorEastAsia" w:hAnsiTheme="minorEastAsia" w:eastAsiaTheme="minorEastAsia"/>
                <w:color w:val="auto"/>
                <w:sz w:val="24"/>
                <w:szCs w:val="24"/>
                <w:highlight w:val="none"/>
                <w:lang w:val="en-US" w:eastAsia="zh-CN"/>
              </w:rPr>
            </w:pPr>
            <w:r>
              <w:rPr>
                <w:rFonts w:hint="eastAsia" w:cs="宋体" w:asciiTheme="minorEastAsia" w:hAnsiTheme="minorEastAsia"/>
                <w:color w:val="auto"/>
                <w:sz w:val="24"/>
                <w:szCs w:val="24"/>
                <w:highlight w:val="none"/>
                <w:lang w:val="en-US" w:eastAsia="zh-CN"/>
              </w:rPr>
              <w:t>39</w:t>
            </w:r>
          </w:p>
        </w:tc>
        <w:tc>
          <w:tcPr>
            <w:tcW w:w="816" w:type="pct"/>
            <w:vAlign w:val="center"/>
          </w:tcPr>
          <w:p w14:paraId="383AC884">
            <w:pPr>
              <w:autoSpaceDE w:val="0"/>
              <w:autoSpaceDN w:val="0"/>
              <w:adjustRightInd w:val="0"/>
              <w:jc w:val="center"/>
              <w:rPr>
                <w:rFonts w:hint="eastAsia" w:cs="宋体" w:asciiTheme="minorEastAsia" w:hAnsiTheme="minorEastAsia"/>
                <w:color w:val="auto"/>
                <w:sz w:val="24"/>
                <w:szCs w:val="24"/>
                <w:highlight w:val="none"/>
                <w:lang w:val="zh-CN"/>
              </w:rPr>
            </w:pPr>
            <w:r>
              <w:rPr>
                <w:rFonts w:hint="eastAsia" w:cs="宋体" w:asciiTheme="minorEastAsia" w:hAnsiTheme="minorEastAsia"/>
                <w:color w:val="auto"/>
                <w:sz w:val="24"/>
                <w:szCs w:val="24"/>
                <w:highlight w:val="none"/>
              </w:rPr>
              <w:t>政府强制采购节能产品的规定</w:t>
            </w:r>
          </w:p>
        </w:tc>
        <w:tc>
          <w:tcPr>
            <w:tcW w:w="3843" w:type="pct"/>
          </w:tcPr>
          <w:p w14:paraId="422B5003">
            <w:pPr>
              <w:autoSpaceDE w:val="0"/>
              <w:autoSpaceDN w:val="0"/>
              <w:adjustRightInd w:val="0"/>
              <w:jc w:val="left"/>
              <w:rPr>
                <w:rFonts w:hint="eastAsia" w:cs="Times New Roman" w:asciiTheme="minorEastAsia" w:hAnsiTheme="minorEastAsia"/>
                <w:color w:val="auto"/>
                <w:sz w:val="24"/>
                <w:szCs w:val="24"/>
                <w:highlight w:val="none"/>
              </w:rPr>
            </w:pPr>
            <w:r>
              <w:rPr>
                <w:rFonts w:hint="eastAsia" w:cs="宋体" w:asciiTheme="minorEastAsia" w:hAnsiTheme="minorEastAsia"/>
                <w:color w:val="auto"/>
                <w:sz w:val="24"/>
                <w:szCs w:val="24"/>
                <w:highlight w:val="none"/>
                <w:lang w:val="zh-CN"/>
              </w:rPr>
              <w:t>1.</w:t>
            </w:r>
            <w:r>
              <w:rPr>
                <w:rFonts w:hint="eastAsia" w:cs="宋体" w:asciiTheme="minorEastAsia" w:hAnsiTheme="minorEastAsia"/>
                <w:color w:val="auto"/>
                <w:sz w:val="24"/>
                <w:szCs w:val="24"/>
                <w:highlight w:val="none"/>
              </w:rPr>
              <w:t>按照财政部、发展改革委、生态环境部、市场监管总局最新发布执行的《关于调整优化节能产品、环境标志产品政府采购执行机制的通知》及关于印发节能产品政府采购品目清单的通知财库〔2019〕19号的规定，《采购需求》中凡包含政府强制采购产品的，投标人必须提供列入《节能产品政府采购品目清单》的产品，投标文件中需提供认证证明，认证机构须在市场监管总局公布的名录内（详见《市场监管总局关于发布参与实施政府采购节能产品、环境标志产品认证机构名录的公告》2019年第16号文件）否则投标无效</w:t>
            </w:r>
            <w:r>
              <w:rPr>
                <w:rFonts w:hint="eastAsia" w:cs="宋体" w:asciiTheme="minorEastAsia" w:hAnsiTheme="minorEastAsia"/>
                <w:color w:val="auto"/>
                <w:sz w:val="24"/>
                <w:szCs w:val="24"/>
                <w:highlight w:val="none"/>
                <w:lang w:val="zh-CN"/>
              </w:rPr>
              <w:t>。</w:t>
            </w:r>
          </w:p>
          <w:p w14:paraId="12A957B0">
            <w:pPr>
              <w:autoSpaceDE w:val="0"/>
              <w:autoSpaceDN w:val="0"/>
              <w:adjustRightInd w:val="0"/>
              <w:jc w:val="left"/>
              <w:rPr>
                <w:rFonts w:hint="eastAsia" w:cs="宋体" w:asciiTheme="minorEastAsia" w:hAnsiTheme="minorEastAsia"/>
                <w:color w:val="auto"/>
                <w:sz w:val="24"/>
                <w:szCs w:val="24"/>
                <w:highlight w:val="none"/>
                <w:lang w:val="zh-CN"/>
              </w:rPr>
            </w:pPr>
            <w:r>
              <w:rPr>
                <w:rFonts w:hint="eastAsia" w:cs="宋体" w:asciiTheme="minorEastAsia" w:hAnsiTheme="minorEastAsia"/>
                <w:color w:val="auto"/>
                <w:sz w:val="24"/>
                <w:szCs w:val="24"/>
                <w:highlight w:val="none"/>
                <w:lang w:val="zh-CN"/>
              </w:rPr>
              <w:t>2.《技术标准和要求》中包含计算机设备的，</w:t>
            </w:r>
            <w:r>
              <w:rPr>
                <w:rFonts w:hint="eastAsia" w:cs="宋体" w:asciiTheme="minorEastAsia" w:hAnsiTheme="minorEastAsia"/>
                <w:color w:val="auto"/>
                <w:sz w:val="24"/>
                <w:szCs w:val="24"/>
                <w:highlight w:val="none"/>
              </w:rPr>
              <w:t>必须提供列入《节能产品政府采购品目清单》的产品，投标文件中需提供认证证明，认证机构须在市场监管总局公布的名录内（详见《市场监管总局关于发布参与实施政府采购节能产品、环境标志产品认证机构名录的公告》2019年第16号文件）否则投标无效</w:t>
            </w:r>
            <w:r>
              <w:rPr>
                <w:rFonts w:hint="eastAsia" w:cs="宋体" w:asciiTheme="minorEastAsia" w:hAnsiTheme="minorEastAsia"/>
                <w:color w:val="auto"/>
                <w:sz w:val="24"/>
                <w:szCs w:val="24"/>
                <w:highlight w:val="none"/>
                <w:lang w:val="zh-CN"/>
              </w:rPr>
              <w:t>。</w:t>
            </w:r>
          </w:p>
        </w:tc>
      </w:tr>
      <w:tr w14:paraId="61D7F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jc w:val="center"/>
        </w:trPr>
        <w:tc>
          <w:tcPr>
            <w:tcW w:w="340" w:type="pct"/>
            <w:vAlign w:val="center"/>
          </w:tcPr>
          <w:p w14:paraId="5ABB4565">
            <w:pPr>
              <w:autoSpaceDE w:val="0"/>
              <w:autoSpaceDN w:val="0"/>
              <w:adjustRightInd w:val="0"/>
              <w:jc w:val="center"/>
              <w:rPr>
                <w:rFonts w:hint="default" w:cs="宋体" w:asciiTheme="minorEastAsia" w:hAnsiTheme="minorEastAsia" w:eastAsiaTheme="minorEastAsia"/>
                <w:color w:val="auto"/>
                <w:sz w:val="24"/>
                <w:szCs w:val="24"/>
                <w:highlight w:val="none"/>
                <w:lang w:val="en-US" w:eastAsia="zh-CN"/>
              </w:rPr>
            </w:pPr>
            <w:r>
              <w:rPr>
                <w:rFonts w:hint="eastAsia" w:cs="宋体" w:asciiTheme="minorEastAsia" w:hAnsiTheme="minorEastAsia"/>
                <w:color w:val="auto"/>
                <w:sz w:val="24"/>
                <w:szCs w:val="24"/>
                <w:highlight w:val="none"/>
                <w:lang w:val="en-US" w:eastAsia="zh-CN"/>
              </w:rPr>
              <w:t>40</w:t>
            </w:r>
          </w:p>
        </w:tc>
        <w:tc>
          <w:tcPr>
            <w:tcW w:w="4659" w:type="pct"/>
            <w:gridSpan w:val="2"/>
            <w:vAlign w:val="center"/>
          </w:tcPr>
          <w:p w14:paraId="5D620E0E">
            <w:pPr>
              <w:spacing w:line="300" w:lineRule="exact"/>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lang w:val="zh-CN"/>
              </w:rPr>
              <w:t>请有意参加投标的投标人特别注意：</w:t>
            </w:r>
          </w:p>
          <w:p w14:paraId="15C20B2D">
            <w:pPr>
              <w:spacing w:line="300" w:lineRule="exact"/>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rPr>
              <w:t>1.</w:t>
            </w:r>
            <w:r>
              <w:rPr>
                <w:rFonts w:hint="eastAsia" w:ascii="宋体" w:hAnsi="宋体" w:cs="宋体"/>
                <w:b/>
                <w:color w:val="auto"/>
                <w:sz w:val="24"/>
                <w:szCs w:val="24"/>
                <w:highlight w:val="none"/>
                <w:lang w:val="zh-CN"/>
              </w:rPr>
              <w:t>凡与本次采购活动有关的时间，均以政府采购云平台显示的时间为准；</w:t>
            </w:r>
          </w:p>
          <w:p w14:paraId="503379E4">
            <w:pPr>
              <w:autoSpaceDE w:val="0"/>
              <w:autoSpaceDN w:val="0"/>
              <w:adjustRightInd w:val="0"/>
              <w:jc w:val="left"/>
              <w:rPr>
                <w:rFonts w:hint="eastAsia" w:cs="宋体" w:asciiTheme="minorEastAsia" w:hAnsiTheme="minorEastAsia"/>
                <w:color w:val="auto"/>
                <w:sz w:val="24"/>
                <w:szCs w:val="24"/>
                <w:highlight w:val="none"/>
                <w:lang w:val="zh-CN"/>
              </w:rPr>
            </w:pPr>
            <w:r>
              <w:rPr>
                <w:rFonts w:hint="eastAsia" w:ascii="宋体" w:hAnsi="宋体" w:cs="宋体"/>
                <w:b/>
                <w:color w:val="auto"/>
                <w:sz w:val="24"/>
                <w:szCs w:val="24"/>
                <w:highlight w:val="none"/>
              </w:rPr>
              <w:t>2.</w:t>
            </w:r>
            <w:r>
              <w:rPr>
                <w:rFonts w:hint="eastAsia" w:ascii="宋体" w:hAnsi="宋体" w:cs="宋体"/>
                <w:b/>
                <w:color w:val="auto"/>
                <w:sz w:val="24"/>
                <w:szCs w:val="24"/>
                <w:highlight w:val="none"/>
                <w:lang w:val="zh-CN"/>
              </w:rPr>
              <w:t>请各投标人随时关注政府采购云平台公告内容，若本项目采购文件中内容有变更，均在网站发布，请以本项目更正公告中的内容为准</w:t>
            </w:r>
          </w:p>
        </w:tc>
      </w:tr>
      <w:tr w14:paraId="084E3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5000" w:type="pct"/>
            <w:gridSpan w:val="3"/>
            <w:vAlign w:val="center"/>
          </w:tcPr>
          <w:p w14:paraId="3438F650">
            <w:pPr>
              <w:autoSpaceDE w:val="0"/>
              <w:autoSpaceDN w:val="0"/>
              <w:adjustRightInd w:val="0"/>
              <w:jc w:val="left"/>
              <w:rPr>
                <w:rFonts w:hint="eastAsia" w:cs="宋体" w:asciiTheme="minorEastAsia" w:hAnsiTheme="minorEastAsia"/>
                <w:b/>
                <w:color w:val="auto"/>
                <w:sz w:val="24"/>
                <w:szCs w:val="24"/>
                <w:highlight w:val="none"/>
                <w:lang w:val="zh-CN"/>
              </w:rPr>
            </w:pPr>
            <w:r>
              <w:rPr>
                <w:rFonts w:hint="eastAsia" w:cs="宋体" w:asciiTheme="minorEastAsia" w:hAnsiTheme="minorEastAsia"/>
                <w:b/>
                <w:color w:val="auto"/>
                <w:sz w:val="24"/>
                <w:szCs w:val="24"/>
                <w:highlight w:val="none"/>
                <w:lang w:val="zh-CN"/>
              </w:rPr>
              <w:t>招标公告与招标文件有不一致处，以招标文件为准。</w:t>
            </w:r>
          </w:p>
        </w:tc>
      </w:tr>
    </w:tbl>
    <w:p w14:paraId="3A9E1B9C">
      <w:pPr>
        <w:widowControl/>
        <w:jc w:val="left"/>
        <w:rPr>
          <w:rFonts w:asciiTheme="majorHAnsi" w:hAnsiTheme="majorHAnsi" w:eastAsiaTheme="majorEastAsia" w:cstheme="majorBidi"/>
          <w:b/>
          <w:bCs/>
          <w:color w:val="auto"/>
          <w:sz w:val="28"/>
          <w:szCs w:val="32"/>
          <w:highlight w:val="none"/>
          <w:lang w:val="zh-CN"/>
        </w:rPr>
      </w:pPr>
      <w:r>
        <w:rPr>
          <w:color w:val="auto"/>
          <w:highlight w:val="none"/>
          <w:lang w:val="zh-CN"/>
        </w:rPr>
        <w:br w:type="page"/>
      </w:r>
    </w:p>
    <w:p w14:paraId="5E95FC06">
      <w:pPr>
        <w:pStyle w:val="3"/>
        <w:rPr>
          <w:color w:val="auto"/>
          <w:highlight w:val="none"/>
          <w:lang w:val="zh-CN"/>
        </w:rPr>
      </w:pPr>
      <w:r>
        <w:rPr>
          <w:rFonts w:hint="eastAsia"/>
          <w:color w:val="auto"/>
          <w:highlight w:val="none"/>
          <w:lang w:val="zh-CN"/>
        </w:rPr>
        <w:t>二、投标人须知</w:t>
      </w:r>
    </w:p>
    <w:p w14:paraId="3AF24F8A">
      <w:pPr>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4"/>
          <w:highlight w:val="none"/>
          <w:lang w:val="zh-CN"/>
        </w:rPr>
        <w:t>1．适用法律：</w:t>
      </w:r>
      <w:r>
        <w:rPr>
          <w:rFonts w:hint="eastAsia" w:ascii="宋体" w:hAnsi="宋体" w:eastAsia="宋体" w:cs="宋体"/>
          <w:color w:val="auto"/>
          <w:sz w:val="24"/>
          <w:szCs w:val="24"/>
          <w:highlight w:val="none"/>
          <w:lang w:val="zh-CN"/>
        </w:rPr>
        <w:t>本次招标适用法律法规为《中华人民共和国政府采购法》、《中华人民共和国政府采购法实施条例》、《政府采购货物和服务招标投标管理办法》及政府采购其它相关法规。</w:t>
      </w:r>
    </w:p>
    <w:p w14:paraId="7CE24768">
      <w:pPr>
        <w:autoSpaceDE w:val="0"/>
        <w:autoSpaceDN w:val="0"/>
        <w:adjustRightInd w:val="0"/>
        <w:spacing w:line="360" w:lineRule="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2．定义：</w:t>
      </w:r>
    </w:p>
    <w:p w14:paraId="0FDA5EAA">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采购代理机构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指</w:t>
      </w:r>
      <w:r>
        <w:rPr>
          <w:rFonts w:hint="eastAsia" w:ascii="宋体" w:hAnsi="宋体" w:eastAsia="宋体" w:cs="宋体"/>
          <w:color w:val="auto"/>
          <w:sz w:val="24"/>
          <w:szCs w:val="24"/>
          <w:highlight w:val="none"/>
          <w:u w:val="single"/>
        </w:rPr>
        <w:t>中恺项目管理咨询有限公司</w:t>
      </w:r>
      <w:r>
        <w:rPr>
          <w:rFonts w:hint="eastAsia" w:ascii="宋体" w:hAnsi="宋体" w:eastAsia="宋体" w:cs="宋体"/>
          <w:color w:val="auto"/>
          <w:sz w:val="24"/>
          <w:szCs w:val="24"/>
          <w:highlight w:val="none"/>
          <w:lang w:val="zh-CN"/>
        </w:rPr>
        <w:t>，负责采购活动的组织工作。</w:t>
      </w:r>
    </w:p>
    <w:p w14:paraId="476E593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2.2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采购人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指</w:t>
      </w:r>
      <w:r>
        <w:rPr>
          <w:rFonts w:hint="eastAsia" w:ascii="宋体" w:hAnsi="宋体" w:eastAsia="宋体" w:cs="宋体"/>
          <w:color w:val="auto"/>
          <w:sz w:val="24"/>
          <w:szCs w:val="24"/>
          <w:highlight w:val="none"/>
          <w:u w:val="single"/>
          <w:lang w:val="zh-CN"/>
        </w:rPr>
        <w:t>延边大学附属医院（延边医院）</w:t>
      </w:r>
      <w:r>
        <w:rPr>
          <w:rFonts w:hint="eastAsia" w:ascii="宋体" w:hAnsi="宋体" w:eastAsia="宋体" w:cs="宋体"/>
          <w:color w:val="auto"/>
          <w:sz w:val="24"/>
          <w:szCs w:val="24"/>
          <w:highlight w:val="none"/>
          <w:lang w:val="zh-CN"/>
        </w:rPr>
        <w:t>，负责采购项目的整体规划、采购需求设计和可行性论证，作为合同的需方，承担质疑答复，合同履行、验收、评价等义务。</w:t>
      </w:r>
    </w:p>
    <w:p w14:paraId="6F61EC1F">
      <w:pPr>
        <w:tabs>
          <w:tab w:val="left" w:pos="709"/>
        </w:tabs>
        <w:autoSpaceDE w:val="0"/>
        <w:autoSpaceDN w:val="0"/>
        <w:adjustRightInd w:val="0"/>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2.3</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zh-CN"/>
        </w:rPr>
        <w:t>采购需求</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zh-CN"/>
        </w:rPr>
        <w:t>详见《</w:t>
      </w:r>
      <w:r>
        <w:rPr>
          <w:rFonts w:hint="eastAsia" w:ascii="宋体" w:hAnsi="宋体" w:eastAsia="宋体" w:cs="宋体"/>
          <w:color w:val="auto"/>
          <w:sz w:val="24"/>
          <w:szCs w:val="24"/>
          <w:highlight w:val="none"/>
        </w:rPr>
        <w:t>采购需求</w:t>
      </w:r>
      <w:r>
        <w:rPr>
          <w:rFonts w:hint="eastAsia" w:ascii="宋体" w:hAnsi="宋体" w:eastAsia="宋体" w:cs="宋体"/>
          <w:color w:val="auto"/>
          <w:kern w:val="0"/>
          <w:sz w:val="24"/>
          <w:szCs w:val="24"/>
          <w:highlight w:val="none"/>
          <w:lang w:val="zh-CN"/>
        </w:rPr>
        <w:t>》。</w:t>
      </w:r>
    </w:p>
    <w:p w14:paraId="1AAC4A3D">
      <w:pPr>
        <w:tabs>
          <w:tab w:val="left" w:pos="709"/>
        </w:tabs>
        <w:autoSpaceDE w:val="0"/>
        <w:autoSpaceDN w:val="0"/>
        <w:adjustRightInd w:val="0"/>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2.4</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zh-CN"/>
        </w:rPr>
        <w:t>潜在投标人</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zh-CN"/>
        </w:rPr>
        <w:t>指确认参加投标的供应商。</w:t>
      </w:r>
    </w:p>
    <w:p w14:paraId="5EA8CC11">
      <w:pPr>
        <w:tabs>
          <w:tab w:val="left" w:pos="709"/>
        </w:tabs>
        <w:autoSpaceDE w:val="0"/>
        <w:autoSpaceDN w:val="0"/>
        <w:adjustRightInd w:val="0"/>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2.5</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zh-CN"/>
        </w:rPr>
        <w:t>投标人</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zh-CN"/>
        </w:rPr>
        <w:t>指响应本招标文件参加投标的供应商。</w:t>
      </w:r>
    </w:p>
    <w:p w14:paraId="0CA99413">
      <w:pPr>
        <w:autoSpaceDE w:val="0"/>
        <w:autoSpaceDN w:val="0"/>
        <w:adjustRightInd w:val="0"/>
        <w:spacing w:line="360" w:lineRule="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3．合格申请人的资格要求：</w:t>
      </w:r>
    </w:p>
    <w:p w14:paraId="60A265F5">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3.1合格投标人的资格要求：详见投标人须知前附表</w:t>
      </w:r>
    </w:p>
    <w:p w14:paraId="512E45AA">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3.2关于合格投标人资格条件的要求均须提供中文文本，否则无效，投标人应按招标文件规定的投标文件构成、要求及格式提交。</w:t>
      </w:r>
    </w:p>
    <w:p w14:paraId="7733668B">
      <w:pPr>
        <w:autoSpaceDE w:val="0"/>
        <w:autoSpaceDN w:val="0"/>
        <w:adjustRightInd w:val="0"/>
        <w:spacing w:line="360" w:lineRule="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4．项目答疑会和踏勘现场</w:t>
      </w:r>
      <w:r>
        <w:rPr>
          <w:rFonts w:hint="eastAsia" w:ascii="宋体" w:hAnsi="宋体" w:eastAsia="宋体" w:cs="宋体"/>
          <w:bCs/>
          <w:color w:val="auto"/>
          <w:kern w:val="0"/>
          <w:sz w:val="24"/>
          <w:szCs w:val="24"/>
          <w:highlight w:val="none"/>
          <w:lang w:val="zh-CN"/>
        </w:rPr>
        <w:t>：</w:t>
      </w:r>
      <w:r>
        <w:rPr>
          <w:rFonts w:hint="eastAsia" w:ascii="宋体" w:hAnsi="宋体" w:eastAsia="宋体" w:cs="宋体"/>
          <w:color w:val="auto"/>
          <w:kern w:val="0"/>
          <w:sz w:val="24"/>
          <w:szCs w:val="24"/>
          <w:highlight w:val="none"/>
          <w:lang w:val="zh-CN"/>
        </w:rPr>
        <w:t>详见</w:t>
      </w:r>
      <w:r>
        <w:rPr>
          <w:rFonts w:hint="eastAsia" w:ascii="宋体" w:hAnsi="宋体" w:eastAsia="宋体" w:cs="宋体"/>
          <w:color w:val="auto"/>
          <w:sz w:val="24"/>
          <w:szCs w:val="24"/>
          <w:highlight w:val="none"/>
        </w:rPr>
        <w:t>投标人须知前附表</w:t>
      </w:r>
    </w:p>
    <w:p w14:paraId="09F1CFE5">
      <w:pPr>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4"/>
          <w:highlight w:val="none"/>
          <w:lang w:val="zh-CN"/>
        </w:rPr>
        <w:t>5．投标费用：</w:t>
      </w:r>
      <w:r>
        <w:rPr>
          <w:rFonts w:hint="eastAsia" w:ascii="宋体" w:hAnsi="宋体" w:eastAsia="宋体" w:cs="宋体"/>
          <w:color w:val="auto"/>
          <w:sz w:val="24"/>
          <w:szCs w:val="24"/>
          <w:highlight w:val="none"/>
          <w:lang w:val="zh-CN"/>
        </w:rPr>
        <w:t>投标人应自行承担所有与编写和提交投标文件有关的费用，无论投标的结果如何，采购代理机构和采购人在任何情况下均无义务和责任承担这些费用。</w:t>
      </w:r>
    </w:p>
    <w:p w14:paraId="1CC13F2A">
      <w:pPr>
        <w:autoSpaceDE w:val="0"/>
        <w:autoSpaceDN w:val="0"/>
        <w:adjustRightInd w:val="0"/>
        <w:spacing w:line="360" w:lineRule="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6. 招标文件：</w:t>
      </w:r>
    </w:p>
    <w:p w14:paraId="3CA0DFDC">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6.1 招标文件的构成：</w:t>
      </w:r>
    </w:p>
    <w:p w14:paraId="02B8DE35">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第一章 招标公告</w:t>
      </w:r>
    </w:p>
    <w:p w14:paraId="09313E38">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第二章 投标人须知</w:t>
      </w:r>
    </w:p>
    <w:p w14:paraId="412CAF35">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第三章 评标标准和方法</w:t>
      </w:r>
    </w:p>
    <w:p w14:paraId="6A4A4BF3">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第四章 政府采购合同书格式</w:t>
      </w:r>
    </w:p>
    <w:p w14:paraId="3F5093AD">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第五章 采购需求</w:t>
      </w:r>
    </w:p>
    <w:p w14:paraId="113E2AFE">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第六章 投标文件构成、要求及格式</w:t>
      </w:r>
    </w:p>
    <w:p w14:paraId="19040F45">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6.2投标人应认真阅读招标文件中所有事项、格式、条款和规范等要求。如果投标人没有按照招标文件要求提交全部文件资料或投标文件没有对招标文件在各方面都做出实质性响应，是投标人的风险。</w:t>
      </w:r>
    </w:p>
    <w:p w14:paraId="4BCA77FF">
      <w:pPr>
        <w:autoSpaceDE w:val="0"/>
        <w:autoSpaceDN w:val="0"/>
        <w:adjustRightInd w:val="0"/>
        <w:spacing w:line="360" w:lineRule="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7. 招标文件的澄清和修改</w:t>
      </w:r>
    </w:p>
    <w:p w14:paraId="316A58BD">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7.1任何要求对招标文件进行澄清或对招标文件质疑的投标人，均应在质疑有效期内一次性将问题以书面形式通知采购代理机构，超过规定期限提出的澄清要求或质疑将不予受理。采购代理机构对收到的澄清要求，将视所提问题的具体情况在予以答复澄清或在发布招标公告的媒体上公告。答复中可以包括所提的问题，但不包括问题的来源。采购代理机构对收到的供应商质疑，将按照政府采购法律规章的规定处理。 </w:t>
      </w:r>
    </w:p>
    <w:p w14:paraId="57DB221A">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7.2澄清或者修改的内容可能影响投标文件编制的，采购人或者采购代理机构应当在投标截止时间至少15日前，在发布招标公告的媒体上发布通知所有获取招标文件的潜在投标人；不足15日的，采购人或者采购代理机构应当顺延提交投标文件的截止时间。 </w:t>
      </w:r>
    </w:p>
    <w:p w14:paraId="0CB81850">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7.3招标文件的澄清、修改、补充文件均构成招标文件的组成部分，对所有投标人具有约束力。 </w:t>
      </w:r>
    </w:p>
    <w:p w14:paraId="0D8978E0">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7.4投标人确认收到招标文件澄清或修改的时间为投标人收到澄清或修改文件的24小时以内。</w:t>
      </w:r>
    </w:p>
    <w:p w14:paraId="6DEEEB9C">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7.5请潜在投标人在参加本项目活动期间关注网站信息，所有有投标意愿的投标人有义务在网上自行查询，无需书面回复。招标文件的澄清、修改、变更、延期等文件一经发布即视为已告知了所有已报名的投标人，因投标人自身原因没有及时查看、下载文件导致的一切后果由投标人自行负责。</w:t>
      </w:r>
    </w:p>
    <w:p w14:paraId="01D1AF65">
      <w:pPr>
        <w:autoSpaceDE w:val="0"/>
        <w:autoSpaceDN w:val="0"/>
        <w:adjustRightInd w:val="0"/>
        <w:spacing w:line="360" w:lineRule="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8. 投标文件构成：</w:t>
      </w:r>
    </w:p>
    <w:p w14:paraId="64426292">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8.1投标文件分为商务部分和技术部分。商务部分是投标人提交的证明其具有合格的投标资格和中标后有能力履行合同的文件。技术部分是能够证明投标人所提供服务的合格性和符合招标文件规定的文件。</w:t>
      </w:r>
    </w:p>
    <w:p w14:paraId="61CC73AD">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8.2 投标人应提交本招标文件《投标文件构成、要求及格式》规定的全部商务文件和技术文件，若有缺失、无效或者不符合招标文件要求，将导致其投标被拒绝。</w:t>
      </w:r>
    </w:p>
    <w:p w14:paraId="7B7E8F42">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8.3 第二章《投标人须知》要求提交的投标保证金。</w:t>
      </w:r>
    </w:p>
    <w:p w14:paraId="414AC7E5">
      <w:pPr>
        <w:autoSpaceDE w:val="0"/>
        <w:autoSpaceDN w:val="0"/>
        <w:adjustRightInd w:val="0"/>
        <w:spacing w:line="360" w:lineRule="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9. 投标文件的编制</w:t>
      </w:r>
    </w:p>
    <w:p w14:paraId="6CE36BD6">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9.1 投标语言：投标文件以及投标人与采购人就有关投标的来往函电均使用中文。 </w:t>
      </w:r>
    </w:p>
    <w:p w14:paraId="6BACF42A">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9.2 计量单位：中华人民共和国法定计量单位。</w:t>
      </w:r>
    </w:p>
    <w:p w14:paraId="651FE02C">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9.3 投标文件规格应采用A4幅面，打印，按照招标文件规定的顺序，统一编目编码装订。为便于评标，技术文件中的各项表格应按照招标文件规定的格式制作。</w:t>
      </w:r>
    </w:p>
    <w:p w14:paraId="12E7EE00">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9.4 投标人在投标文件以及在投标、合同签订、履行过程中所签署的相关文件中所加盖的公章，均须按照招标文件的规定加盖与投标人名称全称相一致的标准公章。</w:t>
      </w:r>
    </w:p>
    <w:p w14:paraId="66A22CB2">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9.5 采购代理机构不接受采用传真方式提交的投标文件。</w:t>
      </w:r>
    </w:p>
    <w:p w14:paraId="7699996E">
      <w:pPr>
        <w:autoSpaceDE w:val="0"/>
        <w:autoSpaceDN w:val="0"/>
        <w:adjustRightInd w:val="0"/>
        <w:spacing w:line="360" w:lineRule="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10. 投标报价</w:t>
      </w:r>
    </w:p>
    <w:p w14:paraId="7D9FF8F5">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10.1投标人的投标报价应在预算金额范围内（包含预算金额），超出此范围的投标报价废标。投标货币：所有投标报价均以人民币元为计算单位。</w:t>
      </w:r>
    </w:p>
    <w:p w14:paraId="7D1ED3B3">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10.2投标人应一次性报出投标标的的单价和总价，只允许有一个报价，任何有选择的报价将不予接受。投标人所报价格应为在本招标文件中合同指定地点供货、由投标人负责安装调试。</w:t>
      </w:r>
    </w:p>
    <w:p w14:paraId="22AC6E3E">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10.3投标人所报的价格在合同执行过程中是固定不变的，不得以任何理由予以变更。以可调整的价格提交的投标将作为非响应性投标予以拒绝。</w:t>
      </w:r>
    </w:p>
    <w:p w14:paraId="4C0E0FDF">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10.4 最低报价不能作为中标的保证。</w:t>
      </w:r>
    </w:p>
    <w:p w14:paraId="5283C590">
      <w:pPr>
        <w:autoSpaceDE w:val="0"/>
        <w:autoSpaceDN w:val="0"/>
        <w:adjustRightInd w:val="0"/>
        <w:spacing w:line="360" w:lineRule="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11. 投标保证金</w:t>
      </w:r>
    </w:p>
    <w:p w14:paraId="243F0034">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11.1投标人应提交招标文件所要求的投标保证金。投标人须按照招标文件要求，在投标截止时间前递交至采购代理机构。</w:t>
      </w:r>
    </w:p>
    <w:p w14:paraId="1FF78B08">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11.2投标保证金是为了弥补采购人因投标人的违规行为而蒙受的损失。采购人在因投标人的违规行为而受到损害时，将不予退还投标人的投标保证金，并作为所受损害的补偿。</w:t>
      </w:r>
    </w:p>
    <w:p w14:paraId="769D77F6">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11.3投标保证金是投标文件的一个组成部分。在开标时，凡没有按规定提交投标保证金的投标，将被视为非响应性投标予以拒绝。</w:t>
      </w:r>
    </w:p>
    <w:p w14:paraId="12101234">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11.4采购人或者采购代理机构应当在采购活动结束后及时退还投标人的保证金，但因投标人自身原因导致无法及时退还的除外。未中标人的保证金应当在中标通知书发出后5个工作日内退还，中标人的保证金应当在采购合同签订后5个工作日内退还，不计利息。</w:t>
      </w:r>
    </w:p>
    <w:p w14:paraId="0D9715DB">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11.5下列情况之一发生时，投标保证金将不予退还：</w:t>
      </w:r>
    </w:p>
    <w:p w14:paraId="782E388A">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（1）投标人在招标文件规定的投标有效期内撤回其投标；</w:t>
      </w:r>
    </w:p>
    <w:p w14:paraId="203BF900">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（2）中标人在规定期限内未能做到：a.按照本须知第21条规定签订合同；b.按照本须知第22条规定提交履约保证金。</w:t>
      </w:r>
    </w:p>
    <w:p w14:paraId="37CC3A03">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（3）招标文件规定不予退还投标保证金的其他情形。</w:t>
      </w:r>
    </w:p>
    <w:p w14:paraId="30DA43BB">
      <w:pPr>
        <w:autoSpaceDE w:val="0"/>
        <w:autoSpaceDN w:val="0"/>
        <w:adjustRightInd w:val="0"/>
        <w:spacing w:line="360" w:lineRule="auto"/>
        <w:jc w:val="left"/>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12. 投标有效期：</w:t>
      </w:r>
    </w:p>
    <w:p w14:paraId="40653114">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12.1自开标之日起90天。投标文件在这个规定期限内应保持有效。</w:t>
      </w:r>
    </w:p>
    <w:p w14:paraId="0518A56F">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12.2在特殊情况下，经采购人同意，采购代理机构可与投标人协商延长投标有效期。这种要求和答复都应以书面形式进行。投标人可以拒绝接受延期要求而不会被没收投标保证金。同意延长投标有效期的投标人除按照采购人要求修改投标文件的有效期外，不能修改投标文件的其他内容。</w:t>
      </w:r>
    </w:p>
    <w:p w14:paraId="1D8F4CA6">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12.3中标人的投标文件有效期等同于合同履行期。</w:t>
      </w:r>
    </w:p>
    <w:p w14:paraId="1D7C2E0F">
      <w:pPr>
        <w:autoSpaceDE w:val="0"/>
        <w:autoSpaceDN w:val="0"/>
        <w:adjustRightInd w:val="0"/>
        <w:spacing w:line="360" w:lineRule="auto"/>
        <w:jc w:val="left"/>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13. 投标文件的式样和签署</w:t>
      </w:r>
    </w:p>
    <w:p w14:paraId="3FFFC04E">
      <w:pPr>
        <w:autoSpaceDE w:val="0"/>
        <w:autoSpaceDN w:val="0"/>
        <w:adjustRightInd w:val="0"/>
        <w:spacing w:line="360" w:lineRule="auto"/>
        <w:ind w:firstLine="482" w:firstLineChars="200"/>
        <w:jc w:val="left"/>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13.1《投标文件构成、要求及格式》中凡要求签署和加盖公章的，均须由投标人的法定代表人或其授权代理人手书签字和加盖投标人公章。投标文件由法定代表人签署的，须与其企业法人营业执照相符；由授权代理人签署的，须提交以书面形式出具的《法定代表人授权书》。</w:t>
      </w:r>
    </w:p>
    <w:p w14:paraId="5181356B">
      <w:pPr>
        <w:autoSpaceDE w:val="0"/>
        <w:autoSpaceDN w:val="0"/>
        <w:adjustRightInd w:val="0"/>
        <w:spacing w:line="360" w:lineRule="auto"/>
        <w:ind w:firstLine="482" w:firstLineChars="200"/>
        <w:jc w:val="left"/>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13.2 投标文件中如有修改错漏处，应在修改处加盖投标人公章。</w:t>
      </w:r>
    </w:p>
    <w:p w14:paraId="64EB35D7">
      <w:pPr>
        <w:autoSpaceDE w:val="0"/>
        <w:autoSpaceDN w:val="0"/>
        <w:adjustRightInd w:val="0"/>
        <w:spacing w:line="360" w:lineRule="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14. 投标文件的修改和撤回</w:t>
      </w:r>
    </w:p>
    <w:p w14:paraId="17D0EF3A">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14.</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 xml:space="preserve"> 在投标截止时间之后，投标人不得对其投标文件做任何修改（包括开标一览表的内容）。</w:t>
      </w:r>
    </w:p>
    <w:p w14:paraId="45764795">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14.</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从开标时间起，至投标有效期期满，投标人不得撤回其投标，否则，其投标保证金将不予退还。</w:t>
      </w:r>
    </w:p>
    <w:p w14:paraId="65A4EBDA">
      <w:pPr>
        <w:autoSpaceDE w:val="0"/>
        <w:autoSpaceDN w:val="0"/>
        <w:adjustRightInd w:val="0"/>
        <w:spacing w:line="360" w:lineRule="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15. 投标</w:t>
      </w:r>
    </w:p>
    <w:p w14:paraId="02F90A67">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15.1</w:t>
      </w:r>
      <w:r>
        <w:rPr>
          <w:rFonts w:hint="eastAsia" w:ascii="宋体" w:hAnsi="宋体" w:cs="宋体"/>
          <w:color w:val="auto"/>
          <w:sz w:val="24"/>
          <w:highlight w:val="none"/>
        </w:rPr>
        <w:t>政府采购云平台（网址：http:// www.zcygov.cn）</w:t>
      </w:r>
      <w:r>
        <w:rPr>
          <w:rFonts w:hint="eastAsia" w:ascii="宋体" w:hAnsi="宋体" w:cs="宋体"/>
          <w:color w:val="auto"/>
          <w:sz w:val="24"/>
          <w:highlight w:val="none"/>
          <w:lang w:val="en-US" w:eastAsia="zh-CN"/>
        </w:rPr>
        <w:t>远程解密</w:t>
      </w:r>
      <w:r>
        <w:rPr>
          <w:rFonts w:hint="eastAsia" w:ascii="宋体" w:hAnsi="宋体" w:eastAsia="宋体" w:cs="宋体"/>
          <w:color w:val="auto"/>
          <w:sz w:val="24"/>
          <w:szCs w:val="24"/>
          <w:highlight w:val="none"/>
          <w:lang w:val="zh-CN"/>
        </w:rPr>
        <w:t>。</w:t>
      </w:r>
    </w:p>
    <w:p w14:paraId="2710BCBA">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15.2投标文件份数（</w:t>
      </w:r>
      <w:r>
        <w:rPr>
          <w:rFonts w:hint="eastAsia" w:ascii="宋体" w:hAnsi="宋体" w:eastAsia="宋体" w:cs="宋体"/>
          <w:color w:val="auto"/>
          <w:sz w:val="24"/>
          <w:szCs w:val="24"/>
          <w:highlight w:val="none"/>
          <w:lang w:val="en-US" w:eastAsia="zh-CN"/>
        </w:rPr>
        <w:t>中标人提供</w:t>
      </w:r>
      <w:r>
        <w:rPr>
          <w:rFonts w:hint="eastAsia" w:ascii="宋体" w:hAnsi="宋体" w:eastAsia="宋体" w:cs="宋体"/>
          <w:color w:val="auto"/>
          <w:sz w:val="24"/>
          <w:szCs w:val="24"/>
          <w:highlight w:val="none"/>
          <w:lang w:val="zh-CN"/>
        </w:rPr>
        <w:t>）：正本 1 份，副本4份(副本可以是正本的复印件，但应骑页加盖投标人公章)，标明“正本”、“副本”字样，当正本与副本内容不一致时，以正本为准、独立密封的一览表1份、电子版U盘1份（投标文件正本盖章、签字完毕后的扫描件PDF版及可编辑的WORD文档，存入U盘中），</w:t>
      </w:r>
    </w:p>
    <w:p w14:paraId="375279DE">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15.</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 xml:space="preserve"> 首次招标投标截止时间结束后投标人不足三家的，将重新招标；重新招标仍出现本款前述情形的，可按本须知第19条规定办理。</w:t>
      </w:r>
    </w:p>
    <w:p w14:paraId="721A1A74">
      <w:pPr>
        <w:autoSpaceDE w:val="0"/>
        <w:autoSpaceDN w:val="0"/>
        <w:adjustRightInd w:val="0"/>
        <w:spacing w:line="360" w:lineRule="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16. 开标</w:t>
      </w:r>
    </w:p>
    <w:p w14:paraId="013F1B61">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16.1采购人将在招标公告规定的时间和地点公开开标。</w:t>
      </w:r>
    </w:p>
    <w:p w14:paraId="37889AED">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16.2 开标会由采购代理机构组织并主持。</w:t>
      </w:r>
    </w:p>
    <w:p w14:paraId="607ED41E">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16.3 开标时，采购代理机构将按照投标人提交的“开标一览表”，当众宣读投标人名称、投标报价、</w:t>
      </w:r>
      <w:bookmarkStart w:id="56" w:name="OLE_LINK28"/>
      <w:r>
        <w:rPr>
          <w:rFonts w:hint="eastAsia" w:ascii="宋体" w:hAnsi="宋体" w:eastAsia="宋体" w:cs="宋体"/>
          <w:color w:val="auto"/>
          <w:sz w:val="24"/>
          <w:szCs w:val="24"/>
          <w:highlight w:val="none"/>
          <w:lang w:val="zh-CN"/>
        </w:rPr>
        <w:t>合同履行期限</w:t>
      </w:r>
      <w:bookmarkEnd w:id="56"/>
      <w:r>
        <w:rPr>
          <w:rFonts w:hint="eastAsia" w:ascii="宋体" w:hAnsi="宋体" w:eastAsia="宋体" w:cs="宋体"/>
          <w:color w:val="auto"/>
          <w:sz w:val="24"/>
          <w:szCs w:val="24"/>
          <w:highlight w:val="none"/>
          <w:lang w:val="zh-CN"/>
        </w:rPr>
        <w:t>、是否提交了投标保证金等内容。</w:t>
      </w:r>
    </w:p>
    <w:p w14:paraId="7C9C7563">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16.</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rPr>
        <w:t xml:space="preserve"> 采购代理机构将做开标记录，开标记录包括按本须知的规定在开标时宣读的全部内容。开标记录由参加开标的各投标人代表和相关人员确认。</w:t>
      </w:r>
    </w:p>
    <w:p w14:paraId="19505CCA">
      <w:pPr>
        <w:autoSpaceDE w:val="0"/>
        <w:autoSpaceDN w:val="0"/>
        <w:adjustRightInd w:val="0"/>
        <w:spacing w:line="360" w:lineRule="auto"/>
        <w:ind w:firstLine="482" w:firstLineChars="200"/>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16.7 开标时有下列情形之一的为无效投标：</w:t>
      </w:r>
    </w:p>
    <w:p w14:paraId="3B0474BE">
      <w:pPr>
        <w:autoSpaceDE w:val="0"/>
        <w:autoSpaceDN w:val="0"/>
        <w:adjustRightInd w:val="0"/>
        <w:spacing w:line="360" w:lineRule="auto"/>
        <w:ind w:firstLine="720" w:firstLineChars="3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（1）投标文件在规定的投标截止时间</w:t>
      </w:r>
      <w:r>
        <w:rPr>
          <w:rFonts w:hint="eastAsia" w:ascii="宋体" w:hAnsi="宋体" w:eastAsia="宋体" w:cs="宋体"/>
          <w:color w:val="auto"/>
          <w:sz w:val="24"/>
          <w:szCs w:val="24"/>
          <w:highlight w:val="none"/>
          <w:lang w:val="en-US" w:eastAsia="zh-CN"/>
        </w:rPr>
        <w:t>远程解密</w:t>
      </w:r>
      <w:r>
        <w:rPr>
          <w:rFonts w:hint="eastAsia" w:ascii="宋体" w:hAnsi="宋体" w:eastAsia="宋体" w:cs="宋体"/>
          <w:color w:val="auto"/>
          <w:sz w:val="24"/>
          <w:szCs w:val="24"/>
          <w:highlight w:val="none"/>
          <w:lang w:val="zh-CN"/>
        </w:rPr>
        <w:t>的；</w:t>
      </w:r>
    </w:p>
    <w:p w14:paraId="34FF822D">
      <w:pPr>
        <w:autoSpaceDE w:val="0"/>
        <w:autoSpaceDN w:val="0"/>
        <w:adjustRightInd w:val="0"/>
        <w:spacing w:line="360" w:lineRule="auto"/>
        <w:ind w:firstLine="720" w:firstLineChars="3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（2）未按招标文件规定提交投标保证金的；</w:t>
      </w:r>
    </w:p>
    <w:p w14:paraId="3A318489">
      <w:pPr>
        <w:autoSpaceDE w:val="0"/>
        <w:autoSpaceDN w:val="0"/>
        <w:adjustRightInd w:val="0"/>
        <w:spacing w:line="360" w:lineRule="auto"/>
        <w:ind w:firstLine="720" w:firstLineChars="3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）招标文件规定开标时属于无效投标的其他情形。</w:t>
      </w:r>
    </w:p>
    <w:p w14:paraId="18B64CD8">
      <w:pPr>
        <w:autoSpaceDE w:val="0"/>
        <w:autoSpaceDN w:val="0"/>
        <w:adjustRightInd w:val="0"/>
        <w:spacing w:line="360" w:lineRule="auto"/>
        <w:ind w:firstLine="482" w:firstLineChars="200"/>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16.8 开标时有下列情形之一的，采购代理机构有权宣布本项目废标：</w:t>
      </w:r>
    </w:p>
    <w:p w14:paraId="24AEC27A">
      <w:pPr>
        <w:autoSpaceDE w:val="0"/>
        <w:autoSpaceDN w:val="0"/>
        <w:adjustRightInd w:val="0"/>
        <w:spacing w:line="360" w:lineRule="auto"/>
        <w:ind w:firstLine="720" w:firstLineChars="3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（1）合同履行期限符合招标文件要求的投标人不足三家的；</w:t>
      </w:r>
    </w:p>
    <w:p w14:paraId="5F678B26">
      <w:pPr>
        <w:autoSpaceDE w:val="0"/>
        <w:autoSpaceDN w:val="0"/>
        <w:adjustRightInd w:val="0"/>
        <w:spacing w:line="360" w:lineRule="auto"/>
        <w:ind w:firstLine="720" w:firstLineChars="300"/>
        <w:rPr>
          <w:rFonts w:hint="eastAsia" w:ascii="宋体" w:hAnsi="宋体" w:eastAsia="宋体" w:cs="宋体"/>
          <w:b/>
          <w:color w:val="auto"/>
          <w:sz w:val="24"/>
          <w:szCs w:val="24"/>
          <w:highlight w:val="none"/>
          <w:lang w:val="zh-CN"/>
        </w:rPr>
      </w:pPr>
      <w:r>
        <w:rPr>
          <w:rFonts w:hint="eastAsia" w:ascii="宋体" w:hAnsi="宋体" w:eastAsia="宋体" w:cs="宋体"/>
          <w:color w:val="auto"/>
          <w:sz w:val="24"/>
          <w:szCs w:val="24"/>
          <w:highlight w:val="none"/>
          <w:lang w:val="zh-CN"/>
        </w:rPr>
        <w:t>（2）所有投标人的报价均超过采购项目预算，采购人不能支付的。</w:t>
      </w:r>
    </w:p>
    <w:p w14:paraId="22521FED">
      <w:pPr>
        <w:tabs>
          <w:tab w:val="left" w:pos="1920"/>
        </w:tabs>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首次招标废标后将重新招标，重新招标仍出现本款情形的，可按本须知第19条规定处理。</w:t>
      </w:r>
    </w:p>
    <w:p w14:paraId="439F88E3">
      <w:pPr>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4"/>
          <w:highlight w:val="none"/>
          <w:lang w:val="zh-CN"/>
        </w:rPr>
        <w:t>17. 评标过程的保密性：</w:t>
      </w:r>
      <w:r>
        <w:rPr>
          <w:rFonts w:hint="eastAsia" w:ascii="宋体" w:hAnsi="宋体" w:eastAsia="宋体" w:cs="宋体"/>
          <w:color w:val="auto"/>
          <w:sz w:val="24"/>
          <w:szCs w:val="24"/>
          <w:highlight w:val="none"/>
          <w:lang w:val="zh-CN"/>
        </w:rPr>
        <w:t>公开开标后，直至向中标的投标人授予合同时止，除按招标文件规定予以公开的评标结果外，凡与审查、澄清、评价和比较投标有关的资料以及授标意见等，均不得向投标人及与评标无关的其他人透露。</w:t>
      </w:r>
    </w:p>
    <w:p w14:paraId="5A53325F">
      <w:pPr>
        <w:autoSpaceDE w:val="0"/>
        <w:autoSpaceDN w:val="0"/>
        <w:adjustRightInd w:val="0"/>
        <w:spacing w:line="360" w:lineRule="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18. 评标</w:t>
      </w:r>
    </w:p>
    <w:p w14:paraId="44C05269">
      <w:pPr>
        <w:autoSpaceDE w:val="0"/>
        <w:autoSpaceDN w:val="0"/>
        <w:adjustRightInd w:val="0"/>
        <w:spacing w:line="360" w:lineRule="auto"/>
        <w:ind w:firstLine="482" w:firstLineChars="200"/>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4"/>
          <w:highlight w:val="none"/>
          <w:lang w:val="zh-CN"/>
        </w:rPr>
        <w:t>18.1 评标工作由采购代理机构负责组织，具体评标工作由采购人依法组建的评标委员会负责。</w:t>
      </w:r>
      <w:r>
        <w:rPr>
          <w:rFonts w:hint="eastAsia" w:ascii="宋体" w:hAnsi="宋体" w:eastAsia="宋体" w:cs="宋体"/>
          <w:color w:val="auto"/>
          <w:sz w:val="24"/>
          <w:szCs w:val="24"/>
          <w:highlight w:val="none"/>
          <w:lang w:val="zh-CN"/>
        </w:rPr>
        <w:t>评标委员会由有关的技术、经济方面的专家组成。评标委员会的专家成员由政府采购云平台评标专家库中随机抽取。需要设立评标委员会主任的，评标委员会主任由专家担任，由评标委员会成员选举产生，负责主持具体评标工作。评标委员会根据有关法律法规和招标文件规定的方法和标准独立评标，负责完成评标的全过程直至评定预中标人。采购代理机构只负责评标组织工作，不参加评标。</w:t>
      </w:r>
    </w:p>
    <w:p w14:paraId="21264F34">
      <w:pPr>
        <w:autoSpaceDE w:val="0"/>
        <w:autoSpaceDN w:val="0"/>
        <w:adjustRightInd w:val="0"/>
        <w:spacing w:line="360" w:lineRule="auto"/>
        <w:ind w:firstLine="482" w:firstLineChars="200"/>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4"/>
          <w:highlight w:val="none"/>
          <w:lang w:val="zh-CN"/>
        </w:rPr>
        <w:t>18.2 审查是否所有投标人的报价均超过采购预算：</w:t>
      </w:r>
      <w:r>
        <w:rPr>
          <w:rFonts w:hint="eastAsia" w:ascii="宋体" w:hAnsi="宋体" w:eastAsia="宋体" w:cs="宋体"/>
          <w:color w:val="auto"/>
          <w:sz w:val="24"/>
          <w:szCs w:val="24"/>
          <w:highlight w:val="none"/>
          <w:lang w:val="zh-CN"/>
        </w:rPr>
        <w:t>根据《中华人民共和国政府采购法》的规定，所有投标人的报价均超过采购预算，采购人不能支付的，应予废标。</w:t>
      </w:r>
    </w:p>
    <w:p w14:paraId="55B93530">
      <w:pPr>
        <w:autoSpaceDE w:val="0"/>
        <w:autoSpaceDN w:val="0"/>
        <w:adjustRightInd w:val="0"/>
        <w:spacing w:line="360" w:lineRule="auto"/>
        <w:ind w:firstLine="482" w:firstLineChars="200"/>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4"/>
          <w:highlight w:val="none"/>
          <w:lang w:val="zh-CN"/>
        </w:rPr>
        <w:t>18.3 审查投标人是否存在串通投标行为：</w:t>
      </w:r>
      <w:r>
        <w:rPr>
          <w:rFonts w:hint="eastAsia" w:ascii="宋体" w:hAnsi="宋体" w:eastAsia="宋体" w:cs="宋体"/>
          <w:color w:val="auto"/>
          <w:sz w:val="24"/>
          <w:szCs w:val="24"/>
          <w:highlight w:val="none"/>
          <w:lang w:val="zh-CN"/>
        </w:rPr>
        <w:t>评标委员会发现投标人有下列情形之一的，将视为串通投标行为，相关投标人的投标应作废标处理。评标结束后，招标机构将以书面形式报告吉林省政府采购监督管理部门：</w:t>
      </w:r>
    </w:p>
    <w:p w14:paraId="3D3A4E3A">
      <w:pPr>
        <w:autoSpaceDE w:val="0"/>
        <w:autoSpaceDN w:val="0"/>
        <w:adjustRightInd w:val="0"/>
        <w:spacing w:line="360" w:lineRule="auto"/>
        <w:ind w:firstLine="720" w:firstLineChars="30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（一）不同投标人的投标文件由同一单位或者个人编制；</w:t>
      </w:r>
    </w:p>
    <w:p w14:paraId="00D7CE1B">
      <w:pPr>
        <w:autoSpaceDE w:val="0"/>
        <w:autoSpaceDN w:val="0"/>
        <w:adjustRightInd w:val="0"/>
        <w:spacing w:line="360" w:lineRule="auto"/>
        <w:ind w:firstLine="720" w:firstLineChars="30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（二）不同投标人委托同一单位或者个人办理投标事宜；</w:t>
      </w:r>
    </w:p>
    <w:p w14:paraId="720A9CC6">
      <w:pPr>
        <w:autoSpaceDE w:val="0"/>
        <w:autoSpaceDN w:val="0"/>
        <w:adjustRightInd w:val="0"/>
        <w:spacing w:line="360" w:lineRule="auto"/>
        <w:ind w:firstLine="720" w:firstLineChars="30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（三）不同投标人的投标文件载明的项目管理成员或者联系人员为同一人；</w:t>
      </w:r>
    </w:p>
    <w:p w14:paraId="1C2D5643">
      <w:pPr>
        <w:autoSpaceDE w:val="0"/>
        <w:autoSpaceDN w:val="0"/>
        <w:adjustRightInd w:val="0"/>
        <w:spacing w:line="360" w:lineRule="auto"/>
        <w:ind w:firstLine="720" w:firstLineChars="30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（四）不同投标人的投标文件异常一致或者投标报价呈规律性差异；</w:t>
      </w:r>
    </w:p>
    <w:p w14:paraId="125310CC">
      <w:pPr>
        <w:autoSpaceDE w:val="0"/>
        <w:autoSpaceDN w:val="0"/>
        <w:adjustRightInd w:val="0"/>
        <w:spacing w:line="360" w:lineRule="auto"/>
        <w:ind w:firstLine="720" w:firstLineChars="30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（五）不同投标人的投标文件相互混装；</w:t>
      </w:r>
    </w:p>
    <w:p w14:paraId="17B82E64">
      <w:pPr>
        <w:autoSpaceDE w:val="0"/>
        <w:autoSpaceDN w:val="0"/>
        <w:adjustRightInd w:val="0"/>
        <w:spacing w:line="360" w:lineRule="auto"/>
        <w:ind w:firstLine="720" w:firstLineChars="300"/>
        <w:rPr>
          <w:rFonts w:hint="eastAsia" w:ascii="宋体" w:hAnsi="宋体" w:eastAsia="宋体" w:cs="宋体"/>
          <w:b/>
          <w:color w:val="auto"/>
          <w:sz w:val="24"/>
          <w:szCs w:val="24"/>
          <w:highlight w:val="none"/>
          <w:lang w:val="zh-CN"/>
        </w:rPr>
      </w:pPr>
      <w:r>
        <w:rPr>
          <w:rFonts w:hint="eastAsia" w:ascii="宋体" w:hAnsi="宋体" w:eastAsia="宋体" w:cs="宋体"/>
          <w:bCs/>
          <w:color w:val="auto"/>
          <w:sz w:val="24"/>
          <w:szCs w:val="24"/>
          <w:highlight w:val="none"/>
          <w:lang w:val="zh-CN"/>
        </w:rPr>
        <w:t>（六）不同投标人的投标保证金从同一单位或者个人的账户转出。</w:t>
      </w:r>
    </w:p>
    <w:p w14:paraId="0FD8625C">
      <w:pPr>
        <w:autoSpaceDE w:val="0"/>
        <w:autoSpaceDN w:val="0"/>
        <w:adjustRightInd w:val="0"/>
        <w:spacing w:line="360" w:lineRule="auto"/>
        <w:ind w:firstLine="482" w:firstLineChars="200"/>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4"/>
          <w:highlight w:val="none"/>
          <w:lang w:val="zh-CN"/>
        </w:rPr>
        <w:t>18.4 对投标文件</w:t>
      </w:r>
      <w:r>
        <w:rPr>
          <w:rFonts w:hint="eastAsia" w:ascii="宋体" w:hAnsi="宋体" w:eastAsia="宋体" w:cs="宋体"/>
          <w:b/>
          <w:color w:val="auto"/>
          <w:sz w:val="24"/>
          <w:szCs w:val="24"/>
          <w:highlight w:val="none"/>
        </w:rPr>
        <w:t>资格</w:t>
      </w:r>
      <w:r>
        <w:rPr>
          <w:rFonts w:hint="eastAsia" w:ascii="宋体" w:hAnsi="宋体" w:eastAsia="宋体" w:cs="宋体"/>
          <w:b/>
          <w:color w:val="auto"/>
          <w:sz w:val="24"/>
          <w:szCs w:val="24"/>
          <w:highlight w:val="none"/>
          <w:lang w:val="zh-CN"/>
        </w:rPr>
        <w:t>部分进行审查：</w:t>
      </w:r>
      <w:r>
        <w:rPr>
          <w:rFonts w:hint="eastAsia" w:ascii="宋体" w:hAnsi="宋体" w:eastAsia="宋体" w:cs="宋体"/>
          <w:color w:val="auto"/>
          <w:sz w:val="24"/>
          <w:szCs w:val="21"/>
          <w:highlight w:val="none"/>
        </w:rPr>
        <w:t>采购人或者采购代理机构应当依法审查</w:t>
      </w:r>
      <w:r>
        <w:rPr>
          <w:rFonts w:hint="eastAsia" w:ascii="宋体" w:hAnsi="宋体" w:eastAsia="宋体" w:cs="宋体"/>
          <w:color w:val="auto"/>
          <w:sz w:val="24"/>
          <w:szCs w:val="24"/>
          <w:highlight w:val="none"/>
          <w:lang w:val="zh-CN"/>
        </w:rPr>
        <w:t>每个投标人提交的</w:t>
      </w:r>
      <w:r>
        <w:rPr>
          <w:rFonts w:hint="eastAsia" w:ascii="宋体" w:hAnsi="宋体" w:eastAsia="宋体" w:cs="宋体"/>
          <w:color w:val="auto"/>
          <w:sz w:val="24"/>
          <w:szCs w:val="24"/>
          <w:highlight w:val="none"/>
        </w:rPr>
        <w:t>资格</w:t>
      </w:r>
      <w:r>
        <w:rPr>
          <w:rFonts w:hint="eastAsia" w:ascii="宋体" w:hAnsi="宋体" w:eastAsia="宋体" w:cs="宋体"/>
          <w:color w:val="auto"/>
          <w:sz w:val="24"/>
          <w:szCs w:val="24"/>
          <w:highlight w:val="none"/>
          <w:lang w:val="zh-CN"/>
        </w:rPr>
        <w:t>文件是否齐全完整，是否合法有效，是否有重大偏离和保留，是否符合招标文件要求。不符合招标文件要求的投标文件将被拒绝。</w:t>
      </w:r>
    </w:p>
    <w:p w14:paraId="7B422774">
      <w:pPr>
        <w:autoSpaceDE w:val="0"/>
        <w:autoSpaceDN w:val="0"/>
        <w:adjustRightInd w:val="0"/>
        <w:spacing w:line="360" w:lineRule="auto"/>
        <w:ind w:firstLine="482" w:firstLineChars="200"/>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4"/>
          <w:highlight w:val="none"/>
          <w:lang w:val="zh-CN"/>
        </w:rPr>
        <w:t>18.5 对投标文件符合性部分进行审查：</w:t>
      </w:r>
    </w:p>
    <w:p w14:paraId="33F08AA6">
      <w:pPr>
        <w:autoSpaceDE w:val="0"/>
        <w:autoSpaceDN w:val="0"/>
        <w:adjustRightInd w:val="0"/>
        <w:spacing w:line="360" w:lineRule="auto"/>
        <w:ind w:firstLine="723" w:firstLineChars="300"/>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4"/>
          <w:highlight w:val="none"/>
          <w:lang w:val="zh-CN"/>
        </w:rPr>
        <w:t xml:space="preserve">18.5.1 </w:t>
      </w:r>
      <w:r>
        <w:rPr>
          <w:rFonts w:hint="eastAsia" w:ascii="宋体" w:hAnsi="宋体" w:eastAsia="宋体" w:cs="宋体"/>
          <w:color w:val="auto"/>
          <w:sz w:val="24"/>
          <w:szCs w:val="24"/>
          <w:highlight w:val="none"/>
          <w:lang w:val="zh-CN"/>
        </w:rPr>
        <w:t>对于符合性审查合格的投标人，评标委员会将审查其投标文件是否对招标文件规定的事项、格式、条款和技术规格等要求都做出了实质性响应。</w:t>
      </w:r>
    </w:p>
    <w:p w14:paraId="2E03BF5F">
      <w:pPr>
        <w:autoSpaceDE w:val="0"/>
        <w:autoSpaceDN w:val="0"/>
        <w:adjustRightInd w:val="0"/>
        <w:spacing w:line="360" w:lineRule="auto"/>
        <w:ind w:firstLine="723" w:firstLineChars="300"/>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 xml:space="preserve">18.5.2 </w:t>
      </w:r>
      <w:r>
        <w:rPr>
          <w:rFonts w:hint="eastAsia" w:ascii="宋体" w:hAnsi="宋体" w:eastAsia="宋体" w:cs="宋体"/>
          <w:color w:val="auto"/>
          <w:sz w:val="24"/>
          <w:szCs w:val="24"/>
          <w:highlight w:val="none"/>
          <w:lang w:val="zh-CN"/>
        </w:rPr>
        <w:t>实质性响应的投标是指与招标文件规定的事项、条款、条件和技术规格相符，没有重大偏离和保留。没有实质性响应招标文件要求的投标将被拒绝。</w:t>
      </w:r>
    </w:p>
    <w:p w14:paraId="60D17AC6">
      <w:pPr>
        <w:autoSpaceDE w:val="0"/>
        <w:autoSpaceDN w:val="0"/>
        <w:adjustRightInd w:val="0"/>
        <w:spacing w:line="360" w:lineRule="auto"/>
        <w:ind w:firstLine="482" w:firstLineChars="200"/>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4"/>
          <w:highlight w:val="none"/>
          <w:lang w:val="zh-CN"/>
        </w:rPr>
        <w:t xml:space="preserve">18.6 </w:t>
      </w:r>
      <w:r>
        <w:rPr>
          <w:rFonts w:hint="eastAsia" w:ascii="宋体" w:hAnsi="宋体" w:eastAsia="宋体" w:cs="宋体"/>
          <w:color w:val="auto"/>
          <w:sz w:val="24"/>
          <w:szCs w:val="24"/>
          <w:highlight w:val="none"/>
          <w:lang w:val="zh-CN"/>
        </w:rPr>
        <w:t>重大偏离和保留是指实质上影响合同的供货范围、质量和性能，或者实质上限制了合同中采购人的权利或投标人的义务。投标文件有下列情形之一的属于重大偏离和保留，将作废标处理：</w:t>
      </w:r>
    </w:p>
    <w:p w14:paraId="5F5FE0E9">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（1）投标人未按招标文件规定提交所要求提交的全部文件或者提交的文件无效或者不符合招标文件的规定；</w:t>
      </w:r>
    </w:p>
    <w:p w14:paraId="7C442275">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（2）投标文件未按招标文件的规定有效签署和加盖公章；</w:t>
      </w:r>
    </w:p>
    <w:p w14:paraId="5CEADE36">
      <w:pPr>
        <w:tabs>
          <w:tab w:val="left" w:pos="1920"/>
        </w:tabs>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（3）投标文件载明的项目完成期限超过招标文件规定的期限；</w:t>
      </w:r>
    </w:p>
    <w:p w14:paraId="395B9343">
      <w:pPr>
        <w:tabs>
          <w:tab w:val="left" w:pos="1920"/>
        </w:tabs>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（4）投标文件不符合招标文件规定的技术规格、技术标准要求或有一项不满足星号条款；</w:t>
      </w:r>
    </w:p>
    <w:p w14:paraId="092D3C6C">
      <w:pPr>
        <w:tabs>
          <w:tab w:val="left" w:pos="1920"/>
        </w:tabs>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（5）投标文件载明的货物包装方式、检验方法和标准等不符合招标文件要求；</w:t>
      </w:r>
    </w:p>
    <w:p w14:paraId="2773AEDD">
      <w:pPr>
        <w:tabs>
          <w:tab w:val="left" w:pos="1920"/>
        </w:tabs>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（6）投标文件附有采购人不能接受的条件；</w:t>
      </w:r>
    </w:p>
    <w:p w14:paraId="1C080D88">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（7）不符合招标文件规定的其他实质性要求。</w:t>
      </w:r>
    </w:p>
    <w:p w14:paraId="7BFBEB8D">
      <w:pPr>
        <w:spacing w:line="360" w:lineRule="auto"/>
        <w:ind w:firstLine="482" w:firstLineChars="200"/>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4"/>
          <w:highlight w:val="none"/>
          <w:lang w:val="zh-CN"/>
        </w:rPr>
        <w:t xml:space="preserve">18.7 </w:t>
      </w:r>
      <w:r>
        <w:rPr>
          <w:rFonts w:hint="eastAsia" w:ascii="宋体" w:hAnsi="宋体" w:eastAsia="宋体" w:cs="宋体"/>
          <w:color w:val="auto"/>
          <w:sz w:val="24"/>
          <w:szCs w:val="24"/>
          <w:highlight w:val="none"/>
          <w:lang w:val="zh-CN"/>
        </w:rPr>
        <w:t>评标委员会将允许修正投标文件中不构成重大偏离的细微偏离，但这些修正应不会对实质上响应招标文件要求的投标人的竞争地位（相互排序）产生不公正的影响。</w:t>
      </w:r>
    </w:p>
    <w:p w14:paraId="0A887590">
      <w:pPr>
        <w:autoSpaceDE w:val="0"/>
        <w:autoSpaceDN w:val="0"/>
        <w:adjustRightInd w:val="0"/>
        <w:spacing w:line="360" w:lineRule="auto"/>
        <w:ind w:firstLine="482" w:firstLineChars="200"/>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4"/>
          <w:highlight w:val="none"/>
          <w:lang w:val="zh-CN"/>
        </w:rPr>
        <w:t xml:space="preserve">18.8 </w:t>
      </w:r>
      <w:r>
        <w:rPr>
          <w:rFonts w:hint="eastAsia" w:ascii="宋体" w:hAnsi="宋体" w:eastAsia="宋体" w:cs="宋体"/>
          <w:color w:val="auto"/>
          <w:sz w:val="24"/>
          <w:szCs w:val="24"/>
          <w:highlight w:val="none"/>
          <w:lang w:val="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3012DA2C">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w:t>
      </w:r>
      <w:r>
        <w:rPr>
          <w:rFonts w:hint="eastAsia" w:ascii="宋体" w:hAnsi="宋体" w:eastAsia="宋体" w:cs="宋体"/>
          <w:color w:val="auto"/>
          <w:sz w:val="24"/>
          <w:szCs w:val="24"/>
          <w:highlight w:val="none"/>
        </w:rPr>
        <w:t>随机抽取</w:t>
      </w:r>
      <w:r>
        <w:rPr>
          <w:rFonts w:hint="eastAsia" w:ascii="宋体" w:hAnsi="宋体" w:eastAsia="宋体" w:cs="宋体"/>
          <w:color w:val="auto"/>
          <w:sz w:val="24"/>
          <w:szCs w:val="24"/>
          <w:highlight w:val="none"/>
          <w:lang w:val="zh-CN"/>
        </w:rPr>
        <w:t>的方式确定一个投标人获得中标人推荐资格。</w:t>
      </w:r>
    </w:p>
    <w:p w14:paraId="5E48A10D">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非单一产品采购项目，采购人应当根据采购项目技术构成、产品价格比重等合理确定核心产品，并在招标文件中载明。多家投标人提供的核心产品品牌相同的，按前两款规定处理。</w:t>
      </w:r>
    </w:p>
    <w:p w14:paraId="23574C1C">
      <w:pPr>
        <w:autoSpaceDE w:val="0"/>
        <w:autoSpaceDN w:val="0"/>
        <w:adjustRightInd w:val="0"/>
        <w:spacing w:line="360" w:lineRule="auto"/>
        <w:ind w:firstLine="482" w:firstLineChars="200"/>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18.9 投标报价的审查：</w:t>
      </w:r>
    </w:p>
    <w:p w14:paraId="670FA696">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18.9.1对投标文件的报价进行审核，看其是否有计算和累加上的错误。修正错误的原则如下：</w:t>
      </w:r>
    </w:p>
    <w:p w14:paraId="5E76AF38">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报价以《开标一览表》的报价为准，《投标报价明细表》的报价与《开标一览表》的报价不一致的，投标人应按《开标一览表》的报价相应修改《投标报价明细表》的报价，并相应修改分项报价。经投标人法定代表人或授权代理人签字确认后对投标人具有约束力。如果投标人不按照上述原则修正其投标报价及分项报价，则其投标将被拒绝。</w:t>
      </w:r>
    </w:p>
    <w:p w14:paraId="0A2CD24F">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投标报价有算术错误的，评标委员会按以下原则对投标报价进行修正，修正的价格经投标人书面确认后具有约束力。投标人不接受修正价格的，其投标作废标处理。</w:t>
      </w:r>
    </w:p>
    <w:p w14:paraId="748CE7CE">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(1)投标文件中的大写金额与小写金额不一致的，以大写金额为准：</w:t>
      </w:r>
    </w:p>
    <w:p w14:paraId="5CA5B222">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(2)总价金额与依据单价计算出的结果不一致的，以单价金额为准修正总价，但单价金额小数点有明显错误的除外。</w:t>
      </w:r>
    </w:p>
    <w:p w14:paraId="5BAFBC8F">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18.9.2评标委员会将按上述原则调整投标文件的报价。</w:t>
      </w:r>
    </w:p>
    <w:p w14:paraId="7FE19D9A">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18.9.3澄清：评标委员会对于投标文件实质性响应了招标文件要求，但在个别地方提供了不完整的技术信息和数据，以及同类问题表述不一致或者有明显文字和计算错误等细微偏离问题，将以书面形式（澄清细微偏离由评标委员会依据招标文件集体决定并由评标委员会专家签字）要求投标人在规定的时限内（在评标结束前）作出必要的澄清、说明或者补正。投标人的澄清、说明或者补正应当采用书面形式，由投标人法定代表人或其授权代理人签字（须提交签字人身份证件并与投标文件签字人一致），并不得超出投标文件的范围或者改变投标文件的实质性内容。投标人拒不进行澄清、说明、补正的，或者不能在规定时间内作出书面澄清、说明、补正的，评标委员会将拒绝其投标。</w:t>
      </w:r>
    </w:p>
    <w:p w14:paraId="0D680D1E">
      <w:pPr>
        <w:spacing w:line="360" w:lineRule="auto"/>
        <w:rPr>
          <w:rFonts w:hint="eastAsia" w:ascii="宋体" w:hAnsi="宋体" w:eastAsia="宋体" w:cs="宋体"/>
          <w:b/>
          <w:color w:val="auto"/>
          <w:sz w:val="24"/>
          <w:szCs w:val="24"/>
          <w:highlight w:val="none"/>
          <w:lang w:val="zh-CN"/>
        </w:rPr>
      </w:pPr>
      <w:r>
        <w:rPr>
          <w:rFonts w:hint="eastAsia" w:ascii="宋体" w:hAnsi="宋体" w:eastAsia="宋体" w:cs="宋体"/>
          <w:color w:val="auto"/>
          <w:sz w:val="24"/>
          <w:szCs w:val="24"/>
          <w:highlight w:val="none"/>
          <w:lang w:val="zh-CN"/>
        </w:rPr>
        <w:t>接受细微偏离有利于采购成功，不应因细微偏离而废标。</w:t>
      </w:r>
    </w:p>
    <w:p w14:paraId="6BCBE83A">
      <w:pPr>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4"/>
          <w:highlight w:val="none"/>
          <w:lang w:val="zh-CN"/>
        </w:rPr>
        <w:t>19.</w:t>
      </w:r>
      <w:r>
        <w:rPr>
          <w:rFonts w:hint="eastAsia" w:ascii="宋体" w:hAnsi="宋体" w:eastAsia="宋体" w:cs="宋体"/>
          <w:color w:val="auto"/>
          <w:sz w:val="24"/>
          <w:szCs w:val="24"/>
          <w:highlight w:val="none"/>
          <w:lang w:val="zh-CN"/>
        </w:rPr>
        <w:t>投标截止后投标人不足3家或者通过资格审查或符合性审查的投标人不足3家的，除采购任务取消情形外，按照以下方式处理:</w:t>
      </w:r>
    </w:p>
    <w:p w14:paraId="0898D8FB">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(一) 招标文件存在不合理条款或者招标程序不符合规定的，采购人、采购代理机构改正后依法重新招标;</w:t>
      </w:r>
    </w:p>
    <w:p w14:paraId="6AC8DBD7">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(二) 招标文件没有不合理条款、招标程序符合规定，需要采用其他采购方式采购的，采购人应当依法报财政部门批准。</w:t>
      </w:r>
    </w:p>
    <w:p w14:paraId="36A6ABF6">
      <w:pPr>
        <w:autoSpaceDE w:val="0"/>
        <w:autoSpaceDN w:val="0"/>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(三) 招标文件没有不合理条款、招标程序符合规定，不需要采用其他采购方式采购的，重新</w:t>
      </w:r>
      <w:r>
        <w:rPr>
          <w:rFonts w:hint="eastAsia" w:ascii="宋体" w:hAnsi="宋体" w:eastAsia="宋体" w:cs="宋体"/>
          <w:color w:val="auto"/>
          <w:sz w:val="24"/>
          <w:szCs w:val="24"/>
          <w:highlight w:val="none"/>
        </w:rPr>
        <w:t>招标。</w:t>
      </w:r>
    </w:p>
    <w:p w14:paraId="331FC2BA">
      <w:pPr>
        <w:autoSpaceDE w:val="0"/>
        <w:autoSpaceDN w:val="0"/>
        <w:adjustRightInd w:val="0"/>
        <w:spacing w:line="360" w:lineRule="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20. 评标方法和标准</w:t>
      </w:r>
    </w:p>
    <w:p w14:paraId="647E228C">
      <w:pPr>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标委员会按照第三章“评标方法和标准（综合评分法）”规定的方法、评审因素、标准和程序对投标文件进行评审。第三章“评标方法和标准（综合评分法）”没有规定的方法、评审因素和标准，不作为评标依据。</w:t>
      </w:r>
    </w:p>
    <w:p w14:paraId="560051EA">
      <w:pPr>
        <w:autoSpaceDE w:val="0"/>
        <w:autoSpaceDN w:val="0"/>
        <w:adjustRightInd w:val="0"/>
        <w:spacing w:line="360" w:lineRule="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21. 签订合同</w:t>
      </w:r>
    </w:p>
    <w:p w14:paraId="65535DEA">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21.1在规定的投标有效期内，采购人向中标人发出《中标通知书》。中标通知书是合同的组成部分，对采购人和中标人均具有法律约束力。</w:t>
      </w:r>
    </w:p>
    <w:p w14:paraId="4A46C707">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21.2中标通知书发出后，采购人改变中标结果的，或者中标人放弃中标项目的，应当依法承担法律责任。</w:t>
      </w:r>
    </w:p>
    <w:p w14:paraId="184E3C66">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21.3中标人应按中标通知书规定的时间与采购人签订合同。如果中标人不在规定的时间内签署合同，视为自动放弃中标资格，其提交的投标保证金不予退还，采购人可以按本项目的评分办法确定其他投标候选人作为中标人并签订采购合同，也可以重新开展采购活动。拒绝签订采购合同的中标人不得参加对该项目重新开展的采购活动列入不良行为记录名单，在一至三年内禁止参加政府采购活动并予以公告。</w:t>
      </w:r>
    </w:p>
    <w:p w14:paraId="0C6FDB44">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21.4中标结果将在发布招标公告的媒体上公告，不再以书面方式通知未中标人。</w:t>
      </w:r>
    </w:p>
    <w:p w14:paraId="3A3B7ABF">
      <w:pPr>
        <w:autoSpaceDE w:val="0"/>
        <w:autoSpaceDN w:val="0"/>
        <w:adjustRightInd w:val="0"/>
        <w:spacing w:line="360" w:lineRule="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2</w:t>
      </w:r>
      <w:r>
        <w:rPr>
          <w:rFonts w:ascii="宋体" w:hAnsi="宋体" w:eastAsia="宋体" w:cs="宋体"/>
          <w:b/>
          <w:color w:val="auto"/>
          <w:kern w:val="0"/>
          <w:sz w:val="24"/>
          <w:szCs w:val="24"/>
          <w:highlight w:val="none"/>
          <w:lang w:val="zh-CN"/>
        </w:rPr>
        <w:t>2.</w:t>
      </w:r>
      <w:r>
        <w:rPr>
          <w:rFonts w:hint="eastAsia" w:ascii="宋体" w:hAnsi="宋体" w:eastAsia="宋体" w:cs="宋体"/>
          <w:b/>
          <w:color w:val="auto"/>
          <w:kern w:val="0"/>
          <w:sz w:val="24"/>
          <w:szCs w:val="24"/>
          <w:highlight w:val="none"/>
          <w:lang w:val="zh-CN"/>
        </w:rPr>
        <w:t>保密和披露</w:t>
      </w:r>
    </w:p>
    <w:p w14:paraId="16E0D053">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22.1采购人有权将投标人提供的所有资料向其他政府部门或有关的非政府机构负责评审标书的人员或与评标有关的人员披露。</w:t>
      </w:r>
    </w:p>
    <w:p w14:paraId="49A4B8F3">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22.2在下列情形下：当发布中标公告和其它公告时，当国家机关调查、审查、审计时，以及在其他符合法律规定的情形下，采购人无须事先征求投标人/中标人同意而可以披露关于采购过程、投标文件、合同文本、合同签署情况的资料、投标人/中标人的名称及地址、采购内容的有关信息以及补充条款等，并且对任何已经公布过的内容或与之内容相同的资料无须再承担保密责任。</w:t>
      </w:r>
    </w:p>
    <w:p w14:paraId="4F580FFA">
      <w:pPr>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lang w:val="zh-CN"/>
        </w:rPr>
        <w:t>2</w:t>
      </w:r>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lang w:val="zh-CN"/>
        </w:rPr>
        <w:t>.质疑和投诉</w:t>
      </w:r>
    </w:p>
    <w:p w14:paraId="0069D186">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23.1投标人认为招标文件、采购过程、中标或者成交结果使自己的权益受到损害的，可以在知道或者应知其权益受到损害之日起7个工作日内，以书面形式向采购人、采购代理机构提出质疑；对招标文件提出质疑的，应当在获取采购文件或者采购文件公告期限届满之日起7个工作日内提出。供应商对采购人或采购代理机构的质疑答复不满意或者采购人或采购代理机构未在规定时间内作出答复的，可以在答复期满后十五个工作日内向同级采购监管部门投诉。 </w:t>
      </w:r>
    </w:p>
    <w:p w14:paraId="7697C423">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23.2投标人在法定质疑期内针对同一采购程序环节的质疑只允许提出一次。投标人提出质疑应符合《政府采购质疑和投诉办法》有关规定。</w:t>
      </w:r>
    </w:p>
    <w:p w14:paraId="374C7757">
      <w:pPr>
        <w:autoSpaceDE w:val="0"/>
        <w:autoSpaceDN w:val="0"/>
        <w:adjustRightInd w:val="0"/>
        <w:jc w:val="center"/>
        <w:rPr>
          <w:rFonts w:hint="eastAsia" w:ascii="宋体" w:hAnsi="宋体" w:eastAsia="宋体" w:cs="宋体"/>
          <w:color w:val="auto"/>
          <w:sz w:val="24"/>
          <w:szCs w:val="24"/>
          <w:highlight w:val="none"/>
        </w:rPr>
      </w:pPr>
    </w:p>
    <w:p w14:paraId="0B8B19CD">
      <w:pPr>
        <w:widowControl/>
        <w:jc w:val="left"/>
        <w:rPr>
          <w:rFonts w:hint="eastAsia" w:ascii="宋体" w:hAnsi="宋体" w:eastAsia="宋体" w:cs="宋体"/>
          <w:color w:val="auto"/>
          <w:sz w:val="24"/>
          <w:szCs w:val="24"/>
          <w:highlight w:val="none"/>
          <w:lang w:val="zh-CN"/>
        </w:rPr>
      </w:pPr>
      <w:r>
        <w:rPr>
          <w:rFonts w:ascii="宋体" w:hAnsi="宋体" w:eastAsia="宋体" w:cs="宋体"/>
          <w:color w:val="auto"/>
          <w:sz w:val="24"/>
          <w:szCs w:val="24"/>
          <w:highlight w:val="none"/>
          <w:lang w:val="zh-CN"/>
        </w:rPr>
        <w:br w:type="page"/>
      </w:r>
    </w:p>
    <w:p w14:paraId="7269951A">
      <w:pPr>
        <w:pStyle w:val="2"/>
        <w:rPr>
          <w:color w:val="auto"/>
          <w:highlight w:val="none"/>
        </w:rPr>
      </w:pPr>
      <w:bookmarkStart w:id="57" w:name="_Toc14916"/>
      <w:bookmarkStart w:id="58" w:name="_Toc164847789"/>
      <w:bookmarkStart w:id="59" w:name="_Toc26294"/>
      <w:r>
        <w:rPr>
          <w:rFonts w:hint="eastAsia"/>
          <w:color w:val="auto"/>
          <w:highlight w:val="none"/>
        </w:rPr>
        <w:t>第三章 评标标准和方法（综合评分法）</w:t>
      </w:r>
      <w:bookmarkEnd w:id="57"/>
      <w:bookmarkEnd w:id="58"/>
      <w:bookmarkEnd w:id="59"/>
    </w:p>
    <w:p w14:paraId="5789F929">
      <w:pPr>
        <w:autoSpaceDE w:val="0"/>
        <w:autoSpaceDN w:val="0"/>
        <w:adjustRightInd w:val="0"/>
        <w:jc w:val="center"/>
        <w:rPr>
          <w:rFonts w:hint="eastAsia"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rPr>
        <w:t>资格性审查</w:t>
      </w:r>
    </w:p>
    <w:p w14:paraId="63287754">
      <w:pPr>
        <w:autoSpaceDE w:val="0"/>
        <w:autoSpaceDN w:val="0"/>
        <w:adjustRightIn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公开招标采购项目开标结束后，采购人或者采购代理机构应当依法对投标人的资格进行审查。合格投标人不足3家的，不得评标。</w:t>
      </w:r>
    </w:p>
    <w:tbl>
      <w:tblPr>
        <w:tblStyle w:val="21"/>
        <w:tblW w:w="50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2057"/>
        <w:gridCol w:w="7477"/>
      </w:tblGrid>
      <w:tr w14:paraId="0E93D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blHeader/>
          <w:jc w:val="center"/>
        </w:trPr>
        <w:tc>
          <w:tcPr>
            <w:tcW w:w="299" w:type="pct"/>
            <w:vAlign w:val="center"/>
          </w:tcPr>
          <w:p w14:paraId="2276BEC3">
            <w:pPr>
              <w:autoSpaceDE w:val="0"/>
              <w:autoSpaceDN w:val="0"/>
              <w:adjustRightInd w:val="0"/>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rPr>
              <w:t>序号</w:t>
            </w:r>
          </w:p>
        </w:tc>
        <w:tc>
          <w:tcPr>
            <w:tcW w:w="1013" w:type="pct"/>
            <w:vAlign w:val="center"/>
          </w:tcPr>
          <w:p w14:paraId="4081123C">
            <w:pPr>
              <w:autoSpaceDE w:val="0"/>
              <w:autoSpaceDN w:val="0"/>
              <w:adjustRightInd w:val="0"/>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评审因素</w:t>
            </w:r>
          </w:p>
        </w:tc>
        <w:tc>
          <w:tcPr>
            <w:tcW w:w="3686" w:type="pct"/>
            <w:vAlign w:val="center"/>
          </w:tcPr>
          <w:p w14:paraId="32A56802">
            <w:pPr>
              <w:autoSpaceDE w:val="0"/>
              <w:autoSpaceDN w:val="0"/>
              <w:adjustRightInd w:val="0"/>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评审标准</w:t>
            </w:r>
          </w:p>
        </w:tc>
      </w:tr>
      <w:tr w14:paraId="78E0C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299" w:type="pct"/>
            <w:vAlign w:val="center"/>
          </w:tcPr>
          <w:p w14:paraId="57C1B58F">
            <w:pPr>
              <w:autoSpaceDE w:val="0"/>
              <w:autoSpaceDN w:val="0"/>
              <w:adjustRightInd w:val="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1013" w:type="pct"/>
            <w:vAlign w:val="center"/>
          </w:tcPr>
          <w:p w14:paraId="3D5F1D05">
            <w:pPr>
              <w:autoSpaceDE w:val="0"/>
              <w:autoSpaceDN w:val="0"/>
              <w:adjustRightInd w:val="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营业执照</w:t>
            </w:r>
          </w:p>
        </w:tc>
        <w:tc>
          <w:tcPr>
            <w:tcW w:w="3686" w:type="pct"/>
            <w:vAlign w:val="center"/>
          </w:tcPr>
          <w:p w14:paraId="04E91C24">
            <w:pPr>
              <w:autoSpaceDE w:val="0"/>
              <w:autoSpaceDN w:val="0"/>
              <w:adjustRightInd w:val="0"/>
              <w:rPr>
                <w:rFonts w:hint="eastAsia" w:ascii="宋体" w:hAnsi="宋体" w:eastAsia="宋体" w:cs="宋体"/>
                <w:b/>
                <w:color w:val="auto"/>
                <w:sz w:val="24"/>
                <w:szCs w:val="24"/>
                <w:highlight w:val="none"/>
                <w:lang w:val="zh-CN"/>
              </w:rPr>
            </w:pPr>
            <w:r>
              <w:rPr>
                <w:rFonts w:hint="eastAsia" w:ascii="宋体" w:hAnsi="宋体" w:eastAsia="宋体" w:cs="宋体"/>
                <w:bCs/>
                <w:color w:val="auto"/>
                <w:sz w:val="24"/>
                <w:szCs w:val="24"/>
                <w:highlight w:val="none"/>
                <w:lang w:val="zh-CN"/>
              </w:rPr>
              <w:t>具备有效的营业执照</w:t>
            </w:r>
            <w:r>
              <w:rPr>
                <w:rFonts w:hint="eastAsia" w:ascii="宋体" w:hAnsi="宋体" w:eastAsia="宋体" w:cs="宋体"/>
                <w:bCs/>
                <w:color w:val="auto"/>
                <w:sz w:val="24"/>
                <w:szCs w:val="24"/>
                <w:highlight w:val="none"/>
              </w:rPr>
              <w:t>副本</w:t>
            </w:r>
            <w:r>
              <w:rPr>
                <w:rFonts w:hint="eastAsia" w:ascii="宋体" w:hAnsi="宋体" w:eastAsia="宋体" w:cs="宋体"/>
                <w:b/>
                <w:color w:val="auto"/>
                <w:sz w:val="24"/>
                <w:szCs w:val="24"/>
                <w:highlight w:val="none"/>
                <w:lang w:val="zh-CN"/>
              </w:rPr>
              <w:t>。</w:t>
            </w:r>
          </w:p>
          <w:p w14:paraId="7DE943F3">
            <w:pPr>
              <w:autoSpaceDE w:val="0"/>
              <w:autoSpaceDN w:val="0"/>
              <w:adjustRightInd w:val="0"/>
              <w:rPr>
                <w:rFonts w:hint="eastAsia" w:ascii="宋体" w:hAnsi="宋体" w:eastAsia="宋体" w:cs="宋体"/>
                <w:bCs/>
                <w:color w:val="auto"/>
                <w:sz w:val="24"/>
                <w:szCs w:val="24"/>
                <w:highlight w:val="none"/>
                <w:lang w:val="zh-CN"/>
              </w:rPr>
            </w:pPr>
            <w:r>
              <w:rPr>
                <w:rFonts w:hint="eastAsia" w:ascii="宋体" w:hAnsi="宋体" w:eastAsia="宋体" w:cs="宋体"/>
                <w:b/>
                <w:color w:val="auto"/>
                <w:sz w:val="24"/>
                <w:szCs w:val="24"/>
                <w:highlight w:val="none"/>
                <w:lang w:val="zh-CN"/>
              </w:rPr>
              <w:t>标书内附复印件并加盖公章</w:t>
            </w:r>
          </w:p>
        </w:tc>
      </w:tr>
      <w:tr w14:paraId="480F7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1" w:hRule="atLeast"/>
          <w:jc w:val="center"/>
        </w:trPr>
        <w:tc>
          <w:tcPr>
            <w:tcW w:w="299" w:type="pct"/>
            <w:vAlign w:val="center"/>
          </w:tcPr>
          <w:p w14:paraId="43B03854">
            <w:pPr>
              <w:autoSpaceDE w:val="0"/>
              <w:autoSpaceDN w:val="0"/>
              <w:adjustRightInd w:val="0"/>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w:t>
            </w:r>
          </w:p>
        </w:tc>
        <w:tc>
          <w:tcPr>
            <w:tcW w:w="1013" w:type="pct"/>
            <w:vAlign w:val="center"/>
          </w:tcPr>
          <w:p w14:paraId="42266F9E">
            <w:pPr>
              <w:autoSpaceDE w:val="0"/>
              <w:autoSpaceDN w:val="0"/>
              <w:adjustRightInd w:val="0"/>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具有履行合同所必需的设备和专业技术能力</w:t>
            </w:r>
          </w:p>
        </w:tc>
        <w:tc>
          <w:tcPr>
            <w:tcW w:w="3686" w:type="pct"/>
            <w:vAlign w:val="center"/>
          </w:tcPr>
          <w:p w14:paraId="4BB9D302">
            <w:pPr>
              <w:autoSpaceDE w:val="0"/>
              <w:autoSpaceDN w:val="0"/>
              <w:adjustRightIn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具有履行合同所必需的设备和专业技术能力。</w:t>
            </w:r>
          </w:p>
          <w:p w14:paraId="119119AA">
            <w:pPr>
              <w:autoSpaceDE w:val="0"/>
              <w:autoSpaceDN w:val="0"/>
              <w:adjustRightInd w:val="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标书</w:t>
            </w:r>
            <w:r>
              <w:rPr>
                <w:rFonts w:hint="eastAsia" w:ascii="宋体" w:hAnsi="宋体" w:eastAsia="宋体" w:cs="宋体"/>
                <w:b/>
                <w:bCs/>
                <w:color w:val="auto"/>
                <w:sz w:val="24"/>
                <w:szCs w:val="24"/>
                <w:highlight w:val="none"/>
                <w:lang w:val="zh-CN"/>
              </w:rPr>
              <w:t>内附由法定代表人或授权代表签字或盖章并加盖公章的承诺书。</w:t>
            </w:r>
          </w:p>
        </w:tc>
      </w:tr>
      <w:tr w14:paraId="54B16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1" w:hRule="atLeast"/>
          <w:jc w:val="center"/>
        </w:trPr>
        <w:tc>
          <w:tcPr>
            <w:tcW w:w="299" w:type="pct"/>
            <w:vAlign w:val="center"/>
          </w:tcPr>
          <w:p w14:paraId="0C62C5CA">
            <w:pPr>
              <w:autoSpaceDE w:val="0"/>
              <w:autoSpaceDN w:val="0"/>
              <w:adjustRightInd w:val="0"/>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w:t>
            </w:r>
          </w:p>
        </w:tc>
        <w:tc>
          <w:tcPr>
            <w:tcW w:w="1013" w:type="pct"/>
            <w:vAlign w:val="center"/>
          </w:tcPr>
          <w:p w14:paraId="54ED621E">
            <w:pPr>
              <w:autoSpaceDE w:val="0"/>
              <w:autoSpaceDN w:val="0"/>
              <w:adjustRightInd w:val="0"/>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特定资格条件</w:t>
            </w:r>
          </w:p>
        </w:tc>
        <w:tc>
          <w:tcPr>
            <w:tcW w:w="3686" w:type="pct"/>
            <w:vAlign w:val="center"/>
          </w:tcPr>
          <w:p w14:paraId="24070BA9">
            <w:pPr>
              <w:numPr>
                <w:ilvl w:val="0"/>
                <w:numId w:val="0"/>
              </w:numPr>
              <w:autoSpaceDE w:val="0"/>
              <w:autoSpaceDN w:val="0"/>
              <w:adjustRightInd w:val="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kern w:val="2"/>
                <w:sz w:val="24"/>
                <w:szCs w:val="24"/>
                <w:highlight w:val="none"/>
                <w:lang w:val="en-US" w:eastAsia="zh-CN" w:bidi="ar-SA"/>
              </w:rPr>
              <w:t>（1）</w:t>
            </w:r>
            <w:r>
              <w:rPr>
                <w:rFonts w:hint="eastAsia" w:ascii="宋体" w:hAnsi="宋体" w:eastAsia="宋体" w:cs="宋体"/>
                <w:b w:val="0"/>
                <w:bCs w:val="0"/>
                <w:color w:val="auto"/>
                <w:sz w:val="24"/>
                <w:szCs w:val="24"/>
                <w:highlight w:val="none"/>
                <w:lang w:eastAsia="zh-CN"/>
              </w:rPr>
              <w:t>投标供应商为生产企业的，所投产品属第一类医疗器械的，应提供食品药 品监督管理部门颁发的《第一类医疗器械生产备案凭证》；所投产品属第二类、 第三类医疗器械的，应提供食品药品监督管理部门颁发的《医疗器械生产许可证 》或在有效期内的《医疗器械生产企业许可证》。</w:t>
            </w:r>
          </w:p>
          <w:p w14:paraId="6960899B">
            <w:pPr>
              <w:numPr>
                <w:ilvl w:val="0"/>
                <w:numId w:val="0"/>
              </w:numPr>
              <w:autoSpaceDE w:val="0"/>
              <w:autoSpaceDN w:val="0"/>
              <w:adjustRightInd w:val="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（2）投标供应商为经营企业 的，所投产品属第二类医疗器械的，应提供食品药品监督管理部门颁发的《第二 类医疗器械经营备案凭证》或有效期内的《医疗器械经营企业许可证》；所投产 品属第三类医疗器械的，应提供食品药品监督管理部门颁发的《医疗器械经营许 可证》或有效期内的《医疗器械经营企业许可证》。</w:t>
            </w:r>
          </w:p>
          <w:p w14:paraId="465D1AB4">
            <w:pPr>
              <w:numPr>
                <w:ilvl w:val="0"/>
                <w:numId w:val="0"/>
              </w:numPr>
              <w:autoSpaceDE w:val="0"/>
              <w:autoSpaceDN w:val="0"/>
              <w:adjustRightInd w:val="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（3）投标产品若纳入中华 人民共和国医疗器械监督管理的，第一类医疗器械须具有备案凭证，第二、三类 则应取得监督管理部门颁发的相应的《中华人民共和国医疗器械注册证》及《医 疗器械产品注册登记表》，若已办理两证合一则只需提供《医疗器械注册证》</w:t>
            </w:r>
          </w:p>
          <w:p w14:paraId="68BB1FB7">
            <w:pPr>
              <w:numPr>
                <w:ilvl w:val="0"/>
                <w:numId w:val="0"/>
              </w:numPr>
              <w:autoSpaceDE w:val="0"/>
              <w:autoSpaceDN w:val="0"/>
              <w:adjustRightInd w:val="0"/>
              <w:rPr>
                <w:rFonts w:hint="eastAsia" w:ascii="宋体" w:hAnsi="宋体" w:eastAsia="宋体" w:cs="宋体"/>
                <w:b w:val="0"/>
                <w:bCs w:val="0"/>
                <w:color w:val="auto"/>
                <w:sz w:val="24"/>
                <w:szCs w:val="24"/>
                <w:highlight w:val="none"/>
                <w:lang w:eastAsia="zh-CN"/>
              </w:rPr>
            </w:pPr>
          </w:p>
        </w:tc>
      </w:tr>
      <w:tr w14:paraId="66143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1" w:hRule="atLeast"/>
          <w:jc w:val="center"/>
        </w:trPr>
        <w:tc>
          <w:tcPr>
            <w:tcW w:w="299" w:type="pct"/>
            <w:vAlign w:val="center"/>
          </w:tcPr>
          <w:p w14:paraId="213E2DF9">
            <w:pPr>
              <w:autoSpaceDE w:val="0"/>
              <w:autoSpaceDN w:val="0"/>
              <w:adjustRightInd w:val="0"/>
              <w:jc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w:t>
            </w:r>
          </w:p>
        </w:tc>
        <w:tc>
          <w:tcPr>
            <w:tcW w:w="2057" w:type="dxa"/>
            <w:vAlign w:val="center"/>
          </w:tcPr>
          <w:p w14:paraId="259DC68A">
            <w:pPr>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snapToGrid w:val="0"/>
                <w:color w:val="000000"/>
                <w:kern w:val="0"/>
                <w:sz w:val="24"/>
                <w:szCs w:val="24"/>
                <w:highlight w:val="none"/>
                <w:lang w:val="en-US" w:eastAsia="zh-CN" w:bidi="ar-SA"/>
              </w:rPr>
              <w:t>产品授权</w:t>
            </w:r>
          </w:p>
        </w:tc>
        <w:tc>
          <w:tcPr>
            <w:tcW w:w="7477" w:type="dxa"/>
            <w:vAlign w:val="center"/>
          </w:tcPr>
          <w:p w14:paraId="41CBFF32">
            <w:pPr>
              <w:numPr>
                <w:ilvl w:val="0"/>
                <w:numId w:val="0"/>
              </w:numPr>
              <w:spacing w:line="360" w:lineRule="auto"/>
              <w:ind w:left="0" w:leftChars="0" w:firstLine="0" w:firstLineChars="0"/>
              <w:jc w:val="left"/>
              <w:rPr>
                <w:rFonts w:hint="eastAsia" w:ascii="宋体" w:hAnsi="宋体" w:eastAsia="宋体" w:cs="宋体"/>
                <w:b/>
                <w:bCs/>
                <w:color w:val="auto"/>
                <w:sz w:val="24"/>
                <w:szCs w:val="24"/>
                <w:highlight w:val="none"/>
                <w:lang w:eastAsia="zh-CN"/>
              </w:rPr>
            </w:pPr>
            <w:r>
              <w:rPr>
                <w:rFonts w:hint="eastAsia" w:ascii="宋体" w:hAnsi="宋体" w:eastAsia="宋体" w:cs="宋体"/>
                <w:snapToGrid w:val="0"/>
                <w:color w:val="000000"/>
                <w:kern w:val="0"/>
                <w:sz w:val="24"/>
                <w:szCs w:val="24"/>
                <w:highlight w:val="none"/>
                <w:lang w:val="en-US" w:eastAsia="zh-CN" w:bidi="ar-SA"/>
              </w:rPr>
              <w:t>如果投标人所投的货物不是投标人自己制造的，须提供授权书，制造商直接授权需提供制造商出具的有效授权书，非制造商直接授权的须提供制造商国内逐级代理商的有效授权书。</w:t>
            </w:r>
          </w:p>
        </w:tc>
      </w:tr>
      <w:tr w14:paraId="7CFC1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1" w:hRule="atLeast"/>
          <w:jc w:val="center"/>
        </w:trPr>
        <w:tc>
          <w:tcPr>
            <w:tcW w:w="299" w:type="pct"/>
            <w:vAlign w:val="center"/>
          </w:tcPr>
          <w:p w14:paraId="6356E764">
            <w:pPr>
              <w:autoSpaceDE w:val="0"/>
              <w:autoSpaceDN w:val="0"/>
              <w:adjustRightInd w:val="0"/>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5</w:t>
            </w:r>
          </w:p>
        </w:tc>
        <w:tc>
          <w:tcPr>
            <w:tcW w:w="1013" w:type="pct"/>
            <w:vAlign w:val="center"/>
          </w:tcPr>
          <w:p w14:paraId="17F7C092">
            <w:pPr>
              <w:autoSpaceDE w:val="0"/>
              <w:autoSpaceDN w:val="0"/>
              <w:adjustRightInd w:val="0"/>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财务状况</w:t>
            </w:r>
          </w:p>
        </w:tc>
        <w:tc>
          <w:tcPr>
            <w:tcW w:w="3686" w:type="pct"/>
            <w:vAlign w:val="center"/>
          </w:tcPr>
          <w:p w14:paraId="64CD5DDF">
            <w:pPr>
              <w:autoSpaceDE w:val="0"/>
              <w:autoSpaceDN w:val="0"/>
              <w:adjustRightInd w:val="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zh-CN" w:eastAsia="zh-CN"/>
              </w:rPr>
              <w:t>财务状况良好，提供近三年（202</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zh-CN" w:eastAsia="zh-CN"/>
              </w:rPr>
              <w:t>年-</w:t>
            </w:r>
            <w:r>
              <w:rPr>
                <w:rFonts w:hint="eastAsia" w:ascii="宋体" w:hAnsi="宋体" w:eastAsia="宋体" w:cs="宋体"/>
                <w:b w:val="0"/>
                <w:bCs w:val="0"/>
                <w:color w:val="auto"/>
                <w:sz w:val="24"/>
                <w:szCs w:val="24"/>
                <w:highlight w:val="none"/>
                <w:lang w:val="en-US" w:eastAsia="zh-CN"/>
              </w:rPr>
              <w:t>2024年</w:t>
            </w:r>
            <w:r>
              <w:rPr>
                <w:rFonts w:hint="eastAsia" w:ascii="宋体" w:hAnsi="宋体" w:eastAsia="宋体" w:cs="宋体"/>
                <w:b w:val="0"/>
                <w:bCs w:val="0"/>
                <w:color w:val="auto"/>
                <w:sz w:val="24"/>
                <w:szCs w:val="24"/>
                <w:highlight w:val="none"/>
                <w:lang w:val="zh-CN" w:eastAsia="zh-CN"/>
              </w:rPr>
              <w:t>）经会计师事务所或审计机构审计的财务审计报告（当投标单位成立日期在202</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zh-CN" w:eastAsia="zh-CN"/>
              </w:rPr>
              <w:t>年-</w:t>
            </w:r>
            <w:r>
              <w:rPr>
                <w:rFonts w:hint="eastAsia" w:ascii="宋体" w:hAnsi="宋体" w:eastAsia="宋体" w:cs="宋体"/>
                <w:b w:val="0"/>
                <w:bCs w:val="0"/>
                <w:color w:val="auto"/>
                <w:sz w:val="24"/>
                <w:szCs w:val="24"/>
                <w:highlight w:val="none"/>
                <w:lang w:val="en-US" w:eastAsia="zh-CN"/>
              </w:rPr>
              <w:t>2024年</w:t>
            </w:r>
            <w:r>
              <w:rPr>
                <w:rFonts w:hint="eastAsia" w:ascii="宋体" w:hAnsi="宋体" w:eastAsia="宋体" w:cs="宋体"/>
                <w:b w:val="0"/>
                <w:bCs w:val="0"/>
                <w:color w:val="auto"/>
                <w:sz w:val="24"/>
                <w:szCs w:val="24"/>
                <w:highlight w:val="none"/>
                <w:lang w:val="zh-CN" w:eastAsia="zh-CN"/>
              </w:rPr>
              <w:t>，提供从成立日期起至202</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zh-CN" w:eastAsia="zh-CN"/>
              </w:rPr>
              <w:t>年之间的经会计师事务所或审计机构审计的财务审计报告，202</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zh-CN" w:eastAsia="zh-CN"/>
              </w:rPr>
              <w:t>年新成立的公司无财务审计报告的，需提供一份财务状况良好承诺）</w:t>
            </w:r>
            <w:r>
              <w:rPr>
                <w:rFonts w:hint="eastAsia" w:ascii="宋体" w:hAnsi="宋体" w:eastAsia="宋体" w:cs="宋体"/>
                <w:b w:val="0"/>
                <w:bCs w:val="0"/>
                <w:color w:val="auto"/>
                <w:sz w:val="24"/>
                <w:szCs w:val="24"/>
                <w:highlight w:val="none"/>
              </w:rPr>
              <w:t>。</w:t>
            </w:r>
          </w:p>
          <w:p w14:paraId="73F86A5D">
            <w:pPr>
              <w:autoSpaceDE w:val="0"/>
              <w:autoSpaceDN w:val="0"/>
              <w:adjustRightInd w:val="0"/>
              <w:rPr>
                <w:rFonts w:hint="eastAsia" w:ascii="宋体" w:hAnsi="宋体" w:eastAsia="宋体" w:cs="宋体"/>
                <w:b w:val="0"/>
                <w:bCs w:val="0"/>
                <w:color w:val="auto"/>
                <w:sz w:val="24"/>
                <w:szCs w:val="24"/>
                <w:highlight w:val="none"/>
              </w:rPr>
            </w:pPr>
            <w:r>
              <w:rPr>
                <w:rFonts w:hint="eastAsia" w:ascii="宋体" w:hAnsi="宋体" w:eastAsia="宋体" w:cs="宋体"/>
                <w:b/>
                <w:bCs/>
                <w:color w:val="auto"/>
                <w:sz w:val="24"/>
                <w:szCs w:val="24"/>
                <w:highlight w:val="none"/>
                <w:lang w:eastAsia="zh-CN"/>
              </w:rPr>
              <w:t>投标文件</w:t>
            </w:r>
            <w:r>
              <w:rPr>
                <w:rFonts w:hint="eastAsia" w:ascii="宋体" w:hAnsi="宋体" w:eastAsia="宋体" w:cs="宋体"/>
                <w:b/>
                <w:bCs/>
                <w:color w:val="auto"/>
                <w:sz w:val="24"/>
                <w:szCs w:val="24"/>
                <w:highlight w:val="none"/>
              </w:rPr>
              <w:t>中附以上资料复印件</w:t>
            </w:r>
            <w:r>
              <w:rPr>
                <w:rFonts w:hint="eastAsia" w:ascii="宋体" w:hAnsi="宋体" w:eastAsia="宋体" w:cs="宋体"/>
                <w:b/>
                <w:bCs/>
                <w:color w:val="auto"/>
                <w:sz w:val="24"/>
                <w:szCs w:val="24"/>
                <w:highlight w:val="none"/>
                <w:lang w:val="zh-CN"/>
              </w:rPr>
              <w:t>并加盖投标供应商公章</w:t>
            </w:r>
          </w:p>
        </w:tc>
      </w:tr>
      <w:tr w14:paraId="7C86E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8" w:hRule="atLeast"/>
          <w:jc w:val="center"/>
        </w:trPr>
        <w:tc>
          <w:tcPr>
            <w:tcW w:w="299" w:type="pct"/>
            <w:vAlign w:val="center"/>
          </w:tcPr>
          <w:p w14:paraId="5B5E5994">
            <w:pPr>
              <w:autoSpaceDE w:val="0"/>
              <w:autoSpaceDN w:val="0"/>
              <w:adjustRightInd w:val="0"/>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6</w:t>
            </w:r>
          </w:p>
        </w:tc>
        <w:tc>
          <w:tcPr>
            <w:tcW w:w="1013" w:type="pct"/>
            <w:shd w:val="clear" w:color="auto" w:fill="auto"/>
            <w:vAlign w:val="center"/>
          </w:tcPr>
          <w:p w14:paraId="4D9F5C9B">
            <w:pPr>
              <w:autoSpaceDE w:val="0"/>
              <w:autoSpaceDN w:val="0"/>
              <w:adjustRightInd w:val="0"/>
              <w:jc w:val="center"/>
              <w:rPr>
                <w:rFonts w:hint="eastAsia" w:ascii="宋体" w:hAnsi="宋体" w:eastAsia="宋体" w:cs="宋体"/>
                <w:bCs/>
                <w:color w:val="auto"/>
                <w:sz w:val="24"/>
                <w:szCs w:val="24"/>
                <w:highlight w:val="none"/>
              </w:rPr>
            </w:pPr>
            <w:r>
              <w:rPr>
                <w:rFonts w:ascii="宋体" w:hAnsi="宋体" w:eastAsia="宋体" w:cs="宋体"/>
                <w:bCs/>
                <w:color w:val="auto"/>
                <w:sz w:val="24"/>
                <w:szCs w:val="24"/>
                <w:highlight w:val="none"/>
                <w:lang w:val="zh-CN"/>
              </w:rPr>
              <w:t>信用</w:t>
            </w:r>
            <w:r>
              <w:rPr>
                <w:rFonts w:hint="eastAsia" w:ascii="宋体" w:hAnsi="宋体" w:eastAsia="宋体" w:cs="宋体"/>
                <w:bCs/>
                <w:color w:val="auto"/>
                <w:sz w:val="24"/>
                <w:szCs w:val="24"/>
                <w:highlight w:val="none"/>
              </w:rPr>
              <w:t>要求</w:t>
            </w:r>
          </w:p>
        </w:tc>
        <w:tc>
          <w:tcPr>
            <w:tcW w:w="3686" w:type="pct"/>
            <w:shd w:val="clear" w:color="auto" w:fill="auto"/>
            <w:vAlign w:val="center"/>
          </w:tcPr>
          <w:p w14:paraId="75B077FA">
            <w:pPr>
              <w:spacing w:line="28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1.拒绝列入政府取消投标资格记录期间的企业或个人投标；</w:t>
            </w:r>
          </w:p>
          <w:p w14:paraId="0DF7B194">
            <w:pPr>
              <w:spacing w:line="28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2.参加政府采购活动前三年内（202</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年至今），在经营活动中没有重大违法记录；</w:t>
            </w:r>
          </w:p>
          <w:p w14:paraId="726422B3">
            <w:pPr>
              <w:spacing w:line="28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3.不得为“信用中国”网站（www.creditchina.gov.cn）中列入失信被执行人、政府采购严重违法失信行为记录名单和重大税收违法失信主体；不得为中国政府采购网（www.ccpg.gov.cn）政府采购严重违法失信行为记录名单中被财政部门禁止参加政府采购活动的投标人（在处罚决定规定的时间和地域范围内）（详见财库[2016]125号）。</w:t>
            </w:r>
          </w:p>
          <w:p w14:paraId="0694261E">
            <w:pPr>
              <w:autoSpaceDE w:val="0"/>
              <w:autoSpaceDN w:val="0"/>
              <w:adjustRightInd w:val="0"/>
              <w:rPr>
                <w:rFonts w:hint="eastAsia" w:ascii="宋体" w:hAnsi="宋体" w:eastAsia="宋体" w:cs="宋体"/>
                <w:bCs/>
                <w:color w:val="auto"/>
                <w:sz w:val="24"/>
                <w:szCs w:val="24"/>
                <w:highlight w:val="none"/>
                <w:lang w:val="zh-CN"/>
              </w:rPr>
            </w:pPr>
            <w:r>
              <w:rPr>
                <w:rFonts w:hint="eastAsia" w:ascii="宋体" w:hAnsi="宋体" w:cs="宋体"/>
                <w:b/>
                <w:bCs/>
                <w:color w:val="auto"/>
                <w:sz w:val="24"/>
                <w:szCs w:val="24"/>
                <w:highlight w:val="none"/>
              </w:rPr>
              <w:t>投标文件内附：第1、2项由法定代表人或授权代表签字或盖章并加盖公章的承诺书；第3项附相关网站查询截图加盖公章。</w:t>
            </w:r>
          </w:p>
        </w:tc>
      </w:tr>
      <w:tr w14:paraId="1297B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299" w:type="pct"/>
            <w:vAlign w:val="center"/>
          </w:tcPr>
          <w:p w14:paraId="5F745395">
            <w:pPr>
              <w:autoSpaceDE w:val="0"/>
              <w:autoSpaceDN w:val="0"/>
              <w:adjustRightInd w:val="0"/>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7</w:t>
            </w:r>
          </w:p>
        </w:tc>
        <w:tc>
          <w:tcPr>
            <w:tcW w:w="1013" w:type="pct"/>
            <w:vAlign w:val="center"/>
          </w:tcPr>
          <w:p w14:paraId="0CB772A5">
            <w:pPr>
              <w:autoSpaceDE w:val="0"/>
              <w:autoSpaceDN w:val="0"/>
              <w:adjustRightInd w:val="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其他要求</w:t>
            </w:r>
          </w:p>
        </w:tc>
        <w:tc>
          <w:tcPr>
            <w:tcW w:w="3686" w:type="pct"/>
            <w:vAlign w:val="center"/>
          </w:tcPr>
          <w:p w14:paraId="74B5CC8D">
            <w:pPr>
              <w:autoSpaceDE w:val="0"/>
              <w:autoSpaceDN w:val="0"/>
              <w:adjustRightInd w:val="0"/>
              <w:rPr>
                <w:rFonts w:hint="eastAsia" w:ascii="宋体" w:hAnsi="宋体" w:cs="宋体"/>
                <w:color w:val="auto"/>
                <w:sz w:val="24"/>
                <w:highlight w:val="none"/>
              </w:rPr>
            </w:pPr>
            <w:r>
              <w:rPr>
                <w:rFonts w:hint="eastAsia" w:ascii="宋体" w:hAnsi="宋体" w:cs="宋体"/>
                <w:color w:val="auto"/>
                <w:sz w:val="24"/>
                <w:highlight w:val="none"/>
              </w:rPr>
              <w:t xml:space="preserve">具有投资参股关系的关联企业，或具有直接管理和被管理关系的母子公司，或同一母公司的子公司，或法定代表人为同一人的两个及两个以上法人不得同时对同一标段投标，否则均按废标处理。与招标人存在利害关系可能影响投标公正性的法人、其他组织或者个人，不得参加投标。单位负责人为同一人或者存在控股、管理关系的不同单位，不得参加同一标段投标或者未划分标段的同一项目投标。违反上述规定的，相关投标均无效； </w:t>
            </w:r>
          </w:p>
          <w:p w14:paraId="7D75284B">
            <w:pPr>
              <w:autoSpaceDE w:val="0"/>
              <w:autoSpaceDN w:val="0"/>
              <w:adjustRightInd w:val="0"/>
              <w:rPr>
                <w:rFonts w:hint="eastAsia" w:ascii="宋体" w:hAnsi="宋体" w:cs="宋体"/>
                <w:color w:val="auto"/>
                <w:sz w:val="24"/>
                <w:highlight w:val="none"/>
                <w:lang w:val="zh-CN"/>
              </w:rPr>
            </w:pPr>
            <w:r>
              <w:rPr>
                <w:rFonts w:hint="eastAsia" w:ascii="宋体" w:hAnsi="宋体" w:eastAsia="宋体" w:cs="宋体"/>
                <w:b/>
                <w:bCs/>
                <w:color w:val="auto"/>
                <w:sz w:val="24"/>
                <w:szCs w:val="24"/>
                <w:highlight w:val="none"/>
                <w:lang w:val="zh-CN"/>
              </w:rPr>
              <w:t>标书内附</w:t>
            </w:r>
            <w:r>
              <w:rPr>
                <w:rFonts w:hint="eastAsia" w:ascii="宋体" w:hAnsi="宋体" w:eastAsia="宋体" w:cs="宋体"/>
                <w:b/>
                <w:bCs/>
                <w:color w:val="auto"/>
                <w:sz w:val="24"/>
                <w:szCs w:val="24"/>
                <w:highlight w:val="none"/>
              </w:rPr>
              <w:t>法定代表人或被授权人签字并加盖公章的</w:t>
            </w:r>
            <w:r>
              <w:rPr>
                <w:rFonts w:hint="eastAsia" w:ascii="宋体" w:hAnsi="宋体" w:eastAsia="宋体" w:cs="宋体"/>
                <w:b/>
                <w:bCs/>
                <w:color w:val="auto"/>
                <w:sz w:val="24"/>
                <w:szCs w:val="24"/>
                <w:highlight w:val="none"/>
                <w:lang w:val="zh-CN"/>
              </w:rPr>
              <w:t>复印件。</w:t>
            </w:r>
          </w:p>
        </w:tc>
      </w:tr>
      <w:tr w14:paraId="6A848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jc w:val="center"/>
        </w:trPr>
        <w:tc>
          <w:tcPr>
            <w:tcW w:w="5000" w:type="pct"/>
            <w:gridSpan w:val="3"/>
            <w:vAlign w:val="center"/>
          </w:tcPr>
          <w:p w14:paraId="61007B3C">
            <w:pPr>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评审结果（</w:t>
            </w:r>
            <w:r>
              <w:rPr>
                <w:rFonts w:hint="eastAsia" w:ascii="宋体" w:hAnsi="宋体" w:eastAsia="宋体" w:cs="宋体"/>
                <w:bCs/>
                <w:color w:val="auto"/>
                <w:sz w:val="24"/>
                <w:szCs w:val="24"/>
                <w:highlight w:val="none"/>
              </w:rPr>
              <w:t>合格不合格</w:t>
            </w:r>
            <w:r>
              <w:rPr>
                <w:rFonts w:hint="eastAsia" w:ascii="宋体" w:hAnsi="宋体" w:eastAsia="宋体" w:cs="宋体"/>
                <w:bCs/>
                <w:color w:val="auto"/>
                <w:sz w:val="24"/>
                <w:szCs w:val="24"/>
                <w:highlight w:val="none"/>
                <w:lang w:val="zh-CN"/>
              </w:rPr>
              <w:t>）</w:t>
            </w:r>
          </w:p>
        </w:tc>
      </w:tr>
    </w:tbl>
    <w:p w14:paraId="7947CBB8">
      <w:pPr>
        <w:autoSpaceDE w:val="0"/>
        <w:autoSpaceDN w:val="0"/>
        <w:adjustRightInd w:val="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审查人签字：</w:t>
      </w:r>
    </w:p>
    <w:p w14:paraId="525F52DF">
      <w:pPr>
        <w:autoSpaceDE w:val="0"/>
        <w:autoSpaceDN w:val="0"/>
        <w:adjustRightInd w:val="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注：（1）“√”为合格，“×”为不合格。</w:t>
      </w:r>
    </w:p>
    <w:p w14:paraId="2DFB06C3">
      <w:pPr>
        <w:autoSpaceDE w:val="0"/>
        <w:autoSpaceDN w:val="0"/>
        <w:adjustRightInd w:val="0"/>
        <w:ind w:firstLine="480" w:firstLineChars="20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（2）此表中有一项不满足招标文件及投标人最低标准，则为不合格。不合格的投标人的投标将被否决不能进入符合性审查阶段。</w:t>
      </w:r>
    </w:p>
    <w:p w14:paraId="123F20D6">
      <w:pPr>
        <w:autoSpaceDE w:val="0"/>
        <w:autoSpaceDN w:val="0"/>
        <w:adjustRightInd w:val="0"/>
        <w:ind w:firstLine="480" w:firstLineChars="20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（3）如不合格在表下面注明不合格原因。</w:t>
      </w:r>
    </w:p>
    <w:p w14:paraId="1ADB7BD9">
      <w:pPr>
        <w:rPr>
          <w:rFonts w:hint="eastAsia" w:ascii="宋体" w:hAnsi="宋体" w:eastAsia="宋体" w:cs="宋体"/>
          <w:color w:val="auto"/>
          <w:szCs w:val="21"/>
          <w:highlight w:val="none"/>
        </w:rPr>
      </w:pPr>
    </w:p>
    <w:p w14:paraId="01C5B75F">
      <w:pPr>
        <w:spacing w:line="360" w:lineRule="auto"/>
        <w:jc w:val="center"/>
        <w:rPr>
          <w:rFonts w:hint="eastAsia" w:ascii="宋体" w:hAnsi="宋体" w:eastAsia="宋体" w:cs="宋体"/>
          <w:b/>
          <w:bCs/>
          <w:color w:val="auto"/>
          <w:sz w:val="24"/>
          <w:szCs w:val="24"/>
          <w:highlight w:val="none"/>
        </w:rPr>
      </w:pPr>
    </w:p>
    <w:p w14:paraId="28042242">
      <w:pPr>
        <w:spacing w:line="360" w:lineRule="auto"/>
        <w:jc w:val="center"/>
        <w:rPr>
          <w:rFonts w:hint="eastAsia" w:ascii="宋体" w:hAnsi="宋体" w:eastAsia="宋体" w:cs="宋体"/>
          <w:b/>
          <w:bCs/>
          <w:color w:val="auto"/>
          <w:sz w:val="24"/>
          <w:szCs w:val="24"/>
          <w:highlight w:val="none"/>
        </w:rPr>
      </w:pPr>
    </w:p>
    <w:p w14:paraId="28C96540">
      <w:pPr>
        <w:spacing w:line="360" w:lineRule="auto"/>
        <w:jc w:val="center"/>
        <w:rPr>
          <w:rFonts w:hint="eastAsia" w:ascii="宋体" w:hAnsi="宋体" w:eastAsia="宋体" w:cs="宋体"/>
          <w:b/>
          <w:bCs/>
          <w:color w:val="auto"/>
          <w:sz w:val="24"/>
          <w:szCs w:val="24"/>
          <w:highlight w:val="none"/>
        </w:rPr>
      </w:pPr>
    </w:p>
    <w:p w14:paraId="35FDD563">
      <w:pPr>
        <w:spacing w:line="360" w:lineRule="auto"/>
        <w:jc w:val="center"/>
        <w:rPr>
          <w:rFonts w:hint="eastAsia" w:ascii="宋体" w:hAnsi="宋体" w:eastAsia="宋体" w:cs="宋体"/>
          <w:b/>
          <w:bCs/>
          <w:color w:val="auto"/>
          <w:sz w:val="24"/>
          <w:szCs w:val="24"/>
          <w:highlight w:val="none"/>
        </w:rPr>
      </w:pPr>
    </w:p>
    <w:p w14:paraId="71985450">
      <w:pPr>
        <w:spacing w:line="360" w:lineRule="auto"/>
        <w:jc w:val="center"/>
        <w:rPr>
          <w:rFonts w:hint="eastAsia" w:ascii="宋体" w:hAnsi="宋体" w:eastAsia="宋体" w:cs="宋体"/>
          <w:b/>
          <w:bCs/>
          <w:color w:val="auto"/>
          <w:sz w:val="24"/>
          <w:szCs w:val="24"/>
          <w:highlight w:val="none"/>
        </w:rPr>
      </w:pPr>
    </w:p>
    <w:p w14:paraId="1FF93839">
      <w:pPr>
        <w:spacing w:line="360" w:lineRule="auto"/>
        <w:jc w:val="center"/>
        <w:rPr>
          <w:rFonts w:hint="eastAsia" w:ascii="宋体" w:hAnsi="宋体" w:eastAsia="宋体" w:cs="宋体"/>
          <w:b/>
          <w:bCs/>
          <w:color w:val="auto"/>
          <w:sz w:val="24"/>
          <w:szCs w:val="24"/>
          <w:highlight w:val="none"/>
        </w:rPr>
      </w:pPr>
    </w:p>
    <w:p w14:paraId="200D8EAF">
      <w:pPr>
        <w:spacing w:line="360" w:lineRule="auto"/>
        <w:jc w:val="center"/>
        <w:rPr>
          <w:rFonts w:hint="eastAsia" w:ascii="宋体" w:hAnsi="宋体" w:eastAsia="宋体" w:cs="宋体"/>
          <w:b/>
          <w:bCs/>
          <w:color w:val="auto"/>
          <w:sz w:val="24"/>
          <w:szCs w:val="24"/>
          <w:highlight w:val="none"/>
        </w:rPr>
      </w:pPr>
    </w:p>
    <w:p w14:paraId="29A87F82">
      <w:pPr>
        <w:spacing w:line="360" w:lineRule="auto"/>
        <w:jc w:val="center"/>
        <w:rPr>
          <w:rFonts w:hint="eastAsia" w:ascii="宋体" w:hAnsi="宋体" w:eastAsia="宋体" w:cs="宋体"/>
          <w:b/>
          <w:bCs/>
          <w:color w:val="auto"/>
          <w:sz w:val="24"/>
          <w:szCs w:val="24"/>
          <w:highlight w:val="none"/>
        </w:rPr>
      </w:pPr>
    </w:p>
    <w:p w14:paraId="27823AF3">
      <w:pPr>
        <w:spacing w:line="360" w:lineRule="auto"/>
        <w:jc w:val="center"/>
        <w:rPr>
          <w:rFonts w:hint="eastAsia" w:ascii="宋体" w:hAnsi="宋体" w:eastAsia="宋体" w:cs="宋体"/>
          <w:b/>
          <w:bCs/>
          <w:color w:val="auto"/>
          <w:sz w:val="24"/>
          <w:szCs w:val="24"/>
          <w:highlight w:val="none"/>
        </w:rPr>
      </w:pPr>
    </w:p>
    <w:p w14:paraId="6EE2A932">
      <w:pPr>
        <w:spacing w:line="360" w:lineRule="auto"/>
        <w:jc w:val="center"/>
        <w:rPr>
          <w:rFonts w:hint="eastAsia" w:ascii="宋体" w:hAnsi="宋体" w:eastAsia="宋体" w:cs="宋体"/>
          <w:b/>
          <w:bCs/>
          <w:color w:val="auto"/>
          <w:sz w:val="24"/>
          <w:szCs w:val="24"/>
          <w:highlight w:val="none"/>
        </w:rPr>
      </w:pPr>
    </w:p>
    <w:p w14:paraId="76D7A1DE">
      <w:pPr>
        <w:spacing w:line="360" w:lineRule="auto"/>
        <w:jc w:val="center"/>
        <w:rPr>
          <w:rFonts w:hint="eastAsia" w:ascii="宋体" w:hAnsi="宋体" w:eastAsia="宋体" w:cs="宋体"/>
          <w:b/>
          <w:bCs/>
          <w:color w:val="auto"/>
          <w:sz w:val="24"/>
          <w:szCs w:val="24"/>
          <w:highlight w:val="none"/>
        </w:rPr>
      </w:pPr>
    </w:p>
    <w:p w14:paraId="74943709">
      <w:pPr>
        <w:spacing w:line="360" w:lineRule="auto"/>
        <w:jc w:val="center"/>
        <w:rPr>
          <w:rFonts w:hint="eastAsia" w:ascii="宋体" w:hAnsi="宋体" w:eastAsia="宋体" w:cs="宋体"/>
          <w:b/>
          <w:bCs/>
          <w:color w:val="auto"/>
          <w:sz w:val="24"/>
          <w:szCs w:val="24"/>
          <w:highlight w:val="none"/>
        </w:rPr>
      </w:pPr>
    </w:p>
    <w:p w14:paraId="7314DB28">
      <w:pPr>
        <w:spacing w:line="360" w:lineRule="auto"/>
        <w:jc w:val="center"/>
        <w:rPr>
          <w:rFonts w:hint="eastAsia" w:ascii="宋体" w:hAnsi="宋体" w:eastAsia="宋体" w:cs="宋体"/>
          <w:b/>
          <w:bCs/>
          <w:color w:val="auto"/>
          <w:sz w:val="24"/>
          <w:szCs w:val="24"/>
          <w:highlight w:val="none"/>
        </w:rPr>
      </w:pPr>
    </w:p>
    <w:p w14:paraId="6E93E911">
      <w:pPr>
        <w:spacing w:line="360" w:lineRule="auto"/>
        <w:jc w:val="center"/>
        <w:rPr>
          <w:rFonts w:hint="eastAsia" w:ascii="宋体" w:hAnsi="宋体" w:eastAsia="宋体" w:cs="宋体"/>
          <w:b/>
          <w:bCs/>
          <w:color w:val="auto"/>
          <w:sz w:val="24"/>
          <w:szCs w:val="24"/>
          <w:highlight w:val="none"/>
        </w:rPr>
      </w:pPr>
    </w:p>
    <w:p w14:paraId="657B865A">
      <w:pPr>
        <w:spacing w:line="360" w:lineRule="auto"/>
        <w:jc w:val="center"/>
        <w:rPr>
          <w:rFonts w:hint="eastAsia" w:ascii="宋体" w:hAnsi="宋体" w:eastAsia="宋体" w:cs="宋体"/>
          <w:b/>
          <w:bCs/>
          <w:color w:val="auto"/>
          <w:sz w:val="24"/>
          <w:szCs w:val="24"/>
          <w:highlight w:val="none"/>
        </w:rPr>
      </w:pPr>
    </w:p>
    <w:p w14:paraId="712AFFF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符合性审查</w:t>
      </w:r>
    </w:p>
    <w:p w14:paraId="19AA48D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评标委员会对符合资格的投标人的投标文件进行符合性审查，以确定其是否满足招标文件的实质性要求。</w:t>
      </w:r>
    </w:p>
    <w:tbl>
      <w:tblPr>
        <w:tblStyle w:val="21"/>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
        <w:gridCol w:w="2764"/>
        <w:gridCol w:w="6364"/>
      </w:tblGrid>
      <w:tr w14:paraId="795C6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blHeader/>
        </w:trPr>
        <w:tc>
          <w:tcPr>
            <w:tcW w:w="413" w:type="pct"/>
            <w:vAlign w:val="center"/>
          </w:tcPr>
          <w:p w14:paraId="34B89301">
            <w:pPr>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序号</w:t>
            </w:r>
          </w:p>
        </w:tc>
        <w:tc>
          <w:tcPr>
            <w:tcW w:w="1389" w:type="pct"/>
            <w:vAlign w:val="center"/>
          </w:tcPr>
          <w:p w14:paraId="27EC6ABA">
            <w:pPr>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评审因素</w:t>
            </w:r>
          </w:p>
        </w:tc>
        <w:tc>
          <w:tcPr>
            <w:tcW w:w="3196" w:type="pct"/>
            <w:vAlign w:val="center"/>
          </w:tcPr>
          <w:p w14:paraId="33C7217C">
            <w:pPr>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评审标准</w:t>
            </w:r>
          </w:p>
        </w:tc>
      </w:tr>
      <w:tr w14:paraId="3ADD0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413" w:type="pct"/>
            <w:vAlign w:val="center"/>
          </w:tcPr>
          <w:p w14:paraId="694A992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389" w:type="pct"/>
            <w:vAlign w:val="center"/>
          </w:tcPr>
          <w:p w14:paraId="6DE20691">
            <w:pP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投标人名称</w:t>
            </w:r>
          </w:p>
        </w:tc>
        <w:tc>
          <w:tcPr>
            <w:tcW w:w="3196" w:type="pct"/>
            <w:vAlign w:val="center"/>
          </w:tcPr>
          <w:p w14:paraId="1322D89F">
            <w:pP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与营业执照一致</w:t>
            </w:r>
          </w:p>
        </w:tc>
      </w:tr>
      <w:tr w14:paraId="5033C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trPr>
        <w:tc>
          <w:tcPr>
            <w:tcW w:w="413" w:type="pct"/>
            <w:vAlign w:val="center"/>
          </w:tcPr>
          <w:p w14:paraId="4D60800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389" w:type="pct"/>
            <w:vAlign w:val="center"/>
          </w:tcPr>
          <w:p w14:paraId="0A1B67C8">
            <w:pP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投标函签字盖章</w:t>
            </w:r>
          </w:p>
        </w:tc>
        <w:tc>
          <w:tcPr>
            <w:tcW w:w="3196" w:type="pct"/>
            <w:vAlign w:val="center"/>
          </w:tcPr>
          <w:p w14:paraId="586906B9">
            <w:pP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有法定代表人或其委托代理人签字或加盖单位章</w:t>
            </w:r>
          </w:p>
        </w:tc>
      </w:tr>
      <w:tr w14:paraId="4F46F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413" w:type="pct"/>
            <w:vAlign w:val="center"/>
          </w:tcPr>
          <w:p w14:paraId="6C8D3A8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389" w:type="pct"/>
            <w:vAlign w:val="center"/>
          </w:tcPr>
          <w:p w14:paraId="010AA2DD">
            <w:pP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投标文件格式</w:t>
            </w:r>
          </w:p>
        </w:tc>
        <w:tc>
          <w:tcPr>
            <w:tcW w:w="3196" w:type="pct"/>
            <w:vAlign w:val="center"/>
          </w:tcPr>
          <w:p w14:paraId="1016A1B9">
            <w:pP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符合“投标文件构成、要求及格式”的要求</w:t>
            </w:r>
          </w:p>
        </w:tc>
      </w:tr>
      <w:tr w14:paraId="35EA3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413" w:type="pct"/>
            <w:tcBorders>
              <w:bottom w:val="single" w:color="auto" w:sz="4" w:space="0"/>
            </w:tcBorders>
            <w:vAlign w:val="center"/>
          </w:tcPr>
          <w:p w14:paraId="7111FE2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389" w:type="pct"/>
            <w:tcBorders>
              <w:bottom w:val="single" w:color="auto" w:sz="4" w:space="0"/>
            </w:tcBorders>
            <w:vAlign w:val="center"/>
          </w:tcPr>
          <w:p w14:paraId="5A4F2F6C">
            <w:pP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报价唯一</w:t>
            </w:r>
          </w:p>
        </w:tc>
        <w:tc>
          <w:tcPr>
            <w:tcW w:w="3196" w:type="pct"/>
            <w:tcBorders>
              <w:bottom w:val="single" w:color="auto" w:sz="4" w:space="0"/>
            </w:tcBorders>
            <w:vAlign w:val="center"/>
          </w:tcPr>
          <w:p w14:paraId="2ADB30C1">
            <w:pP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只能有一个有效报价</w:t>
            </w:r>
          </w:p>
        </w:tc>
      </w:tr>
      <w:tr w14:paraId="68FD0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413" w:type="pct"/>
            <w:vAlign w:val="center"/>
          </w:tcPr>
          <w:p w14:paraId="74AEC89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389" w:type="pct"/>
            <w:vAlign w:val="center"/>
          </w:tcPr>
          <w:p w14:paraId="705317EF">
            <w:pP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投标内容</w:t>
            </w:r>
          </w:p>
        </w:tc>
        <w:tc>
          <w:tcPr>
            <w:tcW w:w="3196" w:type="pct"/>
            <w:vAlign w:val="center"/>
          </w:tcPr>
          <w:p w14:paraId="3ECA110E">
            <w:pP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满足招标文件要求</w:t>
            </w:r>
          </w:p>
        </w:tc>
      </w:tr>
      <w:tr w14:paraId="61709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413" w:type="pct"/>
            <w:vAlign w:val="center"/>
          </w:tcPr>
          <w:p w14:paraId="4E49409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389" w:type="pct"/>
            <w:vAlign w:val="center"/>
          </w:tcPr>
          <w:p w14:paraId="6B4030A1">
            <w:pP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合同履行期限</w:t>
            </w:r>
          </w:p>
        </w:tc>
        <w:tc>
          <w:tcPr>
            <w:tcW w:w="3196" w:type="pct"/>
            <w:vAlign w:val="center"/>
          </w:tcPr>
          <w:p w14:paraId="189684C8">
            <w:pPr>
              <w:rPr>
                <w:rFonts w:hint="eastAsia" w:ascii="宋体" w:hAnsi="宋体" w:eastAsia="宋体" w:cs="宋体"/>
                <w:color w:val="auto"/>
                <w:sz w:val="24"/>
                <w:szCs w:val="24"/>
                <w:highlight w:val="none"/>
                <w:lang w:eastAsia="zh-CN"/>
              </w:rPr>
            </w:pPr>
            <w:r>
              <w:rPr>
                <w:rFonts w:hint="eastAsia" w:eastAsia="宋体" w:asciiTheme="minorEastAsia" w:hAnsiTheme="minorEastAsia" w:cstheme="minorEastAsia"/>
                <w:color w:val="auto"/>
                <w:sz w:val="24"/>
                <w:highlight w:val="none"/>
                <w:lang w:eastAsia="zh-CN"/>
              </w:rPr>
              <w:t>签订合同之日起15日内交货</w:t>
            </w:r>
          </w:p>
        </w:tc>
      </w:tr>
      <w:tr w14:paraId="04CC5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413" w:type="pct"/>
            <w:vAlign w:val="center"/>
          </w:tcPr>
          <w:p w14:paraId="3832103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389" w:type="pct"/>
            <w:vAlign w:val="center"/>
          </w:tcPr>
          <w:p w14:paraId="73A586D1">
            <w:pP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质量要求</w:t>
            </w:r>
          </w:p>
        </w:tc>
        <w:tc>
          <w:tcPr>
            <w:tcW w:w="3196" w:type="pct"/>
            <w:vAlign w:val="center"/>
          </w:tcPr>
          <w:p w14:paraId="3031E288">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符合现行国家、行业、地方或者其他相关标准的合格要求。</w:t>
            </w:r>
          </w:p>
        </w:tc>
      </w:tr>
      <w:tr w14:paraId="62323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413" w:type="pct"/>
            <w:vAlign w:val="center"/>
          </w:tcPr>
          <w:p w14:paraId="74F05E74">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p>
        </w:tc>
        <w:tc>
          <w:tcPr>
            <w:tcW w:w="1389" w:type="pct"/>
            <w:vAlign w:val="center"/>
          </w:tcPr>
          <w:p w14:paraId="44648EA3">
            <w:pP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投标有效期</w:t>
            </w:r>
          </w:p>
        </w:tc>
        <w:tc>
          <w:tcPr>
            <w:tcW w:w="3196" w:type="pct"/>
            <w:vAlign w:val="center"/>
          </w:tcPr>
          <w:p w14:paraId="60C0DEDA">
            <w:pP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自开标之日起90天</w:t>
            </w:r>
          </w:p>
        </w:tc>
      </w:tr>
      <w:tr w14:paraId="29592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413" w:type="pct"/>
            <w:vAlign w:val="center"/>
          </w:tcPr>
          <w:p w14:paraId="3A81603E">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p>
        </w:tc>
        <w:tc>
          <w:tcPr>
            <w:tcW w:w="1389" w:type="pct"/>
            <w:vAlign w:val="center"/>
          </w:tcPr>
          <w:p w14:paraId="105601BE">
            <w:pP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投标保证金</w:t>
            </w:r>
          </w:p>
        </w:tc>
        <w:tc>
          <w:tcPr>
            <w:tcW w:w="3196" w:type="pct"/>
            <w:vAlign w:val="center"/>
          </w:tcPr>
          <w:p w14:paraId="4E8D99FC">
            <w:pP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满足招标文件要求</w:t>
            </w:r>
          </w:p>
        </w:tc>
      </w:tr>
      <w:tr w14:paraId="343FB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trPr>
        <w:tc>
          <w:tcPr>
            <w:tcW w:w="413" w:type="pct"/>
            <w:vAlign w:val="center"/>
          </w:tcPr>
          <w:p w14:paraId="5C7C0251">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1389" w:type="pct"/>
            <w:vAlign w:val="center"/>
          </w:tcPr>
          <w:p w14:paraId="1C71D7B6">
            <w:pP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权利义务</w:t>
            </w:r>
          </w:p>
        </w:tc>
        <w:tc>
          <w:tcPr>
            <w:tcW w:w="3196" w:type="pct"/>
            <w:vAlign w:val="center"/>
          </w:tcPr>
          <w:p w14:paraId="566D2560">
            <w:pP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符合招标文件规定</w:t>
            </w:r>
          </w:p>
        </w:tc>
      </w:tr>
      <w:tr w14:paraId="6C423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413" w:type="pct"/>
            <w:vAlign w:val="center"/>
          </w:tcPr>
          <w:p w14:paraId="0CB297BB">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1389" w:type="pct"/>
            <w:vAlign w:val="center"/>
          </w:tcPr>
          <w:p w14:paraId="3A738FFD">
            <w:pP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采购需求</w:t>
            </w:r>
          </w:p>
        </w:tc>
        <w:tc>
          <w:tcPr>
            <w:tcW w:w="3196" w:type="pct"/>
            <w:vAlign w:val="center"/>
          </w:tcPr>
          <w:p w14:paraId="7E67B971">
            <w:pPr>
              <w:rPr>
                <w:rFonts w:ascii="Times New Roman" w:hAnsi="Times New Roman" w:eastAsia="宋体" w:cs="Times New Roman"/>
                <w:color w:val="auto"/>
                <w:sz w:val="24"/>
                <w:szCs w:val="20"/>
                <w:highlight w:val="none"/>
                <w:lang w:val="zh-CN"/>
              </w:rPr>
            </w:pPr>
            <w:r>
              <w:rPr>
                <w:rFonts w:hint="eastAsia" w:ascii="宋体" w:hAnsi="宋体" w:eastAsia="宋体" w:cs="宋体"/>
                <w:color w:val="auto"/>
                <w:sz w:val="24"/>
                <w:szCs w:val="24"/>
                <w:highlight w:val="none"/>
                <w:lang w:val="zh-CN"/>
              </w:rPr>
              <w:t>符合招标文件“第五章 采购需求”中</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zh-CN"/>
              </w:rPr>
              <w:t>要求</w:t>
            </w:r>
          </w:p>
        </w:tc>
      </w:tr>
      <w:tr w14:paraId="27559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trPr>
        <w:tc>
          <w:tcPr>
            <w:tcW w:w="413" w:type="pct"/>
            <w:vAlign w:val="center"/>
          </w:tcPr>
          <w:p w14:paraId="4255ADD6">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1389" w:type="pct"/>
            <w:vAlign w:val="center"/>
          </w:tcPr>
          <w:p w14:paraId="6BFAD477">
            <w:pP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投标报价</w:t>
            </w:r>
          </w:p>
        </w:tc>
        <w:tc>
          <w:tcPr>
            <w:tcW w:w="3196" w:type="pct"/>
            <w:vAlign w:val="center"/>
          </w:tcPr>
          <w:p w14:paraId="10B5BE63">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不低于合理成本价，投标总价不得超过控制价。</w:t>
            </w:r>
          </w:p>
        </w:tc>
      </w:tr>
      <w:tr w14:paraId="15FB8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trPr>
        <w:tc>
          <w:tcPr>
            <w:tcW w:w="413" w:type="pct"/>
            <w:vAlign w:val="center"/>
          </w:tcPr>
          <w:p w14:paraId="008F0048">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2765" w:type="dxa"/>
            <w:vAlign w:val="center"/>
          </w:tcPr>
          <w:p w14:paraId="5E80CA2D">
            <w:pPr>
              <w:spacing w:line="400" w:lineRule="exact"/>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★号条款</w:t>
            </w:r>
          </w:p>
        </w:tc>
        <w:tc>
          <w:tcPr>
            <w:tcW w:w="6363" w:type="dxa"/>
            <w:vAlign w:val="center"/>
          </w:tcPr>
          <w:p w14:paraId="36D67210">
            <w:pPr>
              <w:spacing w:line="40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highlight w:val="none"/>
                <w:lang w:val="zh-CN"/>
              </w:rPr>
              <w:t>不允许有负偏离。</w:t>
            </w:r>
          </w:p>
        </w:tc>
      </w:tr>
      <w:tr w14:paraId="5C05E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5000" w:type="pct"/>
            <w:gridSpan w:val="3"/>
            <w:vAlign w:val="center"/>
          </w:tcPr>
          <w:p w14:paraId="19AEA53E">
            <w:pPr>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评审结果</w:t>
            </w:r>
            <w:r>
              <w:rPr>
                <w:rFonts w:hint="eastAsia" w:ascii="宋体" w:hAnsi="宋体" w:eastAsia="宋体" w:cs="宋体"/>
                <w:bCs/>
                <w:color w:val="auto"/>
                <w:sz w:val="24"/>
                <w:szCs w:val="24"/>
                <w:highlight w:val="none"/>
                <w:lang w:val="zh-CN"/>
              </w:rPr>
              <w:t>（</w:t>
            </w:r>
            <w:r>
              <w:rPr>
                <w:rFonts w:hint="eastAsia" w:ascii="宋体" w:hAnsi="宋体" w:eastAsia="宋体" w:cs="宋体"/>
                <w:bCs/>
                <w:color w:val="auto"/>
                <w:sz w:val="24"/>
                <w:szCs w:val="24"/>
                <w:highlight w:val="none"/>
              </w:rPr>
              <w:t>合格不合格</w:t>
            </w:r>
            <w:r>
              <w:rPr>
                <w:rFonts w:hint="eastAsia" w:ascii="宋体" w:hAnsi="宋体" w:eastAsia="宋体" w:cs="宋体"/>
                <w:bCs/>
                <w:color w:val="auto"/>
                <w:sz w:val="24"/>
                <w:szCs w:val="24"/>
                <w:highlight w:val="none"/>
                <w:lang w:val="zh-CN"/>
              </w:rPr>
              <w:t>）</w:t>
            </w:r>
          </w:p>
        </w:tc>
      </w:tr>
    </w:tbl>
    <w:p w14:paraId="6A6F6784">
      <w:pP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注：（1）“√”为合格，“×”为不合格。</w:t>
      </w:r>
    </w:p>
    <w:p w14:paraId="4EE31A47">
      <w:pPr>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（2）此表中有一项不满足招标文件及投标人最低标准，则为不合格。不合格的投标人的投标将被否决不能进入评分细则阶段。</w:t>
      </w:r>
    </w:p>
    <w:p w14:paraId="79740223">
      <w:pPr>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（3）如不合格在表下面注明不合格原因。</w:t>
      </w:r>
    </w:p>
    <w:p w14:paraId="7282EB94">
      <w:pPr>
        <w:autoSpaceDE w:val="0"/>
        <w:autoSpaceDN w:val="0"/>
        <w:adjustRightInd w:val="0"/>
        <w:jc w:val="left"/>
        <w:rPr>
          <w:rFonts w:hint="eastAsia" w:ascii="宋体" w:hAnsi="宋体" w:eastAsia="宋体" w:cs="宋体"/>
          <w:color w:val="auto"/>
          <w:szCs w:val="21"/>
          <w:highlight w:val="none"/>
        </w:rPr>
      </w:pPr>
    </w:p>
    <w:p w14:paraId="23947824">
      <w:pPr>
        <w:autoSpaceDE w:val="0"/>
        <w:autoSpaceDN w:val="0"/>
        <w:adjustRightInd w:val="0"/>
        <w:jc w:val="left"/>
        <w:rPr>
          <w:rFonts w:hint="eastAsia" w:ascii="宋体" w:hAnsi="宋体" w:eastAsia="宋体" w:cs="宋体"/>
          <w:color w:val="auto"/>
          <w:szCs w:val="21"/>
          <w:highlight w:val="none"/>
        </w:rPr>
      </w:pPr>
    </w:p>
    <w:p w14:paraId="11D1BBCC">
      <w:pPr>
        <w:autoSpaceDE w:val="0"/>
        <w:autoSpaceDN w:val="0"/>
        <w:adjustRightInd w:val="0"/>
        <w:jc w:val="left"/>
        <w:rPr>
          <w:rFonts w:hint="eastAsia" w:ascii="宋体" w:hAnsi="宋体" w:eastAsia="宋体" w:cs="宋体"/>
          <w:color w:val="auto"/>
          <w:szCs w:val="21"/>
          <w:highlight w:val="none"/>
        </w:rPr>
      </w:pPr>
    </w:p>
    <w:p w14:paraId="06E272E4">
      <w:pPr>
        <w:autoSpaceDE w:val="0"/>
        <w:autoSpaceDN w:val="0"/>
        <w:adjustRightInd w:val="0"/>
        <w:jc w:val="center"/>
        <w:rPr>
          <w:rFonts w:hint="eastAsia" w:ascii="宋体" w:hAnsi="宋体" w:eastAsia="宋体" w:cs="宋体"/>
          <w:b/>
          <w:bCs/>
          <w:color w:val="auto"/>
          <w:sz w:val="24"/>
          <w:szCs w:val="24"/>
          <w:highlight w:val="none"/>
        </w:rPr>
        <w:sectPr>
          <w:footerReference r:id="rId4" w:type="default"/>
          <w:pgSz w:w="11906" w:h="16838"/>
          <w:pgMar w:top="1440" w:right="1080" w:bottom="1440" w:left="1080" w:header="851" w:footer="992" w:gutter="0"/>
          <w:pgNumType w:start="1"/>
          <w:cols w:space="425" w:num="1"/>
          <w:docGrid w:type="lines" w:linePitch="312" w:charSpace="0"/>
        </w:sectPr>
      </w:pPr>
    </w:p>
    <w:p w14:paraId="361E35DC">
      <w:pPr>
        <w:autoSpaceDE w:val="0"/>
        <w:autoSpaceDN w:val="0"/>
        <w:adjustRightInd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评分细则</w:t>
      </w:r>
    </w:p>
    <w:p w14:paraId="40050DF7">
      <w:pPr>
        <w:autoSpaceDE w:val="0"/>
        <w:autoSpaceDN w:val="0"/>
        <w:adjustRightIn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评标委员会应当按照招标文件中规定的评标方法和标准，对符合性审查合格的投标文件进行价格因素、商务因素及技术因素。</w:t>
      </w:r>
    </w:p>
    <w:tbl>
      <w:tblPr>
        <w:tblStyle w:val="21"/>
        <w:tblW w:w="98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855"/>
        <w:gridCol w:w="1495"/>
        <w:gridCol w:w="5841"/>
        <w:gridCol w:w="1145"/>
      </w:tblGrid>
      <w:tr w14:paraId="58BA5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529" w:type="dxa"/>
            <w:vAlign w:val="center"/>
          </w:tcPr>
          <w:p w14:paraId="0DB2B28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855" w:type="dxa"/>
            <w:vAlign w:val="center"/>
          </w:tcPr>
          <w:p w14:paraId="5F322CFD">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评审内容</w:t>
            </w:r>
          </w:p>
        </w:tc>
        <w:tc>
          <w:tcPr>
            <w:tcW w:w="1495" w:type="dxa"/>
            <w:vAlign w:val="center"/>
          </w:tcPr>
          <w:p w14:paraId="779507C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评审</w:t>
            </w:r>
          </w:p>
          <w:p w14:paraId="3669F74D">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w:t>
            </w:r>
          </w:p>
        </w:tc>
        <w:tc>
          <w:tcPr>
            <w:tcW w:w="5841" w:type="dxa"/>
            <w:vAlign w:val="center"/>
          </w:tcPr>
          <w:p w14:paraId="31D4681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评审标准说明</w:t>
            </w:r>
          </w:p>
        </w:tc>
        <w:tc>
          <w:tcPr>
            <w:tcW w:w="1145" w:type="dxa"/>
            <w:vAlign w:val="center"/>
          </w:tcPr>
          <w:p w14:paraId="1E2F106D">
            <w:pPr>
              <w:keepNext w:val="0"/>
              <w:keepLines w:val="0"/>
              <w:pageBreakBefore w:val="0"/>
              <w:widowControl w:val="0"/>
              <w:kinsoku/>
              <w:wordWrap/>
              <w:overflowPunct/>
              <w:topLinePunct w:val="0"/>
              <w:bidi w:val="0"/>
              <w:snapToGrid/>
              <w:spacing w:line="0" w:lineRule="atLeas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w:t>
            </w:r>
          </w:p>
        </w:tc>
      </w:tr>
      <w:tr w14:paraId="396FF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9" w:type="dxa"/>
            <w:vAlign w:val="center"/>
          </w:tcPr>
          <w:p w14:paraId="10056B2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855" w:type="dxa"/>
            <w:vAlign w:val="center"/>
          </w:tcPr>
          <w:p w14:paraId="23BC407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价格</w:t>
            </w:r>
          </w:p>
          <w:p w14:paraId="6969EBD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因素（</w:t>
            </w:r>
            <w:r>
              <w:rPr>
                <w:rFonts w:hint="eastAsia" w:ascii="宋体" w:hAnsi="宋体" w:eastAsia="宋体" w:cs="宋体"/>
                <w:color w:val="auto"/>
                <w:kern w:val="0"/>
                <w:sz w:val="22"/>
                <w:szCs w:val="22"/>
                <w:highlight w:val="none"/>
                <w:lang w:val="en-US" w:eastAsia="zh-CN"/>
              </w:rPr>
              <w:t>30分</w:t>
            </w:r>
            <w:r>
              <w:rPr>
                <w:rFonts w:hint="eastAsia" w:ascii="宋体" w:hAnsi="宋体" w:eastAsia="宋体" w:cs="宋体"/>
                <w:color w:val="auto"/>
                <w:kern w:val="0"/>
                <w:sz w:val="22"/>
                <w:szCs w:val="22"/>
                <w:highlight w:val="none"/>
                <w:lang w:eastAsia="zh-CN"/>
              </w:rPr>
              <w:t>）</w:t>
            </w:r>
          </w:p>
          <w:p w14:paraId="5226E48B">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宋体" w:hAnsi="宋体" w:eastAsia="宋体" w:cs="宋体"/>
                <w:color w:val="auto"/>
                <w:kern w:val="0"/>
                <w:sz w:val="22"/>
                <w:szCs w:val="22"/>
                <w:highlight w:val="none"/>
                <w:lang w:eastAsia="zh-CN"/>
              </w:rPr>
            </w:pPr>
          </w:p>
        </w:tc>
        <w:tc>
          <w:tcPr>
            <w:tcW w:w="1495" w:type="dxa"/>
            <w:vAlign w:val="center"/>
          </w:tcPr>
          <w:p w14:paraId="52FED77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投标报价</w:t>
            </w:r>
          </w:p>
          <w:p w14:paraId="604A606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lang w:val="en-US" w:eastAsia="zh-CN"/>
              </w:rPr>
              <w:t>30分</w:t>
            </w:r>
            <w:r>
              <w:rPr>
                <w:rFonts w:hint="eastAsia" w:ascii="宋体" w:hAnsi="宋体" w:eastAsia="宋体" w:cs="宋体"/>
                <w:color w:val="auto"/>
                <w:kern w:val="0"/>
                <w:sz w:val="22"/>
                <w:szCs w:val="22"/>
                <w:highlight w:val="none"/>
                <w:lang w:eastAsia="zh-CN"/>
              </w:rPr>
              <w:t>）</w:t>
            </w:r>
          </w:p>
        </w:tc>
        <w:tc>
          <w:tcPr>
            <w:tcW w:w="5841" w:type="dxa"/>
            <w:vAlign w:val="center"/>
          </w:tcPr>
          <w:p w14:paraId="7599D3DD">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（1）评标基准价：经评审的所有有效投标报价中以最低投标报价为评标基准价；</w:t>
            </w:r>
          </w:p>
          <w:p w14:paraId="6AD78BA7">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（2）投标报价等于评标基准价时得满分30分；</w:t>
            </w:r>
          </w:p>
          <w:p w14:paraId="194C27A8">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（3）投标报价高于基准价按以下公式计算得分：</w:t>
            </w:r>
          </w:p>
          <w:p w14:paraId="2CEEE96F">
            <w:pPr>
              <w:spacing w:line="0" w:lineRule="atLeast"/>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投标报价得分=（基准价/投标报价）×30</w:t>
            </w:r>
          </w:p>
          <w:p w14:paraId="03496D31">
            <w:pPr>
              <w:spacing w:line="0" w:lineRule="atLeast"/>
              <w:rPr>
                <w:rFonts w:hint="eastAsia" w:ascii="宋体" w:hAnsi="宋体" w:cs="宋体"/>
                <w:color w:val="auto"/>
                <w:sz w:val="22"/>
                <w:szCs w:val="22"/>
                <w:highlight w:val="none"/>
                <w:lang w:eastAsia="zh-CN"/>
              </w:rPr>
            </w:pPr>
            <w:r>
              <w:rPr>
                <w:rFonts w:hint="eastAsia" w:ascii="宋体" w:hAnsi="宋体" w:cs="宋体"/>
                <w:color w:val="auto"/>
                <w:sz w:val="22"/>
                <w:szCs w:val="22"/>
                <w:highlight w:val="none"/>
                <w:lang w:eastAsia="zh-CN"/>
              </w:rPr>
              <w:t>注：报价得分保留二位小数，从第三位开始四舍五入。</w:t>
            </w:r>
          </w:p>
          <w:p w14:paraId="67F0AE16">
            <w:pPr>
              <w:spacing w:line="0" w:lineRule="atLeast"/>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r>
              <w:rPr>
                <w:rFonts w:hint="default" w:ascii="宋体" w:hAnsi="宋体" w:cs="宋体"/>
                <w:color w:val="auto"/>
                <w:sz w:val="22"/>
                <w:szCs w:val="22"/>
                <w:highlight w:val="none"/>
                <w:lang w:val="en-US" w:eastAsia="zh-CN"/>
              </w:rPr>
              <w:t>、对于纳入环境标志产品政府采购清单的投标产品，按其在总报价中所占的比例给予3%的价格加分。</w:t>
            </w:r>
          </w:p>
          <w:p w14:paraId="1BEF2F50">
            <w:pPr>
              <w:spacing w:line="0" w:lineRule="atLeast"/>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2</w:t>
            </w:r>
            <w:r>
              <w:rPr>
                <w:rFonts w:hint="default" w:ascii="宋体" w:hAnsi="宋体" w:cs="宋体"/>
                <w:color w:val="auto"/>
                <w:sz w:val="22"/>
                <w:szCs w:val="22"/>
                <w:highlight w:val="none"/>
                <w:lang w:val="en-US" w:eastAsia="zh-CN"/>
              </w:rPr>
              <w:t>、对于纳入节能产品政府采购清单的投标产品，按其在总报价中所占的比例给予3%的价格加分。</w:t>
            </w:r>
          </w:p>
          <w:p w14:paraId="7F845365">
            <w:pPr>
              <w:spacing w:line="0" w:lineRule="atLeast"/>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3、对小型和微型企业产品的投标报价在计算报价得分时，按照该单位投标报价下浮10%进入报价分计算。（小微企业须按规定提供《中小企业声明函》）。</w:t>
            </w:r>
          </w:p>
        </w:tc>
        <w:tc>
          <w:tcPr>
            <w:tcW w:w="1145" w:type="dxa"/>
            <w:vAlign w:val="center"/>
          </w:tcPr>
          <w:p w14:paraId="2662DAC2">
            <w:pPr>
              <w:keepNext w:val="0"/>
              <w:keepLines w:val="0"/>
              <w:pageBreakBefore w:val="0"/>
              <w:widowControl w:val="0"/>
              <w:kinsoku/>
              <w:wordWrap/>
              <w:overflowPunct/>
              <w:topLinePunct w:val="0"/>
              <w:bidi w:val="0"/>
              <w:snapToGrid/>
              <w:spacing w:line="0" w:lineRule="atLeast"/>
              <w:jc w:val="center"/>
              <w:textAlignment w:val="auto"/>
              <w:rPr>
                <w:rFonts w:hint="eastAsia" w:ascii="宋体" w:hAnsi="宋体" w:eastAsia="宋体" w:cs="宋体"/>
                <w:color w:val="auto"/>
                <w:sz w:val="22"/>
                <w:szCs w:val="22"/>
                <w:highlight w:val="none"/>
              </w:rPr>
            </w:pPr>
          </w:p>
        </w:tc>
      </w:tr>
      <w:tr w14:paraId="688AA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20" w:type="dxa"/>
            <w:gridSpan w:val="4"/>
            <w:vAlign w:val="center"/>
          </w:tcPr>
          <w:p w14:paraId="155DAEA0">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 xml:space="preserve">  价格小计：</w:t>
            </w:r>
          </w:p>
        </w:tc>
        <w:tc>
          <w:tcPr>
            <w:tcW w:w="1145" w:type="dxa"/>
            <w:vAlign w:val="center"/>
          </w:tcPr>
          <w:p w14:paraId="3A0BB8AC">
            <w:pPr>
              <w:keepNext w:val="0"/>
              <w:keepLines w:val="0"/>
              <w:pageBreakBefore w:val="0"/>
              <w:widowControl w:val="0"/>
              <w:kinsoku/>
              <w:wordWrap/>
              <w:overflowPunct/>
              <w:topLinePunct w:val="0"/>
              <w:bidi w:val="0"/>
              <w:snapToGrid/>
              <w:spacing w:line="0" w:lineRule="atLeast"/>
              <w:jc w:val="center"/>
              <w:textAlignment w:val="auto"/>
              <w:rPr>
                <w:rFonts w:hint="eastAsia" w:ascii="宋体" w:hAnsi="宋体" w:eastAsia="宋体" w:cs="宋体"/>
                <w:color w:val="auto"/>
                <w:sz w:val="22"/>
                <w:szCs w:val="22"/>
                <w:highlight w:val="none"/>
              </w:rPr>
            </w:pPr>
          </w:p>
        </w:tc>
      </w:tr>
      <w:tr w14:paraId="25CF7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529" w:type="dxa"/>
            <w:vMerge w:val="restart"/>
            <w:vAlign w:val="center"/>
          </w:tcPr>
          <w:p w14:paraId="65FE204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855" w:type="dxa"/>
            <w:vMerge w:val="restart"/>
            <w:vAlign w:val="center"/>
          </w:tcPr>
          <w:p w14:paraId="509FECC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商务</w:t>
            </w:r>
          </w:p>
          <w:p w14:paraId="27A565A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因素</w:t>
            </w:r>
          </w:p>
          <w:p w14:paraId="5254F2D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kern w:val="2"/>
                <w:sz w:val="22"/>
                <w:szCs w:val="22"/>
                <w:highlight w:val="none"/>
                <w:lang w:val="en-US" w:eastAsia="zh-CN" w:bidi="ar-SA"/>
              </w:rPr>
              <w:t>（15分）</w:t>
            </w:r>
          </w:p>
        </w:tc>
        <w:tc>
          <w:tcPr>
            <w:tcW w:w="1495" w:type="dxa"/>
            <w:vAlign w:val="center"/>
          </w:tcPr>
          <w:p w14:paraId="2A143FD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企业业绩</w:t>
            </w:r>
          </w:p>
          <w:p w14:paraId="2F0291B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（12分）</w:t>
            </w:r>
          </w:p>
        </w:tc>
        <w:tc>
          <w:tcPr>
            <w:tcW w:w="5841" w:type="dxa"/>
            <w:vAlign w:val="center"/>
          </w:tcPr>
          <w:p w14:paraId="30BF7BCC">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eastAsia="zh-CN"/>
              </w:rPr>
              <w:t>投标人</w:t>
            </w:r>
            <w:r>
              <w:rPr>
                <w:rFonts w:hint="eastAsia" w:ascii="宋体" w:hAnsi="宋体" w:cs="宋体"/>
                <w:bCs/>
                <w:color w:val="auto"/>
                <w:sz w:val="22"/>
                <w:szCs w:val="22"/>
                <w:highlight w:val="none"/>
                <w:lang w:eastAsia="zh-CN"/>
              </w:rPr>
              <w:t>（202</w:t>
            </w:r>
            <w:r>
              <w:rPr>
                <w:rFonts w:hint="eastAsia" w:ascii="宋体" w:hAnsi="宋体" w:cs="宋体"/>
                <w:bCs/>
                <w:color w:val="auto"/>
                <w:sz w:val="22"/>
                <w:szCs w:val="22"/>
                <w:highlight w:val="none"/>
                <w:lang w:val="en-US" w:eastAsia="zh-CN"/>
              </w:rPr>
              <w:t>2</w:t>
            </w:r>
            <w:r>
              <w:rPr>
                <w:rFonts w:hint="eastAsia" w:ascii="宋体" w:hAnsi="宋体" w:cs="宋体"/>
                <w:bCs/>
                <w:color w:val="auto"/>
                <w:sz w:val="22"/>
                <w:szCs w:val="22"/>
                <w:highlight w:val="none"/>
                <w:lang w:eastAsia="zh-CN"/>
              </w:rPr>
              <w:t>年1月1日起至今）</w:t>
            </w:r>
            <w:r>
              <w:rPr>
                <w:rFonts w:hint="eastAsia" w:ascii="宋体" w:hAnsi="宋体" w:cs="宋体"/>
                <w:color w:val="auto"/>
                <w:sz w:val="22"/>
                <w:szCs w:val="22"/>
                <w:highlight w:val="none"/>
                <w:lang w:eastAsia="zh-CN"/>
              </w:rPr>
              <w:t>完成过</w:t>
            </w:r>
            <w:r>
              <w:rPr>
                <w:rFonts w:hint="eastAsia" w:ascii="宋体" w:hAnsi="宋体" w:eastAsia="宋体" w:cs="宋体"/>
                <w:color w:val="auto"/>
                <w:kern w:val="0"/>
                <w:sz w:val="22"/>
                <w:szCs w:val="22"/>
                <w:highlight w:val="none"/>
                <w:lang w:eastAsia="zh-CN"/>
              </w:rPr>
              <w:t>类似项目业绩，提供中标通知书或合同协议书复印件加盖投标人公章，每提供一份得</w:t>
            </w:r>
            <w:r>
              <w:rPr>
                <w:rFonts w:hint="eastAsia" w:ascii="宋体" w:hAnsi="宋体" w:eastAsia="宋体" w:cs="宋体"/>
                <w:color w:val="auto"/>
                <w:kern w:val="0"/>
                <w:sz w:val="22"/>
                <w:szCs w:val="22"/>
                <w:highlight w:val="none"/>
                <w:lang w:val="en-US" w:eastAsia="zh-CN"/>
              </w:rPr>
              <w:t>3</w:t>
            </w:r>
            <w:r>
              <w:rPr>
                <w:rFonts w:hint="eastAsia" w:ascii="宋体" w:hAnsi="宋体" w:eastAsia="宋体" w:cs="宋体"/>
                <w:color w:val="auto"/>
                <w:kern w:val="0"/>
                <w:sz w:val="22"/>
                <w:szCs w:val="22"/>
                <w:highlight w:val="none"/>
                <w:lang w:eastAsia="zh-CN"/>
              </w:rPr>
              <w:t>分，最多得</w:t>
            </w:r>
            <w:r>
              <w:rPr>
                <w:rFonts w:hint="eastAsia" w:ascii="宋体" w:hAnsi="宋体" w:eastAsia="宋体" w:cs="宋体"/>
                <w:color w:val="auto"/>
                <w:kern w:val="0"/>
                <w:sz w:val="22"/>
                <w:szCs w:val="22"/>
                <w:highlight w:val="none"/>
                <w:lang w:val="en-US" w:eastAsia="zh-CN"/>
              </w:rPr>
              <w:t>12</w:t>
            </w:r>
            <w:r>
              <w:rPr>
                <w:rFonts w:hint="eastAsia" w:ascii="宋体" w:hAnsi="宋体" w:eastAsia="宋体" w:cs="宋体"/>
                <w:color w:val="auto"/>
                <w:kern w:val="0"/>
                <w:sz w:val="22"/>
                <w:szCs w:val="22"/>
                <w:highlight w:val="none"/>
                <w:lang w:eastAsia="zh-CN"/>
              </w:rPr>
              <w:t>分，没有不得分。</w:t>
            </w:r>
          </w:p>
        </w:tc>
        <w:tc>
          <w:tcPr>
            <w:tcW w:w="1145" w:type="dxa"/>
            <w:vAlign w:val="center"/>
          </w:tcPr>
          <w:p w14:paraId="4F597E4C">
            <w:pPr>
              <w:keepNext w:val="0"/>
              <w:keepLines w:val="0"/>
              <w:pageBreakBefore w:val="0"/>
              <w:widowControl w:val="0"/>
              <w:kinsoku/>
              <w:wordWrap/>
              <w:overflowPunct/>
              <w:topLinePunct w:val="0"/>
              <w:bidi w:val="0"/>
              <w:snapToGrid/>
              <w:spacing w:line="0" w:lineRule="atLeast"/>
              <w:jc w:val="center"/>
              <w:textAlignment w:val="auto"/>
              <w:rPr>
                <w:rFonts w:hint="eastAsia" w:ascii="宋体" w:hAnsi="宋体" w:eastAsia="宋体" w:cs="宋体"/>
                <w:color w:val="auto"/>
                <w:sz w:val="22"/>
                <w:szCs w:val="22"/>
                <w:highlight w:val="none"/>
              </w:rPr>
            </w:pPr>
          </w:p>
          <w:p w14:paraId="232931BC">
            <w:pPr>
              <w:keepNext w:val="0"/>
              <w:keepLines w:val="0"/>
              <w:pageBreakBefore w:val="0"/>
              <w:widowControl w:val="0"/>
              <w:kinsoku/>
              <w:wordWrap/>
              <w:overflowPunct/>
              <w:topLinePunct w:val="0"/>
              <w:bidi w:val="0"/>
              <w:snapToGrid/>
              <w:spacing w:line="0" w:lineRule="atLeast"/>
              <w:jc w:val="center"/>
              <w:textAlignment w:val="auto"/>
              <w:rPr>
                <w:rFonts w:hint="eastAsia" w:ascii="宋体" w:hAnsi="宋体" w:eastAsia="宋体" w:cs="宋体"/>
                <w:color w:val="auto"/>
                <w:sz w:val="22"/>
                <w:szCs w:val="22"/>
                <w:highlight w:val="none"/>
              </w:rPr>
            </w:pPr>
          </w:p>
          <w:p w14:paraId="4A42FBCE">
            <w:pPr>
              <w:keepNext w:val="0"/>
              <w:keepLines w:val="0"/>
              <w:pageBreakBefore w:val="0"/>
              <w:widowControl w:val="0"/>
              <w:kinsoku/>
              <w:wordWrap/>
              <w:overflowPunct/>
              <w:topLinePunct w:val="0"/>
              <w:bidi w:val="0"/>
              <w:snapToGrid/>
              <w:spacing w:line="0" w:lineRule="atLeast"/>
              <w:jc w:val="center"/>
              <w:textAlignment w:val="auto"/>
              <w:rPr>
                <w:rFonts w:hint="eastAsia" w:ascii="宋体" w:hAnsi="宋体" w:eastAsia="宋体" w:cs="宋体"/>
                <w:color w:val="auto"/>
                <w:sz w:val="22"/>
                <w:szCs w:val="22"/>
                <w:highlight w:val="none"/>
              </w:rPr>
            </w:pPr>
          </w:p>
        </w:tc>
      </w:tr>
      <w:tr w14:paraId="4D140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529" w:type="dxa"/>
            <w:vMerge w:val="continue"/>
            <w:vAlign w:val="center"/>
          </w:tcPr>
          <w:p w14:paraId="0BD65614">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2"/>
                <w:szCs w:val="22"/>
                <w:highlight w:val="none"/>
              </w:rPr>
            </w:pPr>
          </w:p>
        </w:tc>
        <w:tc>
          <w:tcPr>
            <w:tcW w:w="855" w:type="dxa"/>
            <w:vMerge w:val="continue"/>
            <w:vAlign w:val="center"/>
          </w:tcPr>
          <w:p w14:paraId="08B37A2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2"/>
                <w:szCs w:val="22"/>
                <w:highlight w:val="none"/>
              </w:rPr>
            </w:pPr>
          </w:p>
        </w:tc>
        <w:tc>
          <w:tcPr>
            <w:tcW w:w="1495" w:type="dxa"/>
            <w:vAlign w:val="center"/>
          </w:tcPr>
          <w:p w14:paraId="5580D91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kern w:val="0"/>
                <w:sz w:val="22"/>
                <w:szCs w:val="22"/>
                <w:highlight w:val="none"/>
                <w:lang w:val="zh-CN" w:eastAsia="zh-CN"/>
              </w:rPr>
            </w:pPr>
            <w:r>
              <w:rPr>
                <w:rFonts w:hint="eastAsia" w:ascii="宋体" w:hAnsi="宋体" w:eastAsia="宋体" w:cs="宋体"/>
                <w:color w:val="auto"/>
                <w:kern w:val="0"/>
                <w:sz w:val="22"/>
                <w:szCs w:val="22"/>
                <w:highlight w:val="none"/>
                <w:lang w:val="zh-CN" w:eastAsia="zh-CN"/>
              </w:rPr>
              <w:t>质保期服务</w:t>
            </w:r>
          </w:p>
          <w:p w14:paraId="04CE520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kern w:val="0"/>
                <w:sz w:val="22"/>
                <w:szCs w:val="22"/>
                <w:highlight w:val="none"/>
                <w:lang w:val="zh-CN" w:eastAsia="zh-CN"/>
              </w:rPr>
            </w:pPr>
            <w:r>
              <w:rPr>
                <w:rFonts w:hint="eastAsia" w:ascii="宋体" w:hAnsi="宋体" w:eastAsia="宋体" w:cs="宋体"/>
                <w:color w:val="auto"/>
                <w:kern w:val="0"/>
                <w:sz w:val="22"/>
                <w:szCs w:val="22"/>
                <w:highlight w:val="none"/>
                <w:lang w:val="zh-CN" w:eastAsia="zh-CN"/>
              </w:rPr>
              <w:t>（</w:t>
            </w:r>
            <w:r>
              <w:rPr>
                <w:rFonts w:hint="eastAsia" w:ascii="宋体" w:hAnsi="宋体" w:eastAsia="宋体" w:cs="宋体"/>
                <w:color w:val="auto"/>
                <w:kern w:val="0"/>
                <w:sz w:val="22"/>
                <w:szCs w:val="22"/>
                <w:highlight w:val="none"/>
                <w:lang w:val="en-US" w:eastAsia="zh-CN"/>
              </w:rPr>
              <w:t>3分</w:t>
            </w:r>
            <w:r>
              <w:rPr>
                <w:rFonts w:hint="eastAsia" w:ascii="宋体" w:hAnsi="宋体" w:eastAsia="宋体" w:cs="宋体"/>
                <w:color w:val="auto"/>
                <w:kern w:val="0"/>
                <w:sz w:val="22"/>
                <w:szCs w:val="22"/>
                <w:highlight w:val="none"/>
                <w:lang w:val="zh-CN" w:eastAsia="zh-CN"/>
              </w:rPr>
              <w:t>）</w:t>
            </w:r>
          </w:p>
        </w:tc>
        <w:tc>
          <w:tcPr>
            <w:tcW w:w="5841" w:type="dxa"/>
            <w:vAlign w:val="center"/>
          </w:tcPr>
          <w:p w14:paraId="5B4DD0B7">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val="zh-CN" w:eastAsia="zh-CN"/>
              </w:rPr>
              <w:t>有质保期承诺书，在满足招标文件要求基础上延长</w:t>
            </w:r>
            <w:r>
              <w:rPr>
                <w:rFonts w:hint="eastAsia" w:ascii="宋体" w:hAnsi="宋体" w:eastAsia="宋体" w:cs="宋体"/>
                <w:color w:val="auto"/>
                <w:kern w:val="0"/>
                <w:sz w:val="22"/>
                <w:szCs w:val="22"/>
                <w:highlight w:val="none"/>
                <w:lang w:val="en-US" w:eastAsia="zh-CN"/>
              </w:rPr>
              <w:t>一</w:t>
            </w:r>
            <w:r>
              <w:rPr>
                <w:rFonts w:hint="eastAsia" w:ascii="宋体" w:hAnsi="宋体" w:eastAsia="宋体" w:cs="宋体"/>
                <w:color w:val="auto"/>
                <w:kern w:val="0"/>
                <w:sz w:val="22"/>
                <w:szCs w:val="22"/>
                <w:highlight w:val="none"/>
                <w:lang w:eastAsia="zh-CN"/>
              </w:rPr>
              <w:t>年得</w:t>
            </w:r>
            <w:r>
              <w:rPr>
                <w:rFonts w:hint="eastAsia" w:ascii="宋体" w:hAnsi="宋体" w:eastAsia="宋体" w:cs="宋体"/>
                <w:color w:val="auto"/>
                <w:kern w:val="0"/>
                <w:sz w:val="22"/>
                <w:szCs w:val="22"/>
                <w:highlight w:val="none"/>
                <w:lang w:val="en-US" w:eastAsia="zh-CN"/>
              </w:rPr>
              <w:t>1</w:t>
            </w:r>
            <w:r>
              <w:rPr>
                <w:rFonts w:hint="eastAsia" w:ascii="宋体" w:hAnsi="宋体" w:eastAsia="宋体" w:cs="宋体"/>
                <w:color w:val="auto"/>
                <w:kern w:val="0"/>
                <w:sz w:val="22"/>
                <w:szCs w:val="22"/>
                <w:highlight w:val="none"/>
                <w:lang w:eastAsia="zh-CN"/>
              </w:rPr>
              <w:t>分，最多得</w:t>
            </w:r>
            <w:r>
              <w:rPr>
                <w:rFonts w:hint="eastAsia" w:ascii="宋体" w:hAnsi="宋体" w:eastAsia="宋体" w:cs="宋体"/>
                <w:color w:val="auto"/>
                <w:kern w:val="0"/>
                <w:sz w:val="22"/>
                <w:szCs w:val="22"/>
                <w:highlight w:val="none"/>
                <w:lang w:val="en-US" w:eastAsia="zh-CN"/>
              </w:rPr>
              <w:t>3</w:t>
            </w:r>
            <w:r>
              <w:rPr>
                <w:rFonts w:hint="eastAsia" w:ascii="宋体" w:hAnsi="宋体" w:eastAsia="宋体" w:cs="宋体"/>
                <w:color w:val="auto"/>
                <w:kern w:val="0"/>
                <w:sz w:val="22"/>
                <w:szCs w:val="22"/>
                <w:highlight w:val="none"/>
                <w:lang w:eastAsia="zh-CN"/>
              </w:rPr>
              <w:t>分，否则得</w:t>
            </w:r>
            <w:r>
              <w:rPr>
                <w:rFonts w:hint="eastAsia" w:ascii="宋体" w:hAnsi="宋体" w:eastAsia="宋体" w:cs="宋体"/>
                <w:color w:val="auto"/>
                <w:kern w:val="0"/>
                <w:sz w:val="22"/>
                <w:szCs w:val="22"/>
                <w:highlight w:val="none"/>
                <w:lang w:val="en-US" w:eastAsia="zh-CN"/>
              </w:rPr>
              <w:t>0</w:t>
            </w:r>
            <w:r>
              <w:rPr>
                <w:rFonts w:hint="eastAsia" w:ascii="宋体" w:hAnsi="宋体" w:eastAsia="宋体" w:cs="宋体"/>
                <w:color w:val="auto"/>
                <w:kern w:val="0"/>
                <w:sz w:val="22"/>
                <w:szCs w:val="22"/>
                <w:highlight w:val="none"/>
                <w:lang w:eastAsia="zh-CN"/>
              </w:rPr>
              <w:t>分。</w:t>
            </w:r>
          </w:p>
        </w:tc>
        <w:tc>
          <w:tcPr>
            <w:tcW w:w="1145" w:type="dxa"/>
            <w:vAlign w:val="center"/>
          </w:tcPr>
          <w:p w14:paraId="2FCB95A0">
            <w:pPr>
              <w:keepNext w:val="0"/>
              <w:keepLines w:val="0"/>
              <w:pageBreakBefore w:val="0"/>
              <w:widowControl w:val="0"/>
              <w:kinsoku/>
              <w:wordWrap/>
              <w:overflowPunct/>
              <w:topLinePunct w:val="0"/>
              <w:bidi w:val="0"/>
              <w:snapToGrid/>
              <w:spacing w:line="0" w:lineRule="atLeast"/>
              <w:jc w:val="center"/>
              <w:textAlignment w:val="auto"/>
              <w:rPr>
                <w:rFonts w:hint="eastAsia" w:ascii="宋体" w:hAnsi="宋体" w:eastAsia="宋体" w:cs="宋体"/>
                <w:color w:val="auto"/>
                <w:sz w:val="22"/>
                <w:szCs w:val="22"/>
                <w:highlight w:val="none"/>
              </w:rPr>
            </w:pPr>
          </w:p>
        </w:tc>
      </w:tr>
      <w:tr w14:paraId="2BA69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529" w:type="dxa"/>
            <w:vMerge w:val="restart"/>
            <w:vAlign w:val="center"/>
          </w:tcPr>
          <w:p w14:paraId="275CC99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w:t>
            </w:r>
          </w:p>
          <w:p w14:paraId="3D735B0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2"/>
                <w:szCs w:val="22"/>
                <w:highlight w:val="none"/>
              </w:rPr>
            </w:pPr>
          </w:p>
        </w:tc>
        <w:tc>
          <w:tcPr>
            <w:tcW w:w="855" w:type="dxa"/>
            <w:vMerge w:val="restart"/>
            <w:vAlign w:val="center"/>
          </w:tcPr>
          <w:p w14:paraId="36CAEA73">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技术</w:t>
            </w:r>
          </w:p>
          <w:p w14:paraId="490290D7">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因素</w:t>
            </w:r>
          </w:p>
          <w:p w14:paraId="32B902B9">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（55分）</w:t>
            </w:r>
          </w:p>
          <w:p w14:paraId="48BD3DF9">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2"/>
                <w:szCs w:val="22"/>
                <w:highlight w:val="none"/>
                <w:lang w:val="en-US" w:eastAsia="zh-CN"/>
              </w:rPr>
            </w:pPr>
          </w:p>
        </w:tc>
        <w:tc>
          <w:tcPr>
            <w:tcW w:w="1495" w:type="dxa"/>
            <w:vAlign w:val="center"/>
          </w:tcPr>
          <w:p w14:paraId="07DD435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供货方案</w:t>
            </w:r>
          </w:p>
          <w:p w14:paraId="3D4C3A8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（10分）</w:t>
            </w:r>
          </w:p>
          <w:p w14:paraId="192A6D4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kern w:val="0"/>
                <w:sz w:val="22"/>
                <w:szCs w:val="22"/>
                <w:highlight w:val="none"/>
                <w:lang w:val="en-US" w:eastAsia="zh-CN"/>
              </w:rPr>
            </w:pPr>
          </w:p>
        </w:tc>
        <w:tc>
          <w:tcPr>
            <w:tcW w:w="5841" w:type="dxa"/>
            <w:vAlign w:val="center"/>
          </w:tcPr>
          <w:p w14:paraId="352D7D3E">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 xml:space="preserve">根据项目供货进度及实施周期要求，提供内容完整、详细可行的供货方案： </w:t>
            </w:r>
          </w:p>
          <w:p w14:paraId="4EA4734C">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供货方案内容完整、进度计划安排合理、针对性强完全满足招标文件供货进度要求，得</w:t>
            </w:r>
            <w:r>
              <w:rPr>
                <w:rFonts w:hint="eastAsia" w:ascii="宋体" w:hAnsi="宋体" w:cs="宋体"/>
                <w:color w:val="auto"/>
                <w:kern w:val="0"/>
                <w:sz w:val="22"/>
                <w:szCs w:val="22"/>
                <w:highlight w:val="none"/>
                <w:lang w:val="en-US" w:eastAsia="zh-CN"/>
              </w:rPr>
              <w:t>10</w:t>
            </w:r>
            <w:r>
              <w:rPr>
                <w:rFonts w:hint="eastAsia" w:ascii="宋体" w:hAnsi="宋体" w:eastAsia="宋体" w:cs="宋体"/>
                <w:color w:val="auto"/>
                <w:kern w:val="0"/>
                <w:sz w:val="22"/>
                <w:szCs w:val="22"/>
                <w:highlight w:val="none"/>
                <w:lang w:val="en-US" w:eastAsia="zh-CN"/>
              </w:rPr>
              <w:t xml:space="preserve">分； </w:t>
            </w:r>
          </w:p>
          <w:p w14:paraId="613B47C0">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供货方案内容完整、进度计划未按实际需求进行详细分析、对满足招标文件供货进度要求存在风险，得</w:t>
            </w:r>
            <w:r>
              <w:rPr>
                <w:rFonts w:hint="eastAsia" w:ascii="宋体" w:hAnsi="宋体" w:cs="宋体"/>
                <w:color w:val="auto"/>
                <w:kern w:val="0"/>
                <w:sz w:val="22"/>
                <w:szCs w:val="22"/>
                <w:highlight w:val="none"/>
                <w:lang w:val="en-US" w:eastAsia="zh-CN"/>
              </w:rPr>
              <w:t>6</w:t>
            </w:r>
            <w:r>
              <w:rPr>
                <w:rFonts w:hint="eastAsia" w:ascii="宋体" w:hAnsi="宋体" w:eastAsia="宋体" w:cs="宋体"/>
                <w:color w:val="auto"/>
                <w:kern w:val="0"/>
                <w:sz w:val="22"/>
                <w:szCs w:val="22"/>
                <w:highlight w:val="none"/>
                <w:lang w:val="en-US" w:eastAsia="zh-CN"/>
              </w:rPr>
              <w:t xml:space="preserve">分； </w:t>
            </w:r>
          </w:p>
          <w:p w14:paraId="28C04DBA">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 xml:space="preserve">供货方案内容完整度一般、进度计划安排合理性较差、基本满足招标文件供货要求，得3分； </w:t>
            </w:r>
          </w:p>
          <w:p w14:paraId="040B8A9E">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 xml:space="preserve">未提供供货方案得 0 分。 </w:t>
            </w:r>
          </w:p>
        </w:tc>
        <w:tc>
          <w:tcPr>
            <w:tcW w:w="1145" w:type="dxa"/>
            <w:vAlign w:val="center"/>
          </w:tcPr>
          <w:p w14:paraId="43AB8019">
            <w:pPr>
              <w:keepNext w:val="0"/>
              <w:keepLines w:val="0"/>
              <w:pageBreakBefore w:val="0"/>
              <w:widowControl w:val="0"/>
              <w:kinsoku/>
              <w:wordWrap/>
              <w:overflowPunct/>
              <w:topLinePunct w:val="0"/>
              <w:bidi w:val="0"/>
              <w:snapToGrid/>
              <w:spacing w:line="0" w:lineRule="atLeast"/>
              <w:jc w:val="center"/>
              <w:textAlignment w:val="auto"/>
              <w:rPr>
                <w:rFonts w:hint="eastAsia" w:ascii="宋体" w:hAnsi="宋体" w:eastAsia="宋体" w:cs="宋体"/>
                <w:color w:val="auto"/>
                <w:sz w:val="22"/>
                <w:szCs w:val="22"/>
                <w:highlight w:val="none"/>
              </w:rPr>
            </w:pPr>
          </w:p>
        </w:tc>
      </w:tr>
      <w:tr w14:paraId="1EFDD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9" w:type="dxa"/>
            <w:vMerge w:val="continue"/>
            <w:vAlign w:val="center"/>
          </w:tcPr>
          <w:p w14:paraId="630C6E25">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2"/>
                <w:szCs w:val="22"/>
                <w:highlight w:val="none"/>
              </w:rPr>
            </w:pPr>
          </w:p>
        </w:tc>
        <w:tc>
          <w:tcPr>
            <w:tcW w:w="855" w:type="dxa"/>
            <w:vMerge w:val="continue"/>
            <w:vAlign w:val="center"/>
          </w:tcPr>
          <w:p w14:paraId="5C6B24C2">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2"/>
                <w:szCs w:val="22"/>
                <w:highlight w:val="none"/>
                <w:lang w:val="en-US" w:eastAsia="zh-CN"/>
              </w:rPr>
            </w:pPr>
          </w:p>
        </w:tc>
        <w:tc>
          <w:tcPr>
            <w:tcW w:w="1495" w:type="dxa"/>
            <w:vAlign w:val="center"/>
          </w:tcPr>
          <w:p w14:paraId="6C080CB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安装调试验收方案</w:t>
            </w:r>
          </w:p>
          <w:p w14:paraId="7583242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w:t>
            </w:r>
            <w:r>
              <w:rPr>
                <w:rFonts w:hint="eastAsia" w:ascii="宋体" w:hAnsi="宋体" w:cs="宋体"/>
                <w:color w:val="auto"/>
                <w:kern w:val="0"/>
                <w:sz w:val="22"/>
                <w:szCs w:val="22"/>
                <w:highlight w:val="none"/>
                <w:lang w:val="en-US" w:eastAsia="zh-CN"/>
              </w:rPr>
              <w:t>9</w:t>
            </w:r>
            <w:r>
              <w:rPr>
                <w:rFonts w:hint="eastAsia" w:ascii="宋体" w:hAnsi="宋体" w:eastAsia="宋体" w:cs="宋体"/>
                <w:color w:val="auto"/>
                <w:kern w:val="0"/>
                <w:sz w:val="22"/>
                <w:szCs w:val="22"/>
                <w:highlight w:val="none"/>
                <w:lang w:val="en-US" w:eastAsia="zh-CN"/>
              </w:rPr>
              <w:t>分）</w:t>
            </w:r>
          </w:p>
        </w:tc>
        <w:tc>
          <w:tcPr>
            <w:tcW w:w="5841" w:type="dxa"/>
            <w:vAlign w:val="center"/>
          </w:tcPr>
          <w:p w14:paraId="54474279">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 xml:space="preserve">调试安装验收方案的合理性，可操作性，根据方案是否明确，验收标准是否考虑到等级保护要求等进行综合评审。 </w:t>
            </w:r>
          </w:p>
          <w:p w14:paraId="76E351D4">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安装调试验收方案</w:t>
            </w:r>
            <w:r>
              <w:rPr>
                <w:rFonts w:hint="eastAsia" w:ascii="宋体" w:hAnsi="宋体" w:eastAsia="宋体" w:cs="Times New Roman"/>
                <w:b w:val="0"/>
                <w:bCs w:val="0"/>
                <w:caps w:val="0"/>
                <w:color w:val="auto"/>
                <w:kern w:val="2"/>
                <w:sz w:val="22"/>
                <w:szCs w:val="22"/>
                <w:highlight w:val="none"/>
                <w:vertAlign w:val="baseline"/>
                <w:lang w:val="en-US" w:eastAsia="zh-CN" w:bidi="ar"/>
              </w:rPr>
              <w:t>有效措施，</w:t>
            </w:r>
            <w:r>
              <w:rPr>
                <w:rFonts w:hint="eastAsia" w:ascii="宋体" w:hAnsi="宋体" w:eastAsia="宋体" w:cs="宋体"/>
                <w:color w:val="auto"/>
                <w:kern w:val="0"/>
                <w:sz w:val="22"/>
                <w:szCs w:val="22"/>
                <w:highlight w:val="none"/>
                <w:lang w:eastAsia="zh-CN"/>
              </w:rPr>
              <w:t>内容全面，</w:t>
            </w:r>
            <w:r>
              <w:rPr>
                <w:rFonts w:hint="eastAsia" w:ascii="宋体" w:hAnsi="宋体" w:eastAsia="宋体" w:cs="Times New Roman"/>
                <w:b w:val="0"/>
                <w:bCs w:val="0"/>
                <w:caps w:val="0"/>
                <w:color w:val="auto"/>
                <w:kern w:val="2"/>
                <w:sz w:val="22"/>
                <w:szCs w:val="22"/>
                <w:highlight w:val="none"/>
                <w:vertAlign w:val="baseline"/>
                <w:lang w:val="en-US" w:eastAsia="zh-CN" w:bidi="ar"/>
              </w:rPr>
              <w:t>逻辑关系理解分析清晰</w:t>
            </w:r>
            <w:r>
              <w:rPr>
                <w:rFonts w:hint="eastAsia" w:ascii="宋体" w:hAnsi="宋体" w:eastAsia="宋体" w:cs="宋体"/>
                <w:color w:val="auto"/>
                <w:kern w:val="0"/>
                <w:sz w:val="22"/>
                <w:szCs w:val="22"/>
                <w:highlight w:val="none"/>
                <w:lang w:eastAsia="zh-CN"/>
              </w:rPr>
              <w:t>详细，得</w:t>
            </w:r>
            <w:r>
              <w:rPr>
                <w:rFonts w:hint="eastAsia" w:ascii="宋体" w:hAnsi="宋体" w:cs="宋体"/>
                <w:color w:val="auto"/>
                <w:kern w:val="0"/>
                <w:sz w:val="22"/>
                <w:szCs w:val="22"/>
                <w:highlight w:val="none"/>
                <w:lang w:val="en-US" w:eastAsia="zh-CN"/>
              </w:rPr>
              <w:t>9</w:t>
            </w:r>
            <w:r>
              <w:rPr>
                <w:rFonts w:hint="eastAsia" w:ascii="宋体" w:hAnsi="宋体" w:eastAsia="宋体" w:cs="宋体"/>
                <w:color w:val="auto"/>
                <w:kern w:val="0"/>
                <w:sz w:val="22"/>
                <w:szCs w:val="22"/>
                <w:highlight w:val="none"/>
                <w:lang w:eastAsia="zh-CN"/>
              </w:rPr>
              <w:t>分；</w:t>
            </w:r>
          </w:p>
          <w:p w14:paraId="4D53592C">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安装调试验收方案内容全面，描述相对简单，具有可行性，得</w:t>
            </w:r>
            <w:r>
              <w:rPr>
                <w:rFonts w:hint="eastAsia" w:ascii="宋体" w:hAnsi="宋体" w:cs="宋体"/>
                <w:color w:val="auto"/>
                <w:kern w:val="0"/>
                <w:sz w:val="22"/>
                <w:szCs w:val="22"/>
                <w:highlight w:val="none"/>
                <w:lang w:val="en-US" w:eastAsia="zh-CN"/>
              </w:rPr>
              <w:t>6</w:t>
            </w:r>
            <w:r>
              <w:rPr>
                <w:rFonts w:hint="eastAsia" w:ascii="宋体" w:hAnsi="宋体" w:eastAsia="宋体" w:cs="宋体"/>
                <w:color w:val="auto"/>
                <w:kern w:val="0"/>
                <w:sz w:val="22"/>
                <w:szCs w:val="22"/>
                <w:highlight w:val="none"/>
                <w:lang w:eastAsia="zh-CN"/>
              </w:rPr>
              <w:t>分；</w:t>
            </w:r>
          </w:p>
          <w:p w14:paraId="225B0EBC">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安装调试验收方案内容</w:t>
            </w:r>
            <w:r>
              <w:rPr>
                <w:rFonts w:hint="eastAsia" w:ascii="宋体" w:hAnsi="宋体" w:eastAsia="宋体" w:cs="宋体"/>
                <w:color w:val="auto"/>
                <w:kern w:val="0"/>
                <w:sz w:val="22"/>
                <w:szCs w:val="22"/>
                <w:highlight w:val="none"/>
                <w:lang w:val="en-US" w:eastAsia="zh-CN"/>
              </w:rPr>
              <w:t>基本满足招标文件供货要求，</w:t>
            </w:r>
            <w:r>
              <w:rPr>
                <w:rFonts w:hint="eastAsia" w:ascii="宋体" w:hAnsi="宋体" w:eastAsia="宋体" w:cs="宋体"/>
                <w:color w:val="auto"/>
                <w:kern w:val="0"/>
                <w:sz w:val="22"/>
                <w:szCs w:val="22"/>
                <w:highlight w:val="none"/>
                <w:lang w:eastAsia="zh-CN"/>
              </w:rPr>
              <w:t>得</w:t>
            </w:r>
            <w:r>
              <w:rPr>
                <w:rFonts w:hint="eastAsia" w:ascii="宋体" w:hAnsi="宋体" w:eastAsia="宋体" w:cs="宋体"/>
                <w:color w:val="auto"/>
                <w:kern w:val="0"/>
                <w:sz w:val="22"/>
                <w:szCs w:val="22"/>
                <w:highlight w:val="none"/>
                <w:lang w:val="en-US" w:eastAsia="zh-CN"/>
              </w:rPr>
              <w:t>3</w:t>
            </w:r>
            <w:r>
              <w:rPr>
                <w:rFonts w:hint="eastAsia" w:ascii="宋体" w:hAnsi="宋体" w:eastAsia="宋体" w:cs="宋体"/>
                <w:color w:val="auto"/>
                <w:kern w:val="0"/>
                <w:sz w:val="22"/>
                <w:szCs w:val="22"/>
                <w:highlight w:val="none"/>
                <w:lang w:eastAsia="zh-CN"/>
              </w:rPr>
              <w:t>分；</w:t>
            </w:r>
          </w:p>
          <w:p w14:paraId="4B22C520">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eastAsia="zh-CN"/>
              </w:rPr>
              <w:t>未提供安装调试验收方案得</w:t>
            </w:r>
            <w:r>
              <w:rPr>
                <w:rFonts w:hint="eastAsia" w:ascii="宋体" w:hAnsi="宋体" w:eastAsia="宋体" w:cs="宋体"/>
                <w:color w:val="auto"/>
                <w:kern w:val="0"/>
                <w:sz w:val="22"/>
                <w:szCs w:val="22"/>
                <w:highlight w:val="none"/>
                <w:lang w:val="en-US" w:eastAsia="zh-CN"/>
              </w:rPr>
              <w:t>0</w:t>
            </w:r>
            <w:r>
              <w:rPr>
                <w:rFonts w:hint="eastAsia" w:ascii="宋体" w:hAnsi="宋体" w:eastAsia="宋体" w:cs="宋体"/>
                <w:color w:val="auto"/>
                <w:kern w:val="0"/>
                <w:sz w:val="22"/>
                <w:szCs w:val="22"/>
                <w:highlight w:val="none"/>
                <w:lang w:eastAsia="zh-CN"/>
              </w:rPr>
              <w:t>分。</w:t>
            </w:r>
          </w:p>
        </w:tc>
        <w:tc>
          <w:tcPr>
            <w:tcW w:w="1145" w:type="dxa"/>
            <w:vAlign w:val="center"/>
          </w:tcPr>
          <w:p w14:paraId="6D548DF2">
            <w:pPr>
              <w:keepNext w:val="0"/>
              <w:keepLines w:val="0"/>
              <w:pageBreakBefore w:val="0"/>
              <w:widowControl w:val="0"/>
              <w:kinsoku/>
              <w:wordWrap/>
              <w:overflowPunct/>
              <w:topLinePunct w:val="0"/>
              <w:bidi w:val="0"/>
              <w:snapToGrid/>
              <w:spacing w:line="0" w:lineRule="atLeast"/>
              <w:jc w:val="center"/>
              <w:textAlignment w:val="auto"/>
              <w:rPr>
                <w:rFonts w:hint="eastAsia" w:ascii="宋体" w:hAnsi="宋体" w:eastAsia="宋体" w:cs="宋体"/>
                <w:color w:val="auto"/>
                <w:sz w:val="22"/>
                <w:szCs w:val="22"/>
                <w:highlight w:val="none"/>
              </w:rPr>
            </w:pPr>
          </w:p>
        </w:tc>
      </w:tr>
      <w:tr w14:paraId="70317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9" w:type="dxa"/>
            <w:vMerge w:val="continue"/>
            <w:vAlign w:val="center"/>
          </w:tcPr>
          <w:p w14:paraId="7B927A1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2"/>
                <w:szCs w:val="22"/>
                <w:highlight w:val="none"/>
              </w:rPr>
            </w:pPr>
          </w:p>
        </w:tc>
        <w:tc>
          <w:tcPr>
            <w:tcW w:w="855" w:type="dxa"/>
            <w:vMerge w:val="continue"/>
            <w:vAlign w:val="center"/>
          </w:tcPr>
          <w:p w14:paraId="22BFE42D">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2"/>
                <w:szCs w:val="22"/>
                <w:highlight w:val="none"/>
                <w:lang w:val="en-US" w:eastAsia="zh-CN"/>
              </w:rPr>
            </w:pPr>
          </w:p>
        </w:tc>
        <w:tc>
          <w:tcPr>
            <w:tcW w:w="1495" w:type="dxa"/>
            <w:vAlign w:val="center"/>
          </w:tcPr>
          <w:p w14:paraId="4B42097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 xml:space="preserve">培训方案 </w:t>
            </w:r>
          </w:p>
          <w:p w14:paraId="3609CC9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w:t>
            </w:r>
            <w:r>
              <w:rPr>
                <w:rFonts w:hint="eastAsia" w:ascii="宋体" w:hAnsi="宋体" w:cs="宋体"/>
                <w:color w:val="auto"/>
                <w:kern w:val="0"/>
                <w:sz w:val="22"/>
                <w:szCs w:val="22"/>
                <w:highlight w:val="none"/>
                <w:lang w:val="en-US" w:eastAsia="zh-CN"/>
              </w:rPr>
              <w:t>9</w:t>
            </w:r>
            <w:r>
              <w:rPr>
                <w:rFonts w:hint="eastAsia" w:ascii="宋体" w:hAnsi="宋体" w:eastAsia="宋体" w:cs="宋体"/>
                <w:color w:val="auto"/>
                <w:kern w:val="0"/>
                <w:sz w:val="22"/>
                <w:szCs w:val="22"/>
                <w:highlight w:val="none"/>
                <w:lang w:val="en-US" w:eastAsia="zh-CN"/>
              </w:rPr>
              <w:t>分）</w:t>
            </w:r>
          </w:p>
        </w:tc>
        <w:tc>
          <w:tcPr>
            <w:tcW w:w="5841" w:type="dxa"/>
            <w:vAlign w:val="center"/>
          </w:tcPr>
          <w:p w14:paraId="65985A14">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 xml:space="preserve">根据项目对培训的要求，提供内容完整、详细可行的培训方案（包含但不限于：仪器设备的基本原理、安装、调试、操作使用和日常保养维修等）： </w:t>
            </w:r>
          </w:p>
          <w:p w14:paraId="35B78E7A">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培训方案内容完整、全面且详细、针对性强，得</w:t>
            </w:r>
            <w:r>
              <w:rPr>
                <w:rFonts w:hint="eastAsia" w:ascii="宋体" w:hAnsi="宋体" w:cs="宋体"/>
                <w:color w:val="auto"/>
                <w:kern w:val="0"/>
                <w:sz w:val="22"/>
                <w:szCs w:val="22"/>
                <w:highlight w:val="none"/>
                <w:lang w:val="en-US" w:eastAsia="zh-CN"/>
              </w:rPr>
              <w:t>9</w:t>
            </w:r>
            <w:r>
              <w:rPr>
                <w:rFonts w:hint="eastAsia" w:ascii="宋体" w:hAnsi="宋体" w:eastAsia="宋体" w:cs="宋体"/>
                <w:color w:val="auto"/>
                <w:kern w:val="0"/>
                <w:sz w:val="22"/>
                <w:szCs w:val="22"/>
                <w:highlight w:val="none"/>
                <w:lang w:val="en-US" w:eastAsia="zh-CN"/>
              </w:rPr>
              <w:t xml:space="preserve">分； </w:t>
            </w:r>
          </w:p>
          <w:p w14:paraId="20413B21">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培训方案内容完整、但只是对所要求内容进行简单罗列、针对性一般，得</w:t>
            </w:r>
            <w:r>
              <w:rPr>
                <w:rFonts w:hint="eastAsia" w:ascii="宋体" w:hAnsi="宋体" w:cs="宋体"/>
                <w:color w:val="auto"/>
                <w:kern w:val="0"/>
                <w:sz w:val="22"/>
                <w:szCs w:val="22"/>
                <w:highlight w:val="none"/>
                <w:lang w:val="en-US" w:eastAsia="zh-CN"/>
              </w:rPr>
              <w:t>6</w:t>
            </w:r>
            <w:r>
              <w:rPr>
                <w:rFonts w:hint="eastAsia" w:ascii="宋体" w:hAnsi="宋体" w:eastAsia="宋体" w:cs="宋体"/>
                <w:color w:val="auto"/>
                <w:kern w:val="0"/>
                <w:sz w:val="22"/>
                <w:szCs w:val="22"/>
                <w:highlight w:val="none"/>
                <w:lang w:val="en-US" w:eastAsia="zh-CN"/>
              </w:rPr>
              <w:t xml:space="preserve">分； </w:t>
            </w:r>
          </w:p>
          <w:p w14:paraId="6E7FE9DF">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 xml:space="preserve">培训方案内容完整度一般、详细性及针对性较差，得 3 分； </w:t>
            </w:r>
          </w:p>
          <w:p w14:paraId="00316451">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val="en-US" w:eastAsia="zh-CN"/>
              </w:rPr>
              <w:t xml:space="preserve">未提供培训方案得 0 分。  </w:t>
            </w:r>
          </w:p>
        </w:tc>
        <w:tc>
          <w:tcPr>
            <w:tcW w:w="1145" w:type="dxa"/>
            <w:vAlign w:val="center"/>
          </w:tcPr>
          <w:p w14:paraId="6DE22693">
            <w:pPr>
              <w:keepNext w:val="0"/>
              <w:keepLines w:val="0"/>
              <w:pageBreakBefore w:val="0"/>
              <w:widowControl w:val="0"/>
              <w:kinsoku/>
              <w:wordWrap/>
              <w:overflowPunct/>
              <w:topLinePunct w:val="0"/>
              <w:bidi w:val="0"/>
              <w:snapToGrid/>
              <w:spacing w:line="0" w:lineRule="atLeast"/>
              <w:jc w:val="center"/>
              <w:textAlignment w:val="auto"/>
              <w:rPr>
                <w:rFonts w:hint="eastAsia" w:ascii="宋体" w:hAnsi="宋体" w:eastAsia="宋体" w:cs="宋体"/>
                <w:color w:val="auto"/>
                <w:sz w:val="22"/>
                <w:szCs w:val="22"/>
                <w:highlight w:val="none"/>
              </w:rPr>
            </w:pPr>
          </w:p>
        </w:tc>
      </w:tr>
      <w:tr w14:paraId="017DE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9" w:type="dxa"/>
            <w:vMerge w:val="continue"/>
            <w:vAlign w:val="center"/>
          </w:tcPr>
          <w:p w14:paraId="4C4B72D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2"/>
                <w:szCs w:val="22"/>
                <w:highlight w:val="none"/>
              </w:rPr>
            </w:pPr>
          </w:p>
        </w:tc>
        <w:tc>
          <w:tcPr>
            <w:tcW w:w="855" w:type="dxa"/>
            <w:vMerge w:val="continue"/>
            <w:vAlign w:val="center"/>
          </w:tcPr>
          <w:p w14:paraId="41F2849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2"/>
                <w:szCs w:val="22"/>
                <w:highlight w:val="none"/>
              </w:rPr>
            </w:pPr>
          </w:p>
        </w:tc>
        <w:tc>
          <w:tcPr>
            <w:tcW w:w="1495" w:type="dxa"/>
            <w:vAlign w:val="center"/>
          </w:tcPr>
          <w:p w14:paraId="5A2DA8F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val="en-US" w:eastAsia="zh-CN"/>
              </w:rPr>
              <w:t xml:space="preserve">质量保证 </w:t>
            </w:r>
          </w:p>
          <w:p w14:paraId="64E82ED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方案</w:t>
            </w:r>
          </w:p>
          <w:p w14:paraId="5FB6FDF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val="en-US" w:eastAsia="zh-CN"/>
              </w:rPr>
              <w:t>（</w:t>
            </w:r>
            <w:r>
              <w:rPr>
                <w:rFonts w:hint="eastAsia" w:ascii="宋体" w:hAnsi="宋体" w:cs="宋体"/>
                <w:color w:val="auto"/>
                <w:kern w:val="0"/>
                <w:sz w:val="22"/>
                <w:szCs w:val="22"/>
                <w:highlight w:val="none"/>
                <w:lang w:val="en-US" w:eastAsia="zh-CN"/>
              </w:rPr>
              <w:t>9</w:t>
            </w:r>
            <w:r>
              <w:rPr>
                <w:rFonts w:hint="eastAsia" w:ascii="宋体" w:hAnsi="宋体" w:eastAsia="宋体" w:cs="宋体"/>
                <w:color w:val="auto"/>
                <w:kern w:val="0"/>
                <w:sz w:val="22"/>
                <w:szCs w:val="22"/>
                <w:highlight w:val="none"/>
                <w:lang w:val="en-US" w:eastAsia="zh-CN"/>
              </w:rPr>
              <w:t>分）</w:t>
            </w:r>
          </w:p>
          <w:p w14:paraId="1AF230A4">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kern w:val="0"/>
                <w:sz w:val="22"/>
                <w:szCs w:val="22"/>
                <w:highlight w:val="none"/>
                <w:lang w:eastAsia="zh-CN"/>
              </w:rPr>
            </w:pPr>
          </w:p>
        </w:tc>
        <w:tc>
          <w:tcPr>
            <w:tcW w:w="5841" w:type="dxa"/>
            <w:vAlign w:val="center"/>
          </w:tcPr>
          <w:p w14:paraId="165657CB">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val="en-US" w:eastAsia="zh-CN"/>
              </w:rPr>
              <w:t xml:space="preserve">针对本项目技术要求，对于供货时产品质量的保障、质保期内产品质量及维修的保证等方案： </w:t>
            </w:r>
          </w:p>
          <w:p w14:paraId="44312BC6">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val="en-US" w:eastAsia="zh-CN"/>
              </w:rPr>
              <w:t>质量保证方案内容完整、考虑周详、措施详细、清晰度高，得</w:t>
            </w:r>
            <w:r>
              <w:rPr>
                <w:rFonts w:hint="eastAsia" w:ascii="宋体" w:hAnsi="宋体" w:cs="宋体"/>
                <w:color w:val="auto"/>
                <w:kern w:val="0"/>
                <w:sz w:val="22"/>
                <w:szCs w:val="22"/>
                <w:highlight w:val="none"/>
                <w:lang w:val="en-US" w:eastAsia="zh-CN"/>
              </w:rPr>
              <w:t>9</w:t>
            </w:r>
            <w:r>
              <w:rPr>
                <w:rFonts w:hint="eastAsia" w:ascii="宋体" w:hAnsi="宋体" w:eastAsia="宋体" w:cs="宋体"/>
                <w:color w:val="auto"/>
                <w:kern w:val="0"/>
                <w:sz w:val="22"/>
                <w:szCs w:val="22"/>
                <w:highlight w:val="none"/>
                <w:lang w:val="en-US" w:eastAsia="zh-CN"/>
              </w:rPr>
              <w:t xml:space="preserve">分； </w:t>
            </w:r>
          </w:p>
          <w:p w14:paraId="3E410909">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val="en-US" w:eastAsia="zh-CN"/>
              </w:rPr>
              <w:t>质量保证方案内容较完整、措施详细但有欠缺、清晰度高，得</w:t>
            </w:r>
            <w:r>
              <w:rPr>
                <w:rFonts w:hint="eastAsia" w:ascii="宋体" w:hAnsi="宋体" w:cs="宋体"/>
                <w:color w:val="auto"/>
                <w:kern w:val="0"/>
                <w:sz w:val="22"/>
                <w:szCs w:val="22"/>
                <w:highlight w:val="none"/>
                <w:lang w:val="en-US" w:eastAsia="zh-CN"/>
              </w:rPr>
              <w:t>6</w:t>
            </w:r>
            <w:r>
              <w:rPr>
                <w:rFonts w:hint="eastAsia" w:ascii="宋体" w:hAnsi="宋体" w:eastAsia="宋体" w:cs="宋体"/>
                <w:color w:val="auto"/>
                <w:kern w:val="0"/>
                <w:sz w:val="22"/>
                <w:szCs w:val="22"/>
                <w:highlight w:val="none"/>
                <w:lang w:val="en-US" w:eastAsia="zh-CN"/>
              </w:rPr>
              <w:t xml:space="preserve">分； </w:t>
            </w:r>
          </w:p>
          <w:p w14:paraId="6555117A">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val="en-US" w:eastAsia="zh-CN"/>
              </w:rPr>
              <w:t xml:space="preserve">质量保证方案内容有缺失，前后逻辑错误、不影响项目的实施，得 3分； </w:t>
            </w:r>
          </w:p>
          <w:p w14:paraId="11AB3E82">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val="en-US" w:eastAsia="zh-CN"/>
              </w:rPr>
              <w:t>未提供质量保证方案得 0 分。</w:t>
            </w:r>
          </w:p>
        </w:tc>
        <w:tc>
          <w:tcPr>
            <w:tcW w:w="1145" w:type="dxa"/>
            <w:vAlign w:val="center"/>
          </w:tcPr>
          <w:p w14:paraId="5365A135">
            <w:pPr>
              <w:keepNext w:val="0"/>
              <w:keepLines w:val="0"/>
              <w:pageBreakBefore w:val="0"/>
              <w:widowControl w:val="0"/>
              <w:kinsoku/>
              <w:wordWrap/>
              <w:overflowPunct/>
              <w:topLinePunct w:val="0"/>
              <w:bidi w:val="0"/>
              <w:snapToGrid/>
              <w:spacing w:line="0" w:lineRule="atLeast"/>
              <w:jc w:val="center"/>
              <w:textAlignment w:val="auto"/>
              <w:rPr>
                <w:rFonts w:hint="eastAsia" w:ascii="宋体" w:hAnsi="宋体" w:eastAsia="宋体" w:cs="宋体"/>
                <w:color w:val="auto"/>
                <w:sz w:val="22"/>
                <w:szCs w:val="22"/>
                <w:highlight w:val="none"/>
              </w:rPr>
            </w:pPr>
          </w:p>
        </w:tc>
      </w:tr>
      <w:tr w14:paraId="6A9B7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9" w:type="dxa"/>
            <w:vMerge w:val="continue"/>
            <w:vAlign w:val="center"/>
          </w:tcPr>
          <w:p w14:paraId="41E441D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2"/>
                <w:szCs w:val="22"/>
                <w:highlight w:val="none"/>
              </w:rPr>
            </w:pPr>
          </w:p>
        </w:tc>
        <w:tc>
          <w:tcPr>
            <w:tcW w:w="855" w:type="dxa"/>
            <w:vMerge w:val="continue"/>
            <w:vAlign w:val="center"/>
          </w:tcPr>
          <w:p w14:paraId="08093BC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2"/>
                <w:szCs w:val="22"/>
                <w:highlight w:val="none"/>
              </w:rPr>
            </w:pPr>
          </w:p>
        </w:tc>
        <w:tc>
          <w:tcPr>
            <w:tcW w:w="1495" w:type="dxa"/>
            <w:vAlign w:val="center"/>
          </w:tcPr>
          <w:p w14:paraId="74C3AE8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技术人员配置方案</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lang w:val="en-US" w:eastAsia="zh-CN"/>
              </w:rPr>
              <w:t>9</w:t>
            </w:r>
            <w:r>
              <w:rPr>
                <w:rFonts w:hint="eastAsia" w:ascii="宋体" w:hAnsi="宋体" w:eastAsia="宋体" w:cs="宋体"/>
                <w:color w:val="auto"/>
                <w:kern w:val="0"/>
                <w:sz w:val="22"/>
                <w:szCs w:val="22"/>
                <w:highlight w:val="none"/>
                <w:lang w:eastAsia="zh-CN"/>
              </w:rPr>
              <w:t>分</w:t>
            </w:r>
            <w:r>
              <w:rPr>
                <w:rFonts w:hint="eastAsia" w:ascii="宋体" w:hAnsi="宋体" w:cs="宋体"/>
                <w:color w:val="auto"/>
                <w:kern w:val="0"/>
                <w:sz w:val="22"/>
                <w:szCs w:val="22"/>
                <w:highlight w:val="none"/>
                <w:lang w:eastAsia="zh-CN"/>
              </w:rPr>
              <w:t>）</w:t>
            </w:r>
          </w:p>
        </w:tc>
        <w:tc>
          <w:tcPr>
            <w:tcW w:w="5841" w:type="dxa"/>
            <w:vAlign w:val="center"/>
          </w:tcPr>
          <w:p w14:paraId="05FAA0CB">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配备专业的技术服务团队，技术人员配置及其职责划分合理性、可行性等因素进行综合评审；</w:t>
            </w:r>
          </w:p>
          <w:p w14:paraId="2D02F718">
            <w:pPr>
              <w:shd w:val="clear" w:color="auto" w:fill="auto"/>
              <w:spacing w:line="320" w:lineRule="exact"/>
              <w:jc w:val="both"/>
              <w:rPr>
                <w:rFonts w:hint="eastAsia" w:ascii="宋体" w:hAnsi="宋体" w:eastAsia="宋体" w:cs="宋体"/>
                <w:sz w:val="22"/>
                <w:szCs w:val="22"/>
                <w:highlight w:val="none"/>
                <w:lang w:eastAsia="zh-CN"/>
              </w:rPr>
            </w:pPr>
            <w:r>
              <w:rPr>
                <w:rFonts w:hint="eastAsia" w:ascii="宋体" w:hAnsi="宋体" w:eastAsia="宋体" w:cs="宋体"/>
                <w:color w:val="auto"/>
                <w:kern w:val="0"/>
                <w:sz w:val="22"/>
                <w:szCs w:val="22"/>
                <w:highlight w:val="none"/>
                <w:lang w:val="en-US" w:eastAsia="zh-CN"/>
              </w:rPr>
              <w:t>技术服务团队</w:t>
            </w:r>
            <w:r>
              <w:rPr>
                <w:rFonts w:hint="eastAsia" w:ascii="宋体" w:hAnsi="宋体" w:cs="宋体"/>
                <w:sz w:val="22"/>
                <w:szCs w:val="22"/>
                <w:highlight w:val="none"/>
              </w:rPr>
              <w:t>安排计划合理，团队配备齐全、分工及工作安排明确</w:t>
            </w:r>
            <w:r>
              <w:rPr>
                <w:rFonts w:hint="eastAsia" w:ascii="宋体" w:hAnsi="宋体" w:cs="宋体"/>
                <w:sz w:val="22"/>
                <w:szCs w:val="22"/>
                <w:highlight w:val="none"/>
                <w:lang w:eastAsia="zh-CN"/>
              </w:rPr>
              <w:t>，</w:t>
            </w:r>
            <w:r>
              <w:rPr>
                <w:rFonts w:hint="eastAsia" w:ascii="宋体" w:hAnsi="宋体" w:cs="宋体"/>
                <w:sz w:val="22"/>
                <w:szCs w:val="22"/>
                <w:highlight w:val="none"/>
              </w:rPr>
              <w:t>得</w:t>
            </w:r>
            <w:r>
              <w:rPr>
                <w:rFonts w:hint="eastAsia" w:ascii="宋体" w:hAnsi="宋体" w:cs="宋体"/>
                <w:sz w:val="22"/>
                <w:szCs w:val="22"/>
                <w:highlight w:val="none"/>
                <w:lang w:val="en-US" w:eastAsia="zh-CN"/>
              </w:rPr>
              <w:t>9</w:t>
            </w:r>
            <w:r>
              <w:rPr>
                <w:rFonts w:hint="eastAsia" w:ascii="宋体" w:hAnsi="宋体" w:cs="宋体"/>
                <w:sz w:val="22"/>
                <w:szCs w:val="22"/>
                <w:highlight w:val="none"/>
              </w:rPr>
              <w:t>分；</w:t>
            </w:r>
          </w:p>
          <w:p w14:paraId="5947FCBF">
            <w:pPr>
              <w:shd w:val="clear" w:color="auto" w:fill="auto"/>
              <w:spacing w:line="320" w:lineRule="exact"/>
              <w:jc w:val="both"/>
              <w:rPr>
                <w:rFonts w:hint="eastAsia" w:ascii="宋体" w:hAnsi="宋体" w:cs="宋体"/>
                <w:sz w:val="22"/>
                <w:szCs w:val="22"/>
                <w:highlight w:val="none"/>
              </w:rPr>
            </w:pPr>
            <w:r>
              <w:rPr>
                <w:rFonts w:hint="eastAsia" w:ascii="宋体" w:hAnsi="宋体" w:cs="宋体"/>
                <w:sz w:val="22"/>
                <w:szCs w:val="22"/>
                <w:highlight w:val="none"/>
              </w:rPr>
              <w:t>工作人员安排计划基本合理，组织管理体系科学，</w:t>
            </w:r>
            <w:r>
              <w:rPr>
                <w:rFonts w:hint="eastAsia" w:ascii="宋体" w:hAnsi="宋体" w:eastAsia="宋体" w:cs="宋体"/>
                <w:color w:val="auto"/>
                <w:kern w:val="0"/>
                <w:sz w:val="22"/>
                <w:szCs w:val="22"/>
                <w:highlight w:val="none"/>
                <w:lang w:val="en-US" w:eastAsia="zh-CN"/>
              </w:rPr>
              <w:t>内容基本全面，</w:t>
            </w:r>
            <w:r>
              <w:rPr>
                <w:rFonts w:hint="eastAsia" w:ascii="宋体" w:hAnsi="宋体" w:cs="宋体"/>
                <w:sz w:val="22"/>
                <w:szCs w:val="22"/>
                <w:highlight w:val="none"/>
              </w:rPr>
              <w:t>得</w:t>
            </w:r>
            <w:r>
              <w:rPr>
                <w:rFonts w:hint="eastAsia" w:ascii="宋体" w:hAnsi="宋体" w:cs="宋体"/>
                <w:sz w:val="22"/>
                <w:szCs w:val="22"/>
                <w:highlight w:val="none"/>
                <w:lang w:val="en-US" w:eastAsia="zh-CN"/>
              </w:rPr>
              <w:t>6</w:t>
            </w:r>
            <w:r>
              <w:rPr>
                <w:rFonts w:hint="eastAsia" w:ascii="宋体" w:hAnsi="宋体" w:cs="宋体"/>
                <w:sz w:val="22"/>
                <w:szCs w:val="22"/>
                <w:highlight w:val="none"/>
              </w:rPr>
              <w:t>分；</w:t>
            </w:r>
          </w:p>
          <w:p w14:paraId="27A101CE">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具有可行性，</w:t>
            </w:r>
            <w:r>
              <w:rPr>
                <w:rFonts w:hint="eastAsia" w:ascii="宋体" w:hAnsi="宋体" w:cs="宋体"/>
                <w:sz w:val="22"/>
                <w:szCs w:val="22"/>
                <w:highlight w:val="none"/>
              </w:rPr>
              <w:t>基本能够满足采购需求</w:t>
            </w:r>
            <w:r>
              <w:rPr>
                <w:rFonts w:hint="eastAsia" w:ascii="宋体" w:hAnsi="宋体" w:cs="宋体"/>
                <w:sz w:val="22"/>
                <w:szCs w:val="22"/>
                <w:highlight w:val="none"/>
                <w:lang w:eastAsia="zh-CN"/>
              </w:rPr>
              <w:t>，</w:t>
            </w:r>
            <w:r>
              <w:rPr>
                <w:rFonts w:hint="eastAsia" w:ascii="宋体" w:hAnsi="宋体" w:eastAsia="宋体" w:cs="宋体"/>
                <w:color w:val="auto"/>
                <w:kern w:val="0"/>
                <w:sz w:val="22"/>
                <w:szCs w:val="22"/>
                <w:highlight w:val="none"/>
                <w:lang w:val="en-US" w:eastAsia="zh-CN"/>
              </w:rPr>
              <w:t>得3分；</w:t>
            </w:r>
          </w:p>
          <w:p w14:paraId="375E8CE2">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未提供</w:t>
            </w:r>
            <w:r>
              <w:rPr>
                <w:rFonts w:hint="eastAsia" w:ascii="宋体" w:hAnsi="宋体" w:eastAsia="宋体" w:cs="宋体"/>
                <w:color w:val="auto"/>
                <w:kern w:val="0"/>
                <w:sz w:val="22"/>
                <w:szCs w:val="22"/>
                <w:highlight w:val="none"/>
                <w:lang w:eastAsia="zh-CN"/>
              </w:rPr>
              <w:t>技术人员配置方案</w:t>
            </w:r>
            <w:r>
              <w:rPr>
                <w:rFonts w:hint="eastAsia" w:ascii="宋体" w:hAnsi="宋体" w:eastAsia="宋体" w:cs="宋体"/>
                <w:color w:val="auto"/>
                <w:kern w:val="0"/>
                <w:sz w:val="22"/>
                <w:szCs w:val="22"/>
                <w:highlight w:val="none"/>
                <w:lang w:val="en-US" w:eastAsia="zh-CN"/>
              </w:rPr>
              <w:t>不得分。</w:t>
            </w:r>
          </w:p>
        </w:tc>
        <w:tc>
          <w:tcPr>
            <w:tcW w:w="1145" w:type="dxa"/>
            <w:vAlign w:val="center"/>
          </w:tcPr>
          <w:p w14:paraId="0F0AA82B">
            <w:pPr>
              <w:keepNext w:val="0"/>
              <w:keepLines w:val="0"/>
              <w:pageBreakBefore w:val="0"/>
              <w:widowControl w:val="0"/>
              <w:kinsoku/>
              <w:wordWrap/>
              <w:overflowPunct/>
              <w:topLinePunct w:val="0"/>
              <w:bidi w:val="0"/>
              <w:snapToGrid/>
              <w:spacing w:line="0" w:lineRule="atLeast"/>
              <w:jc w:val="center"/>
              <w:textAlignment w:val="auto"/>
              <w:rPr>
                <w:rFonts w:hint="eastAsia" w:ascii="宋体" w:hAnsi="宋体" w:eastAsia="宋体" w:cs="宋体"/>
                <w:color w:val="auto"/>
                <w:sz w:val="22"/>
                <w:szCs w:val="22"/>
                <w:highlight w:val="none"/>
              </w:rPr>
            </w:pPr>
          </w:p>
        </w:tc>
      </w:tr>
      <w:tr w14:paraId="7B9DB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29" w:type="dxa"/>
            <w:vMerge w:val="continue"/>
            <w:vAlign w:val="center"/>
          </w:tcPr>
          <w:p w14:paraId="6FE4BCF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2"/>
                <w:szCs w:val="22"/>
                <w:highlight w:val="none"/>
              </w:rPr>
            </w:pPr>
          </w:p>
        </w:tc>
        <w:tc>
          <w:tcPr>
            <w:tcW w:w="855" w:type="dxa"/>
            <w:vMerge w:val="continue"/>
            <w:vAlign w:val="center"/>
          </w:tcPr>
          <w:p w14:paraId="709A8A7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2"/>
                <w:szCs w:val="22"/>
                <w:highlight w:val="none"/>
                <w:lang w:eastAsia="zh-CN"/>
              </w:rPr>
            </w:pPr>
          </w:p>
        </w:tc>
        <w:tc>
          <w:tcPr>
            <w:tcW w:w="1495" w:type="dxa"/>
            <w:vAlign w:val="center"/>
          </w:tcPr>
          <w:p w14:paraId="60DCE2D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售后服务</w:t>
            </w:r>
          </w:p>
          <w:p w14:paraId="1D13F10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w:t>
            </w:r>
            <w:r>
              <w:rPr>
                <w:rFonts w:hint="eastAsia" w:ascii="宋体" w:hAnsi="宋体" w:cs="宋体"/>
                <w:color w:val="auto"/>
                <w:kern w:val="0"/>
                <w:sz w:val="22"/>
                <w:szCs w:val="22"/>
                <w:highlight w:val="none"/>
                <w:lang w:val="en-US" w:eastAsia="zh-CN"/>
              </w:rPr>
              <w:t>9</w:t>
            </w:r>
            <w:r>
              <w:rPr>
                <w:rFonts w:hint="eastAsia" w:ascii="宋体" w:hAnsi="宋体" w:eastAsia="宋体" w:cs="宋体"/>
                <w:color w:val="auto"/>
                <w:kern w:val="0"/>
                <w:sz w:val="22"/>
                <w:szCs w:val="22"/>
                <w:highlight w:val="none"/>
                <w:lang w:val="en-US" w:eastAsia="zh-CN"/>
              </w:rPr>
              <w:t>分）</w:t>
            </w:r>
          </w:p>
        </w:tc>
        <w:tc>
          <w:tcPr>
            <w:tcW w:w="5841" w:type="dxa"/>
            <w:vAlign w:val="center"/>
          </w:tcPr>
          <w:p w14:paraId="7D790953">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投标人承诺的售后服务内容、响应时间及技术支持等承诺各方面进行评审</w:t>
            </w:r>
          </w:p>
          <w:p w14:paraId="57D3F74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Times New Roman"/>
                <w:b w:val="0"/>
                <w:bCs w:val="0"/>
                <w:caps w:val="0"/>
                <w:color w:val="auto"/>
                <w:kern w:val="2"/>
                <w:sz w:val="22"/>
                <w:szCs w:val="22"/>
                <w:highlight w:val="none"/>
                <w:vertAlign w:val="baseline"/>
                <w:lang w:val="en-US" w:eastAsia="zh-CN" w:bidi="ar"/>
              </w:rPr>
            </w:pPr>
            <w:r>
              <w:rPr>
                <w:rFonts w:hint="eastAsia" w:ascii="宋体" w:hAnsi="宋体" w:eastAsia="宋体" w:cs="Times New Roman"/>
                <w:b w:val="0"/>
                <w:bCs w:val="0"/>
                <w:caps w:val="0"/>
                <w:color w:val="auto"/>
                <w:kern w:val="2"/>
                <w:sz w:val="22"/>
                <w:szCs w:val="22"/>
                <w:highlight w:val="none"/>
                <w:vertAlign w:val="baseline"/>
                <w:lang w:val="en-US" w:eastAsia="zh-CN" w:bidi="ar"/>
              </w:rPr>
              <w:t>投标人提供的售后服务方案总体合理完整，实用性强，可以完全满足项目需求，得</w:t>
            </w:r>
            <w:r>
              <w:rPr>
                <w:rFonts w:hint="eastAsia" w:ascii="宋体" w:hAnsi="宋体" w:cs="Times New Roman"/>
                <w:b w:val="0"/>
                <w:bCs w:val="0"/>
                <w:caps w:val="0"/>
                <w:color w:val="auto"/>
                <w:kern w:val="2"/>
                <w:sz w:val="22"/>
                <w:szCs w:val="22"/>
                <w:highlight w:val="none"/>
                <w:vertAlign w:val="baseline"/>
                <w:lang w:val="en-US" w:eastAsia="zh-CN" w:bidi="ar"/>
              </w:rPr>
              <w:t>9</w:t>
            </w:r>
            <w:r>
              <w:rPr>
                <w:rFonts w:hint="eastAsia" w:ascii="宋体" w:hAnsi="宋体" w:eastAsia="宋体" w:cs="Times New Roman"/>
                <w:b w:val="0"/>
                <w:bCs w:val="0"/>
                <w:caps w:val="0"/>
                <w:color w:val="auto"/>
                <w:kern w:val="2"/>
                <w:sz w:val="22"/>
                <w:szCs w:val="22"/>
                <w:highlight w:val="none"/>
                <w:vertAlign w:val="baseline"/>
                <w:lang w:val="en-US" w:eastAsia="zh-CN" w:bidi="ar"/>
              </w:rPr>
              <w:t xml:space="preserve">分； </w:t>
            </w:r>
          </w:p>
          <w:p w14:paraId="3CFB4AC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Times New Roman"/>
                <w:b w:val="0"/>
                <w:bCs w:val="0"/>
                <w:caps w:val="0"/>
                <w:color w:val="auto"/>
                <w:kern w:val="2"/>
                <w:sz w:val="22"/>
                <w:szCs w:val="22"/>
                <w:highlight w:val="none"/>
                <w:vertAlign w:val="baseline"/>
                <w:lang w:val="en-US" w:eastAsia="zh-CN" w:bidi="ar"/>
              </w:rPr>
            </w:pPr>
            <w:r>
              <w:rPr>
                <w:rFonts w:hint="eastAsia" w:ascii="宋体" w:hAnsi="宋体" w:eastAsia="宋体" w:cs="Times New Roman"/>
                <w:b w:val="0"/>
                <w:bCs w:val="0"/>
                <w:caps w:val="0"/>
                <w:color w:val="auto"/>
                <w:kern w:val="2"/>
                <w:sz w:val="22"/>
                <w:szCs w:val="22"/>
                <w:highlight w:val="none"/>
                <w:vertAlign w:val="baseline"/>
                <w:lang w:val="en-US" w:eastAsia="zh-CN" w:bidi="ar"/>
              </w:rPr>
              <w:t>投标人提供的售后服务方案有一定合理性、但考虑问题不周全、相关服务措施不够具体或涵盖不全面，得</w:t>
            </w:r>
            <w:r>
              <w:rPr>
                <w:rFonts w:hint="eastAsia" w:ascii="宋体" w:hAnsi="宋体" w:cs="Times New Roman"/>
                <w:b w:val="0"/>
                <w:bCs w:val="0"/>
                <w:caps w:val="0"/>
                <w:color w:val="auto"/>
                <w:kern w:val="2"/>
                <w:sz w:val="22"/>
                <w:szCs w:val="22"/>
                <w:highlight w:val="none"/>
                <w:vertAlign w:val="baseline"/>
                <w:lang w:val="en-US" w:eastAsia="zh-CN" w:bidi="ar"/>
              </w:rPr>
              <w:t>6</w:t>
            </w:r>
            <w:r>
              <w:rPr>
                <w:rFonts w:hint="eastAsia" w:ascii="宋体" w:hAnsi="宋体" w:eastAsia="宋体" w:cs="Times New Roman"/>
                <w:b w:val="0"/>
                <w:bCs w:val="0"/>
                <w:caps w:val="0"/>
                <w:color w:val="auto"/>
                <w:kern w:val="2"/>
                <w:sz w:val="22"/>
                <w:szCs w:val="22"/>
                <w:highlight w:val="none"/>
                <w:vertAlign w:val="baseline"/>
                <w:lang w:val="en-US" w:eastAsia="zh-CN" w:bidi="ar"/>
              </w:rPr>
              <w:t xml:space="preserve">分； </w:t>
            </w:r>
          </w:p>
          <w:p w14:paraId="44CFCBD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Times New Roman"/>
                <w:b w:val="0"/>
                <w:bCs w:val="0"/>
                <w:caps w:val="0"/>
                <w:color w:val="auto"/>
                <w:kern w:val="2"/>
                <w:sz w:val="22"/>
                <w:szCs w:val="22"/>
                <w:highlight w:val="none"/>
                <w:vertAlign w:val="baseline"/>
                <w:lang w:val="en-US" w:eastAsia="zh-CN" w:bidi="ar"/>
              </w:rPr>
            </w:pPr>
            <w:r>
              <w:rPr>
                <w:rFonts w:hint="eastAsia" w:ascii="宋体" w:hAnsi="宋体" w:eastAsia="宋体" w:cs="Times New Roman"/>
                <w:b w:val="0"/>
                <w:bCs w:val="0"/>
                <w:caps w:val="0"/>
                <w:color w:val="auto"/>
                <w:kern w:val="2"/>
                <w:sz w:val="22"/>
                <w:szCs w:val="22"/>
                <w:highlight w:val="none"/>
                <w:vertAlign w:val="baseline"/>
                <w:lang w:val="en-US" w:eastAsia="zh-CN" w:bidi="ar"/>
              </w:rPr>
              <w:t>投标人的售后服务方案内容合理不完整、方案基本上满足项目要求可实施，得</w:t>
            </w:r>
            <w:r>
              <w:rPr>
                <w:rFonts w:hint="eastAsia" w:ascii="宋体" w:hAnsi="宋体" w:cs="Times New Roman"/>
                <w:b w:val="0"/>
                <w:bCs w:val="0"/>
                <w:caps w:val="0"/>
                <w:color w:val="auto"/>
                <w:kern w:val="2"/>
                <w:sz w:val="22"/>
                <w:szCs w:val="22"/>
                <w:highlight w:val="none"/>
                <w:vertAlign w:val="baseline"/>
                <w:lang w:val="en-US" w:eastAsia="zh-CN" w:bidi="ar"/>
              </w:rPr>
              <w:t>3</w:t>
            </w:r>
            <w:r>
              <w:rPr>
                <w:rFonts w:hint="eastAsia" w:ascii="宋体" w:hAnsi="宋体" w:eastAsia="宋体" w:cs="Times New Roman"/>
                <w:b w:val="0"/>
                <w:bCs w:val="0"/>
                <w:caps w:val="0"/>
                <w:color w:val="auto"/>
                <w:kern w:val="2"/>
                <w:sz w:val="22"/>
                <w:szCs w:val="22"/>
                <w:highlight w:val="none"/>
                <w:vertAlign w:val="baseline"/>
                <w:lang w:val="en-US" w:eastAsia="zh-CN" w:bidi="ar"/>
              </w:rPr>
              <w:t>分。</w:t>
            </w:r>
          </w:p>
          <w:p w14:paraId="23FEC715">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未提供售后服务方案得0分。</w:t>
            </w:r>
          </w:p>
        </w:tc>
        <w:tc>
          <w:tcPr>
            <w:tcW w:w="1145" w:type="dxa"/>
            <w:vAlign w:val="center"/>
          </w:tcPr>
          <w:p w14:paraId="435641E6">
            <w:pPr>
              <w:keepNext w:val="0"/>
              <w:keepLines w:val="0"/>
              <w:pageBreakBefore w:val="0"/>
              <w:widowControl w:val="0"/>
              <w:kinsoku/>
              <w:wordWrap/>
              <w:overflowPunct/>
              <w:topLinePunct w:val="0"/>
              <w:bidi w:val="0"/>
              <w:snapToGrid/>
              <w:spacing w:line="0" w:lineRule="atLeast"/>
              <w:jc w:val="center"/>
              <w:textAlignment w:val="auto"/>
              <w:rPr>
                <w:rFonts w:hint="eastAsia" w:ascii="宋体" w:hAnsi="宋体" w:eastAsia="宋体" w:cs="宋体"/>
                <w:color w:val="auto"/>
                <w:sz w:val="22"/>
                <w:szCs w:val="22"/>
                <w:highlight w:val="none"/>
              </w:rPr>
            </w:pPr>
          </w:p>
        </w:tc>
      </w:tr>
    </w:tbl>
    <w:p w14:paraId="4767DC1F">
      <w:pPr>
        <w:autoSpaceDE w:val="0"/>
        <w:autoSpaceDN w:val="0"/>
        <w:adjustRightInd w:val="0"/>
        <w:jc w:val="left"/>
        <w:rPr>
          <w:rFonts w:hint="eastAsia" w:ascii="宋体" w:hAnsi="宋体" w:eastAsia="宋体" w:cs="宋体"/>
          <w:color w:val="auto"/>
          <w:sz w:val="24"/>
          <w:szCs w:val="24"/>
          <w:highlight w:val="none"/>
        </w:rPr>
      </w:pPr>
    </w:p>
    <w:p w14:paraId="05BEA286">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7D6DA347">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1.评标方法和标准：</w:t>
      </w:r>
    </w:p>
    <w:p w14:paraId="721DC843">
      <w:pPr>
        <w:spacing w:line="42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本项目采用综合评分法评标，评标委员会将按下述标准评定中标人：按评审后投标人得分由高到低的顺序排列；得分相同的，按投标报价由低到高顺序排列；得分且投标报价相同的并列（按所投产品列入政府优先采购产品类别认证证书多少顺序排列）。投标文件满足招标文件全部实质性要求，且按照评审因素的量化指标评审得分最高的投标人为排名第一的中标候选人。 </w:t>
      </w:r>
    </w:p>
    <w:p w14:paraId="7B989AB6">
      <w:pPr>
        <w:spacing w:line="42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lang w:val="zh-CN"/>
        </w:rPr>
        <w:t>本项目评分满分100分，由价格因素、商务因素及技术因素部分构成，具体评分</w:t>
      </w:r>
      <w:r>
        <w:rPr>
          <w:rFonts w:hint="eastAsia" w:ascii="宋体" w:hAnsi="宋体" w:eastAsia="宋体" w:cs="宋体"/>
          <w:color w:val="auto"/>
          <w:sz w:val="24"/>
          <w:szCs w:val="24"/>
          <w:highlight w:val="none"/>
        </w:rPr>
        <w:t>详见</w:t>
      </w:r>
      <w:r>
        <w:rPr>
          <w:rFonts w:hint="eastAsia" w:ascii="宋体" w:hAnsi="宋体" w:eastAsia="宋体" w:cs="宋体"/>
          <w:color w:val="auto"/>
          <w:sz w:val="24"/>
          <w:szCs w:val="24"/>
          <w:highlight w:val="none"/>
          <w:lang w:val="zh-CN"/>
        </w:rPr>
        <w:t>评标标准和方法，每项评分按四舍五入原则精确到小数点后两位。</w:t>
      </w:r>
      <w:r>
        <w:rPr>
          <w:rFonts w:hint="eastAsia" w:ascii="宋体" w:hAnsi="宋体" w:eastAsia="宋体" w:cs="宋体"/>
          <w:color w:val="auto"/>
          <w:sz w:val="24"/>
          <w:szCs w:val="24"/>
          <w:highlight w:val="none"/>
        </w:rPr>
        <w:t>。</w:t>
      </w:r>
    </w:p>
    <w:p w14:paraId="2874395F">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2.价格部分按以下两个步骤进行：</w:t>
      </w:r>
    </w:p>
    <w:p w14:paraId="0DC9B1BB">
      <w:pPr>
        <w:spacing w:line="420" w:lineRule="exact"/>
        <w:ind w:firstLine="240" w:firstLineChars="1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落实政府采购政策需进行的价格扣除</w:t>
      </w:r>
    </w:p>
    <w:p w14:paraId="0DB3F99A">
      <w:pPr>
        <w:spacing w:line="420" w:lineRule="exact"/>
        <w:ind w:firstLine="240" w:firstLineChars="1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对于非专门面向中小微企业采购的项目：</w:t>
      </w:r>
      <w:r>
        <w:rPr>
          <w:rFonts w:hint="eastAsia" w:ascii="宋体" w:hAnsi="宋体" w:eastAsia="宋体" w:cs="宋体"/>
          <w:color w:val="auto"/>
          <w:sz w:val="24"/>
          <w:szCs w:val="24"/>
          <w:highlight w:val="none"/>
          <w:lang w:val="zh-CN"/>
        </w:rPr>
        <w:t>落实政府采购政策需进行的价格扣除根据《政府采购促进中小企业发展管理办法》（财库[2020]46号）和《关于进一步加大政府采购支持中小企业力度的通知》（财库〔2022〕19号）的文件规定对符合本办法规定的小微企业，评标时应当给予10%的价格扣除，用扣除后的价格参与评审。小型、微型企业应当提供《中小企业声明函》。</w:t>
      </w:r>
    </w:p>
    <w:p w14:paraId="4C7B31EE">
      <w:pPr>
        <w:spacing w:line="42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监狱企业视同小型、微型企业，监狱企业投标的提供由省级以上监狱管理局、戒毒管理局(含新疆生产建设兵团)出具的属于监狱企业的证明文件，不再提供《中小微企业声明函》；</w:t>
      </w:r>
    </w:p>
    <w:p w14:paraId="2D375F03">
      <w:pPr>
        <w:spacing w:line="42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残疾人福利性单位视同小型、微型企业，残疾人福利性单位属于小型、微型企业的，不重复享受政策。符合条件的残疾人福利性单位在参加政府采购活动时，应当提供《残疾人福利性单位声明函》。</w:t>
      </w:r>
    </w:p>
    <w:p w14:paraId="4044D0FA">
      <w:pPr>
        <w:spacing w:line="42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2.2价格评分的计算</w:t>
      </w:r>
    </w:p>
    <w:p w14:paraId="2B11ED53">
      <w:pPr>
        <w:spacing w:line="42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价格分统一采用低价优先法计算，各有效投标人的评标价（指经算术修正和落实政府采购政策需进行的价格扣除后的价格）中，以最低价为评标基准价，其价格分为满分。其他投标人的价格分统一按照下列公式计算：价格评分=（评标基准价／评标价）×</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0，评标价仅用于计算价格评分，中标金额以经评标委员会修正后（如有）的实际投标价为准。</w:t>
      </w:r>
    </w:p>
    <w:p w14:paraId="69CA4F35">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3.合格投标人得分的计算方法：</w:t>
      </w:r>
    </w:p>
    <w:p w14:paraId="114D9E17">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（1）投标人得分为评标委员会所有成员评分之和的算数平均值为该投标人的最终得分； </w:t>
      </w:r>
    </w:p>
    <w:p w14:paraId="69B6992B">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（2）对所有合格投标人的最终得分进行排序，得分高者为中标人。 </w:t>
      </w:r>
    </w:p>
    <w:p w14:paraId="1D1EE508">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p w14:paraId="454538A6">
      <w:pPr>
        <w:spacing w:line="42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5.评标委员会完成评标后，应当向采购人提交书面评标报告。</w:t>
      </w:r>
    </w:p>
    <w:p w14:paraId="0B9B22DB">
      <w:pPr>
        <w:pStyle w:val="2"/>
        <w:rPr>
          <w:color w:val="auto"/>
          <w:highlight w:val="none"/>
          <w:lang w:val="zh-CN"/>
        </w:rPr>
      </w:pPr>
      <w:r>
        <w:rPr>
          <w:color w:val="auto"/>
          <w:kern w:val="2"/>
          <w:highlight w:val="none"/>
          <w:lang w:val="zh-CN"/>
        </w:rPr>
        <w:br w:type="page"/>
      </w:r>
      <w:bookmarkStart w:id="60" w:name="_Toc164847790"/>
      <w:bookmarkStart w:id="61" w:name="_Toc25225"/>
      <w:bookmarkStart w:id="62" w:name="_Toc7681"/>
      <w:bookmarkStart w:id="63" w:name="_Toc359494610"/>
      <w:r>
        <w:rPr>
          <w:rFonts w:hint="eastAsia"/>
          <w:color w:val="auto"/>
          <w:highlight w:val="none"/>
          <w:lang w:val="zh-CN"/>
        </w:rPr>
        <w:t>第四章 政府采购合同书格式</w:t>
      </w:r>
      <w:bookmarkEnd w:id="60"/>
      <w:bookmarkEnd w:id="61"/>
      <w:bookmarkEnd w:id="62"/>
    </w:p>
    <w:bookmarkEnd w:id="63"/>
    <w:p w14:paraId="5994EA46">
      <w:pPr>
        <w:autoSpaceDE w:val="0"/>
        <w:autoSpaceDN w:val="0"/>
        <w:adjustRightInd w:val="0"/>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（仅供参考，以实际签订为准）</w:t>
      </w:r>
    </w:p>
    <w:p w14:paraId="40EC5A8B">
      <w:pPr>
        <w:autoSpaceDE w:val="0"/>
        <w:autoSpaceDN w:val="0"/>
        <w:adjustRightInd w:val="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合同编号：</w:t>
      </w:r>
    </w:p>
    <w:p w14:paraId="465A5B8A">
      <w:pPr>
        <w:autoSpaceDE w:val="0"/>
        <w:autoSpaceDN w:val="0"/>
        <w:adjustRightInd w:val="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签订地点：</w:t>
      </w:r>
    </w:p>
    <w:p w14:paraId="13769D32">
      <w:pPr>
        <w:autoSpaceDE w:val="0"/>
        <w:autoSpaceDN w:val="0"/>
        <w:adjustRightInd w:val="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签订日期：  年  月  日 </w:t>
      </w:r>
    </w:p>
    <w:p w14:paraId="48793565">
      <w:pPr>
        <w:autoSpaceDE w:val="0"/>
        <w:autoSpaceDN w:val="0"/>
        <w:adjustRightInd w:val="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采购任务通知书编号：</w:t>
      </w:r>
    </w:p>
    <w:p w14:paraId="6D02404D">
      <w:pPr>
        <w:autoSpaceDE w:val="0"/>
        <w:autoSpaceDN w:val="0"/>
        <w:adjustRightInd w:val="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需方）需求的（货物名称）经招标公司以编号为的招标文件在国内公开招标，评标委员会评定（供方）为中标人。供需双方按照《中华人民共和国民法典》和有关法律法规，遵循平等、自愿、公平和诚实信用原则，同意按照下面的条款和条件订立本合同，共同信守。</w:t>
      </w:r>
    </w:p>
    <w:p w14:paraId="0A69B74C">
      <w:pPr>
        <w:autoSpaceDE w:val="0"/>
        <w:autoSpaceDN w:val="0"/>
        <w:adjustRightInd w:val="0"/>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4"/>
          <w:highlight w:val="none"/>
          <w:lang w:val="zh-CN"/>
        </w:rPr>
        <w:t>1.合同标的</w:t>
      </w:r>
      <w:r>
        <w:rPr>
          <w:rFonts w:hint="eastAsia" w:ascii="宋体" w:hAnsi="宋体" w:eastAsia="宋体" w:cs="宋体"/>
          <w:color w:val="auto"/>
          <w:sz w:val="24"/>
          <w:szCs w:val="24"/>
          <w:highlight w:val="none"/>
          <w:lang w:val="zh-CN"/>
        </w:rPr>
        <w:t xml:space="preserve">： </w:t>
      </w:r>
    </w:p>
    <w:tbl>
      <w:tblPr>
        <w:tblStyle w:val="21"/>
        <w:tblW w:w="4996" w:type="pct"/>
        <w:jc w:val="center"/>
        <w:tblLayout w:type="autofit"/>
        <w:tblCellMar>
          <w:top w:w="0" w:type="dxa"/>
          <w:left w:w="10" w:type="dxa"/>
          <w:bottom w:w="0" w:type="dxa"/>
          <w:right w:w="10" w:type="dxa"/>
        </w:tblCellMar>
      </w:tblPr>
      <w:tblGrid>
        <w:gridCol w:w="1521"/>
        <w:gridCol w:w="1781"/>
        <w:gridCol w:w="2757"/>
        <w:gridCol w:w="1092"/>
        <w:gridCol w:w="1023"/>
        <w:gridCol w:w="1584"/>
      </w:tblGrid>
      <w:tr w14:paraId="3D282DA1">
        <w:tblPrEx>
          <w:tblCellMar>
            <w:top w:w="0" w:type="dxa"/>
            <w:left w:w="10" w:type="dxa"/>
            <w:bottom w:w="0" w:type="dxa"/>
            <w:right w:w="10" w:type="dxa"/>
          </w:tblCellMar>
        </w:tblPrEx>
        <w:trPr>
          <w:trHeight w:val="493" w:hRule="atLeast"/>
          <w:jc w:val="center"/>
        </w:trPr>
        <w:tc>
          <w:tcPr>
            <w:tcW w:w="779" w:type="pct"/>
            <w:tcBorders>
              <w:top w:val="single" w:color="000000" w:sz="6" w:space="0"/>
              <w:left w:val="single" w:color="000000" w:sz="6" w:space="0"/>
              <w:bottom w:val="single" w:color="000000" w:sz="6" w:space="0"/>
              <w:right w:val="single" w:color="000000" w:sz="6" w:space="0"/>
            </w:tcBorders>
            <w:vAlign w:val="center"/>
          </w:tcPr>
          <w:p w14:paraId="14A992B0">
            <w:pPr>
              <w:autoSpaceDE w:val="0"/>
              <w:autoSpaceDN w:val="0"/>
              <w:adjustRightIn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货物名称</w:t>
            </w:r>
          </w:p>
        </w:tc>
        <w:tc>
          <w:tcPr>
            <w:tcW w:w="912" w:type="pct"/>
            <w:tcBorders>
              <w:top w:val="single" w:color="000000" w:sz="6" w:space="0"/>
              <w:left w:val="single" w:color="000000" w:sz="6" w:space="0"/>
              <w:bottom w:val="single" w:color="000000" w:sz="6" w:space="0"/>
              <w:right w:val="single" w:color="auto" w:sz="4" w:space="0"/>
            </w:tcBorders>
            <w:vAlign w:val="center"/>
          </w:tcPr>
          <w:p w14:paraId="486D26A1">
            <w:pPr>
              <w:autoSpaceDE w:val="0"/>
              <w:autoSpaceDN w:val="0"/>
              <w:adjustRightIn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品牌型号</w:t>
            </w:r>
          </w:p>
        </w:tc>
        <w:tc>
          <w:tcPr>
            <w:tcW w:w="1412" w:type="pct"/>
            <w:tcBorders>
              <w:top w:val="single" w:color="000000" w:sz="6" w:space="0"/>
              <w:left w:val="single" w:color="auto" w:sz="4" w:space="0"/>
              <w:bottom w:val="single" w:color="000000" w:sz="6" w:space="0"/>
              <w:right w:val="single" w:color="000000" w:sz="6" w:space="0"/>
            </w:tcBorders>
            <w:vAlign w:val="center"/>
          </w:tcPr>
          <w:p w14:paraId="1E6FCD46">
            <w:pPr>
              <w:autoSpaceDE w:val="0"/>
              <w:autoSpaceDN w:val="0"/>
              <w:adjustRightInd w:val="0"/>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详细配置及主要技术参数</w:t>
            </w:r>
          </w:p>
        </w:tc>
        <w:tc>
          <w:tcPr>
            <w:tcW w:w="559" w:type="pct"/>
            <w:tcBorders>
              <w:top w:val="single" w:color="000000" w:sz="6" w:space="0"/>
              <w:left w:val="single" w:color="000000" w:sz="6" w:space="0"/>
              <w:bottom w:val="single" w:color="000000" w:sz="6" w:space="0"/>
              <w:right w:val="single" w:color="000000" w:sz="6" w:space="0"/>
            </w:tcBorders>
            <w:vAlign w:val="center"/>
          </w:tcPr>
          <w:p w14:paraId="4222C7A7">
            <w:pPr>
              <w:autoSpaceDE w:val="0"/>
              <w:autoSpaceDN w:val="0"/>
              <w:adjustRightIn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数量</w:t>
            </w:r>
          </w:p>
        </w:tc>
        <w:tc>
          <w:tcPr>
            <w:tcW w:w="524" w:type="pct"/>
            <w:tcBorders>
              <w:top w:val="single" w:color="000000" w:sz="6" w:space="0"/>
              <w:left w:val="single" w:color="000000" w:sz="6" w:space="0"/>
              <w:bottom w:val="single" w:color="000000" w:sz="6" w:space="0"/>
              <w:right w:val="single" w:color="000000" w:sz="6" w:space="0"/>
            </w:tcBorders>
            <w:vAlign w:val="center"/>
          </w:tcPr>
          <w:p w14:paraId="4B52279C">
            <w:pPr>
              <w:autoSpaceDE w:val="0"/>
              <w:autoSpaceDN w:val="0"/>
              <w:adjustRightIn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单价</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元</w:t>
            </w:r>
            <w:r>
              <w:rPr>
                <w:rFonts w:hint="eastAsia" w:ascii="宋体" w:hAnsi="宋体" w:eastAsia="宋体" w:cs="宋体"/>
                <w:color w:val="auto"/>
                <w:sz w:val="24"/>
                <w:szCs w:val="24"/>
                <w:highlight w:val="none"/>
              </w:rPr>
              <w:t>)</w:t>
            </w:r>
          </w:p>
        </w:tc>
        <w:tc>
          <w:tcPr>
            <w:tcW w:w="811" w:type="pct"/>
            <w:tcBorders>
              <w:top w:val="single" w:color="000000" w:sz="6" w:space="0"/>
              <w:left w:val="single" w:color="000000" w:sz="6" w:space="0"/>
              <w:bottom w:val="single" w:color="000000" w:sz="6" w:space="0"/>
              <w:right w:val="single" w:color="000000" w:sz="6" w:space="0"/>
            </w:tcBorders>
            <w:vAlign w:val="center"/>
          </w:tcPr>
          <w:p w14:paraId="29C672A0">
            <w:pPr>
              <w:autoSpaceDE w:val="0"/>
              <w:autoSpaceDN w:val="0"/>
              <w:adjustRightIn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合计</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元</w:t>
            </w:r>
            <w:r>
              <w:rPr>
                <w:rFonts w:hint="eastAsia" w:ascii="宋体" w:hAnsi="宋体" w:eastAsia="宋体" w:cs="宋体"/>
                <w:color w:val="auto"/>
                <w:sz w:val="24"/>
                <w:szCs w:val="24"/>
                <w:highlight w:val="none"/>
              </w:rPr>
              <w:t>)</w:t>
            </w:r>
          </w:p>
        </w:tc>
      </w:tr>
      <w:tr w14:paraId="68833A6E">
        <w:tblPrEx>
          <w:tblCellMar>
            <w:top w:w="0" w:type="dxa"/>
            <w:left w:w="10" w:type="dxa"/>
            <w:bottom w:w="0" w:type="dxa"/>
            <w:right w:w="10" w:type="dxa"/>
          </w:tblCellMar>
        </w:tblPrEx>
        <w:trPr>
          <w:trHeight w:val="507" w:hRule="atLeast"/>
          <w:jc w:val="center"/>
        </w:trPr>
        <w:tc>
          <w:tcPr>
            <w:tcW w:w="779" w:type="pct"/>
            <w:tcBorders>
              <w:top w:val="single" w:color="000000" w:sz="6" w:space="0"/>
              <w:left w:val="single" w:color="000000" w:sz="6" w:space="0"/>
              <w:bottom w:val="single" w:color="000000" w:sz="6" w:space="0"/>
              <w:right w:val="single" w:color="000000" w:sz="6" w:space="0"/>
            </w:tcBorders>
            <w:vAlign w:val="center"/>
          </w:tcPr>
          <w:p w14:paraId="496B5A98">
            <w:pPr>
              <w:autoSpaceDE w:val="0"/>
              <w:autoSpaceDN w:val="0"/>
              <w:adjustRightInd w:val="0"/>
              <w:jc w:val="center"/>
              <w:rPr>
                <w:rFonts w:hint="eastAsia" w:ascii="宋体" w:hAnsi="宋体" w:eastAsia="宋体" w:cs="宋体"/>
                <w:color w:val="auto"/>
                <w:sz w:val="24"/>
                <w:szCs w:val="24"/>
                <w:highlight w:val="none"/>
                <w:lang w:val="zh-CN"/>
              </w:rPr>
            </w:pPr>
          </w:p>
        </w:tc>
        <w:tc>
          <w:tcPr>
            <w:tcW w:w="912" w:type="pct"/>
            <w:tcBorders>
              <w:top w:val="single" w:color="000000" w:sz="6" w:space="0"/>
              <w:left w:val="single" w:color="000000" w:sz="6" w:space="0"/>
              <w:bottom w:val="single" w:color="000000" w:sz="6" w:space="0"/>
              <w:right w:val="single" w:color="auto" w:sz="4" w:space="0"/>
            </w:tcBorders>
            <w:vAlign w:val="center"/>
          </w:tcPr>
          <w:p w14:paraId="367F62A5">
            <w:pPr>
              <w:autoSpaceDE w:val="0"/>
              <w:autoSpaceDN w:val="0"/>
              <w:adjustRightInd w:val="0"/>
              <w:jc w:val="center"/>
              <w:rPr>
                <w:rFonts w:hint="eastAsia" w:ascii="宋体" w:hAnsi="宋体" w:eastAsia="宋体" w:cs="宋体"/>
                <w:color w:val="auto"/>
                <w:sz w:val="24"/>
                <w:szCs w:val="24"/>
                <w:highlight w:val="none"/>
                <w:lang w:val="zh-CN"/>
              </w:rPr>
            </w:pPr>
          </w:p>
        </w:tc>
        <w:tc>
          <w:tcPr>
            <w:tcW w:w="1412" w:type="pct"/>
            <w:tcBorders>
              <w:top w:val="single" w:color="000000" w:sz="6" w:space="0"/>
              <w:left w:val="single" w:color="auto" w:sz="4" w:space="0"/>
              <w:bottom w:val="single" w:color="000000" w:sz="6" w:space="0"/>
              <w:right w:val="single" w:color="000000" w:sz="6" w:space="0"/>
            </w:tcBorders>
            <w:vAlign w:val="center"/>
          </w:tcPr>
          <w:p w14:paraId="4FF81D38">
            <w:pPr>
              <w:autoSpaceDE w:val="0"/>
              <w:autoSpaceDN w:val="0"/>
              <w:adjustRightInd w:val="0"/>
              <w:jc w:val="center"/>
              <w:rPr>
                <w:rFonts w:hint="eastAsia" w:ascii="宋体" w:hAnsi="宋体" w:eastAsia="宋体" w:cs="宋体"/>
                <w:color w:val="auto"/>
                <w:sz w:val="24"/>
                <w:szCs w:val="24"/>
                <w:highlight w:val="none"/>
                <w:lang w:val="zh-CN"/>
              </w:rPr>
            </w:pPr>
          </w:p>
        </w:tc>
        <w:tc>
          <w:tcPr>
            <w:tcW w:w="559" w:type="pct"/>
            <w:tcBorders>
              <w:top w:val="single" w:color="000000" w:sz="6" w:space="0"/>
              <w:left w:val="single" w:color="000000" w:sz="6" w:space="0"/>
              <w:bottom w:val="single" w:color="000000" w:sz="6" w:space="0"/>
              <w:right w:val="single" w:color="000000" w:sz="6" w:space="0"/>
            </w:tcBorders>
            <w:vAlign w:val="center"/>
          </w:tcPr>
          <w:p w14:paraId="7C85DFE8">
            <w:pPr>
              <w:autoSpaceDE w:val="0"/>
              <w:autoSpaceDN w:val="0"/>
              <w:adjustRightInd w:val="0"/>
              <w:jc w:val="center"/>
              <w:rPr>
                <w:rFonts w:hint="eastAsia" w:ascii="宋体" w:hAnsi="宋体" w:eastAsia="宋体" w:cs="宋体"/>
                <w:color w:val="auto"/>
                <w:sz w:val="24"/>
                <w:szCs w:val="24"/>
                <w:highlight w:val="none"/>
                <w:lang w:val="zh-CN"/>
              </w:rPr>
            </w:pPr>
          </w:p>
        </w:tc>
        <w:tc>
          <w:tcPr>
            <w:tcW w:w="524" w:type="pct"/>
            <w:tcBorders>
              <w:top w:val="single" w:color="000000" w:sz="6" w:space="0"/>
              <w:left w:val="single" w:color="000000" w:sz="6" w:space="0"/>
              <w:bottom w:val="single" w:color="000000" w:sz="6" w:space="0"/>
              <w:right w:val="single" w:color="000000" w:sz="6" w:space="0"/>
            </w:tcBorders>
            <w:vAlign w:val="center"/>
          </w:tcPr>
          <w:p w14:paraId="36EBBD12">
            <w:pPr>
              <w:autoSpaceDE w:val="0"/>
              <w:autoSpaceDN w:val="0"/>
              <w:adjustRightInd w:val="0"/>
              <w:jc w:val="center"/>
              <w:rPr>
                <w:rFonts w:hint="eastAsia" w:ascii="宋体" w:hAnsi="宋体" w:eastAsia="宋体" w:cs="宋体"/>
                <w:color w:val="auto"/>
                <w:sz w:val="24"/>
                <w:szCs w:val="24"/>
                <w:highlight w:val="none"/>
                <w:lang w:val="zh-CN"/>
              </w:rPr>
            </w:pPr>
          </w:p>
        </w:tc>
        <w:tc>
          <w:tcPr>
            <w:tcW w:w="811" w:type="pct"/>
            <w:tcBorders>
              <w:top w:val="single" w:color="000000" w:sz="6" w:space="0"/>
              <w:left w:val="single" w:color="000000" w:sz="6" w:space="0"/>
              <w:bottom w:val="single" w:color="000000" w:sz="6" w:space="0"/>
              <w:right w:val="single" w:color="000000" w:sz="6" w:space="0"/>
            </w:tcBorders>
            <w:vAlign w:val="center"/>
          </w:tcPr>
          <w:p w14:paraId="0CC123B3">
            <w:pPr>
              <w:autoSpaceDE w:val="0"/>
              <w:autoSpaceDN w:val="0"/>
              <w:adjustRightInd w:val="0"/>
              <w:jc w:val="center"/>
              <w:rPr>
                <w:rFonts w:hint="eastAsia" w:ascii="宋体" w:hAnsi="宋体" w:eastAsia="宋体" w:cs="宋体"/>
                <w:color w:val="auto"/>
                <w:sz w:val="24"/>
                <w:szCs w:val="24"/>
                <w:highlight w:val="none"/>
                <w:lang w:val="zh-CN"/>
              </w:rPr>
            </w:pPr>
          </w:p>
        </w:tc>
      </w:tr>
    </w:tbl>
    <w:p w14:paraId="0D6574D7">
      <w:pPr>
        <w:autoSpaceDE w:val="0"/>
        <w:autoSpaceDN w:val="0"/>
        <w:adjustRightInd w:val="0"/>
        <w:rPr>
          <w:rFonts w:hint="eastAsia" w:ascii="宋体" w:hAnsi="宋体" w:eastAsia="宋体" w:cs="宋体"/>
          <w:bCs/>
          <w:color w:val="auto"/>
          <w:sz w:val="24"/>
          <w:szCs w:val="24"/>
          <w:highlight w:val="none"/>
          <w:lang w:val="zh-CN"/>
        </w:rPr>
      </w:pPr>
      <w:r>
        <w:rPr>
          <w:rFonts w:hint="eastAsia" w:ascii="宋体" w:hAnsi="宋体" w:eastAsia="宋体" w:cs="宋体"/>
          <w:b/>
          <w:color w:val="auto"/>
          <w:sz w:val="24"/>
          <w:szCs w:val="24"/>
          <w:highlight w:val="none"/>
          <w:lang w:val="zh-CN"/>
        </w:rPr>
        <w:t>2</w:t>
      </w:r>
      <w:r>
        <w:rPr>
          <w:rFonts w:hint="eastAsia" w:ascii="宋体" w:hAnsi="宋体" w:eastAsia="宋体" w:cs="宋体"/>
          <w:bCs/>
          <w:color w:val="auto"/>
          <w:sz w:val="24"/>
          <w:szCs w:val="24"/>
          <w:highlight w:val="none"/>
          <w:lang w:val="zh-CN"/>
        </w:rPr>
        <w:t>.合同价格：人民币（大写）             元，（小写）￥:            元。</w:t>
      </w:r>
    </w:p>
    <w:p w14:paraId="08401EA5">
      <w:pPr>
        <w:autoSpaceDE w:val="0"/>
        <w:autoSpaceDN w:val="0"/>
        <w:adjustRightInd w:val="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3.合同履行期限、地点、方式</w:t>
      </w:r>
    </w:p>
    <w:p w14:paraId="1EE45ECF">
      <w:pPr>
        <w:autoSpaceDE w:val="0"/>
        <w:autoSpaceDN w:val="0"/>
        <w:adjustRightInd w:val="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3.1合同履行期限：签订合同后天内供货。</w:t>
      </w:r>
    </w:p>
    <w:p w14:paraId="3A15EDE3">
      <w:pPr>
        <w:autoSpaceDE w:val="0"/>
        <w:autoSpaceDN w:val="0"/>
        <w:adjustRightInd w:val="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 xml:space="preserve">3.2供货地点： </w:t>
      </w:r>
    </w:p>
    <w:p w14:paraId="7653EA43">
      <w:pPr>
        <w:autoSpaceDE w:val="0"/>
        <w:autoSpaceDN w:val="0"/>
        <w:adjustRightInd w:val="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3.3供货方式：由中标人负责将包装完好的货物安全完好运抵交货地点、安装调试并保证验收合格。</w:t>
      </w:r>
    </w:p>
    <w:p w14:paraId="0C4F1384">
      <w:pPr>
        <w:autoSpaceDE w:val="0"/>
        <w:autoSpaceDN w:val="0"/>
        <w:adjustRightInd w:val="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4.付款方式：</w:t>
      </w:r>
    </w:p>
    <w:p w14:paraId="50AC5624">
      <w:pPr>
        <w:autoSpaceDE w:val="0"/>
        <w:autoSpaceDN w:val="0"/>
        <w:adjustRightInd w:val="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4.1供方供货时应提交下列文件：销售发票，国家有关质检机构出具的检验报告或证书（如果合同约定有的话），进口产品的报关文件（如果合同约定有的话），制造厂商出具的质量检验证书、产品合格证等。</w:t>
      </w:r>
    </w:p>
    <w:p w14:paraId="7E717CD7">
      <w:pP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4.2财政付款：政府采购项目资金支付程序，按照国家有关财政资金支付管理的规定执行。</w:t>
      </w:r>
    </w:p>
    <w:p w14:paraId="62CF352C">
      <w:pP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4.3需方自行付款：本合同总价款中由需方自行支付 元。需方承诺在 年 月前支付。如果需方届时不能支付或者不能全额支付，由需方承担违约责任，供方承担全部收款责任。</w:t>
      </w:r>
    </w:p>
    <w:p w14:paraId="4237B692">
      <w:pP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zh-CN"/>
        </w:rPr>
        <w:t>5</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zh-CN"/>
        </w:rPr>
        <w:t>履约保证金：</w:t>
      </w:r>
    </w:p>
    <w:p w14:paraId="6E63D3DB">
      <w:pPr>
        <w:autoSpaceDE w:val="0"/>
        <w:autoSpaceDN w:val="0"/>
        <w:adjustRightInd w:val="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rPr>
        <w:t>6</w:t>
      </w:r>
      <w:r>
        <w:rPr>
          <w:rFonts w:hint="eastAsia" w:ascii="宋体" w:hAnsi="宋体" w:eastAsia="宋体" w:cs="宋体"/>
          <w:bCs/>
          <w:color w:val="auto"/>
          <w:sz w:val="24"/>
          <w:szCs w:val="24"/>
          <w:highlight w:val="none"/>
          <w:lang w:val="zh-CN"/>
        </w:rPr>
        <w:t>.合同补充条款：</w:t>
      </w:r>
    </w:p>
    <w:p w14:paraId="06C36A14">
      <w:pPr>
        <w:autoSpaceDE w:val="0"/>
        <w:autoSpaceDN w:val="0"/>
        <w:adjustRightInd w:val="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rPr>
        <w:t>6</w:t>
      </w:r>
      <w:r>
        <w:rPr>
          <w:rFonts w:hint="eastAsia" w:ascii="宋体" w:hAnsi="宋体" w:eastAsia="宋体" w:cs="宋体"/>
          <w:bCs/>
          <w:color w:val="auto"/>
          <w:sz w:val="24"/>
          <w:szCs w:val="24"/>
          <w:highlight w:val="none"/>
          <w:lang w:val="zh-CN"/>
        </w:rPr>
        <w:t>.1质量保证：</w:t>
      </w:r>
      <w:r>
        <w:rPr>
          <w:rFonts w:hint="eastAsia" w:ascii="宋体" w:hAnsi="宋体" w:eastAsia="宋体" w:cs="宋体"/>
          <w:color w:val="auto"/>
          <w:sz w:val="24"/>
          <w:szCs w:val="24"/>
          <w:highlight w:val="none"/>
          <w:lang w:val="zh-CN"/>
        </w:rPr>
        <w:t>供方提交的货物由需方负责检验验收，供方应提供货物的现场安装、启动和试运行、在质量保证期内对所交付货物提供运行监督、维修保养、免费上门服务，对仪器故障维修机更换确保仪器设备正常运转等，并对需方人员进行培训。</w:t>
      </w:r>
    </w:p>
    <w:p w14:paraId="11C93BF0">
      <w:pPr>
        <w:autoSpaceDE w:val="0"/>
        <w:autoSpaceDN w:val="0"/>
        <w:adjustRightInd w:val="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rPr>
        <w:t>7</w:t>
      </w:r>
      <w:r>
        <w:rPr>
          <w:rFonts w:hint="eastAsia" w:ascii="宋体" w:hAnsi="宋体" w:eastAsia="宋体" w:cs="宋体"/>
          <w:bCs/>
          <w:color w:val="auto"/>
          <w:sz w:val="24"/>
          <w:szCs w:val="24"/>
          <w:highlight w:val="none"/>
          <w:lang w:val="zh-CN"/>
        </w:rPr>
        <w:t>.争议解决方式：供需双方达成仲裁协议，向</w:t>
      </w:r>
      <w:r>
        <w:rPr>
          <w:rFonts w:hint="eastAsia" w:ascii="宋体" w:hAnsi="宋体" w:eastAsia="宋体" w:cs="宋体"/>
          <w:bCs/>
          <w:color w:val="auto"/>
          <w:sz w:val="24"/>
          <w:szCs w:val="24"/>
          <w:highlight w:val="none"/>
        </w:rPr>
        <w:t>吉林</w:t>
      </w:r>
      <w:r>
        <w:rPr>
          <w:rFonts w:hint="eastAsia" w:ascii="宋体" w:hAnsi="宋体" w:eastAsia="宋体" w:cs="宋体"/>
          <w:bCs/>
          <w:color w:val="auto"/>
          <w:sz w:val="24"/>
          <w:szCs w:val="24"/>
          <w:highlight w:val="none"/>
          <w:lang w:val="zh-CN"/>
        </w:rPr>
        <w:t>市仲裁委员会申请仲裁（或向合同签订地人民法院提起诉讼）。</w:t>
      </w:r>
    </w:p>
    <w:p w14:paraId="700D2247">
      <w:pPr>
        <w:autoSpaceDE w:val="0"/>
        <w:autoSpaceDN w:val="0"/>
        <w:adjustRightInd w:val="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rPr>
        <w:t>8.</w:t>
      </w:r>
      <w:r>
        <w:rPr>
          <w:rFonts w:hint="eastAsia" w:ascii="宋体" w:hAnsi="宋体" w:eastAsia="宋体" w:cs="宋体"/>
          <w:bCs/>
          <w:color w:val="auto"/>
          <w:sz w:val="24"/>
          <w:szCs w:val="24"/>
          <w:highlight w:val="none"/>
          <w:lang w:val="zh-CN"/>
        </w:rPr>
        <w:t>合同构成：下列文件构成本合同不可分割的组成部分，与本合同具有同等法律效力：</w:t>
      </w:r>
    </w:p>
    <w:p w14:paraId="42E8F18F">
      <w:pPr>
        <w:autoSpaceDE w:val="0"/>
        <w:autoSpaceDN w:val="0"/>
        <w:adjustRightInd w:val="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rPr>
        <w:t>8</w:t>
      </w:r>
      <w:r>
        <w:rPr>
          <w:rFonts w:hint="eastAsia" w:ascii="宋体" w:hAnsi="宋体" w:eastAsia="宋体" w:cs="宋体"/>
          <w:bCs/>
          <w:color w:val="auto"/>
          <w:sz w:val="24"/>
          <w:szCs w:val="24"/>
          <w:highlight w:val="none"/>
          <w:lang w:val="zh-CN"/>
        </w:rPr>
        <w:t>.1本合同书；</w:t>
      </w:r>
    </w:p>
    <w:p w14:paraId="7D87C6D9">
      <w:pPr>
        <w:autoSpaceDE w:val="0"/>
        <w:autoSpaceDN w:val="0"/>
        <w:adjustRightInd w:val="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rPr>
        <w:t>8</w:t>
      </w:r>
      <w:r>
        <w:rPr>
          <w:rFonts w:hint="eastAsia" w:ascii="宋体" w:hAnsi="宋体" w:eastAsia="宋体" w:cs="宋体"/>
          <w:bCs/>
          <w:color w:val="auto"/>
          <w:sz w:val="24"/>
          <w:szCs w:val="24"/>
          <w:highlight w:val="none"/>
          <w:lang w:val="zh-CN"/>
        </w:rPr>
        <w:t>.2中标通知书；</w:t>
      </w:r>
    </w:p>
    <w:p w14:paraId="5CE4731C">
      <w:pPr>
        <w:autoSpaceDE w:val="0"/>
        <w:autoSpaceDN w:val="0"/>
        <w:adjustRightInd w:val="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rPr>
        <w:t>8</w:t>
      </w:r>
      <w:r>
        <w:rPr>
          <w:rFonts w:hint="eastAsia" w:ascii="宋体" w:hAnsi="宋体" w:eastAsia="宋体" w:cs="宋体"/>
          <w:bCs/>
          <w:color w:val="auto"/>
          <w:sz w:val="24"/>
          <w:szCs w:val="24"/>
          <w:highlight w:val="none"/>
          <w:lang w:val="zh-CN"/>
        </w:rPr>
        <w:t>.3招标文件及澄清、修改、补遗文件；</w:t>
      </w:r>
    </w:p>
    <w:p w14:paraId="4320D1D0">
      <w:pPr>
        <w:autoSpaceDE w:val="0"/>
        <w:autoSpaceDN w:val="0"/>
        <w:adjustRightInd w:val="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rPr>
        <w:t>8</w:t>
      </w:r>
      <w:r>
        <w:rPr>
          <w:rFonts w:hint="eastAsia" w:ascii="宋体" w:hAnsi="宋体" w:eastAsia="宋体" w:cs="宋体"/>
          <w:bCs/>
          <w:color w:val="auto"/>
          <w:sz w:val="24"/>
          <w:szCs w:val="24"/>
          <w:highlight w:val="none"/>
          <w:lang w:val="zh-CN"/>
        </w:rPr>
        <w:t>.4供方的投标文件及书面澄清、说明、补正文件；</w:t>
      </w:r>
    </w:p>
    <w:p w14:paraId="5D1DEDD4">
      <w:pPr>
        <w:autoSpaceDE w:val="0"/>
        <w:autoSpaceDN w:val="0"/>
        <w:adjustRightInd w:val="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rPr>
        <w:t>8</w:t>
      </w:r>
      <w:r>
        <w:rPr>
          <w:rFonts w:hint="eastAsia" w:ascii="宋体" w:hAnsi="宋体" w:eastAsia="宋体" w:cs="宋体"/>
          <w:bCs/>
          <w:color w:val="auto"/>
          <w:sz w:val="24"/>
          <w:szCs w:val="24"/>
          <w:highlight w:val="none"/>
          <w:lang w:val="zh-CN"/>
        </w:rPr>
        <w:t>.5产品样本、样品（样机）、说明书、图纸等有关资料；</w:t>
      </w:r>
    </w:p>
    <w:p w14:paraId="6039D2FA">
      <w:pPr>
        <w:autoSpaceDE w:val="0"/>
        <w:autoSpaceDN w:val="0"/>
        <w:adjustRightInd w:val="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rPr>
        <w:t>8</w:t>
      </w:r>
      <w:r>
        <w:rPr>
          <w:rFonts w:hint="eastAsia" w:ascii="宋体" w:hAnsi="宋体" w:eastAsia="宋体" w:cs="宋体"/>
          <w:bCs/>
          <w:color w:val="auto"/>
          <w:sz w:val="24"/>
          <w:szCs w:val="24"/>
          <w:highlight w:val="none"/>
          <w:lang w:val="zh-CN"/>
        </w:rPr>
        <w:t>.6采购验收报告单；</w:t>
      </w:r>
    </w:p>
    <w:p w14:paraId="255FAF6B">
      <w:pPr>
        <w:autoSpaceDE w:val="0"/>
        <w:autoSpaceDN w:val="0"/>
        <w:adjustRightInd w:val="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rPr>
        <w:t>8</w:t>
      </w:r>
      <w:r>
        <w:rPr>
          <w:rFonts w:hint="eastAsia" w:ascii="宋体" w:hAnsi="宋体" w:eastAsia="宋体" w:cs="宋体"/>
          <w:bCs/>
          <w:color w:val="auto"/>
          <w:sz w:val="24"/>
          <w:szCs w:val="24"/>
          <w:highlight w:val="none"/>
          <w:lang w:val="zh-CN"/>
        </w:rPr>
        <w:t>.7合同的其它附件。</w:t>
      </w:r>
    </w:p>
    <w:p w14:paraId="62D9533E">
      <w:pPr>
        <w:autoSpaceDE w:val="0"/>
        <w:autoSpaceDN w:val="0"/>
        <w:adjustRightInd w:val="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上述组成合同的文件如有不一致之处，以日期在后的为准。</w:t>
      </w:r>
    </w:p>
    <w:p w14:paraId="465B5447">
      <w:pPr>
        <w:autoSpaceDE w:val="0"/>
        <w:autoSpaceDN w:val="0"/>
        <w:adjustRightInd w:val="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rPr>
        <w:t>9</w:t>
      </w:r>
      <w:r>
        <w:rPr>
          <w:rFonts w:hint="eastAsia" w:ascii="宋体" w:hAnsi="宋体" w:eastAsia="宋体" w:cs="宋体"/>
          <w:bCs/>
          <w:color w:val="auto"/>
          <w:sz w:val="24"/>
          <w:szCs w:val="24"/>
          <w:highlight w:val="none"/>
          <w:lang w:val="zh-CN"/>
        </w:rPr>
        <w:t xml:space="preserve">.合同份数：本合同一式份，供需双方各执份。 </w:t>
      </w:r>
    </w:p>
    <w:p w14:paraId="38BD1111">
      <w:pPr>
        <w:autoSpaceDE w:val="0"/>
        <w:autoSpaceDN w:val="0"/>
        <w:adjustRightInd w:val="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rPr>
        <w:t>10</w:t>
      </w:r>
      <w:r>
        <w:rPr>
          <w:rFonts w:hint="eastAsia" w:ascii="宋体" w:hAnsi="宋体" w:eastAsia="宋体" w:cs="宋体"/>
          <w:bCs/>
          <w:color w:val="auto"/>
          <w:sz w:val="24"/>
          <w:szCs w:val="24"/>
          <w:highlight w:val="none"/>
          <w:lang w:val="zh-CN"/>
        </w:rPr>
        <w:t>.合同生效：本合同在供需双方法定代表人或其授权代理人签字、加盖双方公章或者合同专用章，并且需方收到供方提交的履约保证金后生效。</w:t>
      </w:r>
    </w:p>
    <w:p w14:paraId="48449AE2">
      <w:pPr>
        <w:autoSpaceDE w:val="0"/>
        <w:autoSpaceDN w:val="0"/>
        <w:adjustRightInd w:val="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rPr>
        <w:t>11</w:t>
      </w:r>
      <w:r>
        <w:rPr>
          <w:rFonts w:hint="eastAsia" w:ascii="宋体" w:hAnsi="宋体" w:eastAsia="宋体" w:cs="宋体"/>
          <w:bCs/>
          <w:color w:val="auto"/>
          <w:sz w:val="24"/>
          <w:szCs w:val="24"/>
          <w:highlight w:val="none"/>
          <w:lang w:val="zh-CN"/>
        </w:rPr>
        <w:t>.合同修改：除供需双方签署书面修改、补充协议外，本合同条件不得有任何变化或修改。</w:t>
      </w:r>
    </w:p>
    <w:p w14:paraId="0AF6A48D">
      <w:pPr>
        <w:autoSpaceDE w:val="0"/>
        <w:autoSpaceDN w:val="0"/>
        <w:adjustRightInd w:val="0"/>
        <w:rPr>
          <w:rFonts w:hint="eastAsia" w:ascii="宋体" w:hAnsi="宋体" w:eastAsia="宋体" w:cs="宋体"/>
          <w:bCs/>
          <w:color w:val="auto"/>
          <w:sz w:val="24"/>
          <w:szCs w:val="24"/>
          <w:highlight w:val="none"/>
          <w:lang w:val="zh-CN"/>
        </w:rPr>
      </w:pPr>
    </w:p>
    <w:p w14:paraId="33135D89">
      <w:pPr>
        <w:autoSpaceDE w:val="0"/>
        <w:autoSpaceDN w:val="0"/>
        <w:adjustRightInd w:val="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 xml:space="preserve">需方：（加盖公章或合同专用章）                   供方：（加盖公章或合同专用章）  </w:t>
      </w:r>
    </w:p>
    <w:p w14:paraId="08F81FF9">
      <w:pPr>
        <w:autoSpaceDE w:val="0"/>
        <w:autoSpaceDN w:val="0"/>
        <w:adjustRightInd w:val="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地址：                   地址：</w:t>
      </w:r>
    </w:p>
    <w:p w14:paraId="31EF46B6">
      <w:pPr>
        <w:autoSpaceDE w:val="0"/>
        <w:autoSpaceDN w:val="0"/>
        <w:adjustRightInd w:val="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法定代表人或授权代理人签字：                    法定代表人或授权代理人签字：</w:t>
      </w:r>
    </w:p>
    <w:p w14:paraId="437870E2">
      <w:pPr>
        <w:autoSpaceDE w:val="0"/>
        <w:autoSpaceDN w:val="0"/>
        <w:adjustRightInd w:val="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签字日期：               签字日期：</w:t>
      </w:r>
    </w:p>
    <w:p w14:paraId="7E8F73DA">
      <w:pPr>
        <w:autoSpaceDE w:val="0"/>
        <w:autoSpaceDN w:val="0"/>
        <w:adjustRightInd w:val="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邮政编码：               邮政编码：</w:t>
      </w:r>
    </w:p>
    <w:p w14:paraId="605C65A8">
      <w:pPr>
        <w:autoSpaceDE w:val="0"/>
        <w:autoSpaceDN w:val="0"/>
        <w:adjustRightInd w:val="0"/>
        <w:ind w:firstLine="5880" w:firstLineChars="245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电话：</w:t>
      </w:r>
    </w:p>
    <w:p w14:paraId="53B4DAC9">
      <w:pPr>
        <w:autoSpaceDE w:val="0"/>
        <w:autoSpaceDN w:val="0"/>
        <w:adjustRightInd w:val="0"/>
        <w:ind w:firstLine="5880" w:firstLineChars="245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联系人：</w:t>
      </w:r>
    </w:p>
    <w:p w14:paraId="5C3A3B6B">
      <w:pPr>
        <w:autoSpaceDE w:val="0"/>
        <w:autoSpaceDN w:val="0"/>
        <w:adjustRightInd w:val="0"/>
        <w:ind w:firstLine="5880" w:firstLineChars="245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开户银行：</w:t>
      </w:r>
    </w:p>
    <w:p w14:paraId="41064F03">
      <w:pPr>
        <w:autoSpaceDE w:val="0"/>
        <w:autoSpaceDN w:val="0"/>
        <w:adjustRightInd w:val="0"/>
        <w:ind w:firstLine="5880" w:firstLineChars="245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帐户名称：</w:t>
      </w:r>
    </w:p>
    <w:p w14:paraId="2A120972">
      <w:pPr>
        <w:autoSpaceDE w:val="0"/>
        <w:autoSpaceDN w:val="0"/>
        <w:adjustRightInd w:val="0"/>
        <w:ind w:firstLine="5880" w:firstLineChars="245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帐号：</w:t>
      </w:r>
    </w:p>
    <w:p w14:paraId="11012EB6">
      <w:pPr>
        <w:widowControl/>
        <w:jc w:val="left"/>
        <w:rPr>
          <w:rFonts w:hint="eastAsia" w:ascii="宋体" w:hAnsi="宋体" w:eastAsia="宋体" w:cs="宋体"/>
          <w:color w:val="auto"/>
          <w:sz w:val="24"/>
          <w:szCs w:val="24"/>
          <w:highlight w:val="none"/>
          <w:lang w:val="zh-CN"/>
        </w:rPr>
      </w:pPr>
      <w:r>
        <w:rPr>
          <w:rFonts w:ascii="宋体" w:hAnsi="宋体" w:eastAsia="宋体" w:cs="宋体"/>
          <w:color w:val="auto"/>
          <w:sz w:val="24"/>
          <w:szCs w:val="24"/>
          <w:highlight w:val="none"/>
          <w:lang w:val="zh-CN"/>
        </w:rPr>
        <w:br w:type="page"/>
      </w:r>
    </w:p>
    <w:p w14:paraId="7569BCDA">
      <w:pPr>
        <w:pStyle w:val="2"/>
        <w:numPr>
          <w:ilvl w:val="0"/>
          <w:numId w:val="3"/>
        </w:numPr>
        <w:rPr>
          <w:rFonts w:hint="eastAsia"/>
          <w:color w:val="auto"/>
          <w:highlight w:val="none"/>
        </w:rPr>
      </w:pPr>
      <w:bookmarkStart w:id="64" w:name="_Toc19697"/>
      <w:bookmarkStart w:id="65" w:name="_Toc30657"/>
      <w:bookmarkStart w:id="66" w:name="_Toc164847791"/>
      <w:r>
        <w:rPr>
          <w:rFonts w:hint="eastAsia"/>
          <w:color w:val="auto"/>
          <w:highlight w:val="none"/>
        </w:rPr>
        <w:t>采购需求</w:t>
      </w:r>
      <w:bookmarkEnd w:id="64"/>
      <w:bookmarkEnd w:id="65"/>
      <w:bookmarkEnd w:id="66"/>
    </w:p>
    <w:p w14:paraId="68AD3E12">
      <w:pPr>
        <w:numPr>
          <w:ilvl w:val="0"/>
          <w:numId w:val="0"/>
        </w:numPr>
        <w:rPr>
          <w:highlight w:val="none"/>
        </w:rPr>
      </w:pPr>
    </w:p>
    <w:p w14:paraId="152CED48">
      <w:pPr>
        <w:numPr>
          <w:ilvl w:val="0"/>
          <w:numId w:val="4"/>
        </w:numPr>
        <w:spacing w:line="360" w:lineRule="auto"/>
        <w:rPr>
          <w:rFonts w:hint="eastAsia" w:ascii="宋体" w:hAnsi="宋体" w:eastAsia="宋体" w:cs="宋体"/>
          <w:sz w:val="24"/>
          <w:szCs w:val="24"/>
          <w:highlight w:val="none"/>
          <w:lang w:val="en-US" w:eastAsia="zh-CN"/>
        </w:rPr>
      </w:pPr>
      <w:bookmarkStart w:id="67" w:name="OLE_LINK1"/>
      <w:bookmarkStart w:id="68" w:name="_Toc164847792"/>
      <w:r>
        <w:rPr>
          <w:rFonts w:hint="eastAsia" w:ascii="宋体" w:hAnsi="宋体" w:eastAsia="宋体" w:cs="宋体"/>
          <w:sz w:val="24"/>
          <w:szCs w:val="24"/>
          <w:highlight w:val="none"/>
          <w:lang w:val="en-US" w:eastAsia="zh-CN"/>
        </w:rPr>
        <w:t>名称：原位多靶标定量分析工作站</w:t>
      </w:r>
    </w:p>
    <w:p w14:paraId="3FEA73FC">
      <w:pPr>
        <w:numPr>
          <w:ilvl w:val="0"/>
          <w:numId w:val="4"/>
        </w:num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数量：1</w:t>
      </w:r>
    </w:p>
    <w:p w14:paraId="11D1E013">
      <w:pPr>
        <w:numPr>
          <w:ilvl w:val="0"/>
          <w:numId w:val="4"/>
        </w:num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参数需求：</w:t>
      </w:r>
    </w:p>
    <w:bookmarkEnd w:id="67"/>
    <w:p w14:paraId="7AE50B59">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一</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工作环境：电源要求：220V (±10%)、50HZ（±10%）；环境温度：18-25℃，相应湿度 20-40%</w:t>
      </w:r>
    </w:p>
    <w:p w14:paraId="6B71DB13">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硬件部分</w:t>
      </w:r>
    </w:p>
    <w:p w14:paraId="315A2FDA">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箱式一体化设计整机，自带暗室功能，非传统显微镜，自带防震系统，主机全电动部件一键启动；</w:t>
      </w:r>
    </w:p>
    <w:p w14:paraId="08B24387">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专为切片扫描优化设计的齐焦距离为≤45mm</w:t>
      </w:r>
      <w:r>
        <w:rPr>
          <w:rFonts w:hint="eastAsia" w:ascii="宋体" w:hAnsi="宋体" w:eastAsia="宋体" w:cs="宋体"/>
          <w:sz w:val="24"/>
          <w:szCs w:val="24"/>
          <w:highlight w:val="none"/>
        </w:rPr>
        <w:t>，提供生产厂商，官方网站物镜有关齐焦距离数据，并支持实物现场直接测量</w:t>
      </w:r>
      <w:r>
        <w:rPr>
          <w:rFonts w:hint="eastAsia" w:ascii="宋体" w:hAnsi="宋体" w:eastAsia="宋体" w:cs="宋体"/>
          <w:sz w:val="24"/>
          <w:szCs w:val="24"/>
          <w:highlight w:val="none"/>
          <w:lang w:eastAsia="zh-CN"/>
        </w:rPr>
        <w:t>；</w:t>
      </w:r>
    </w:p>
    <w:p w14:paraId="7E282B7B">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CN"/>
        </w:rPr>
        <w:t>带自动控制功能的高速XY电动载物台</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明场光源：高色彩还原性14W LED光源，使用寿命</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50000小时；</w:t>
      </w:r>
    </w:p>
    <w:p w14:paraId="0A0A4CE8">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4、可支持</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5种成像方式</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明场、荧光、暗场、光学硬件相差（非数字相差）、偏光等</w:t>
      </w:r>
      <w:r>
        <w:rPr>
          <w:rFonts w:hint="eastAsia" w:ascii="宋体" w:hAnsi="宋体" w:eastAsia="宋体" w:cs="宋体"/>
          <w:sz w:val="24"/>
          <w:szCs w:val="24"/>
          <w:highlight w:val="none"/>
          <w:lang w:eastAsia="zh-CN"/>
        </w:rPr>
        <w:t>；</w:t>
      </w:r>
    </w:p>
    <w:p w14:paraId="7B731643">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5、显微镜物镜电动转换，物镜数量</w:t>
      </w:r>
      <w:r>
        <w:rPr>
          <w:rFonts w:hint="eastAsia" w:ascii="宋体" w:hAnsi="宋体" w:eastAsia="宋体" w:cs="宋体"/>
          <w:sz w:val="24"/>
          <w:szCs w:val="24"/>
          <w:highlight w:val="none"/>
          <w:lang w:val="en-US" w:eastAsia="zh-CN"/>
        </w:rPr>
        <w:t>≥6颗</w:t>
      </w:r>
      <w:r>
        <w:rPr>
          <w:rFonts w:hint="eastAsia" w:ascii="宋体" w:hAnsi="宋体" w:eastAsia="宋体" w:cs="宋体"/>
          <w:sz w:val="24"/>
          <w:szCs w:val="24"/>
          <w:highlight w:val="none"/>
        </w:rPr>
        <w:t>，支持多种物镜</w:t>
      </w:r>
      <w:r>
        <w:rPr>
          <w:rFonts w:hint="eastAsia" w:ascii="宋体" w:hAnsi="宋体" w:eastAsia="宋体" w:cs="宋体"/>
          <w:sz w:val="24"/>
          <w:szCs w:val="24"/>
          <w:highlight w:val="none"/>
          <w:lang w:val="en-US" w:eastAsia="zh-CN"/>
        </w:rPr>
        <w:t>扫描</w:t>
      </w:r>
      <w:r>
        <w:rPr>
          <w:rFonts w:hint="eastAsia" w:ascii="宋体" w:hAnsi="宋体" w:eastAsia="宋体" w:cs="宋体"/>
          <w:sz w:val="24"/>
          <w:szCs w:val="24"/>
          <w:highlight w:val="none"/>
        </w:rPr>
        <w:t>，干镜、油镜、硅油物镜、相差物镜</w:t>
      </w:r>
      <w:r>
        <w:rPr>
          <w:rFonts w:hint="eastAsia" w:ascii="宋体" w:hAnsi="宋体" w:eastAsia="宋体" w:cs="宋体"/>
          <w:sz w:val="24"/>
          <w:szCs w:val="24"/>
          <w:highlight w:val="none"/>
          <w:lang w:eastAsia="zh-CN"/>
        </w:rPr>
        <w:t>；</w:t>
      </w:r>
    </w:p>
    <w:p w14:paraId="5DF0978D">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超低倍大视野扫描物镜：2×，N.A.</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0.06</w:t>
      </w:r>
      <w:r>
        <w:rPr>
          <w:rFonts w:hint="eastAsia" w:ascii="宋体" w:hAnsi="宋体" w:eastAsia="宋体" w:cs="宋体"/>
          <w:sz w:val="24"/>
          <w:szCs w:val="24"/>
          <w:highlight w:val="none"/>
          <w:lang w:eastAsia="zh-CN"/>
        </w:rPr>
        <w:t>，FN</w:t>
      </w:r>
      <w:bookmarkStart w:id="69" w:name="_Hlk177574041"/>
      <w:r>
        <w:rPr>
          <w:rFonts w:hint="eastAsia" w:ascii="宋体" w:hAnsi="宋体" w:eastAsia="宋体" w:cs="宋体"/>
          <w:sz w:val="24"/>
          <w:szCs w:val="24"/>
          <w:highlight w:val="none"/>
          <w:lang w:eastAsia="zh-CN"/>
        </w:rPr>
        <w:t>≥</w:t>
      </w:r>
      <w:bookmarkEnd w:id="69"/>
      <w:r>
        <w:rPr>
          <w:rFonts w:hint="eastAsia" w:ascii="宋体" w:hAnsi="宋体" w:eastAsia="宋体" w:cs="宋体"/>
          <w:sz w:val="24"/>
          <w:szCs w:val="24"/>
          <w:highlight w:val="none"/>
          <w:lang w:eastAsia="zh-CN"/>
        </w:rPr>
        <w:t>26.5，</w:t>
      </w:r>
      <w:r>
        <w:rPr>
          <w:rFonts w:hint="eastAsia" w:ascii="宋体" w:hAnsi="宋体" w:eastAsia="宋体" w:cs="宋体"/>
          <w:sz w:val="24"/>
          <w:szCs w:val="24"/>
          <w:highlight w:val="none"/>
          <w:lang w:val="en-US" w:eastAsia="zh-CN"/>
        </w:rPr>
        <w:t>色差校准范围400-1000nm；</w:t>
      </w:r>
    </w:p>
    <w:p w14:paraId="6F6B4009">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万能全复消色差扫描物镜</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×，N.A.</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16，</w:t>
      </w:r>
      <w:r>
        <w:rPr>
          <w:rFonts w:hint="eastAsia" w:ascii="宋体" w:hAnsi="宋体" w:eastAsia="宋体" w:cs="宋体"/>
          <w:sz w:val="24"/>
          <w:szCs w:val="24"/>
          <w:highlight w:val="none"/>
          <w:lang w:eastAsia="zh-CN"/>
        </w:rPr>
        <w:t>FN≥26.5，</w:t>
      </w:r>
      <w:r>
        <w:rPr>
          <w:rFonts w:hint="eastAsia" w:ascii="宋体" w:hAnsi="宋体" w:eastAsia="宋体" w:cs="宋体"/>
          <w:sz w:val="24"/>
          <w:szCs w:val="24"/>
          <w:highlight w:val="none"/>
          <w:lang w:val="en-US" w:eastAsia="zh-CN"/>
        </w:rPr>
        <w:t>色差校准范围400-1000nm；</w:t>
      </w:r>
    </w:p>
    <w:p w14:paraId="15307E23">
      <w:pPr>
        <w:spacing w:line="360" w:lineRule="auto"/>
        <w:rPr>
          <w:rFonts w:hint="eastAsia" w:ascii="宋体" w:hAnsi="宋体" w:eastAsia="宋体" w:cs="宋体"/>
          <w:sz w:val="24"/>
          <w:szCs w:val="24"/>
          <w:highlight w:val="none"/>
          <w:lang w:eastAsia="zh-CN"/>
        </w:rPr>
      </w:pPr>
      <w:bookmarkStart w:id="70" w:name="_Hlk152252651"/>
      <w:r>
        <w:rPr>
          <w:rFonts w:hint="eastAsia" w:ascii="宋体" w:hAnsi="宋体" w:eastAsia="宋体" w:cs="宋体"/>
          <w:sz w:val="24"/>
          <w:szCs w:val="24"/>
          <w:highlight w:val="none"/>
        </w:rPr>
        <w:t>万能全复消色差扫描物镜</w:t>
      </w:r>
      <w:bookmarkEnd w:id="70"/>
      <w:r>
        <w:rPr>
          <w:rFonts w:hint="eastAsia" w:ascii="宋体" w:hAnsi="宋体" w:eastAsia="宋体" w:cs="宋体"/>
          <w:sz w:val="24"/>
          <w:szCs w:val="24"/>
          <w:highlight w:val="none"/>
        </w:rPr>
        <w:t>10×，N.A.</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0.4</w:t>
      </w:r>
      <w:r>
        <w:rPr>
          <w:rFonts w:hint="eastAsia" w:ascii="宋体" w:hAnsi="宋体" w:eastAsia="宋体" w:cs="宋体"/>
          <w:sz w:val="24"/>
          <w:szCs w:val="24"/>
          <w:highlight w:val="none"/>
          <w:lang w:eastAsia="zh-CN"/>
        </w:rPr>
        <w:t>，FN≥26.5，</w:t>
      </w:r>
      <w:r>
        <w:rPr>
          <w:rFonts w:hint="eastAsia" w:ascii="宋体" w:hAnsi="宋体" w:eastAsia="宋体" w:cs="宋体"/>
          <w:sz w:val="24"/>
          <w:szCs w:val="24"/>
          <w:highlight w:val="none"/>
          <w:lang w:val="en-US" w:eastAsia="zh-CN"/>
        </w:rPr>
        <w:t>色差校准范围400-1000nm；</w:t>
      </w:r>
    </w:p>
    <w:p w14:paraId="69E4D29F">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万能全复消色差扫描物镜20×，N.A.</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0.8</w:t>
      </w:r>
      <w:r>
        <w:rPr>
          <w:rFonts w:hint="eastAsia" w:ascii="宋体" w:hAnsi="宋体" w:eastAsia="宋体" w:cs="宋体"/>
          <w:sz w:val="24"/>
          <w:szCs w:val="24"/>
          <w:highlight w:val="none"/>
          <w:lang w:eastAsia="zh-CN"/>
        </w:rPr>
        <w:t>，FN≥26.5，</w:t>
      </w:r>
      <w:r>
        <w:rPr>
          <w:rFonts w:hint="eastAsia" w:ascii="宋体" w:hAnsi="宋体" w:eastAsia="宋体" w:cs="宋体"/>
          <w:sz w:val="24"/>
          <w:szCs w:val="24"/>
          <w:highlight w:val="none"/>
          <w:lang w:val="en-US" w:eastAsia="zh-CN"/>
        </w:rPr>
        <w:t>色差校准范围400-1000nm；</w:t>
      </w:r>
    </w:p>
    <w:p w14:paraId="48955CED">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万能全复消色差</w:t>
      </w:r>
      <w:r>
        <w:rPr>
          <w:rFonts w:hint="eastAsia" w:ascii="宋体" w:hAnsi="宋体" w:eastAsia="宋体" w:cs="宋体"/>
          <w:sz w:val="24"/>
          <w:szCs w:val="24"/>
          <w:highlight w:val="none"/>
          <w:lang w:val="en-US" w:eastAsia="zh-CN"/>
        </w:rPr>
        <w:t>扫描</w:t>
      </w:r>
      <w:r>
        <w:rPr>
          <w:rFonts w:hint="eastAsia" w:ascii="宋体" w:hAnsi="宋体" w:eastAsia="宋体" w:cs="宋体"/>
          <w:sz w:val="24"/>
          <w:szCs w:val="24"/>
          <w:highlight w:val="none"/>
        </w:rPr>
        <w:t>物镜40×，N.A.</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0.95</w:t>
      </w:r>
      <w:r>
        <w:rPr>
          <w:rFonts w:hint="eastAsia" w:ascii="宋体" w:hAnsi="宋体" w:eastAsia="宋体" w:cs="宋体"/>
          <w:sz w:val="24"/>
          <w:szCs w:val="24"/>
          <w:highlight w:val="none"/>
          <w:lang w:eastAsia="zh-CN"/>
        </w:rPr>
        <w:t>，FN≥26.5，</w:t>
      </w:r>
      <w:r>
        <w:rPr>
          <w:rFonts w:hint="eastAsia" w:ascii="宋体" w:hAnsi="宋体" w:eastAsia="宋体" w:cs="宋体"/>
          <w:sz w:val="24"/>
          <w:szCs w:val="24"/>
          <w:highlight w:val="none"/>
          <w:lang w:val="en-US" w:eastAsia="zh-CN"/>
        </w:rPr>
        <w:t>色差校准范围400-1000nm；</w:t>
      </w:r>
    </w:p>
    <w:p w14:paraId="76EC43CC">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万能全复消色差扫描硅油物镜60×，N.A≥1.3，FN≥26.5，色差校准范围 400-1000nm；</w:t>
      </w:r>
    </w:p>
    <w:p w14:paraId="59692787">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自动加油部件:主机预留内置型自动加油器端口，具备自动油镜拼图功能， 需能够自动加油，且可控制加油量；</w:t>
      </w:r>
    </w:p>
    <w:p w14:paraId="61C4881B">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、明场成像设备：</w:t>
      </w:r>
    </w:p>
    <w:p w14:paraId="165FBE2D">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.1、明场彩色相机，高分辨率CMOS</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500万像素</w:t>
      </w:r>
      <w:r>
        <w:rPr>
          <w:rFonts w:hint="eastAsia" w:ascii="宋体" w:hAnsi="宋体" w:eastAsia="宋体" w:cs="宋体"/>
          <w:sz w:val="24"/>
          <w:szCs w:val="24"/>
          <w:highlight w:val="none"/>
          <w:lang w:eastAsia="zh-CN"/>
        </w:rPr>
        <w:t>；</w:t>
      </w:r>
    </w:p>
    <w:p w14:paraId="78306BAD">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.2、面阵式扫描成像</w:t>
      </w:r>
      <w:r>
        <w:rPr>
          <w:rFonts w:hint="eastAsia" w:ascii="宋体" w:hAnsi="宋体" w:eastAsia="宋体" w:cs="宋体"/>
          <w:sz w:val="24"/>
          <w:szCs w:val="24"/>
          <w:highlight w:val="none"/>
          <w:lang w:eastAsia="zh-CN"/>
        </w:rPr>
        <w:t>；</w:t>
      </w:r>
    </w:p>
    <w:p w14:paraId="1E2395BC">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.3、高色彩还原，聚焦更准确，适合多种大尺寸样品</w:t>
      </w:r>
      <w:r>
        <w:rPr>
          <w:rFonts w:hint="eastAsia" w:ascii="宋体" w:hAnsi="宋体" w:eastAsia="宋体" w:cs="宋体"/>
          <w:sz w:val="24"/>
          <w:szCs w:val="24"/>
          <w:highlight w:val="none"/>
          <w:lang w:eastAsia="zh-CN"/>
        </w:rPr>
        <w:t>；</w:t>
      </w:r>
    </w:p>
    <w:p w14:paraId="475404DC">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.4、像素数</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2448*2048，像元</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3.45μm×3.45μm</w:t>
      </w:r>
      <w:r>
        <w:rPr>
          <w:rFonts w:hint="eastAsia" w:ascii="宋体" w:hAnsi="宋体" w:eastAsia="宋体" w:cs="宋体"/>
          <w:sz w:val="24"/>
          <w:szCs w:val="24"/>
          <w:highlight w:val="none"/>
          <w:lang w:eastAsia="zh-CN"/>
        </w:rPr>
        <w:t>；</w:t>
      </w:r>
    </w:p>
    <w:p w14:paraId="07ECEE93">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、扫描速度：15mm×15mm区域，50ms曝光时间下，20×物镜扫描时间</w:t>
      </w:r>
      <w:r>
        <w:rPr>
          <w:rFonts w:hint="eastAsia" w:ascii="宋体" w:hAnsi="宋体" w:eastAsia="宋体" w:cs="宋体"/>
          <w:sz w:val="24"/>
          <w:szCs w:val="24"/>
          <w:highlight w:val="none"/>
          <w:lang w:val="en-US" w:eastAsia="zh-CN"/>
        </w:rPr>
        <w:t>≥80</w:t>
      </w:r>
      <w:r>
        <w:rPr>
          <w:rFonts w:hint="eastAsia" w:ascii="宋体" w:hAnsi="宋体" w:eastAsia="宋体" w:cs="宋体"/>
          <w:sz w:val="24"/>
          <w:szCs w:val="24"/>
          <w:highlight w:val="none"/>
        </w:rPr>
        <w:t>秒</w:t>
      </w:r>
      <w:r>
        <w:rPr>
          <w:rFonts w:hint="eastAsia" w:ascii="宋体" w:hAnsi="宋体" w:eastAsia="宋体" w:cs="宋体"/>
          <w:sz w:val="24"/>
          <w:szCs w:val="24"/>
          <w:highlight w:val="none"/>
          <w:lang w:eastAsia="zh-CN"/>
        </w:rPr>
        <w:t>；</w:t>
      </w:r>
    </w:p>
    <w:p w14:paraId="172837AA">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、扫描方式：Smart Scan，样品定制性智能扫描方式，聚焦与扫描分区域进行，使</w:t>
      </w:r>
      <w:r>
        <w:rPr>
          <w:rFonts w:hint="eastAsia" w:ascii="宋体" w:hAnsi="宋体" w:eastAsia="宋体" w:cs="宋体"/>
          <w:sz w:val="24"/>
          <w:szCs w:val="24"/>
          <w:highlight w:val="none"/>
          <w:lang w:val="en-US" w:eastAsia="zh-CN"/>
        </w:rPr>
        <w:t>采</w:t>
      </w:r>
      <w:r>
        <w:rPr>
          <w:rFonts w:hint="eastAsia" w:ascii="宋体" w:hAnsi="宋体" w:eastAsia="宋体" w:cs="宋体"/>
          <w:sz w:val="24"/>
          <w:szCs w:val="24"/>
          <w:highlight w:val="none"/>
        </w:rPr>
        <w:t>集速度最大化，能够边扫描边做图像拼接</w:t>
      </w:r>
      <w:r>
        <w:rPr>
          <w:rFonts w:hint="eastAsia" w:ascii="宋体" w:hAnsi="宋体" w:eastAsia="宋体" w:cs="宋体"/>
          <w:sz w:val="24"/>
          <w:szCs w:val="24"/>
          <w:highlight w:val="none"/>
          <w:lang w:eastAsia="zh-CN"/>
        </w:rPr>
        <w:t>；</w:t>
      </w:r>
    </w:p>
    <w:p w14:paraId="1DA34373">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、电动Z轴：全电动闭环式快速自动对焦</w:t>
      </w:r>
      <w:r>
        <w:rPr>
          <w:rFonts w:hint="eastAsia" w:ascii="宋体" w:hAnsi="宋体" w:eastAsia="宋体" w:cs="宋体"/>
          <w:sz w:val="24"/>
          <w:szCs w:val="24"/>
          <w:highlight w:val="none"/>
          <w:lang w:eastAsia="zh-CN"/>
        </w:rPr>
        <w:t>；</w:t>
      </w:r>
    </w:p>
    <w:p w14:paraId="2B1B1E06">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、样本标准切片夹</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片</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 xml:space="preserve">支持多种尺寸样本扫描，≥26×76毫米（1×3英寸）、 </w:t>
      </w:r>
    </w:p>
    <w:p w14:paraId="721681DE">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≥52×76毫米（2×3英寸）、≥76×102毫米（3×4英寸）</w:t>
      </w:r>
      <w:r>
        <w:rPr>
          <w:rFonts w:hint="eastAsia" w:ascii="宋体" w:hAnsi="宋体" w:eastAsia="宋体" w:cs="宋体"/>
          <w:sz w:val="24"/>
          <w:szCs w:val="24"/>
          <w:highlight w:val="none"/>
        </w:rPr>
        <w:t>最大可支持样本尺寸宽度×厚度×高度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10</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mm</w:t>
      </w:r>
      <w:bookmarkStart w:id="71" w:name="_Hlk152198565"/>
      <w:r>
        <w:rPr>
          <w:rFonts w:hint="eastAsia" w:ascii="宋体" w:hAnsi="宋体" w:eastAsia="宋体" w:cs="宋体"/>
          <w:sz w:val="24"/>
          <w:szCs w:val="24"/>
          <w:highlight w:val="none"/>
        </w:rPr>
        <w:t>×</w:t>
      </w:r>
      <w:bookmarkEnd w:id="71"/>
      <w:r>
        <w:rPr>
          <w:rFonts w:hint="eastAsia" w:ascii="宋体" w:hAnsi="宋体" w:eastAsia="宋体" w:cs="宋体"/>
          <w:sz w:val="24"/>
          <w:szCs w:val="24"/>
          <w:highlight w:val="none"/>
        </w:rPr>
        <w:t>12</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mm×1.3mm</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4X5英寸</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等多种标本</w:t>
      </w:r>
      <w:r>
        <w:rPr>
          <w:rFonts w:hint="eastAsia" w:ascii="宋体" w:hAnsi="宋体" w:eastAsia="宋体" w:cs="宋体"/>
          <w:sz w:val="24"/>
          <w:szCs w:val="24"/>
          <w:highlight w:val="none"/>
          <w:lang w:eastAsia="zh-CN"/>
        </w:rPr>
        <w:t>；</w:t>
      </w:r>
    </w:p>
    <w:p w14:paraId="5E46F0EE">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荧光复眼照明系统，能够确保视野内荧光强度均匀，并保证不同视野间切换，荧光强度不变；</w:t>
      </w:r>
    </w:p>
    <w:p w14:paraId="6ECEE39C">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荧光装置≥8 孔位电动激发块转盘，配置≥7组激发块镜组，也可根据应用需求升级订制需要的荧光通道；</w:t>
      </w:r>
    </w:p>
    <w:p w14:paraId="391E4DC1">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13、激光泵浦荧光光源；</w:t>
      </w:r>
    </w:p>
    <w:p w14:paraId="45FE3BC7">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14、大靶面 CMOS 芯片荧光相机， 感光芯片≥14mm×10mm，像素数≥1200 万像素，像元尺寸≥3.45×3.45um；</w:t>
      </w:r>
    </w:p>
    <w:p w14:paraId="4E292755">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15、荧光成像速度：15mm×15mm 区域 20X 物镜单荧光通道（50ms 曝光）成像扫描时间≤2min（荧光成像时间具有样品依赖性）；荧光成像多通道扫描时，具备两种模式：在更换通道前移动载物台或者在移动载物台前更换通道，扫描速度最优化。</w:t>
      </w:r>
    </w:p>
    <w:p w14:paraId="0ED51102">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rPr>
        <w:t>软件部分</w:t>
      </w:r>
    </w:p>
    <w:p w14:paraId="1A345743">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智能化软件，控制一切外围部件并具有丰富的软件功能：</w:t>
      </w:r>
    </w:p>
    <w:p w14:paraId="391B6E89">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1、软件图像采集为流程化操作界面，简单易用，支持中英文切换，附赠中英文操作手册</w:t>
      </w:r>
      <w:r>
        <w:rPr>
          <w:rFonts w:hint="eastAsia" w:ascii="宋体" w:hAnsi="宋体" w:eastAsia="宋体" w:cs="宋体"/>
          <w:sz w:val="24"/>
          <w:szCs w:val="24"/>
          <w:highlight w:val="none"/>
          <w:lang w:eastAsia="zh-CN"/>
        </w:rPr>
        <w:t>；</w:t>
      </w:r>
    </w:p>
    <w:p w14:paraId="6DB57070">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2、图像采集过程可自动寻找组织、自动扫描、自动聚焦、自动白平衡、自动曝光、自动对焦、自动拼接，实现快速高质量高分辨率图片采集，且色彩逼真；提供自定义手动模式</w:t>
      </w:r>
      <w:r>
        <w:rPr>
          <w:rFonts w:hint="eastAsia" w:ascii="宋体" w:hAnsi="宋体" w:eastAsia="宋体" w:cs="宋体"/>
          <w:sz w:val="24"/>
          <w:szCs w:val="24"/>
          <w:highlight w:val="none"/>
          <w:lang w:eastAsia="zh-CN"/>
        </w:rPr>
        <w:t>；</w:t>
      </w:r>
    </w:p>
    <w:p w14:paraId="42179DF7">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3、自动探测样品区域，具有marker识别功能，快速筛选目标扫描区域</w:t>
      </w:r>
      <w:r>
        <w:rPr>
          <w:rFonts w:hint="eastAsia" w:ascii="宋体" w:hAnsi="宋体" w:eastAsia="宋体" w:cs="宋体"/>
          <w:sz w:val="24"/>
          <w:szCs w:val="24"/>
          <w:highlight w:val="none"/>
          <w:lang w:eastAsia="zh-CN"/>
        </w:rPr>
        <w:t>；</w:t>
      </w:r>
    </w:p>
    <w:p w14:paraId="1FB7B89F">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、聚焦地形图功能，保证快速准确扫描不平整或厚样品；支持连续实时对焦</w:t>
      </w:r>
      <w:r>
        <w:rPr>
          <w:rFonts w:hint="eastAsia" w:ascii="宋体" w:hAnsi="宋体" w:eastAsia="宋体" w:cs="宋体"/>
          <w:sz w:val="24"/>
          <w:szCs w:val="24"/>
          <w:highlight w:val="none"/>
          <w:lang w:eastAsia="zh-CN"/>
        </w:rPr>
        <w:t>；</w:t>
      </w:r>
    </w:p>
    <w:p w14:paraId="40BD5D79">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、条码自动扫描功能，支持多种一维和二维条码类型，条码读取后可用于自动命名和样品信息记录</w:t>
      </w:r>
      <w:r>
        <w:rPr>
          <w:rFonts w:hint="eastAsia" w:ascii="宋体" w:hAnsi="宋体" w:eastAsia="宋体" w:cs="宋体"/>
          <w:sz w:val="24"/>
          <w:szCs w:val="24"/>
          <w:highlight w:val="none"/>
          <w:lang w:eastAsia="zh-CN"/>
        </w:rPr>
        <w:t>；</w:t>
      </w:r>
    </w:p>
    <w:p w14:paraId="79E547B1">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、Z-Stack图像获取，扫描层数以及厚度可调</w:t>
      </w:r>
      <w:r>
        <w:rPr>
          <w:rFonts w:hint="eastAsia" w:ascii="宋体" w:hAnsi="宋体" w:eastAsia="宋体" w:cs="宋体"/>
          <w:sz w:val="24"/>
          <w:szCs w:val="24"/>
          <w:highlight w:val="none"/>
          <w:lang w:eastAsia="zh-CN"/>
        </w:rPr>
        <w:t>；</w:t>
      </w:r>
    </w:p>
    <w:p w14:paraId="3A97DAF1">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、3D成像后或实时进行EFI景深扩展</w:t>
      </w:r>
      <w:r>
        <w:rPr>
          <w:rFonts w:hint="eastAsia" w:ascii="宋体" w:hAnsi="宋体" w:eastAsia="宋体" w:cs="宋体"/>
          <w:sz w:val="24"/>
          <w:szCs w:val="24"/>
          <w:highlight w:val="none"/>
          <w:lang w:eastAsia="zh-CN"/>
        </w:rPr>
        <w:t>；</w:t>
      </w:r>
    </w:p>
    <w:p w14:paraId="4CCA32F0">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、无级缩放：标尺随不同倍率而改变，实现局部观察</w:t>
      </w:r>
      <w:r>
        <w:rPr>
          <w:rFonts w:hint="eastAsia" w:ascii="宋体" w:hAnsi="宋体" w:eastAsia="宋体" w:cs="宋体"/>
          <w:sz w:val="24"/>
          <w:szCs w:val="24"/>
          <w:highlight w:val="none"/>
          <w:lang w:eastAsia="zh-CN"/>
        </w:rPr>
        <w:t>；</w:t>
      </w:r>
    </w:p>
    <w:p w14:paraId="1ECA3A11">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、分屏同步功能：同一标本不同染色可进行对比观察，设定同时移动、缩放</w:t>
      </w:r>
      <w:r>
        <w:rPr>
          <w:rFonts w:hint="eastAsia" w:ascii="宋体" w:hAnsi="宋体" w:eastAsia="宋体" w:cs="宋体"/>
          <w:sz w:val="24"/>
          <w:szCs w:val="24"/>
          <w:highlight w:val="none"/>
          <w:lang w:eastAsia="zh-CN"/>
        </w:rPr>
        <w:t>；</w:t>
      </w:r>
    </w:p>
    <w:p w14:paraId="22BDCE8A">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、标注功能（文字、图标、声音格式）</w:t>
      </w:r>
      <w:r>
        <w:rPr>
          <w:rFonts w:hint="eastAsia" w:ascii="宋体" w:hAnsi="宋体" w:eastAsia="宋体" w:cs="宋体"/>
          <w:sz w:val="24"/>
          <w:szCs w:val="24"/>
          <w:highlight w:val="none"/>
          <w:lang w:eastAsia="zh-CN"/>
        </w:rPr>
        <w:t>；</w:t>
      </w:r>
    </w:p>
    <w:p w14:paraId="11FDC057">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、测量处理与测量功能：分离组合通道，多种滤镜算法，实时、后期反卷积，测量长度、面积、荧光强度等多种参数</w:t>
      </w:r>
      <w:r>
        <w:rPr>
          <w:rFonts w:hint="eastAsia" w:ascii="宋体" w:hAnsi="宋体" w:eastAsia="宋体" w:cs="宋体"/>
          <w:sz w:val="24"/>
          <w:szCs w:val="24"/>
          <w:highlight w:val="none"/>
          <w:lang w:eastAsia="zh-CN"/>
        </w:rPr>
        <w:t>；</w:t>
      </w:r>
    </w:p>
    <w:p w14:paraId="09A79E94">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、数据导出：可边扫描边压缩，并支持常规图像格式（TIFF、JPG， BMP等）</w:t>
      </w:r>
      <w:r>
        <w:rPr>
          <w:rFonts w:hint="eastAsia" w:ascii="宋体" w:hAnsi="宋体" w:eastAsia="宋体" w:cs="宋体"/>
          <w:sz w:val="24"/>
          <w:szCs w:val="24"/>
          <w:highlight w:val="none"/>
          <w:lang w:eastAsia="zh-CN"/>
        </w:rPr>
        <w:t>；</w:t>
      </w:r>
    </w:p>
    <w:p w14:paraId="351C9B20">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13、批量扫描过程中可以做优先扫描和热交换</w:t>
      </w:r>
      <w:r>
        <w:rPr>
          <w:rFonts w:hint="eastAsia" w:ascii="宋体" w:hAnsi="宋体" w:eastAsia="宋体" w:cs="宋体"/>
          <w:sz w:val="24"/>
          <w:szCs w:val="24"/>
          <w:highlight w:val="none"/>
          <w:lang w:eastAsia="zh-CN"/>
        </w:rPr>
        <w:t>；</w:t>
      </w:r>
    </w:p>
    <w:p w14:paraId="446EE24A">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14、可进行全景组织切片病理图像的精准定量分析。提供H&amp;E、IHC、ISH、免疫荧光以及特殊标记（IMC）等组、织样本切片的多场景分析需求</w:t>
      </w:r>
      <w:r>
        <w:rPr>
          <w:rFonts w:hint="eastAsia" w:ascii="宋体" w:hAnsi="宋体" w:eastAsia="宋体" w:cs="宋体"/>
          <w:sz w:val="24"/>
          <w:szCs w:val="24"/>
          <w:highlight w:val="none"/>
          <w:lang w:eastAsia="zh-CN"/>
        </w:rPr>
        <w:t>；</w:t>
      </w:r>
    </w:p>
    <w:p w14:paraId="0308E3D0">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rPr>
        <w:t>、可对多种类型的病理图像实现组织分割及分析功能、细胞定量并可根据具体分析场景，创建批量分析流程，自动化批量分析各类图像</w:t>
      </w:r>
      <w:r>
        <w:rPr>
          <w:rFonts w:hint="eastAsia" w:ascii="宋体" w:hAnsi="宋体" w:eastAsia="宋体" w:cs="宋体"/>
          <w:sz w:val="24"/>
          <w:szCs w:val="24"/>
          <w:highlight w:val="none"/>
          <w:lang w:eastAsia="zh-CN"/>
        </w:rPr>
        <w:t>；</w:t>
      </w:r>
    </w:p>
    <w:p w14:paraId="771A8ED9">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16</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可定量导出组织面积，阳性及阴性区域面积及阳性区域百分比等数据；阳性及阴性细胞数量、细胞长度、面积、周长、交界长度、H-Score评分等数据；</w:t>
      </w:r>
    </w:p>
    <w:p w14:paraId="32E22AC5">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（四）</w:t>
      </w:r>
      <w:r>
        <w:rPr>
          <w:rFonts w:hint="eastAsia" w:ascii="宋体" w:hAnsi="宋体" w:eastAsia="宋体" w:cs="宋体"/>
          <w:sz w:val="24"/>
          <w:szCs w:val="24"/>
          <w:highlight w:val="none"/>
        </w:rPr>
        <w:t>电脑系统工作站：</w:t>
      </w:r>
    </w:p>
    <w:p w14:paraId="75D52CBA">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Inter(R) Core(TM) i7-8700k CPU，6核处理器，主频3.7GHz，内存</w:t>
      </w:r>
      <w:r>
        <w:rPr>
          <w:rFonts w:hint="eastAsia" w:ascii="宋体" w:hAnsi="宋体" w:eastAsia="宋体" w:cs="宋体"/>
          <w:sz w:val="24"/>
          <w:szCs w:val="24"/>
          <w:highlight w:val="none"/>
          <w:lang w:val="en-US" w:eastAsia="zh-CN"/>
        </w:rPr>
        <w:t>64</w:t>
      </w:r>
      <w:r>
        <w:rPr>
          <w:rFonts w:hint="eastAsia" w:ascii="宋体" w:hAnsi="宋体" w:eastAsia="宋体" w:cs="宋体"/>
          <w:sz w:val="24"/>
          <w:szCs w:val="24"/>
          <w:highlight w:val="none"/>
        </w:rPr>
        <w:t>GB，硬盘2TB，GDDR显存的专业显卡RTX A4000，高分辨率27英寸LED显示器2560*1400</w:t>
      </w:r>
      <w:r>
        <w:rPr>
          <w:rFonts w:hint="eastAsia" w:ascii="宋体" w:hAnsi="宋体" w:eastAsia="宋体" w:cs="宋体"/>
          <w:sz w:val="24"/>
          <w:szCs w:val="24"/>
          <w:highlight w:val="none"/>
          <w:lang w:eastAsia="zh-CN"/>
        </w:rPr>
        <w:t>；</w:t>
      </w:r>
    </w:p>
    <w:p w14:paraId="5591F296">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（五）</w:t>
      </w:r>
      <w:r>
        <w:rPr>
          <w:rFonts w:hint="eastAsia" w:ascii="宋体" w:hAnsi="宋体" w:eastAsia="宋体" w:cs="宋体"/>
          <w:sz w:val="24"/>
          <w:szCs w:val="24"/>
          <w:highlight w:val="none"/>
        </w:rPr>
        <w:t>配置要求</w:t>
      </w:r>
    </w:p>
    <w:p w14:paraId="7BA668DC">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 xml:space="preserve">主扫描单元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1套</w:t>
      </w:r>
    </w:p>
    <w:p w14:paraId="5BE0F2A8">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明场光源</w:t>
      </w:r>
      <w:r>
        <w:rPr>
          <w:rFonts w:hint="eastAsia" w:ascii="宋体" w:hAnsi="宋体" w:eastAsia="宋体" w:cs="宋体"/>
          <w:sz w:val="24"/>
          <w:szCs w:val="24"/>
          <w:highlight w:val="none"/>
          <w:lang w:val="en-US" w:eastAsia="zh-CN"/>
        </w:rPr>
        <w:t xml:space="preserve">                         1套</w:t>
      </w:r>
    </w:p>
    <w:p w14:paraId="68045A35">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物镜2</w:t>
      </w:r>
      <w:r>
        <w:rPr>
          <w:rFonts w:hint="eastAsia" w:ascii="宋体" w:hAnsi="宋体" w:eastAsia="宋体" w:cs="宋体"/>
          <w:sz w:val="24"/>
          <w:szCs w:val="24"/>
          <w:highlight w:val="none"/>
          <w:lang w:val="en-US" w:eastAsia="zh-CN"/>
        </w:rPr>
        <w:t>X</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4X、</w:t>
      </w:r>
      <w:r>
        <w:rPr>
          <w:rFonts w:hint="eastAsia" w:ascii="宋体" w:hAnsi="宋体" w:eastAsia="宋体" w:cs="宋体"/>
          <w:sz w:val="24"/>
          <w:szCs w:val="24"/>
          <w:highlight w:val="none"/>
        </w:rPr>
        <w:t>10</w:t>
      </w:r>
      <w:r>
        <w:rPr>
          <w:rFonts w:hint="eastAsia" w:ascii="宋体" w:hAnsi="宋体" w:eastAsia="宋体" w:cs="宋体"/>
          <w:sz w:val="24"/>
          <w:szCs w:val="24"/>
          <w:highlight w:val="none"/>
          <w:lang w:val="en-US" w:eastAsia="zh-CN"/>
        </w:rPr>
        <w:t>X</w:t>
      </w:r>
      <w:r>
        <w:rPr>
          <w:rFonts w:hint="eastAsia" w:ascii="宋体" w:hAnsi="宋体" w:eastAsia="宋体" w:cs="宋体"/>
          <w:sz w:val="24"/>
          <w:szCs w:val="24"/>
          <w:highlight w:val="none"/>
        </w:rPr>
        <w:t>、20</w:t>
      </w:r>
      <w:r>
        <w:rPr>
          <w:rFonts w:hint="eastAsia" w:ascii="宋体" w:hAnsi="宋体" w:eastAsia="宋体" w:cs="宋体"/>
          <w:sz w:val="24"/>
          <w:szCs w:val="24"/>
          <w:highlight w:val="none"/>
          <w:lang w:val="en-US" w:eastAsia="zh-CN"/>
        </w:rPr>
        <w:t>X</w:t>
      </w:r>
      <w:r>
        <w:rPr>
          <w:rFonts w:hint="eastAsia" w:ascii="宋体" w:hAnsi="宋体" w:eastAsia="宋体" w:cs="宋体"/>
          <w:sz w:val="24"/>
          <w:szCs w:val="24"/>
          <w:highlight w:val="none"/>
        </w:rPr>
        <w:t>、40</w:t>
      </w:r>
      <w:r>
        <w:rPr>
          <w:rFonts w:hint="eastAsia" w:ascii="宋体" w:hAnsi="宋体" w:eastAsia="宋体" w:cs="宋体"/>
          <w:sz w:val="24"/>
          <w:szCs w:val="24"/>
          <w:highlight w:val="none"/>
          <w:lang w:val="en-US" w:eastAsia="zh-CN"/>
        </w:rPr>
        <w:t>X</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 xml:space="preserve">60X  </w:t>
      </w:r>
      <w:r>
        <w:rPr>
          <w:rFonts w:hint="eastAsia" w:ascii="宋体" w:hAnsi="宋体" w:eastAsia="宋体" w:cs="宋体"/>
          <w:sz w:val="24"/>
          <w:szCs w:val="24"/>
          <w:highlight w:val="none"/>
        </w:rPr>
        <w:t>1套</w:t>
      </w:r>
    </w:p>
    <w:p w14:paraId="2C9CC8D2">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4.荧光专用相机</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套</w:t>
      </w:r>
    </w:p>
    <w:p w14:paraId="5E3F4BA0">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5.样本适配器</w:t>
      </w:r>
      <w:r>
        <w:rPr>
          <w:rFonts w:hint="eastAsia" w:ascii="宋体" w:hAnsi="宋体" w:eastAsia="宋体" w:cs="宋体"/>
          <w:sz w:val="24"/>
          <w:szCs w:val="24"/>
          <w:highlight w:val="none"/>
          <w:lang w:val="en-US" w:eastAsia="zh-CN"/>
        </w:rPr>
        <w:tab/>
      </w:r>
      <w:r>
        <w:rPr>
          <w:rFonts w:hint="eastAsia" w:ascii="宋体" w:hAnsi="宋体" w:eastAsia="宋体" w:cs="宋体"/>
          <w:sz w:val="24"/>
          <w:szCs w:val="24"/>
          <w:highlight w:val="none"/>
          <w:lang w:val="en-US" w:eastAsia="zh-CN"/>
        </w:rPr>
        <w:tab/>
      </w:r>
      <w:r>
        <w:rPr>
          <w:rFonts w:hint="eastAsia" w:ascii="宋体" w:hAnsi="宋体" w:eastAsia="宋体" w:cs="宋体"/>
          <w:sz w:val="24"/>
          <w:szCs w:val="24"/>
          <w:highlight w:val="none"/>
          <w:lang w:val="en-US" w:eastAsia="zh-CN"/>
        </w:rPr>
        <w:tab/>
      </w:r>
      <w:r>
        <w:rPr>
          <w:rFonts w:hint="eastAsia" w:ascii="宋体" w:hAnsi="宋体" w:eastAsia="宋体" w:cs="宋体"/>
          <w:sz w:val="24"/>
          <w:szCs w:val="24"/>
          <w:highlight w:val="none"/>
          <w:lang w:val="en-US" w:eastAsia="zh-CN"/>
        </w:rPr>
        <w:tab/>
      </w:r>
      <w:r>
        <w:rPr>
          <w:rFonts w:hint="eastAsia" w:ascii="宋体" w:hAnsi="宋体" w:eastAsia="宋体" w:cs="宋体"/>
          <w:sz w:val="24"/>
          <w:szCs w:val="24"/>
          <w:highlight w:val="none"/>
          <w:lang w:val="en-US" w:eastAsia="zh-CN"/>
        </w:rPr>
        <w:tab/>
      </w:r>
      <w:r>
        <w:rPr>
          <w:rFonts w:hint="eastAsia" w:ascii="宋体" w:hAnsi="宋体" w:eastAsia="宋体" w:cs="宋体"/>
          <w:sz w:val="24"/>
          <w:szCs w:val="24"/>
          <w:highlight w:val="none"/>
          <w:lang w:val="en-US" w:eastAsia="zh-CN"/>
        </w:rPr>
        <w:t xml:space="preserve">       1个</w:t>
      </w:r>
    </w:p>
    <w:p w14:paraId="3FF7BC1B">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sz w:val="24"/>
          <w:szCs w:val="24"/>
          <w:highlight w:val="none"/>
          <w:lang w:val="en-US" w:eastAsia="zh-CN"/>
        </w:rPr>
        <w:t xml:space="preserve">6.工作站        </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 1</w:t>
      </w:r>
      <w:r>
        <w:rPr>
          <w:rFonts w:hint="eastAsia" w:ascii="宋体" w:hAnsi="宋体" w:eastAsia="宋体" w:cs="宋体"/>
          <w:sz w:val="24"/>
          <w:szCs w:val="24"/>
          <w:highlight w:val="none"/>
          <w:lang w:val="en-US" w:eastAsia="zh-CN"/>
        </w:rPr>
        <w:t>套</w:t>
      </w:r>
    </w:p>
    <w:p w14:paraId="259F3FCA">
      <w:pPr>
        <w:spacing w:line="360" w:lineRule="auto"/>
        <w:rPr>
          <w:rFonts w:hint="default" w:ascii="宋体" w:hAnsi="宋体" w:eastAsia="宋体" w:cs="宋体"/>
          <w:sz w:val="24"/>
          <w:szCs w:val="24"/>
          <w:highlight w:val="none"/>
          <w:lang w:val="en-US" w:eastAsia="zh-CN"/>
        </w:rPr>
      </w:pPr>
      <w:bookmarkStart w:id="72" w:name="_Toc14068"/>
      <w:r>
        <w:rPr>
          <w:rFonts w:hint="eastAsia" w:ascii="宋体" w:hAnsi="宋体" w:eastAsia="宋体" w:cs="宋体"/>
          <w:sz w:val="24"/>
          <w:szCs w:val="24"/>
          <w:highlight w:val="none"/>
          <w:lang w:val="en-US" w:eastAsia="zh-CN"/>
        </w:rPr>
        <w:t>四、商务部分要求</w:t>
      </w:r>
    </w:p>
    <w:p w14:paraId="5182B672">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1.设备保修期限：36个月，从安装验收合格之日算起：</w:t>
      </w:r>
      <w:r>
        <w:rPr>
          <w:rFonts w:hint="eastAsia" w:ascii="宋体" w:hAnsi="宋体" w:eastAsia="宋体" w:cs="宋体"/>
          <w:sz w:val="24"/>
          <w:szCs w:val="24"/>
          <w:highlight w:val="none"/>
          <w:lang w:val="en-US" w:eastAsia="zh-CN"/>
        </w:rPr>
        <w:t>设备</w:t>
      </w:r>
      <w:r>
        <w:rPr>
          <w:rFonts w:hint="eastAsia" w:ascii="宋体" w:hAnsi="宋体" w:eastAsia="宋体" w:cs="宋体"/>
          <w:sz w:val="24"/>
          <w:szCs w:val="24"/>
          <w:highlight w:val="none"/>
        </w:rPr>
        <w:t>如配有专机耗材，耗材供应方负责该</w:t>
      </w:r>
      <w:r>
        <w:rPr>
          <w:rFonts w:hint="eastAsia" w:ascii="宋体" w:hAnsi="宋体" w:eastAsia="宋体" w:cs="宋体"/>
          <w:sz w:val="24"/>
          <w:szCs w:val="24"/>
          <w:highlight w:val="none"/>
          <w:lang w:val="en-US" w:eastAsia="zh-CN"/>
        </w:rPr>
        <w:t>设备</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val="en-US" w:eastAsia="zh-CN"/>
        </w:rPr>
        <w:t>终身维保</w:t>
      </w:r>
      <w:r>
        <w:rPr>
          <w:rFonts w:hint="eastAsia" w:ascii="宋体" w:hAnsi="宋体" w:eastAsia="宋体" w:cs="宋体"/>
          <w:sz w:val="24"/>
          <w:szCs w:val="24"/>
          <w:highlight w:val="none"/>
        </w:rPr>
        <w:t>及维修的一切费用。设备接口费用由经销商承担</w:t>
      </w:r>
      <w:r>
        <w:rPr>
          <w:rFonts w:hint="eastAsia" w:ascii="宋体" w:hAnsi="宋体" w:eastAsia="宋体" w:cs="宋体"/>
          <w:sz w:val="24"/>
          <w:szCs w:val="24"/>
          <w:highlight w:val="none"/>
          <w:lang w:eastAsia="zh-CN"/>
        </w:rPr>
        <w:t>；</w:t>
      </w:r>
    </w:p>
    <w:p w14:paraId="6DC675E4">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2.设备安裝、调试后，经15 个工作日免费试用后，方可进行验收</w:t>
      </w:r>
      <w:r>
        <w:rPr>
          <w:rFonts w:hint="eastAsia" w:ascii="宋体" w:hAnsi="宋体" w:eastAsia="宋体" w:cs="宋体"/>
          <w:sz w:val="24"/>
          <w:szCs w:val="24"/>
          <w:highlight w:val="none"/>
          <w:lang w:eastAsia="zh-CN"/>
        </w:rPr>
        <w:t>；</w:t>
      </w:r>
    </w:p>
    <w:p w14:paraId="2982F421">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3.保修期外设备维修：</w:t>
      </w:r>
    </w:p>
    <w:p w14:paraId="08FC6D5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及时有效地提供维修服务，在接到报修通知12 小时内响应，24小时内到达</w:t>
      </w:r>
      <w:r>
        <w:rPr>
          <w:rFonts w:hint="eastAsia" w:ascii="宋体" w:hAnsi="宋体" w:eastAsia="宋体" w:cs="宋体"/>
          <w:sz w:val="24"/>
          <w:szCs w:val="24"/>
          <w:highlight w:val="none"/>
          <w:lang w:val="en-US" w:eastAsia="zh-CN"/>
        </w:rPr>
        <w:t>现</w:t>
      </w:r>
      <w:r>
        <w:rPr>
          <w:rFonts w:hint="eastAsia" w:ascii="宋体" w:hAnsi="宋体" w:eastAsia="宋体" w:cs="宋体"/>
          <w:sz w:val="24"/>
          <w:szCs w:val="24"/>
          <w:highlight w:val="none"/>
        </w:rPr>
        <w:t>场维修：</w:t>
      </w:r>
    </w:p>
    <w:p w14:paraId="5FFAE600">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（2）需更换零配件，提前告知客户，只收取零配件成本费</w:t>
      </w:r>
      <w:r>
        <w:rPr>
          <w:rFonts w:hint="eastAsia" w:ascii="宋体" w:hAnsi="宋体" w:eastAsia="宋体" w:cs="宋体"/>
          <w:sz w:val="24"/>
          <w:szCs w:val="24"/>
          <w:highlight w:val="none"/>
          <w:lang w:eastAsia="zh-CN"/>
        </w:rPr>
        <w:t>；</w:t>
      </w:r>
    </w:p>
    <w:p w14:paraId="75F6D405">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4.安装时提供一期临床培训及设备维修保养培训，满足医院操作人员正确独立使用设备开展工作；</w:t>
      </w:r>
    </w:p>
    <w:p w14:paraId="54A793F9">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5.业务开展后至少提供每年电话拜访沟通，随时解决操作人员实际遇到的问题</w:t>
      </w:r>
      <w:r>
        <w:rPr>
          <w:rFonts w:hint="eastAsia" w:ascii="宋体" w:hAnsi="宋体" w:eastAsia="宋体" w:cs="宋体"/>
          <w:sz w:val="24"/>
          <w:szCs w:val="24"/>
          <w:highlight w:val="none"/>
          <w:lang w:eastAsia="zh-CN"/>
        </w:rPr>
        <w:t>；</w:t>
      </w:r>
    </w:p>
    <w:p w14:paraId="1D0F2EEC">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6.保证合同内所提供的联系方式长期有效（≥60个月)</w:t>
      </w:r>
      <w:r>
        <w:rPr>
          <w:rFonts w:hint="eastAsia" w:ascii="宋体" w:hAnsi="宋体" w:eastAsia="宋体" w:cs="宋体"/>
          <w:sz w:val="24"/>
          <w:szCs w:val="24"/>
          <w:highlight w:val="none"/>
          <w:lang w:eastAsia="zh-CN"/>
        </w:rPr>
        <w:t>；</w:t>
      </w:r>
    </w:p>
    <w:p w14:paraId="146A7955">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设备如配有打印设备，打印设备配件必须跟市场打印设备相互兼容。如打印配件相互不兼容或者院方无法采购的，必须免费提供打印设备配件（≥60个月）</w:t>
      </w:r>
      <w:r>
        <w:rPr>
          <w:rFonts w:hint="eastAsia" w:ascii="宋体" w:hAnsi="宋体" w:eastAsia="宋体" w:cs="宋体"/>
          <w:sz w:val="24"/>
          <w:szCs w:val="24"/>
          <w:highlight w:val="none"/>
          <w:lang w:eastAsia="zh-CN"/>
        </w:rPr>
        <w:t>；</w:t>
      </w:r>
    </w:p>
    <w:p w14:paraId="402A8DEA">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.售后服务一一整机保修3年，维修响应时间≤24 小时</w:t>
      </w:r>
      <w:r>
        <w:rPr>
          <w:rFonts w:hint="eastAsia" w:ascii="宋体" w:hAnsi="宋体" w:eastAsia="宋体" w:cs="宋体"/>
          <w:sz w:val="24"/>
          <w:szCs w:val="24"/>
          <w:highlight w:val="none"/>
          <w:lang w:eastAsia="zh-CN"/>
        </w:rPr>
        <w:t>；</w:t>
      </w:r>
    </w:p>
    <w:p w14:paraId="33AE0B45">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.提供优惠的设备售后服务年保价格及常用设备</w:t>
      </w:r>
      <w:r>
        <w:rPr>
          <w:rFonts w:hint="eastAsia" w:ascii="宋体" w:hAnsi="宋体" w:eastAsia="宋体" w:cs="宋体"/>
          <w:sz w:val="24"/>
          <w:szCs w:val="24"/>
          <w:highlight w:val="none"/>
          <w:lang w:val="en-US" w:eastAsia="zh-CN"/>
        </w:rPr>
        <w:t>原</w:t>
      </w:r>
      <w:r>
        <w:rPr>
          <w:rFonts w:hint="eastAsia" w:ascii="宋体" w:hAnsi="宋体" w:eastAsia="宋体" w:cs="宋体"/>
          <w:sz w:val="24"/>
          <w:szCs w:val="24"/>
          <w:highlight w:val="none"/>
        </w:rPr>
        <w:t>件的价格表</w:t>
      </w:r>
      <w:r>
        <w:rPr>
          <w:rFonts w:hint="eastAsia" w:ascii="宋体" w:hAnsi="宋体" w:eastAsia="宋体" w:cs="宋体"/>
          <w:sz w:val="24"/>
          <w:szCs w:val="24"/>
          <w:highlight w:val="none"/>
          <w:lang w:eastAsia="zh-CN"/>
        </w:rPr>
        <w:t>；</w:t>
      </w:r>
    </w:p>
    <w:p w14:paraId="30790D20">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.提供本次招标项</w:t>
      </w:r>
      <w:r>
        <w:rPr>
          <w:rFonts w:hint="eastAsia" w:ascii="宋体" w:hAnsi="宋体" w:eastAsia="宋体" w:cs="宋体"/>
          <w:sz w:val="24"/>
          <w:szCs w:val="24"/>
          <w:highlight w:val="none"/>
          <w:lang w:val="en-US" w:eastAsia="zh-CN"/>
        </w:rPr>
        <w:t>目</w:t>
      </w:r>
      <w:r>
        <w:rPr>
          <w:rFonts w:hint="eastAsia" w:ascii="宋体" w:hAnsi="宋体" w:eastAsia="宋体" w:cs="宋体"/>
          <w:sz w:val="24"/>
          <w:szCs w:val="24"/>
          <w:highlight w:val="none"/>
        </w:rPr>
        <w:t>产品的生产厂商出具的针对本次招标编号的售后服务承诺书原件</w:t>
      </w:r>
      <w:r>
        <w:rPr>
          <w:rFonts w:hint="eastAsia" w:ascii="宋体" w:hAnsi="宋体" w:eastAsia="宋体" w:cs="宋体"/>
          <w:sz w:val="24"/>
          <w:szCs w:val="24"/>
          <w:highlight w:val="none"/>
          <w:lang w:eastAsia="zh-CN"/>
        </w:rPr>
        <w:t>；</w:t>
      </w:r>
    </w:p>
    <w:p w14:paraId="020CC3A6">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11</w:t>
      </w:r>
      <w:r>
        <w:rPr>
          <w:rFonts w:hint="eastAsia" w:ascii="宋体" w:hAnsi="宋体" w:eastAsia="宋体" w:cs="宋体"/>
          <w:sz w:val="24"/>
          <w:szCs w:val="24"/>
          <w:highlight w:val="none"/>
        </w:rPr>
        <w:t>.需变更售后服务单位时，须提前通知院方（通知时间</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6个小时)</w:t>
      </w:r>
      <w:r>
        <w:rPr>
          <w:rFonts w:hint="eastAsia" w:ascii="宋体" w:hAnsi="宋体" w:eastAsia="宋体" w:cs="宋体"/>
          <w:sz w:val="24"/>
          <w:szCs w:val="24"/>
          <w:highlight w:val="none"/>
          <w:lang w:eastAsia="zh-CN"/>
        </w:rPr>
        <w:t>。</w:t>
      </w:r>
    </w:p>
    <w:p w14:paraId="64A83E8A">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12.进口产品资质要求：</w:t>
      </w:r>
    </w:p>
    <w:p w14:paraId="1118EE17">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（1）进口海关入境货物检验检疫证明；</w:t>
      </w:r>
    </w:p>
    <w:p w14:paraId="132769E4">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（2）海关进口货物报关单。</w:t>
      </w:r>
    </w:p>
    <w:p w14:paraId="244CF754">
      <w:pPr>
        <w:pStyle w:val="2"/>
        <w:jc w:val="both"/>
        <w:rPr>
          <w:rFonts w:hint="default" w:eastAsiaTheme="minorEastAsia"/>
          <w:color w:val="auto"/>
          <w:highlight w:val="none"/>
          <w:lang w:val="en-US" w:eastAsia="zh-CN"/>
        </w:rPr>
      </w:pPr>
    </w:p>
    <w:p w14:paraId="247BA58E">
      <w:pPr>
        <w:rPr>
          <w:rFonts w:hint="eastAsia"/>
          <w:color w:val="auto"/>
          <w:highlight w:val="none"/>
          <w:lang w:val="zh-CN"/>
        </w:rPr>
      </w:pPr>
    </w:p>
    <w:p w14:paraId="2FAD9CB1">
      <w:pPr>
        <w:rPr>
          <w:rFonts w:hint="eastAsia"/>
          <w:color w:val="auto"/>
          <w:highlight w:val="none"/>
          <w:lang w:val="zh-CN"/>
        </w:rPr>
      </w:pPr>
    </w:p>
    <w:p w14:paraId="7B340C0B">
      <w:pPr>
        <w:rPr>
          <w:rFonts w:hint="eastAsia"/>
          <w:color w:val="auto"/>
          <w:highlight w:val="none"/>
          <w:lang w:val="zh-CN"/>
        </w:rPr>
      </w:pPr>
    </w:p>
    <w:p w14:paraId="273221D4">
      <w:pPr>
        <w:rPr>
          <w:rFonts w:hint="eastAsia"/>
          <w:color w:val="auto"/>
          <w:highlight w:val="none"/>
          <w:lang w:val="zh-CN"/>
        </w:rPr>
      </w:pPr>
    </w:p>
    <w:p w14:paraId="7FA5D80F">
      <w:pPr>
        <w:rPr>
          <w:rFonts w:hint="eastAsia"/>
          <w:color w:val="auto"/>
          <w:highlight w:val="none"/>
          <w:lang w:val="zh-CN"/>
        </w:rPr>
      </w:pPr>
    </w:p>
    <w:p w14:paraId="5BCB9F97">
      <w:pPr>
        <w:rPr>
          <w:rFonts w:hint="eastAsia"/>
          <w:color w:val="auto"/>
          <w:highlight w:val="none"/>
          <w:lang w:val="zh-CN"/>
        </w:rPr>
      </w:pPr>
    </w:p>
    <w:p w14:paraId="08AA4362">
      <w:pPr>
        <w:rPr>
          <w:rFonts w:hint="eastAsia"/>
          <w:color w:val="auto"/>
          <w:highlight w:val="none"/>
          <w:lang w:val="zh-CN"/>
        </w:rPr>
      </w:pPr>
    </w:p>
    <w:p w14:paraId="2EF425C9">
      <w:pPr>
        <w:rPr>
          <w:rFonts w:hint="eastAsia"/>
          <w:color w:val="auto"/>
          <w:highlight w:val="none"/>
          <w:lang w:val="zh-CN"/>
        </w:rPr>
      </w:pPr>
    </w:p>
    <w:p w14:paraId="1AEE6CD4">
      <w:pPr>
        <w:rPr>
          <w:rFonts w:hint="eastAsia"/>
          <w:color w:val="auto"/>
          <w:highlight w:val="none"/>
          <w:lang w:val="zh-CN"/>
        </w:rPr>
      </w:pPr>
    </w:p>
    <w:p w14:paraId="2008073C">
      <w:pPr>
        <w:rPr>
          <w:rFonts w:hint="eastAsia"/>
          <w:color w:val="auto"/>
          <w:highlight w:val="none"/>
          <w:lang w:val="zh-CN"/>
        </w:rPr>
      </w:pPr>
    </w:p>
    <w:p w14:paraId="27B15A26">
      <w:pPr>
        <w:rPr>
          <w:rFonts w:hint="eastAsia"/>
          <w:color w:val="auto"/>
          <w:highlight w:val="none"/>
          <w:lang w:val="zh-CN"/>
        </w:rPr>
      </w:pPr>
    </w:p>
    <w:p w14:paraId="7DCE71F3">
      <w:pPr>
        <w:rPr>
          <w:rFonts w:hint="eastAsia"/>
          <w:color w:val="auto"/>
          <w:highlight w:val="none"/>
          <w:lang w:val="zh-CN"/>
        </w:rPr>
      </w:pPr>
    </w:p>
    <w:p w14:paraId="77CC5487">
      <w:pPr>
        <w:rPr>
          <w:rFonts w:hint="eastAsia"/>
          <w:color w:val="auto"/>
          <w:highlight w:val="none"/>
          <w:lang w:val="zh-CN"/>
        </w:rPr>
      </w:pPr>
    </w:p>
    <w:p w14:paraId="1D0921DE">
      <w:pPr>
        <w:rPr>
          <w:rFonts w:hint="eastAsia"/>
          <w:color w:val="auto"/>
          <w:highlight w:val="none"/>
          <w:lang w:val="zh-CN"/>
        </w:rPr>
      </w:pPr>
    </w:p>
    <w:p w14:paraId="3E8768C6">
      <w:pPr>
        <w:rPr>
          <w:rFonts w:hint="eastAsia"/>
          <w:color w:val="auto"/>
          <w:highlight w:val="none"/>
          <w:lang w:val="zh-CN"/>
        </w:rPr>
      </w:pPr>
    </w:p>
    <w:p w14:paraId="56962220">
      <w:pPr>
        <w:rPr>
          <w:rFonts w:hint="eastAsia"/>
          <w:color w:val="auto"/>
          <w:highlight w:val="none"/>
          <w:lang w:val="zh-CN"/>
        </w:rPr>
      </w:pPr>
    </w:p>
    <w:p w14:paraId="603E33EE">
      <w:pPr>
        <w:rPr>
          <w:rFonts w:hint="eastAsia"/>
          <w:color w:val="auto"/>
          <w:highlight w:val="none"/>
          <w:lang w:val="zh-CN"/>
        </w:rPr>
      </w:pPr>
    </w:p>
    <w:p w14:paraId="172DB4CB">
      <w:pPr>
        <w:rPr>
          <w:rFonts w:hint="eastAsia"/>
          <w:color w:val="auto"/>
          <w:highlight w:val="none"/>
          <w:lang w:val="zh-CN"/>
        </w:rPr>
      </w:pPr>
    </w:p>
    <w:p w14:paraId="49F926F3">
      <w:pPr>
        <w:rPr>
          <w:rFonts w:hint="eastAsia"/>
          <w:color w:val="auto"/>
          <w:highlight w:val="none"/>
          <w:lang w:val="zh-CN"/>
        </w:rPr>
      </w:pPr>
    </w:p>
    <w:p w14:paraId="4062B0AA">
      <w:pPr>
        <w:rPr>
          <w:rFonts w:hint="eastAsia"/>
          <w:color w:val="auto"/>
          <w:highlight w:val="none"/>
          <w:lang w:val="zh-CN"/>
        </w:rPr>
      </w:pPr>
    </w:p>
    <w:p w14:paraId="0BE8C86E">
      <w:pPr>
        <w:rPr>
          <w:rFonts w:hint="eastAsia"/>
          <w:color w:val="auto"/>
          <w:highlight w:val="none"/>
          <w:lang w:val="zh-CN"/>
        </w:rPr>
      </w:pPr>
    </w:p>
    <w:p w14:paraId="141384D4">
      <w:pPr>
        <w:rPr>
          <w:rFonts w:hint="eastAsia"/>
          <w:color w:val="auto"/>
          <w:highlight w:val="none"/>
          <w:lang w:val="zh-CN"/>
        </w:rPr>
      </w:pPr>
    </w:p>
    <w:p w14:paraId="08B2A7B7">
      <w:pPr>
        <w:rPr>
          <w:rFonts w:hint="eastAsia"/>
          <w:color w:val="auto"/>
          <w:highlight w:val="none"/>
          <w:lang w:val="zh-CN"/>
        </w:rPr>
      </w:pPr>
    </w:p>
    <w:p w14:paraId="7E66D8CA">
      <w:pPr>
        <w:pStyle w:val="2"/>
        <w:rPr>
          <w:color w:val="auto"/>
          <w:highlight w:val="none"/>
          <w:lang w:val="zh-CN"/>
        </w:rPr>
      </w:pPr>
      <w:r>
        <w:rPr>
          <w:rFonts w:hint="eastAsia"/>
          <w:color w:val="auto"/>
          <w:highlight w:val="none"/>
          <w:lang w:val="zh-CN"/>
        </w:rPr>
        <w:t>第六章 投标文件构成、要求及格式</w:t>
      </w:r>
      <w:bookmarkEnd w:id="68"/>
      <w:bookmarkEnd w:id="72"/>
    </w:p>
    <w:p w14:paraId="4A97A77B">
      <w:pPr>
        <w:autoSpaceDE w:val="0"/>
        <w:autoSpaceDN w:val="0"/>
        <w:adjustRightInd w:val="0"/>
        <w:jc w:val="left"/>
        <w:rPr>
          <w:rFonts w:hint="eastAsia" w:ascii="宋体" w:hAnsi="宋体" w:eastAsia="宋体" w:cs="宋体"/>
          <w:bCs/>
          <w:color w:val="auto"/>
          <w:sz w:val="24"/>
          <w:szCs w:val="21"/>
          <w:highlight w:val="none"/>
          <w:lang w:val="zh-CN"/>
        </w:rPr>
      </w:pPr>
      <w:r>
        <w:rPr>
          <w:rFonts w:hint="eastAsia" w:ascii="宋体" w:hAnsi="宋体" w:eastAsia="宋体" w:cs="宋体"/>
          <w:bCs/>
          <w:color w:val="auto"/>
          <w:sz w:val="24"/>
          <w:szCs w:val="21"/>
          <w:highlight w:val="none"/>
          <w:lang w:val="zh-CN"/>
        </w:rPr>
        <w:t>（注：1.请投标人按照以下要求的格式、内容、顺序及要求制作投标文件，并编制目录及页码，否则可能影响评审专家对投标文件的评价。2. 投标文件提供格式的，按格式填写；未提供格式的，投标人自拟格式。）</w:t>
      </w:r>
    </w:p>
    <w:p w14:paraId="3700FB51">
      <w:pPr>
        <w:autoSpaceDE w:val="0"/>
        <w:autoSpaceDN w:val="0"/>
        <w:adjustRightInd w:val="0"/>
        <w:jc w:val="center"/>
        <w:rPr>
          <w:rFonts w:hint="eastAsia" w:ascii="宋体" w:hAnsi="宋体" w:eastAsia="宋体" w:cs="宋体"/>
          <w:bCs/>
          <w:color w:val="auto"/>
          <w:sz w:val="24"/>
          <w:szCs w:val="21"/>
          <w:highlight w:val="none"/>
          <w:lang w:val="zh-CN"/>
        </w:rPr>
      </w:pPr>
    </w:p>
    <w:p w14:paraId="3BB61FE7">
      <w:pPr>
        <w:autoSpaceDE w:val="0"/>
        <w:autoSpaceDN w:val="0"/>
        <w:adjustRightInd w:val="0"/>
        <w:jc w:val="center"/>
        <w:rPr>
          <w:rFonts w:hint="eastAsia" w:ascii="宋体" w:hAnsi="宋体" w:eastAsia="宋体" w:cs="宋体"/>
          <w:bCs/>
          <w:color w:val="auto"/>
          <w:sz w:val="24"/>
          <w:szCs w:val="21"/>
          <w:highlight w:val="none"/>
          <w:lang w:val="zh-CN"/>
        </w:rPr>
      </w:pPr>
    </w:p>
    <w:p w14:paraId="54F2B3B6">
      <w:pPr>
        <w:autoSpaceDE w:val="0"/>
        <w:autoSpaceDN w:val="0"/>
        <w:adjustRightInd w:val="0"/>
        <w:jc w:val="center"/>
        <w:rPr>
          <w:rFonts w:hint="eastAsia" w:ascii="宋体" w:hAnsi="宋体" w:eastAsia="宋体" w:cs="宋体"/>
          <w:bCs/>
          <w:color w:val="auto"/>
          <w:sz w:val="24"/>
          <w:szCs w:val="21"/>
          <w:highlight w:val="none"/>
          <w:lang w:val="zh-CN"/>
        </w:rPr>
      </w:pPr>
    </w:p>
    <w:p w14:paraId="7DE5424D">
      <w:pPr>
        <w:autoSpaceDE w:val="0"/>
        <w:autoSpaceDN w:val="0"/>
        <w:adjustRightInd w:val="0"/>
        <w:jc w:val="center"/>
        <w:rPr>
          <w:rFonts w:hint="eastAsia" w:ascii="宋体" w:hAnsi="宋体" w:eastAsia="宋体" w:cs="宋体"/>
          <w:bCs/>
          <w:color w:val="auto"/>
          <w:sz w:val="24"/>
          <w:szCs w:val="21"/>
          <w:highlight w:val="none"/>
          <w:lang w:val="zh-CN"/>
        </w:rPr>
      </w:pPr>
    </w:p>
    <w:p w14:paraId="5F2D8778">
      <w:pPr>
        <w:autoSpaceDE w:val="0"/>
        <w:autoSpaceDN w:val="0"/>
        <w:adjustRightInd w:val="0"/>
        <w:jc w:val="center"/>
        <w:rPr>
          <w:rFonts w:hint="eastAsia" w:ascii="宋体" w:hAnsi="宋体" w:eastAsia="宋体" w:cs="宋体"/>
          <w:bCs/>
          <w:color w:val="auto"/>
          <w:sz w:val="24"/>
          <w:szCs w:val="21"/>
          <w:highlight w:val="none"/>
          <w:lang w:val="zh-CN"/>
        </w:rPr>
      </w:pPr>
    </w:p>
    <w:p w14:paraId="70B2FE67">
      <w:pPr>
        <w:autoSpaceDE w:val="0"/>
        <w:autoSpaceDN w:val="0"/>
        <w:adjustRightInd w:val="0"/>
        <w:jc w:val="center"/>
        <w:rPr>
          <w:rFonts w:hint="eastAsia" w:ascii="宋体" w:hAnsi="宋体" w:eastAsia="宋体" w:cs="宋体"/>
          <w:bCs/>
          <w:color w:val="auto"/>
          <w:sz w:val="24"/>
          <w:szCs w:val="21"/>
          <w:highlight w:val="none"/>
          <w:lang w:val="zh-CN"/>
        </w:rPr>
      </w:pPr>
    </w:p>
    <w:p w14:paraId="1DD6A045">
      <w:pPr>
        <w:widowControl/>
        <w:jc w:val="left"/>
        <w:rPr>
          <w:rFonts w:ascii="Times New Roman" w:hAnsi="Times New Roman" w:eastAsia="宋体" w:cs="Times New Roman"/>
          <w:b/>
          <w:color w:val="auto"/>
          <w:kern w:val="44"/>
          <w:sz w:val="28"/>
          <w:szCs w:val="20"/>
          <w:highlight w:val="none"/>
        </w:rPr>
      </w:pPr>
      <w:r>
        <w:rPr>
          <w:rFonts w:ascii="Times New Roman" w:hAnsi="Times New Roman" w:eastAsia="宋体" w:cs="Times New Roman"/>
          <w:b/>
          <w:color w:val="auto"/>
          <w:kern w:val="44"/>
          <w:sz w:val="28"/>
          <w:szCs w:val="20"/>
          <w:highlight w:val="none"/>
        </w:rPr>
        <w:br w:type="page"/>
      </w:r>
    </w:p>
    <w:p w14:paraId="4DCF2B71">
      <w:pPr>
        <w:jc w:val="right"/>
        <w:rPr>
          <w:rFonts w:ascii="Times New Roman" w:hAnsi="Times New Roman" w:eastAsia="宋体" w:cs="Times New Roman"/>
          <w:color w:val="auto"/>
          <w:sz w:val="32"/>
          <w:szCs w:val="32"/>
          <w:highlight w:val="none"/>
          <w:u w:val="single"/>
        </w:rPr>
      </w:pPr>
      <w:r>
        <w:rPr>
          <w:rFonts w:hint="eastAsia" w:ascii="Times New Roman" w:hAnsi="Times New Roman" w:eastAsia="宋体" w:cs="Times New Roman"/>
          <w:color w:val="auto"/>
          <w:sz w:val="32"/>
          <w:szCs w:val="32"/>
          <w:highlight w:val="none"/>
        </w:rPr>
        <w:t>正本/副本</w:t>
      </w:r>
    </w:p>
    <w:p w14:paraId="1FC2669E">
      <w:pPr>
        <w:jc w:val="right"/>
        <w:rPr>
          <w:rFonts w:ascii="Times New Roman" w:hAnsi="Times New Roman" w:eastAsia="宋体" w:cs="Times New Roman"/>
          <w:color w:val="auto"/>
          <w:sz w:val="32"/>
          <w:szCs w:val="32"/>
          <w:highlight w:val="none"/>
          <w:u w:val="single"/>
        </w:rPr>
      </w:pPr>
    </w:p>
    <w:p w14:paraId="7FE789B2">
      <w:pPr>
        <w:jc w:val="center"/>
        <w:rPr>
          <w:rFonts w:ascii="Times New Roman" w:hAnsi="Times New Roman" w:eastAsia="宋体" w:cs="Times New Roman"/>
          <w:color w:val="auto"/>
          <w:sz w:val="32"/>
          <w:szCs w:val="32"/>
          <w:highlight w:val="none"/>
          <w:u w:val="single"/>
        </w:rPr>
      </w:pPr>
      <w:r>
        <w:rPr>
          <w:rFonts w:ascii="Times New Roman" w:hAnsi="Times New Roman" w:eastAsia="宋体" w:cs="Times New Roman"/>
          <w:color w:val="auto"/>
          <w:sz w:val="32"/>
          <w:szCs w:val="32"/>
          <w:highlight w:val="none"/>
          <w:u w:val="single"/>
        </w:rPr>
        <w:t>（项目名称）</w:t>
      </w:r>
    </w:p>
    <w:p w14:paraId="709A6ABF">
      <w:pPr>
        <w:autoSpaceDE w:val="0"/>
        <w:autoSpaceDN w:val="0"/>
        <w:adjustRightInd w:val="0"/>
        <w:spacing w:line="600" w:lineRule="exact"/>
        <w:jc w:val="center"/>
        <w:rPr>
          <w:rFonts w:hint="eastAsia" w:ascii="宋体" w:hAnsi="宋体" w:eastAsia="宋体" w:cs="宋体"/>
          <w:color w:val="auto"/>
          <w:sz w:val="36"/>
          <w:szCs w:val="18"/>
          <w:highlight w:val="none"/>
          <w:lang w:val="zh-CN"/>
        </w:rPr>
      </w:pPr>
    </w:p>
    <w:p w14:paraId="6EFE0F9B">
      <w:pPr>
        <w:rPr>
          <w:rFonts w:ascii="Times New Roman" w:hAnsi="Times New Roman" w:eastAsia="宋体" w:cs="Times New Roman"/>
          <w:color w:val="auto"/>
          <w:highlight w:val="none"/>
          <w:lang w:val="zh-CN"/>
        </w:rPr>
      </w:pPr>
    </w:p>
    <w:p w14:paraId="23A98EA4">
      <w:pPr>
        <w:autoSpaceDE w:val="0"/>
        <w:autoSpaceDN w:val="0"/>
        <w:adjustRightInd w:val="0"/>
        <w:spacing w:line="600" w:lineRule="exact"/>
        <w:rPr>
          <w:rFonts w:hint="eastAsia" w:ascii="宋体" w:hAnsi="宋体" w:eastAsia="宋体" w:cs="宋体"/>
          <w:color w:val="auto"/>
          <w:sz w:val="24"/>
          <w:szCs w:val="18"/>
          <w:highlight w:val="none"/>
          <w:lang w:val="zh-CN"/>
        </w:rPr>
      </w:pPr>
    </w:p>
    <w:p w14:paraId="3AD2019F">
      <w:pPr>
        <w:autoSpaceDE w:val="0"/>
        <w:autoSpaceDN w:val="0"/>
        <w:adjustRightInd w:val="0"/>
        <w:spacing w:line="600" w:lineRule="exact"/>
        <w:jc w:val="left"/>
        <w:rPr>
          <w:rFonts w:hint="eastAsia" w:ascii="宋体" w:hAnsi="宋体" w:eastAsia="宋体" w:cs="宋体"/>
          <w:color w:val="auto"/>
          <w:sz w:val="24"/>
          <w:szCs w:val="18"/>
          <w:highlight w:val="none"/>
          <w:lang w:val="zh-CN"/>
        </w:rPr>
      </w:pPr>
    </w:p>
    <w:p w14:paraId="2594F4A6">
      <w:pPr>
        <w:autoSpaceDE w:val="0"/>
        <w:autoSpaceDN w:val="0"/>
        <w:adjustRightInd w:val="0"/>
        <w:spacing w:line="400" w:lineRule="exact"/>
        <w:jc w:val="left"/>
        <w:rPr>
          <w:rFonts w:hint="eastAsia" w:ascii="宋体" w:hAnsi="宋体" w:eastAsia="宋体" w:cs="宋体"/>
          <w:color w:val="auto"/>
          <w:sz w:val="24"/>
          <w:szCs w:val="18"/>
          <w:highlight w:val="none"/>
          <w:lang w:val="zh-CN"/>
        </w:rPr>
      </w:pPr>
    </w:p>
    <w:p w14:paraId="5E7A4D82">
      <w:pPr>
        <w:autoSpaceDE w:val="0"/>
        <w:autoSpaceDN w:val="0"/>
        <w:adjustRightInd w:val="0"/>
        <w:jc w:val="center"/>
        <w:rPr>
          <w:rFonts w:hint="eastAsia" w:ascii="宋体" w:hAnsi="宋体" w:eastAsia="宋体" w:cs="宋体"/>
          <w:b/>
          <w:bCs/>
          <w:color w:val="auto"/>
          <w:sz w:val="52"/>
          <w:szCs w:val="52"/>
          <w:highlight w:val="none"/>
          <w:lang w:val="zh-CN"/>
        </w:rPr>
      </w:pPr>
      <w:r>
        <w:rPr>
          <w:rFonts w:hint="eastAsia" w:ascii="宋体" w:hAnsi="宋体" w:eastAsia="宋体" w:cs="宋体"/>
          <w:b/>
          <w:bCs/>
          <w:color w:val="auto"/>
          <w:sz w:val="72"/>
          <w:szCs w:val="72"/>
          <w:highlight w:val="none"/>
          <w:lang w:val="zh-CN"/>
        </w:rPr>
        <w:t>投标文件</w:t>
      </w:r>
    </w:p>
    <w:p w14:paraId="14FC5FD4">
      <w:pPr>
        <w:autoSpaceDE w:val="0"/>
        <w:autoSpaceDN w:val="0"/>
        <w:adjustRightInd w:val="0"/>
        <w:spacing w:line="400" w:lineRule="exact"/>
        <w:jc w:val="left"/>
        <w:rPr>
          <w:rFonts w:hint="eastAsia" w:ascii="宋体" w:hAnsi="宋体" w:eastAsia="宋体" w:cs="宋体"/>
          <w:color w:val="auto"/>
          <w:sz w:val="24"/>
          <w:szCs w:val="18"/>
          <w:highlight w:val="none"/>
          <w:lang w:val="zh-CN"/>
        </w:rPr>
      </w:pPr>
    </w:p>
    <w:p w14:paraId="30F4F533">
      <w:pPr>
        <w:autoSpaceDE w:val="0"/>
        <w:autoSpaceDN w:val="0"/>
        <w:adjustRightInd w:val="0"/>
        <w:spacing w:line="400" w:lineRule="exact"/>
        <w:jc w:val="center"/>
        <w:rPr>
          <w:rFonts w:hint="eastAsia" w:ascii="宋体" w:hAnsi="宋体" w:eastAsia="宋体" w:cs="宋体"/>
          <w:color w:val="auto"/>
          <w:sz w:val="24"/>
          <w:szCs w:val="18"/>
          <w:highlight w:val="none"/>
          <w:u w:val="single"/>
        </w:rPr>
      </w:pPr>
      <w:r>
        <w:rPr>
          <w:rFonts w:hint="eastAsia" w:ascii="Times New Roman" w:hAnsi="Times New Roman" w:eastAsia="宋体" w:cs="Times New Roman"/>
          <w:color w:val="auto"/>
          <w:sz w:val="32"/>
          <w:szCs w:val="32"/>
          <w:highlight w:val="none"/>
        </w:rPr>
        <w:t>项目编号：</w:t>
      </w:r>
    </w:p>
    <w:p w14:paraId="406F6D4F">
      <w:pPr>
        <w:autoSpaceDE w:val="0"/>
        <w:autoSpaceDN w:val="0"/>
        <w:adjustRightInd w:val="0"/>
        <w:spacing w:line="400" w:lineRule="exact"/>
        <w:jc w:val="left"/>
        <w:rPr>
          <w:rFonts w:hint="eastAsia" w:ascii="宋体" w:hAnsi="宋体" w:eastAsia="宋体" w:cs="宋体"/>
          <w:color w:val="auto"/>
          <w:sz w:val="24"/>
          <w:szCs w:val="18"/>
          <w:highlight w:val="none"/>
          <w:lang w:val="zh-CN"/>
        </w:rPr>
      </w:pPr>
    </w:p>
    <w:p w14:paraId="0DC149FE">
      <w:pPr>
        <w:rPr>
          <w:rFonts w:hint="eastAsia" w:ascii="宋体" w:hAnsi="宋体" w:eastAsia="宋体" w:cs="宋体"/>
          <w:color w:val="auto"/>
          <w:sz w:val="30"/>
          <w:szCs w:val="20"/>
          <w:highlight w:val="none"/>
        </w:rPr>
      </w:pPr>
    </w:p>
    <w:p w14:paraId="4B404407">
      <w:pPr>
        <w:autoSpaceDE w:val="0"/>
        <w:autoSpaceDN w:val="0"/>
        <w:adjustRightInd w:val="0"/>
        <w:spacing w:line="400" w:lineRule="exact"/>
        <w:jc w:val="left"/>
        <w:rPr>
          <w:rFonts w:hint="eastAsia" w:ascii="宋体" w:hAnsi="宋体" w:eastAsia="宋体" w:cs="宋体"/>
          <w:color w:val="auto"/>
          <w:sz w:val="24"/>
          <w:szCs w:val="18"/>
          <w:highlight w:val="none"/>
          <w:lang w:val="zh-CN"/>
        </w:rPr>
      </w:pPr>
    </w:p>
    <w:p w14:paraId="7B7EA791">
      <w:pPr>
        <w:autoSpaceDE w:val="0"/>
        <w:autoSpaceDN w:val="0"/>
        <w:adjustRightInd w:val="0"/>
        <w:spacing w:line="400" w:lineRule="exact"/>
        <w:jc w:val="left"/>
        <w:rPr>
          <w:rFonts w:hint="eastAsia" w:ascii="宋体" w:hAnsi="宋体" w:eastAsia="宋体" w:cs="宋体"/>
          <w:color w:val="auto"/>
          <w:sz w:val="24"/>
          <w:szCs w:val="18"/>
          <w:highlight w:val="none"/>
          <w:lang w:val="zh-CN"/>
        </w:rPr>
      </w:pPr>
    </w:p>
    <w:p w14:paraId="44EF5C83">
      <w:pPr>
        <w:autoSpaceDE w:val="0"/>
        <w:autoSpaceDN w:val="0"/>
        <w:adjustRightInd w:val="0"/>
        <w:spacing w:line="400" w:lineRule="exact"/>
        <w:jc w:val="left"/>
        <w:rPr>
          <w:rFonts w:hint="eastAsia" w:ascii="宋体" w:hAnsi="宋体" w:eastAsia="宋体" w:cs="宋体"/>
          <w:color w:val="auto"/>
          <w:sz w:val="24"/>
          <w:szCs w:val="18"/>
          <w:highlight w:val="none"/>
          <w:lang w:val="zh-CN"/>
        </w:rPr>
      </w:pPr>
    </w:p>
    <w:p w14:paraId="2DBCEABA">
      <w:pPr>
        <w:autoSpaceDE w:val="0"/>
        <w:autoSpaceDN w:val="0"/>
        <w:adjustRightInd w:val="0"/>
        <w:spacing w:line="400" w:lineRule="exact"/>
        <w:jc w:val="left"/>
        <w:rPr>
          <w:rFonts w:hint="eastAsia" w:ascii="宋体" w:hAnsi="宋体" w:eastAsia="宋体" w:cs="宋体"/>
          <w:color w:val="auto"/>
          <w:sz w:val="24"/>
          <w:szCs w:val="18"/>
          <w:highlight w:val="none"/>
          <w:lang w:val="zh-CN"/>
        </w:rPr>
      </w:pPr>
    </w:p>
    <w:p w14:paraId="4385B2F1">
      <w:pPr>
        <w:autoSpaceDE w:val="0"/>
        <w:autoSpaceDN w:val="0"/>
        <w:adjustRightInd w:val="0"/>
        <w:spacing w:line="400" w:lineRule="exact"/>
        <w:jc w:val="center"/>
        <w:rPr>
          <w:rFonts w:hint="eastAsia" w:ascii="宋体" w:hAnsi="宋体" w:eastAsia="宋体" w:cs="宋体"/>
          <w:color w:val="auto"/>
          <w:sz w:val="24"/>
          <w:szCs w:val="18"/>
          <w:highlight w:val="none"/>
          <w:lang w:val="zh-CN"/>
        </w:rPr>
      </w:pPr>
    </w:p>
    <w:p w14:paraId="7B2EAB6D">
      <w:pPr>
        <w:rPr>
          <w:rFonts w:hint="eastAsia" w:ascii="宋体" w:hAnsi="宋体" w:eastAsia="宋体" w:cs="宋体"/>
          <w:color w:val="auto"/>
          <w:szCs w:val="18"/>
          <w:highlight w:val="none"/>
          <w:lang w:val="zh-CN"/>
        </w:rPr>
      </w:pPr>
    </w:p>
    <w:p w14:paraId="487379AC">
      <w:pPr>
        <w:rPr>
          <w:rFonts w:hint="eastAsia" w:ascii="宋体" w:hAnsi="宋体" w:eastAsia="宋体" w:cs="宋体"/>
          <w:color w:val="auto"/>
          <w:szCs w:val="18"/>
          <w:highlight w:val="none"/>
          <w:lang w:val="zh-CN"/>
        </w:rPr>
      </w:pPr>
    </w:p>
    <w:p w14:paraId="110F85BE">
      <w:pPr>
        <w:autoSpaceDE w:val="0"/>
        <w:autoSpaceDN w:val="0"/>
        <w:adjustRightInd w:val="0"/>
        <w:spacing w:line="400" w:lineRule="exact"/>
        <w:rPr>
          <w:rFonts w:hint="eastAsia" w:ascii="宋体" w:hAnsi="宋体" w:eastAsia="宋体" w:cs="宋体"/>
          <w:color w:val="auto"/>
          <w:sz w:val="28"/>
          <w:szCs w:val="18"/>
          <w:highlight w:val="none"/>
        </w:rPr>
      </w:pPr>
    </w:p>
    <w:p w14:paraId="1B8A7DBA">
      <w:pPr>
        <w:autoSpaceDE w:val="0"/>
        <w:autoSpaceDN w:val="0"/>
        <w:adjustRightInd w:val="0"/>
        <w:spacing w:line="400" w:lineRule="exact"/>
        <w:jc w:val="center"/>
        <w:rPr>
          <w:rFonts w:hint="eastAsia" w:ascii="宋体" w:hAnsi="宋体" w:eastAsia="宋体" w:cs="宋体"/>
          <w:color w:val="auto"/>
          <w:sz w:val="28"/>
          <w:szCs w:val="18"/>
          <w:highlight w:val="none"/>
        </w:rPr>
      </w:pPr>
    </w:p>
    <w:p w14:paraId="2B0608C9">
      <w:pPr>
        <w:autoSpaceDE w:val="0"/>
        <w:autoSpaceDN w:val="0"/>
        <w:adjustRightInd w:val="0"/>
        <w:spacing w:line="400" w:lineRule="exact"/>
        <w:ind w:firstLine="2240" w:firstLineChars="800"/>
        <w:rPr>
          <w:rFonts w:hint="eastAsia" w:ascii="宋体" w:hAnsi="宋体" w:eastAsia="宋体" w:cs="宋体"/>
          <w:color w:val="auto"/>
          <w:sz w:val="28"/>
          <w:szCs w:val="18"/>
          <w:highlight w:val="none"/>
          <w:lang w:val="zh-CN"/>
        </w:rPr>
      </w:pPr>
    </w:p>
    <w:p w14:paraId="218BD40C">
      <w:pPr>
        <w:autoSpaceDE w:val="0"/>
        <w:autoSpaceDN w:val="0"/>
        <w:adjustRightInd w:val="0"/>
        <w:spacing w:line="400" w:lineRule="exact"/>
        <w:ind w:firstLine="2240" w:firstLineChars="800"/>
        <w:rPr>
          <w:rFonts w:hint="eastAsia" w:ascii="宋体" w:hAnsi="宋体" w:eastAsia="宋体" w:cs="宋体"/>
          <w:color w:val="auto"/>
          <w:sz w:val="28"/>
          <w:szCs w:val="18"/>
          <w:highlight w:val="none"/>
          <w:lang w:val="zh-CN"/>
        </w:rPr>
      </w:pPr>
    </w:p>
    <w:p w14:paraId="0C529FB6">
      <w:pPr>
        <w:autoSpaceDE w:val="0"/>
        <w:autoSpaceDN w:val="0"/>
        <w:adjustRightInd w:val="0"/>
        <w:spacing w:line="400" w:lineRule="exact"/>
        <w:ind w:firstLine="2240" w:firstLineChars="800"/>
        <w:rPr>
          <w:rFonts w:hint="eastAsia" w:ascii="宋体" w:hAnsi="宋体" w:eastAsia="宋体" w:cs="宋体"/>
          <w:color w:val="auto"/>
          <w:sz w:val="28"/>
          <w:szCs w:val="18"/>
          <w:highlight w:val="none"/>
          <w:lang w:val="zh-CN"/>
        </w:rPr>
      </w:pPr>
    </w:p>
    <w:p w14:paraId="58C5CA4E">
      <w:pPr>
        <w:autoSpaceDE w:val="0"/>
        <w:autoSpaceDN w:val="0"/>
        <w:adjustRightInd w:val="0"/>
        <w:spacing w:line="400" w:lineRule="exact"/>
        <w:ind w:firstLine="2240" w:firstLineChars="800"/>
        <w:rPr>
          <w:rFonts w:hint="eastAsia" w:ascii="宋体" w:hAnsi="宋体" w:eastAsia="宋体" w:cs="宋体"/>
          <w:color w:val="auto"/>
          <w:sz w:val="28"/>
          <w:szCs w:val="18"/>
          <w:highlight w:val="none"/>
          <w:lang w:val="zh-CN"/>
        </w:rPr>
      </w:pPr>
      <w:r>
        <w:rPr>
          <w:rFonts w:hint="eastAsia" w:ascii="宋体" w:hAnsi="宋体" w:eastAsia="宋体" w:cs="宋体"/>
          <w:color w:val="auto"/>
          <w:sz w:val="28"/>
          <w:szCs w:val="18"/>
          <w:highlight w:val="none"/>
          <w:lang w:val="zh-CN"/>
        </w:rPr>
        <w:t>投标人：(盖单位章)</w:t>
      </w:r>
    </w:p>
    <w:p w14:paraId="36EEED3A">
      <w:pPr>
        <w:autoSpaceDE w:val="0"/>
        <w:autoSpaceDN w:val="0"/>
        <w:adjustRightInd w:val="0"/>
        <w:spacing w:line="400" w:lineRule="exact"/>
        <w:jc w:val="center"/>
        <w:rPr>
          <w:rFonts w:hint="eastAsia" w:ascii="宋体" w:hAnsi="宋体" w:eastAsia="宋体" w:cs="宋体"/>
          <w:color w:val="auto"/>
          <w:sz w:val="28"/>
          <w:szCs w:val="18"/>
          <w:highlight w:val="none"/>
          <w:lang w:val="zh-CN"/>
        </w:rPr>
      </w:pPr>
    </w:p>
    <w:p w14:paraId="070F8A36">
      <w:pPr>
        <w:autoSpaceDE w:val="0"/>
        <w:autoSpaceDN w:val="0"/>
        <w:adjustRightInd w:val="0"/>
        <w:spacing w:line="400" w:lineRule="exact"/>
        <w:jc w:val="center"/>
        <w:rPr>
          <w:rFonts w:hint="eastAsia" w:ascii="宋体" w:hAnsi="宋体" w:eastAsia="宋体" w:cs="宋体"/>
          <w:color w:val="auto"/>
          <w:sz w:val="28"/>
          <w:szCs w:val="18"/>
          <w:highlight w:val="none"/>
          <w:lang w:val="zh-CN"/>
        </w:rPr>
      </w:pPr>
      <w:r>
        <w:rPr>
          <w:rFonts w:hint="eastAsia" w:ascii="宋体" w:hAnsi="宋体" w:eastAsia="宋体" w:cs="宋体"/>
          <w:color w:val="auto"/>
          <w:sz w:val="28"/>
          <w:szCs w:val="18"/>
          <w:highlight w:val="none"/>
          <w:lang w:val="zh-CN"/>
        </w:rPr>
        <w:t>法定代表人或其委托代理人：(签字</w:t>
      </w:r>
      <w:r>
        <w:rPr>
          <w:rFonts w:hint="eastAsia" w:ascii="宋体" w:hAnsi="宋体" w:eastAsia="宋体" w:cs="宋体"/>
          <w:color w:val="auto"/>
          <w:sz w:val="28"/>
          <w:szCs w:val="18"/>
          <w:highlight w:val="none"/>
        </w:rPr>
        <w:t>或盖章</w:t>
      </w:r>
      <w:r>
        <w:rPr>
          <w:rFonts w:hint="eastAsia" w:ascii="宋体" w:hAnsi="宋体" w:eastAsia="宋体" w:cs="宋体"/>
          <w:color w:val="auto"/>
          <w:sz w:val="28"/>
          <w:szCs w:val="18"/>
          <w:highlight w:val="none"/>
          <w:lang w:val="zh-CN"/>
        </w:rPr>
        <w:t>)</w:t>
      </w:r>
    </w:p>
    <w:p w14:paraId="7A35FFAC">
      <w:pPr>
        <w:autoSpaceDE w:val="0"/>
        <w:autoSpaceDN w:val="0"/>
        <w:adjustRightInd w:val="0"/>
        <w:spacing w:line="400" w:lineRule="exact"/>
        <w:ind w:firstLine="280" w:firstLineChars="100"/>
        <w:jc w:val="center"/>
        <w:rPr>
          <w:rFonts w:hint="eastAsia" w:ascii="宋体" w:hAnsi="宋体" w:eastAsia="宋体" w:cs="宋体"/>
          <w:color w:val="auto"/>
          <w:sz w:val="28"/>
          <w:szCs w:val="18"/>
          <w:highlight w:val="none"/>
          <w:u w:val="single"/>
        </w:rPr>
      </w:pPr>
    </w:p>
    <w:p w14:paraId="049E6352">
      <w:pPr>
        <w:autoSpaceDE w:val="0"/>
        <w:autoSpaceDN w:val="0"/>
        <w:adjustRightInd w:val="0"/>
        <w:jc w:val="center"/>
        <w:rPr>
          <w:rFonts w:hint="eastAsia" w:ascii="宋体" w:hAnsi="宋体" w:eastAsia="宋体" w:cs="宋体"/>
          <w:b/>
          <w:bCs/>
          <w:color w:val="auto"/>
          <w:sz w:val="24"/>
          <w:szCs w:val="21"/>
          <w:highlight w:val="none"/>
          <w:lang w:val="zh-CN"/>
        </w:rPr>
      </w:pPr>
      <w:r>
        <w:rPr>
          <w:rFonts w:hint="eastAsia" w:ascii="宋体" w:hAnsi="宋体" w:eastAsia="宋体" w:cs="宋体"/>
          <w:color w:val="auto"/>
          <w:sz w:val="28"/>
          <w:szCs w:val="28"/>
          <w:highlight w:val="none"/>
          <w:lang w:val="zh-CN"/>
        </w:rPr>
        <w:t>年</w:t>
      </w: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lang w:val="zh-CN"/>
        </w:rPr>
        <w:t>月</w:t>
      </w: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lang w:val="zh-CN"/>
        </w:rPr>
        <w:t>日</w:t>
      </w:r>
      <w:r>
        <w:rPr>
          <w:rFonts w:hint="eastAsia" w:ascii="宋体" w:hAnsi="宋体" w:eastAsia="宋体" w:cs="宋体"/>
          <w:b/>
          <w:bCs/>
          <w:color w:val="auto"/>
          <w:sz w:val="24"/>
          <w:szCs w:val="21"/>
          <w:highlight w:val="none"/>
          <w:lang w:val="zh-CN"/>
        </w:rPr>
        <w:br w:type="page"/>
      </w:r>
    </w:p>
    <w:p w14:paraId="4B5501C0">
      <w:pPr>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评审因素索引表</w:t>
      </w:r>
    </w:p>
    <w:tbl>
      <w:tblPr>
        <w:tblStyle w:val="21"/>
        <w:tblW w:w="9959"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2193"/>
        <w:gridCol w:w="4388"/>
        <w:gridCol w:w="2366"/>
      </w:tblGrid>
      <w:tr w14:paraId="308313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2" w:type="dxa"/>
            <w:vAlign w:val="center"/>
          </w:tcPr>
          <w:p w14:paraId="17310F19">
            <w:pPr>
              <w:autoSpaceDE w:val="0"/>
              <w:autoSpaceDN w:val="0"/>
              <w:adjustRightInd w:val="0"/>
              <w:spacing w:line="288"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序号</w:t>
            </w:r>
          </w:p>
        </w:tc>
        <w:tc>
          <w:tcPr>
            <w:tcW w:w="2193" w:type="dxa"/>
            <w:vAlign w:val="center"/>
          </w:tcPr>
          <w:p w14:paraId="501CFE95">
            <w:pPr>
              <w:autoSpaceDE w:val="0"/>
              <w:autoSpaceDN w:val="0"/>
              <w:adjustRightInd w:val="0"/>
              <w:spacing w:line="288"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评审因素</w:t>
            </w:r>
          </w:p>
        </w:tc>
        <w:tc>
          <w:tcPr>
            <w:tcW w:w="4388" w:type="dxa"/>
            <w:vAlign w:val="center"/>
          </w:tcPr>
          <w:p w14:paraId="035F856E">
            <w:pPr>
              <w:autoSpaceDE w:val="0"/>
              <w:autoSpaceDN w:val="0"/>
              <w:adjustRightInd w:val="0"/>
              <w:spacing w:line="288"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评审因素对应的内容</w:t>
            </w:r>
          </w:p>
        </w:tc>
        <w:tc>
          <w:tcPr>
            <w:tcW w:w="2366" w:type="dxa"/>
            <w:vAlign w:val="center"/>
          </w:tcPr>
          <w:p w14:paraId="028E84A3">
            <w:pPr>
              <w:autoSpaceDE w:val="0"/>
              <w:autoSpaceDN w:val="0"/>
              <w:adjustRightInd w:val="0"/>
              <w:spacing w:line="288"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评审因素对应内容所在页码</w:t>
            </w:r>
          </w:p>
        </w:tc>
      </w:tr>
      <w:tr w14:paraId="0C4EE0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59" w:type="dxa"/>
            <w:gridSpan w:val="4"/>
            <w:vAlign w:val="center"/>
          </w:tcPr>
          <w:p w14:paraId="2F813EB1">
            <w:pPr>
              <w:autoSpaceDE w:val="0"/>
              <w:autoSpaceDN w:val="0"/>
              <w:adjustRightInd w:val="0"/>
              <w:spacing w:line="288"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zh-CN"/>
              </w:rPr>
              <w:t>（一）价格因素</w:t>
            </w:r>
          </w:p>
        </w:tc>
      </w:tr>
      <w:tr w14:paraId="23EC8B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2" w:type="dxa"/>
            <w:vAlign w:val="center"/>
          </w:tcPr>
          <w:p w14:paraId="48F9CF19">
            <w:pPr>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193" w:type="dxa"/>
            <w:vAlign w:val="center"/>
          </w:tcPr>
          <w:p w14:paraId="328ABBE3">
            <w:pPr>
              <w:spacing w:line="288" w:lineRule="auto"/>
              <w:jc w:val="center"/>
              <w:rPr>
                <w:rFonts w:hint="eastAsia" w:ascii="宋体" w:hAnsi="宋体" w:eastAsia="宋体" w:cs="宋体"/>
                <w:color w:val="auto"/>
                <w:sz w:val="24"/>
                <w:szCs w:val="24"/>
                <w:highlight w:val="none"/>
              </w:rPr>
            </w:pPr>
          </w:p>
        </w:tc>
        <w:tc>
          <w:tcPr>
            <w:tcW w:w="4388" w:type="dxa"/>
            <w:vAlign w:val="center"/>
          </w:tcPr>
          <w:p w14:paraId="0F56CA16">
            <w:pPr>
              <w:spacing w:line="288" w:lineRule="auto"/>
              <w:jc w:val="center"/>
              <w:rPr>
                <w:rFonts w:hint="eastAsia" w:ascii="宋体" w:hAnsi="宋体" w:eastAsia="宋体" w:cs="宋体"/>
                <w:color w:val="auto"/>
                <w:sz w:val="24"/>
                <w:szCs w:val="24"/>
                <w:highlight w:val="none"/>
              </w:rPr>
            </w:pPr>
          </w:p>
        </w:tc>
        <w:tc>
          <w:tcPr>
            <w:tcW w:w="2366" w:type="dxa"/>
          </w:tcPr>
          <w:p w14:paraId="0F936092">
            <w:pPr>
              <w:spacing w:line="288" w:lineRule="auto"/>
              <w:jc w:val="center"/>
              <w:rPr>
                <w:rFonts w:hint="eastAsia" w:ascii="宋体" w:hAnsi="宋体" w:eastAsia="宋体" w:cs="宋体"/>
                <w:color w:val="auto"/>
                <w:sz w:val="24"/>
                <w:szCs w:val="24"/>
                <w:highlight w:val="none"/>
              </w:rPr>
            </w:pPr>
          </w:p>
        </w:tc>
      </w:tr>
      <w:tr w14:paraId="168820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59" w:type="dxa"/>
            <w:gridSpan w:val="4"/>
            <w:vAlign w:val="center"/>
          </w:tcPr>
          <w:p w14:paraId="44BCB568">
            <w:pPr>
              <w:autoSpaceDE w:val="0"/>
              <w:autoSpaceDN w:val="0"/>
              <w:adjustRightInd w:val="0"/>
              <w:spacing w:line="288"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zh-CN"/>
              </w:rPr>
              <w:t>（二）商务因素</w:t>
            </w:r>
          </w:p>
        </w:tc>
      </w:tr>
      <w:tr w14:paraId="36E25F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2" w:type="dxa"/>
            <w:vAlign w:val="center"/>
          </w:tcPr>
          <w:p w14:paraId="7F54113C">
            <w:pPr>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193" w:type="dxa"/>
            <w:vAlign w:val="center"/>
          </w:tcPr>
          <w:p w14:paraId="57262E38">
            <w:pPr>
              <w:spacing w:line="288" w:lineRule="auto"/>
              <w:jc w:val="center"/>
              <w:rPr>
                <w:rFonts w:hint="eastAsia" w:ascii="宋体" w:hAnsi="宋体" w:eastAsia="宋体" w:cs="宋体"/>
                <w:color w:val="auto"/>
                <w:sz w:val="24"/>
                <w:szCs w:val="24"/>
                <w:highlight w:val="none"/>
              </w:rPr>
            </w:pPr>
          </w:p>
        </w:tc>
        <w:tc>
          <w:tcPr>
            <w:tcW w:w="4388" w:type="dxa"/>
            <w:vAlign w:val="center"/>
          </w:tcPr>
          <w:p w14:paraId="6EC80B42">
            <w:pPr>
              <w:spacing w:line="288" w:lineRule="auto"/>
              <w:jc w:val="center"/>
              <w:rPr>
                <w:rFonts w:hint="eastAsia" w:ascii="宋体" w:hAnsi="宋体" w:eastAsia="宋体" w:cs="宋体"/>
                <w:color w:val="auto"/>
                <w:sz w:val="24"/>
                <w:szCs w:val="24"/>
                <w:highlight w:val="none"/>
              </w:rPr>
            </w:pPr>
          </w:p>
        </w:tc>
        <w:tc>
          <w:tcPr>
            <w:tcW w:w="2366" w:type="dxa"/>
          </w:tcPr>
          <w:p w14:paraId="0B64D8EB">
            <w:pPr>
              <w:spacing w:line="288" w:lineRule="auto"/>
              <w:jc w:val="center"/>
              <w:rPr>
                <w:rFonts w:hint="eastAsia" w:ascii="宋体" w:hAnsi="宋体" w:eastAsia="宋体" w:cs="宋体"/>
                <w:color w:val="auto"/>
                <w:sz w:val="24"/>
                <w:szCs w:val="24"/>
                <w:highlight w:val="none"/>
              </w:rPr>
            </w:pPr>
          </w:p>
        </w:tc>
      </w:tr>
      <w:tr w14:paraId="22DA48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2" w:type="dxa"/>
            <w:vAlign w:val="center"/>
          </w:tcPr>
          <w:p w14:paraId="256CF6B7">
            <w:pPr>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193" w:type="dxa"/>
            <w:vAlign w:val="center"/>
          </w:tcPr>
          <w:p w14:paraId="60418380">
            <w:pPr>
              <w:spacing w:line="288" w:lineRule="auto"/>
              <w:jc w:val="center"/>
              <w:rPr>
                <w:rFonts w:hint="eastAsia" w:ascii="宋体" w:hAnsi="宋体" w:eastAsia="宋体" w:cs="宋体"/>
                <w:color w:val="auto"/>
                <w:sz w:val="24"/>
                <w:szCs w:val="24"/>
                <w:highlight w:val="none"/>
              </w:rPr>
            </w:pPr>
          </w:p>
        </w:tc>
        <w:tc>
          <w:tcPr>
            <w:tcW w:w="4388" w:type="dxa"/>
            <w:vAlign w:val="center"/>
          </w:tcPr>
          <w:p w14:paraId="4C5EA81B">
            <w:pPr>
              <w:spacing w:line="288" w:lineRule="auto"/>
              <w:jc w:val="center"/>
              <w:rPr>
                <w:rFonts w:hint="eastAsia" w:ascii="宋体" w:hAnsi="宋体" w:eastAsia="宋体" w:cs="宋体"/>
                <w:color w:val="auto"/>
                <w:sz w:val="24"/>
                <w:szCs w:val="24"/>
                <w:highlight w:val="none"/>
              </w:rPr>
            </w:pPr>
          </w:p>
        </w:tc>
        <w:tc>
          <w:tcPr>
            <w:tcW w:w="2366" w:type="dxa"/>
          </w:tcPr>
          <w:p w14:paraId="6663EF25">
            <w:pPr>
              <w:spacing w:line="288" w:lineRule="auto"/>
              <w:jc w:val="center"/>
              <w:rPr>
                <w:rFonts w:hint="eastAsia" w:ascii="宋体" w:hAnsi="宋体" w:eastAsia="宋体" w:cs="宋体"/>
                <w:color w:val="auto"/>
                <w:sz w:val="24"/>
                <w:szCs w:val="24"/>
                <w:highlight w:val="none"/>
              </w:rPr>
            </w:pPr>
          </w:p>
        </w:tc>
      </w:tr>
      <w:tr w14:paraId="398920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2" w:type="dxa"/>
            <w:vAlign w:val="center"/>
          </w:tcPr>
          <w:p w14:paraId="2B17F806">
            <w:pPr>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193" w:type="dxa"/>
            <w:vAlign w:val="center"/>
          </w:tcPr>
          <w:p w14:paraId="5192D3E6">
            <w:pPr>
              <w:spacing w:line="288" w:lineRule="auto"/>
              <w:jc w:val="center"/>
              <w:rPr>
                <w:rFonts w:hint="eastAsia" w:ascii="宋体" w:hAnsi="宋体" w:eastAsia="宋体" w:cs="宋体"/>
                <w:color w:val="auto"/>
                <w:sz w:val="24"/>
                <w:szCs w:val="24"/>
                <w:highlight w:val="none"/>
              </w:rPr>
            </w:pPr>
          </w:p>
        </w:tc>
        <w:tc>
          <w:tcPr>
            <w:tcW w:w="4388" w:type="dxa"/>
            <w:vAlign w:val="center"/>
          </w:tcPr>
          <w:p w14:paraId="08D7F09B">
            <w:pPr>
              <w:spacing w:line="288" w:lineRule="auto"/>
              <w:jc w:val="center"/>
              <w:rPr>
                <w:rFonts w:hint="eastAsia" w:ascii="宋体" w:hAnsi="宋体" w:eastAsia="宋体" w:cs="宋体"/>
                <w:color w:val="auto"/>
                <w:sz w:val="24"/>
                <w:szCs w:val="24"/>
                <w:highlight w:val="none"/>
              </w:rPr>
            </w:pPr>
          </w:p>
        </w:tc>
        <w:tc>
          <w:tcPr>
            <w:tcW w:w="2366" w:type="dxa"/>
          </w:tcPr>
          <w:p w14:paraId="5F3619D0">
            <w:pPr>
              <w:spacing w:line="288" w:lineRule="auto"/>
              <w:jc w:val="center"/>
              <w:rPr>
                <w:rFonts w:hint="eastAsia" w:ascii="宋体" w:hAnsi="宋体" w:eastAsia="宋体" w:cs="宋体"/>
                <w:color w:val="auto"/>
                <w:sz w:val="24"/>
                <w:szCs w:val="24"/>
                <w:highlight w:val="none"/>
              </w:rPr>
            </w:pPr>
          </w:p>
        </w:tc>
      </w:tr>
      <w:tr w14:paraId="1A7078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2" w:type="dxa"/>
            <w:vAlign w:val="center"/>
          </w:tcPr>
          <w:p w14:paraId="5CB2687C">
            <w:pPr>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193" w:type="dxa"/>
            <w:vAlign w:val="center"/>
          </w:tcPr>
          <w:p w14:paraId="435F3DC8">
            <w:pPr>
              <w:spacing w:line="288" w:lineRule="auto"/>
              <w:jc w:val="center"/>
              <w:rPr>
                <w:rFonts w:hint="eastAsia" w:ascii="宋体" w:hAnsi="宋体" w:eastAsia="宋体" w:cs="宋体"/>
                <w:color w:val="auto"/>
                <w:sz w:val="24"/>
                <w:szCs w:val="24"/>
                <w:highlight w:val="none"/>
              </w:rPr>
            </w:pPr>
          </w:p>
        </w:tc>
        <w:tc>
          <w:tcPr>
            <w:tcW w:w="4388" w:type="dxa"/>
            <w:vAlign w:val="center"/>
          </w:tcPr>
          <w:p w14:paraId="37D1E83D">
            <w:pPr>
              <w:spacing w:line="288" w:lineRule="auto"/>
              <w:jc w:val="center"/>
              <w:rPr>
                <w:rFonts w:hint="eastAsia" w:ascii="宋体" w:hAnsi="宋体" w:eastAsia="宋体" w:cs="宋体"/>
                <w:color w:val="auto"/>
                <w:sz w:val="24"/>
                <w:szCs w:val="24"/>
                <w:highlight w:val="none"/>
              </w:rPr>
            </w:pPr>
          </w:p>
        </w:tc>
        <w:tc>
          <w:tcPr>
            <w:tcW w:w="2366" w:type="dxa"/>
          </w:tcPr>
          <w:p w14:paraId="0AC74A0D">
            <w:pPr>
              <w:spacing w:line="288" w:lineRule="auto"/>
              <w:jc w:val="center"/>
              <w:rPr>
                <w:rFonts w:hint="eastAsia" w:ascii="宋体" w:hAnsi="宋体" w:eastAsia="宋体" w:cs="宋体"/>
                <w:color w:val="auto"/>
                <w:sz w:val="24"/>
                <w:szCs w:val="24"/>
                <w:highlight w:val="none"/>
              </w:rPr>
            </w:pPr>
          </w:p>
        </w:tc>
      </w:tr>
      <w:tr w14:paraId="1EDA84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59" w:type="dxa"/>
            <w:gridSpan w:val="4"/>
            <w:vAlign w:val="center"/>
          </w:tcPr>
          <w:p w14:paraId="67D2D8F8">
            <w:pPr>
              <w:autoSpaceDE w:val="0"/>
              <w:autoSpaceDN w:val="0"/>
              <w:adjustRightInd w:val="0"/>
              <w:spacing w:line="288"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zh-CN"/>
              </w:rPr>
              <w:t>（三）技术因素</w:t>
            </w:r>
          </w:p>
        </w:tc>
      </w:tr>
      <w:tr w14:paraId="520643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2" w:type="dxa"/>
            <w:vAlign w:val="center"/>
          </w:tcPr>
          <w:p w14:paraId="401BE2A0">
            <w:pPr>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193" w:type="dxa"/>
            <w:vAlign w:val="center"/>
          </w:tcPr>
          <w:p w14:paraId="08D1DFF5">
            <w:pPr>
              <w:spacing w:line="288" w:lineRule="auto"/>
              <w:jc w:val="center"/>
              <w:rPr>
                <w:rFonts w:hint="eastAsia" w:ascii="宋体" w:hAnsi="宋体" w:eastAsia="宋体" w:cs="宋体"/>
                <w:color w:val="auto"/>
                <w:sz w:val="24"/>
                <w:szCs w:val="24"/>
                <w:highlight w:val="none"/>
              </w:rPr>
            </w:pPr>
          </w:p>
        </w:tc>
        <w:tc>
          <w:tcPr>
            <w:tcW w:w="4388" w:type="dxa"/>
            <w:vAlign w:val="center"/>
          </w:tcPr>
          <w:p w14:paraId="76896695">
            <w:pPr>
              <w:spacing w:line="288" w:lineRule="auto"/>
              <w:jc w:val="center"/>
              <w:rPr>
                <w:rFonts w:hint="eastAsia" w:ascii="宋体" w:hAnsi="宋体" w:eastAsia="宋体" w:cs="宋体"/>
                <w:color w:val="auto"/>
                <w:sz w:val="24"/>
                <w:szCs w:val="24"/>
                <w:highlight w:val="none"/>
              </w:rPr>
            </w:pPr>
          </w:p>
        </w:tc>
        <w:tc>
          <w:tcPr>
            <w:tcW w:w="2366" w:type="dxa"/>
          </w:tcPr>
          <w:p w14:paraId="10316542">
            <w:pPr>
              <w:spacing w:line="288" w:lineRule="auto"/>
              <w:jc w:val="center"/>
              <w:rPr>
                <w:rFonts w:hint="eastAsia" w:ascii="宋体" w:hAnsi="宋体" w:eastAsia="宋体" w:cs="宋体"/>
                <w:color w:val="auto"/>
                <w:sz w:val="24"/>
                <w:szCs w:val="24"/>
                <w:highlight w:val="none"/>
              </w:rPr>
            </w:pPr>
          </w:p>
        </w:tc>
      </w:tr>
      <w:tr w14:paraId="03A97E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2" w:type="dxa"/>
            <w:vAlign w:val="center"/>
          </w:tcPr>
          <w:p w14:paraId="555E6417">
            <w:pPr>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193" w:type="dxa"/>
            <w:vAlign w:val="center"/>
          </w:tcPr>
          <w:p w14:paraId="21329AF4">
            <w:pPr>
              <w:spacing w:line="288" w:lineRule="auto"/>
              <w:jc w:val="center"/>
              <w:rPr>
                <w:rFonts w:hint="eastAsia" w:ascii="宋体" w:hAnsi="宋体" w:eastAsia="宋体" w:cs="宋体"/>
                <w:color w:val="auto"/>
                <w:sz w:val="24"/>
                <w:szCs w:val="24"/>
                <w:highlight w:val="none"/>
              </w:rPr>
            </w:pPr>
          </w:p>
        </w:tc>
        <w:tc>
          <w:tcPr>
            <w:tcW w:w="4388" w:type="dxa"/>
            <w:vAlign w:val="center"/>
          </w:tcPr>
          <w:p w14:paraId="2D6F38E4">
            <w:pPr>
              <w:spacing w:line="288" w:lineRule="auto"/>
              <w:jc w:val="center"/>
              <w:rPr>
                <w:rFonts w:hint="eastAsia" w:ascii="宋体" w:hAnsi="宋体" w:eastAsia="宋体" w:cs="宋体"/>
                <w:color w:val="auto"/>
                <w:sz w:val="24"/>
                <w:szCs w:val="24"/>
                <w:highlight w:val="none"/>
              </w:rPr>
            </w:pPr>
          </w:p>
        </w:tc>
        <w:tc>
          <w:tcPr>
            <w:tcW w:w="2366" w:type="dxa"/>
          </w:tcPr>
          <w:p w14:paraId="1EE649CA">
            <w:pPr>
              <w:spacing w:line="288" w:lineRule="auto"/>
              <w:jc w:val="center"/>
              <w:rPr>
                <w:rFonts w:hint="eastAsia" w:ascii="宋体" w:hAnsi="宋体" w:eastAsia="宋体" w:cs="宋体"/>
                <w:color w:val="auto"/>
                <w:sz w:val="24"/>
                <w:szCs w:val="24"/>
                <w:highlight w:val="none"/>
              </w:rPr>
            </w:pPr>
          </w:p>
        </w:tc>
      </w:tr>
      <w:tr w14:paraId="1C06DE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2" w:type="dxa"/>
            <w:vAlign w:val="center"/>
          </w:tcPr>
          <w:p w14:paraId="186251B1">
            <w:pPr>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193" w:type="dxa"/>
            <w:vAlign w:val="center"/>
          </w:tcPr>
          <w:p w14:paraId="0EE4AFD9">
            <w:pPr>
              <w:spacing w:line="288" w:lineRule="auto"/>
              <w:jc w:val="center"/>
              <w:rPr>
                <w:rFonts w:hint="eastAsia" w:ascii="宋体" w:hAnsi="宋体" w:eastAsia="宋体" w:cs="宋体"/>
                <w:color w:val="auto"/>
                <w:sz w:val="24"/>
                <w:szCs w:val="24"/>
                <w:highlight w:val="none"/>
              </w:rPr>
            </w:pPr>
          </w:p>
        </w:tc>
        <w:tc>
          <w:tcPr>
            <w:tcW w:w="4388" w:type="dxa"/>
            <w:vAlign w:val="center"/>
          </w:tcPr>
          <w:p w14:paraId="763AC250">
            <w:pPr>
              <w:spacing w:line="288" w:lineRule="auto"/>
              <w:jc w:val="center"/>
              <w:rPr>
                <w:rFonts w:hint="eastAsia" w:ascii="宋体" w:hAnsi="宋体" w:eastAsia="宋体" w:cs="宋体"/>
                <w:color w:val="auto"/>
                <w:sz w:val="24"/>
                <w:szCs w:val="24"/>
                <w:highlight w:val="none"/>
              </w:rPr>
            </w:pPr>
          </w:p>
        </w:tc>
        <w:tc>
          <w:tcPr>
            <w:tcW w:w="2366" w:type="dxa"/>
          </w:tcPr>
          <w:p w14:paraId="473D76E4">
            <w:pPr>
              <w:spacing w:line="288" w:lineRule="auto"/>
              <w:jc w:val="center"/>
              <w:rPr>
                <w:rFonts w:hint="eastAsia" w:ascii="宋体" w:hAnsi="宋体" w:eastAsia="宋体" w:cs="宋体"/>
                <w:color w:val="auto"/>
                <w:sz w:val="24"/>
                <w:szCs w:val="24"/>
                <w:highlight w:val="none"/>
              </w:rPr>
            </w:pPr>
          </w:p>
        </w:tc>
      </w:tr>
      <w:tr w14:paraId="6173B2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2" w:type="dxa"/>
            <w:vAlign w:val="center"/>
          </w:tcPr>
          <w:p w14:paraId="4E86138D">
            <w:pPr>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193" w:type="dxa"/>
            <w:vAlign w:val="center"/>
          </w:tcPr>
          <w:p w14:paraId="08A8F2B3">
            <w:pPr>
              <w:spacing w:line="288" w:lineRule="auto"/>
              <w:jc w:val="center"/>
              <w:rPr>
                <w:rFonts w:hint="eastAsia" w:ascii="宋体" w:hAnsi="宋体" w:eastAsia="宋体" w:cs="宋体"/>
                <w:color w:val="auto"/>
                <w:sz w:val="24"/>
                <w:szCs w:val="24"/>
                <w:highlight w:val="none"/>
              </w:rPr>
            </w:pPr>
          </w:p>
        </w:tc>
        <w:tc>
          <w:tcPr>
            <w:tcW w:w="4388" w:type="dxa"/>
            <w:vAlign w:val="center"/>
          </w:tcPr>
          <w:p w14:paraId="547374C6">
            <w:pPr>
              <w:spacing w:line="288" w:lineRule="auto"/>
              <w:jc w:val="center"/>
              <w:rPr>
                <w:rFonts w:hint="eastAsia" w:ascii="宋体" w:hAnsi="宋体" w:eastAsia="宋体" w:cs="宋体"/>
                <w:color w:val="auto"/>
                <w:sz w:val="24"/>
                <w:szCs w:val="24"/>
                <w:highlight w:val="none"/>
              </w:rPr>
            </w:pPr>
          </w:p>
        </w:tc>
        <w:tc>
          <w:tcPr>
            <w:tcW w:w="2366" w:type="dxa"/>
          </w:tcPr>
          <w:p w14:paraId="6C53AF29">
            <w:pPr>
              <w:spacing w:line="288" w:lineRule="auto"/>
              <w:jc w:val="center"/>
              <w:rPr>
                <w:rFonts w:hint="eastAsia" w:ascii="宋体" w:hAnsi="宋体" w:eastAsia="宋体" w:cs="宋体"/>
                <w:color w:val="auto"/>
                <w:sz w:val="24"/>
                <w:szCs w:val="24"/>
                <w:highlight w:val="none"/>
              </w:rPr>
            </w:pPr>
          </w:p>
        </w:tc>
      </w:tr>
    </w:tbl>
    <w:p w14:paraId="2EA411D4">
      <w:pPr>
        <w:adjustRightInd w:val="0"/>
        <w:snapToGrid w:val="0"/>
        <w:spacing w:line="288" w:lineRule="auto"/>
        <w:rPr>
          <w:rFonts w:hint="eastAsia" w:ascii="宋体" w:hAnsi="宋体" w:eastAsia="宋体" w:cs="宋体"/>
          <w:b/>
          <w:snapToGrid w:val="0"/>
          <w:color w:val="auto"/>
          <w:sz w:val="24"/>
          <w:szCs w:val="24"/>
          <w:highlight w:val="none"/>
        </w:rPr>
      </w:pPr>
      <w:r>
        <w:rPr>
          <w:rFonts w:hint="eastAsia" w:ascii="宋体" w:hAnsi="宋体" w:eastAsia="宋体" w:cs="宋体"/>
          <w:b/>
          <w:snapToGrid w:val="0"/>
          <w:color w:val="auto"/>
          <w:sz w:val="24"/>
          <w:szCs w:val="24"/>
          <w:highlight w:val="none"/>
        </w:rPr>
        <w:t>说明：</w:t>
      </w:r>
    </w:p>
    <w:p w14:paraId="674CC2C9">
      <w:pPr>
        <w:adjustRightInd w:val="0"/>
        <w:snapToGrid w:val="0"/>
        <w:spacing w:line="288" w:lineRule="auto"/>
        <w:ind w:firstLine="241" w:firstLineChars="100"/>
        <w:rPr>
          <w:rFonts w:hint="eastAsia" w:ascii="宋体" w:hAnsi="宋体" w:eastAsia="宋体" w:cs="宋体"/>
          <w:b/>
          <w:snapToGrid w:val="0"/>
          <w:color w:val="auto"/>
          <w:sz w:val="24"/>
          <w:szCs w:val="24"/>
          <w:highlight w:val="none"/>
        </w:rPr>
      </w:pPr>
      <w:r>
        <w:rPr>
          <w:rFonts w:hint="eastAsia" w:ascii="宋体" w:hAnsi="宋体" w:eastAsia="宋体" w:cs="宋体"/>
          <w:b/>
          <w:snapToGrid w:val="0"/>
          <w:color w:val="auto"/>
          <w:sz w:val="24"/>
          <w:szCs w:val="24"/>
          <w:highlight w:val="none"/>
        </w:rPr>
        <w:t>1.本表是为便于评标委员会评审打分所设的索引表，请投标人完整、明确地填写相关内容。如投标人未按要求填写，导致评标委员会对投标方案做出不利的评审结果，是投标人的风险。</w:t>
      </w:r>
    </w:p>
    <w:p w14:paraId="06D991E2">
      <w:pPr>
        <w:adjustRightInd w:val="0"/>
        <w:snapToGrid w:val="0"/>
        <w:spacing w:line="288" w:lineRule="auto"/>
        <w:ind w:firstLine="241" w:firstLineChars="100"/>
        <w:rPr>
          <w:rFonts w:hint="eastAsia" w:ascii="宋体" w:hAnsi="宋体" w:eastAsia="宋体" w:cs="宋体"/>
          <w:b/>
          <w:snapToGrid w:val="0"/>
          <w:color w:val="auto"/>
          <w:sz w:val="24"/>
          <w:szCs w:val="24"/>
          <w:highlight w:val="none"/>
        </w:rPr>
      </w:pPr>
      <w:r>
        <w:rPr>
          <w:rFonts w:hint="eastAsia" w:ascii="宋体" w:hAnsi="宋体" w:eastAsia="宋体" w:cs="宋体"/>
          <w:b/>
          <w:snapToGrid w:val="0"/>
          <w:color w:val="auto"/>
          <w:sz w:val="24"/>
          <w:szCs w:val="24"/>
          <w:highlight w:val="none"/>
        </w:rPr>
        <w:t>2.本表中，“评审因素”请按照第三章《评分细则》所列内容逐项填写。</w:t>
      </w:r>
    </w:p>
    <w:p w14:paraId="63BE3E0D">
      <w:pPr>
        <w:adjustRightInd w:val="0"/>
        <w:snapToGrid w:val="0"/>
        <w:spacing w:line="288" w:lineRule="auto"/>
        <w:ind w:firstLine="241" w:firstLineChars="100"/>
        <w:rPr>
          <w:rFonts w:hint="eastAsia" w:ascii="宋体" w:hAnsi="宋体" w:eastAsia="宋体" w:cs="宋体"/>
          <w:color w:val="auto"/>
          <w:kern w:val="0"/>
          <w:sz w:val="30"/>
          <w:szCs w:val="30"/>
          <w:highlight w:val="none"/>
        </w:rPr>
      </w:pPr>
      <w:r>
        <w:rPr>
          <w:rFonts w:hint="eastAsia" w:ascii="宋体" w:hAnsi="宋体" w:eastAsia="宋体" w:cs="宋体"/>
          <w:b/>
          <w:snapToGrid w:val="0"/>
          <w:color w:val="auto"/>
          <w:sz w:val="24"/>
          <w:szCs w:val="24"/>
          <w:highlight w:val="none"/>
        </w:rPr>
        <w:t>3.本表中，“评审因素对应的内容”请按照第三章《评分细则》中评分标准的要求填写投标人所提供材料名称，并在“评审因素对应内容所在页码”栏内填写所提供材料在投标文件中的对应页码。</w:t>
      </w:r>
    </w:p>
    <w:p w14:paraId="145F6659">
      <w:pPr>
        <w:autoSpaceDE w:val="0"/>
        <w:autoSpaceDN w:val="0"/>
        <w:adjustRightInd w:val="0"/>
        <w:jc w:val="center"/>
        <w:rPr>
          <w:rFonts w:hint="eastAsia" w:ascii="宋体" w:hAnsi="宋体" w:eastAsia="宋体" w:cs="宋体"/>
          <w:b/>
          <w:bCs/>
          <w:color w:val="auto"/>
          <w:sz w:val="24"/>
          <w:szCs w:val="24"/>
          <w:highlight w:val="none"/>
          <w:lang w:val="zh-CN"/>
        </w:rPr>
      </w:pPr>
    </w:p>
    <w:p w14:paraId="2AE60DD8">
      <w:pPr>
        <w:autoSpaceDE w:val="0"/>
        <w:autoSpaceDN w:val="0"/>
        <w:adjustRightInd w:val="0"/>
        <w:jc w:val="center"/>
        <w:rPr>
          <w:rFonts w:hint="eastAsia" w:ascii="宋体" w:hAnsi="宋体" w:eastAsia="宋体" w:cs="宋体"/>
          <w:b/>
          <w:bCs/>
          <w:color w:val="auto"/>
          <w:sz w:val="24"/>
          <w:szCs w:val="24"/>
          <w:highlight w:val="none"/>
          <w:lang w:val="zh-CN"/>
        </w:rPr>
      </w:pPr>
    </w:p>
    <w:p w14:paraId="56ADE312">
      <w:pPr>
        <w:autoSpaceDE w:val="0"/>
        <w:autoSpaceDN w:val="0"/>
        <w:adjustRightInd w:val="0"/>
        <w:jc w:val="center"/>
        <w:rPr>
          <w:rFonts w:hint="eastAsia" w:ascii="宋体" w:hAnsi="宋体" w:eastAsia="宋体" w:cs="宋体"/>
          <w:b/>
          <w:bCs/>
          <w:color w:val="auto"/>
          <w:sz w:val="24"/>
          <w:szCs w:val="24"/>
          <w:highlight w:val="none"/>
          <w:lang w:val="zh-CN"/>
        </w:rPr>
      </w:pPr>
    </w:p>
    <w:p w14:paraId="67ED0DF1">
      <w:pPr>
        <w:autoSpaceDE w:val="0"/>
        <w:autoSpaceDN w:val="0"/>
        <w:adjustRightInd w:val="0"/>
        <w:jc w:val="center"/>
        <w:rPr>
          <w:rFonts w:hint="eastAsia" w:ascii="宋体" w:hAnsi="宋体" w:eastAsia="宋体" w:cs="宋体"/>
          <w:b/>
          <w:bCs/>
          <w:color w:val="auto"/>
          <w:sz w:val="24"/>
          <w:szCs w:val="24"/>
          <w:highlight w:val="none"/>
          <w:lang w:val="zh-CN"/>
        </w:rPr>
      </w:pPr>
    </w:p>
    <w:p w14:paraId="0C3CBFAE">
      <w:pPr>
        <w:autoSpaceDE w:val="0"/>
        <w:autoSpaceDN w:val="0"/>
        <w:adjustRightInd w:val="0"/>
        <w:jc w:val="center"/>
        <w:rPr>
          <w:rFonts w:hint="eastAsia" w:ascii="宋体" w:hAnsi="宋体" w:eastAsia="宋体" w:cs="宋体"/>
          <w:b/>
          <w:bCs/>
          <w:color w:val="auto"/>
          <w:sz w:val="24"/>
          <w:szCs w:val="24"/>
          <w:highlight w:val="none"/>
          <w:lang w:val="zh-CN"/>
        </w:rPr>
      </w:pPr>
    </w:p>
    <w:p w14:paraId="1192239F">
      <w:pPr>
        <w:rPr>
          <w:rFonts w:hint="eastAsia" w:ascii="宋体" w:hAnsi="宋体" w:eastAsia="宋体" w:cs="宋体"/>
          <w:b/>
          <w:bCs/>
          <w:color w:val="auto"/>
          <w:kern w:val="0"/>
          <w:sz w:val="36"/>
          <w:szCs w:val="36"/>
          <w:highlight w:val="none"/>
        </w:rPr>
      </w:pPr>
      <w:r>
        <w:rPr>
          <w:rFonts w:hint="eastAsia" w:ascii="宋体" w:hAnsi="宋体" w:eastAsia="宋体" w:cs="宋体"/>
          <w:b/>
          <w:bCs/>
          <w:color w:val="auto"/>
          <w:kern w:val="0"/>
          <w:sz w:val="36"/>
          <w:szCs w:val="36"/>
          <w:highlight w:val="none"/>
        </w:rPr>
        <w:br w:type="page"/>
      </w:r>
    </w:p>
    <w:p w14:paraId="2E6D4116">
      <w:pPr>
        <w:pStyle w:val="3"/>
        <w:rPr>
          <w:color w:val="auto"/>
          <w:sz w:val="24"/>
          <w:szCs w:val="24"/>
          <w:highlight w:val="none"/>
          <w:lang w:val="zh-CN"/>
        </w:rPr>
      </w:pPr>
      <w:r>
        <w:rPr>
          <w:rFonts w:hint="eastAsia"/>
          <w:color w:val="auto"/>
          <w:highlight w:val="none"/>
        </w:rPr>
        <w:t>第一部分  资格证明文件</w:t>
      </w:r>
    </w:p>
    <w:p w14:paraId="3066B6EB">
      <w:pPr>
        <w:autoSpaceDE w:val="0"/>
        <w:autoSpaceDN w:val="0"/>
        <w:adjustRightInd w:val="0"/>
        <w:jc w:val="center"/>
        <w:rPr>
          <w:rFonts w:hint="eastAsia" w:ascii="宋体" w:hAnsi="宋体" w:eastAsia="宋体" w:cs="宋体"/>
          <w:b/>
          <w:bCs/>
          <w:color w:val="auto"/>
          <w:sz w:val="24"/>
          <w:szCs w:val="24"/>
          <w:highlight w:val="none"/>
          <w:lang w:val="zh-CN"/>
        </w:rPr>
      </w:pPr>
    </w:p>
    <w:p w14:paraId="6F842B9C">
      <w:pPr>
        <w:widowControl/>
        <w:jc w:val="left"/>
        <w:rPr>
          <w:color w:val="auto"/>
          <w:sz w:val="24"/>
          <w:highlight w:val="none"/>
        </w:rPr>
      </w:pPr>
      <w:r>
        <w:rPr>
          <w:color w:val="auto"/>
          <w:sz w:val="24"/>
          <w:highlight w:val="none"/>
        </w:rPr>
        <w:br w:type="page"/>
      </w:r>
    </w:p>
    <w:p w14:paraId="3C8A027F">
      <w:pPr>
        <w:spacing w:line="360" w:lineRule="auto"/>
        <w:jc w:val="center"/>
        <w:rPr>
          <w:rFonts w:hint="eastAsia" w:ascii="宋体" w:hAnsi="宋体" w:eastAsia="宋体" w:cs="宋体"/>
          <w:b/>
          <w:bCs/>
          <w:color w:val="auto"/>
          <w:sz w:val="30"/>
          <w:szCs w:val="30"/>
          <w:highlight w:val="none"/>
          <w:lang w:val="zh-CN" w:bidi="zh-CN"/>
        </w:rPr>
      </w:pPr>
      <w:r>
        <w:rPr>
          <w:rFonts w:hint="eastAsia" w:ascii="Times New Roman" w:hAnsi="Times New Roman" w:eastAsia="宋体" w:cs="Times New Roman"/>
          <w:color w:val="auto"/>
          <w:sz w:val="30"/>
          <w:szCs w:val="30"/>
          <w:highlight w:val="none"/>
          <w:lang w:val="zh-CN"/>
        </w:rPr>
        <w:t>中小企业声明函（</w:t>
      </w:r>
      <w:r>
        <w:rPr>
          <w:rFonts w:hint="eastAsia" w:ascii="Times New Roman" w:hAnsi="Times New Roman" w:eastAsia="宋体" w:cs="Times New Roman"/>
          <w:color w:val="auto"/>
          <w:sz w:val="30"/>
          <w:szCs w:val="30"/>
          <w:highlight w:val="none"/>
        </w:rPr>
        <w:t>货物</w:t>
      </w:r>
      <w:r>
        <w:rPr>
          <w:rFonts w:hint="eastAsia" w:ascii="Times New Roman" w:hAnsi="Times New Roman" w:eastAsia="宋体" w:cs="Times New Roman"/>
          <w:color w:val="auto"/>
          <w:sz w:val="30"/>
          <w:szCs w:val="30"/>
          <w:highlight w:val="none"/>
          <w:lang w:val="zh-CN"/>
        </w:rPr>
        <w:t>）</w:t>
      </w:r>
    </w:p>
    <w:p w14:paraId="3587D737">
      <w:pPr>
        <w:spacing w:line="480" w:lineRule="auto"/>
        <w:jc w:val="center"/>
        <w:rPr>
          <w:rFonts w:hint="eastAsia" w:ascii="宋体" w:hAnsi="宋体" w:cs="宋体"/>
          <w:szCs w:val="21"/>
          <w:highlight w:val="none"/>
          <w:lang w:val="zh-CN"/>
        </w:rPr>
      </w:pPr>
      <w:r>
        <w:rPr>
          <w:rFonts w:hint="eastAsia" w:ascii="宋体" w:hAnsi="宋体" w:cs="宋体"/>
          <w:szCs w:val="21"/>
          <w:highlight w:val="none"/>
          <w:lang w:val="zh-CN"/>
        </w:rPr>
        <w:t>（如果是，提供）</w:t>
      </w:r>
    </w:p>
    <w:p w14:paraId="0141911C">
      <w:pPr>
        <w:autoSpaceDE w:val="0"/>
        <w:autoSpaceDN w:val="0"/>
        <w:adjustRightInd w:val="0"/>
        <w:spacing w:line="360" w:lineRule="auto"/>
        <w:ind w:right="157" w:firstLine="642"/>
        <w:jc w:val="left"/>
        <w:rPr>
          <w:rFonts w:hint="eastAsia" w:ascii="宋体" w:hAnsi="宋体" w:eastAsia="宋体" w:cs="宋体"/>
          <w:color w:val="auto"/>
          <w:kern w:val="0"/>
          <w:sz w:val="24"/>
          <w:szCs w:val="24"/>
          <w:highlight w:val="none"/>
        </w:rPr>
      </w:pPr>
    </w:p>
    <w:p w14:paraId="1BDD0DAA">
      <w:pPr>
        <w:autoSpaceDE w:val="0"/>
        <w:autoSpaceDN w:val="0"/>
        <w:adjustRightInd w:val="0"/>
        <w:spacing w:line="360" w:lineRule="auto"/>
        <w:ind w:right="157" w:firstLine="642"/>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本公司（联合体）郑重声明，根据《政府采购促进中小企业发展管理办法》（财库 ﹝2020﹞46号）的规定，本公司（联合体）参加</w:t>
      </w:r>
      <w:r>
        <w:rPr>
          <w:rFonts w:hint="eastAsia" w:ascii="宋体" w:hAnsi="宋体" w:eastAsia="宋体" w:cs="宋体"/>
          <w:color w:val="auto"/>
          <w:kern w:val="0"/>
          <w:sz w:val="24"/>
          <w:szCs w:val="24"/>
          <w:highlight w:val="none"/>
          <w:u w:val="single"/>
        </w:rPr>
        <w:t>（单位名称）</w:t>
      </w:r>
      <w:r>
        <w:rPr>
          <w:rFonts w:hint="eastAsia" w:ascii="宋体" w:hAnsi="宋体" w:eastAsia="宋体" w:cs="宋体"/>
          <w:color w:val="auto"/>
          <w:kern w:val="0"/>
          <w:sz w:val="24"/>
          <w:szCs w:val="24"/>
          <w:highlight w:val="none"/>
        </w:rPr>
        <w:t>的</w:t>
      </w:r>
      <w:r>
        <w:rPr>
          <w:rFonts w:hint="eastAsia" w:ascii="宋体" w:hAnsi="宋体" w:eastAsia="宋体" w:cs="宋体"/>
          <w:color w:val="auto"/>
          <w:kern w:val="0"/>
          <w:sz w:val="24"/>
          <w:szCs w:val="24"/>
          <w:highlight w:val="none"/>
          <w:u w:val="single"/>
        </w:rPr>
        <w:t>（项目名称）</w:t>
      </w:r>
      <w:r>
        <w:rPr>
          <w:rFonts w:hint="eastAsia" w:ascii="宋体" w:hAnsi="宋体" w:eastAsia="宋体" w:cs="宋体"/>
          <w:color w:val="auto"/>
          <w:kern w:val="0"/>
          <w:sz w:val="24"/>
          <w:szCs w:val="24"/>
          <w:highlight w:val="none"/>
        </w:rPr>
        <w:t xml:space="preserve">采购活动，提供的货物全部由符合政策要求的中小企业制造。相关企业（含联合体中的中小企业、签订分包意向协议的中小企业）的具体情况如下： </w:t>
      </w:r>
    </w:p>
    <w:p w14:paraId="0A6205DB">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（采购文件中明确的所属行业）行业</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，从业人员人，营业收入为万元，资产总额为万元</w:t>
      </w:r>
      <w:r>
        <w:rPr>
          <w:rFonts w:hint="eastAsia" w:ascii="宋体" w:hAnsi="宋体" w:eastAsia="宋体" w:cs="宋体"/>
          <w:color w:val="auto"/>
          <w:position w:val="16"/>
          <w:sz w:val="24"/>
          <w:szCs w:val="24"/>
          <w:highlight w:val="none"/>
          <w:vertAlign w:val="superscript"/>
        </w:rPr>
        <w:t>1</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 xml:space="preserve">； </w:t>
      </w:r>
    </w:p>
    <w:p w14:paraId="6D8766E4">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（采购文件中明确的所属行业）行业</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，从业人员人，营业收入为万元，资产总额为万元，属于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 xml:space="preserve">； </w:t>
      </w:r>
    </w:p>
    <w:p w14:paraId="7E832BD7">
      <w:pPr>
        <w:autoSpaceDE w:val="0"/>
        <w:autoSpaceDN w:val="0"/>
        <w:adjustRightInd w:val="0"/>
        <w:spacing w:line="360" w:lineRule="auto"/>
        <w:ind w:left="642"/>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0935D06B">
      <w:pPr>
        <w:autoSpaceDE w:val="0"/>
        <w:autoSpaceDN w:val="0"/>
        <w:adjustRightInd w:val="0"/>
        <w:spacing w:line="360" w:lineRule="auto"/>
        <w:ind w:right="157" w:firstLine="642"/>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以上企业，不属于大企业的分支机构，不存在控股股东为大企业的情形，也不存在与大企业的负责人为同一人的情形。</w:t>
      </w:r>
    </w:p>
    <w:p w14:paraId="70894F57">
      <w:pPr>
        <w:autoSpaceDE w:val="0"/>
        <w:autoSpaceDN w:val="0"/>
        <w:adjustRightInd w:val="0"/>
        <w:spacing w:line="360" w:lineRule="auto"/>
        <w:ind w:left="642"/>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本企业对上述声明内容的真实性负责。如有虚假，将依法承担相应责任。</w:t>
      </w:r>
    </w:p>
    <w:p w14:paraId="5EB5BED4">
      <w:pPr>
        <w:autoSpaceDE w:val="0"/>
        <w:autoSpaceDN w:val="0"/>
        <w:adjustRightInd w:val="0"/>
        <w:ind w:left="4416" w:leftChars="1960" w:hanging="300" w:hangingChars="125"/>
        <w:jc w:val="left"/>
        <w:rPr>
          <w:rFonts w:hint="eastAsia" w:ascii="宋体" w:hAnsi="宋体" w:eastAsia="宋体" w:cs="宋体"/>
          <w:color w:val="auto"/>
          <w:kern w:val="0"/>
          <w:sz w:val="24"/>
          <w:szCs w:val="24"/>
          <w:highlight w:val="none"/>
        </w:rPr>
      </w:pPr>
    </w:p>
    <w:p w14:paraId="7D66BF87">
      <w:pPr>
        <w:autoSpaceDE w:val="0"/>
        <w:autoSpaceDN w:val="0"/>
        <w:adjustRightInd w:val="0"/>
        <w:jc w:val="left"/>
        <w:rPr>
          <w:rFonts w:hint="eastAsia" w:ascii="宋体" w:hAnsi="宋体" w:eastAsia="宋体" w:cs="宋体"/>
          <w:color w:val="auto"/>
          <w:kern w:val="0"/>
          <w:sz w:val="24"/>
          <w:szCs w:val="24"/>
          <w:highlight w:val="none"/>
        </w:rPr>
      </w:pPr>
    </w:p>
    <w:p w14:paraId="69CE8930">
      <w:pPr>
        <w:autoSpaceDE w:val="0"/>
        <w:autoSpaceDN w:val="0"/>
        <w:adjustRightInd w:val="0"/>
        <w:jc w:val="left"/>
        <w:rPr>
          <w:rFonts w:hint="eastAsia" w:ascii="宋体" w:hAnsi="宋体" w:eastAsia="宋体" w:cs="宋体"/>
          <w:color w:val="auto"/>
          <w:kern w:val="0"/>
          <w:sz w:val="24"/>
          <w:szCs w:val="24"/>
          <w:highlight w:val="none"/>
        </w:rPr>
      </w:pPr>
    </w:p>
    <w:p w14:paraId="3371ED0D">
      <w:pPr>
        <w:autoSpaceDE w:val="0"/>
        <w:autoSpaceDN w:val="0"/>
        <w:adjustRightInd w:val="0"/>
        <w:jc w:val="left"/>
        <w:rPr>
          <w:rFonts w:hint="eastAsia" w:ascii="宋体" w:hAnsi="宋体" w:eastAsia="宋体" w:cs="宋体"/>
          <w:color w:val="auto"/>
          <w:kern w:val="0"/>
          <w:sz w:val="24"/>
          <w:szCs w:val="24"/>
          <w:highlight w:val="none"/>
        </w:rPr>
      </w:pPr>
    </w:p>
    <w:p w14:paraId="349FD3CE">
      <w:pPr>
        <w:autoSpaceDE w:val="0"/>
        <w:autoSpaceDN w:val="0"/>
        <w:adjustRightInd w:val="0"/>
        <w:jc w:val="left"/>
        <w:rPr>
          <w:rFonts w:hint="eastAsia" w:ascii="宋体" w:hAnsi="宋体" w:eastAsia="宋体" w:cs="宋体"/>
          <w:color w:val="auto"/>
          <w:kern w:val="0"/>
          <w:sz w:val="24"/>
          <w:szCs w:val="24"/>
          <w:highlight w:val="none"/>
        </w:rPr>
      </w:pPr>
    </w:p>
    <w:p w14:paraId="728D55A2">
      <w:pPr>
        <w:autoSpaceDE w:val="0"/>
        <w:autoSpaceDN w:val="0"/>
        <w:adjustRightInd w:val="0"/>
        <w:ind w:left="4416" w:leftChars="1960" w:hanging="300" w:hangingChars="125"/>
        <w:jc w:val="left"/>
        <w:rPr>
          <w:rFonts w:hint="eastAsia" w:ascii="宋体" w:hAnsi="宋体" w:eastAsia="宋体" w:cs="宋体"/>
          <w:color w:val="auto"/>
          <w:kern w:val="0"/>
          <w:sz w:val="24"/>
          <w:szCs w:val="24"/>
          <w:highlight w:val="none"/>
        </w:rPr>
      </w:pPr>
    </w:p>
    <w:p w14:paraId="331B12DA">
      <w:pPr>
        <w:autoSpaceDE w:val="0"/>
        <w:autoSpaceDN w:val="0"/>
        <w:adjustRightInd w:val="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企业名称（盖章）：</w:t>
      </w:r>
    </w:p>
    <w:p w14:paraId="30AEF75C">
      <w:pPr>
        <w:autoSpaceDE w:val="0"/>
        <w:autoSpaceDN w:val="0"/>
        <w:adjustRightInd w:val="0"/>
        <w:jc w:val="left"/>
        <w:rPr>
          <w:rFonts w:hint="eastAsia" w:ascii="宋体" w:hAnsi="宋体" w:eastAsia="宋体" w:cs="宋体"/>
          <w:color w:val="auto"/>
          <w:kern w:val="0"/>
          <w:sz w:val="24"/>
          <w:szCs w:val="24"/>
          <w:highlight w:val="none"/>
        </w:rPr>
      </w:pPr>
    </w:p>
    <w:p w14:paraId="435446CF">
      <w:pPr>
        <w:autoSpaceDE w:val="0"/>
        <w:autoSpaceDN w:val="0"/>
        <w:adjustRightInd w:val="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日期： </w:t>
      </w:r>
    </w:p>
    <w:p w14:paraId="132D4A7E">
      <w:pPr>
        <w:autoSpaceDE w:val="0"/>
        <w:autoSpaceDN w:val="0"/>
        <w:adjustRightInd w:val="0"/>
        <w:jc w:val="left"/>
        <w:rPr>
          <w:rFonts w:hint="eastAsia" w:ascii="宋体" w:hAnsi="宋体" w:eastAsia="宋体" w:cs="宋体"/>
          <w:color w:val="auto"/>
          <w:kern w:val="0"/>
          <w:sz w:val="24"/>
          <w:szCs w:val="24"/>
          <w:highlight w:val="none"/>
        </w:rPr>
      </w:pPr>
    </w:p>
    <w:p w14:paraId="4B8F8EB4">
      <w:pPr>
        <w:autoSpaceDE w:val="0"/>
        <w:autoSpaceDN w:val="0"/>
        <w:adjustRightInd w:val="0"/>
        <w:jc w:val="left"/>
        <w:rPr>
          <w:rFonts w:hint="eastAsia" w:ascii="宋体" w:hAnsi="宋体" w:eastAsia="宋体" w:cs="宋体"/>
          <w:color w:val="auto"/>
          <w:kern w:val="0"/>
          <w:sz w:val="24"/>
          <w:szCs w:val="24"/>
          <w:highlight w:val="none"/>
        </w:rPr>
      </w:pPr>
    </w:p>
    <w:p w14:paraId="5D625B71">
      <w:pPr>
        <w:autoSpaceDE w:val="0"/>
        <w:autoSpaceDN w:val="0"/>
        <w:adjustRightInd w:val="0"/>
        <w:jc w:val="left"/>
        <w:rPr>
          <w:rFonts w:hint="eastAsia" w:ascii="宋体" w:hAnsi="宋体" w:eastAsia="宋体" w:cs="宋体"/>
          <w:color w:val="auto"/>
          <w:kern w:val="0"/>
          <w:sz w:val="24"/>
          <w:szCs w:val="24"/>
          <w:highlight w:val="none"/>
        </w:rPr>
      </w:pPr>
    </w:p>
    <w:p w14:paraId="215AE5E7">
      <w:pPr>
        <w:autoSpaceDE w:val="0"/>
        <w:autoSpaceDN w:val="0"/>
        <w:adjustRightInd w:val="0"/>
        <w:jc w:val="left"/>
        <w:rPr>
          <w:rFonts w:hint="eastAsia" w:ascii="宋体" w:hAnsi="宋体" w:eastAsia="宋体" w:cs="宋体"/>
          <w:color w:val="auto"/>
          <w:kern w:val="0"/>
          <w:sz w:val="24"/>
          <w:szCs w:val="24"/>
          <w:highlight w:val="none"/>
        </w:rPr>
      </w:pPr>
    </w:p>
    <w:p w14:paraId="37329F51">
      <w:pPr>
        <w:pBdr>
          <w:top w:val="single" w:color="auto" w:sz="4" w:space="1"/>
          <w:left w:val="none" w:color="auto" w:sz="0" w:space="4"/>
          <w:bottom w:val="none" w:color="auto" w:sz="0" w:space="1"/>
          <w:right w:val="none" w:color="auto" w:sz="0" w:space="4"/>
        </w:pBdr>
        <w:autoSpaceDE w:val="0"/>
        <w:autoSpaceDN w:val="0"/>
        <w:adjustRightInd w:val="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vertAlign w:val="superscript"/>
        </w:rPr>
        <w:t>1</w:t>
      </w:r>
      <w:r>
        <w:rPr>
          <w:rFonts w:hint="eastAsia" w:ascii="宋体" w:hAnsi="宋体" w:eastAsia="宋体" w:cs="宋体"/>
          <w:color w:val="auto"/>
          <w:kern w:val="0"/>
          <w:sz w:val="24"/>
          <w:szCs w:val="24"/>
          <w:highlight w:val="none"/>
        </w:rPr>
        <w:t>从业人员、营业收入、资产总额填报上一年度数据，无上一年度数据的新成立企业可不填报。</w:t>
      </w:r>
    </w:p>
    <w:p w14:paraId="2C16BC72">
      <w:pPr>
        <w:rPr>
          <w:rFonts w:hint="eastAsia" w:ascii="Segoe UI" w:hAnsi="宋体" w:eastAsia="宋体" w:cs="Segoe UI"/>
          <w:color w:val="auto"/>
          <w:kern w:val="0"/>
          <w:sz w:val="30"/>
          <w:szCs w:val="30"/>
          <w:highlight w:val="none"/>
        </w:rPr>
      </w:pPr>
      <w:r>
        <w:rPr>
          <w:rFonts w:hint="eastAsia" w:ascii="Segoe UI" w:hAnsi="宋体" w:eastAsia="宋体" w:cs="Segoe UI"/>
          <w:color w:val="auto"/>
          <w:kern w:val="0"/>
          <w:sz w:val="30"/>
          <w:szCs w:val="30"/>
          <w:highlight w:val="none"/>
        </w:rPr>
        <w:br w:type="page"/>
      </w:r>
    </w:p>
    <w:p w14:paraId="7F4828F8">
      <w:pPr>
        <w:jc w:val="center"/>
        <w:rPr>
          <w:color w:val="auto"/>
          <w:sz w:val="28"/>
          <w:highlight w:val="none"/>
        </w:rPr>
      </w:pPr>
      <w:r>
        <w:rPr>
          <w:rFonts w:hint="eastAsia"/>
          <w:color w:val="auto"/>
          <w:sz w:val="28"/>
          <w:highlight w:val="none"/>
        </w:rPr>
        <w:t>残疾人福利性单位声明函</w:t>
      </w:r>
    </w:p>
    <w:p w14:paraId="01FF5602">
      <w:pPr>
        <w:spacing w:line="480" w:lineRule="auto"/>
        <w:jc w:val="center"/>
        <w:rPr>
          <w:rFonts w:hint="eastAsia" w:ascii="宋体" w:hAnsi="宋体" w:cs="宋体"/>
          <w:szCs w:val="21"/>
          <w:highlight w:val="none"/>
        </w:rPr>
      </w:pPr>
      <w:r>
        <w:rPr>
          <w:rFonts w:hint="eastAsia" w:ascii="宋体" w:hAnsi="宋体" w:cs="宋体"/>
          <w:szCs w:val="21"/>
          <w:highlight w:val="none"/>
          <w:lang w:val="zh-CN"/>
        </w:rPr>
        <w:t>（如果是，提供）</w:t>
      </w:r>
    </w:p>
    <w:p w14:paraId="3D7D71AC">
      <w:pPr>
        <w:autoSpaceDE w:val="0"/>
        <w:autoSpaceDN w:val="0"/>
        <w:adjustRightInd w:val="0"/>
        <w:spacing w:before="156" w:beforeLines="50" w:after="156" w:afterLines="50" w:line="288" w:lineRule="auto"/>
        <w:jc w:val="center"/>
        <w:rPr>
          <w:rFonts w:hint="eastAsia" w:ascii="宋体" w:hAnsi="宋体" w:eastAsia="宋体" w:cs="宋体"/>
          <w:snapToGrid w:val="0"/>
          <w:color w:val="auto"/>
          <w:kern w:val="0"/>
          <w:sz w:val="24"/>
          <w:szCs w:val="20"/>
          <w:highlight w:val="none"/>
        </w:rPr>
      </w:pPr>
    </w:p>
    <w:p w14:paraId="78AC22BC">
      <w:pPr>
        <w:autoSpaceDE w:val="0"/>
        <w:autoSpaceDN w:val="0"/>
        <w:adjustRightInd w:val="0"/>
        <w:spacing w:before="156" w:beforeLines="50" w:after="156" w:afterLines="50" w:line="288" w:lineRule="auto"/>
        <w:ind w:firstLine="480" w:firstLineChars="200"/>
        <w:rPr>
          <w:rFonts w:hint="eastAsia" w:ascii="宋体" w:hAnsi="宋体" w:eastAsia="宋体" w:cs="宋体"/>
          <w:snapToGrid w:val="0"/>
          <w:color w:val="auto"/>
          <w:kern w:val="0"/>
          <w:sz w:val="24"/>
          <w:szCs w:val="20"/>
          <w:highlight w:val="none"/>
        </w:rPr>
      </w:pPr>
      <w:r>
        <w:rPr>
          <w:rFonts w:hint="eastAsia" w:ascii="宋体" w:hAnsi="宋体" w:eastAsia="宋体" w:cs="宋体"/>
          <w:snapToGrid w:val="0"/>
          <w:color w:val="auto"/>
          <w:kern w:val="0"/>
          <w:sz w:val="24"/>
          <w:szCs w:val="20"/>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EBD7A22">
      <w:pPr>
        <w:autoSpaceDE w:val="0"/>
        <w:autoSpaceDN w:val="0"/>
        <w:adjustRightInd w:val="0"/>
        <w:spacing w:before="156" w:beforeLines="50" w:after="156" w:afterLines="50" w:line="288" w:lineRule="auto"/>
        <w:ind w:firstLine="480" w:firstLineChars="200"/>
        <w:rPr>
          <w:rFonts w:hint="eastAsia" w:ascii="宋体" w:hAnsi="宋体" w:eastAsia="宋体" w:cs="宋体"/>
          <w:snapToGrid w:val="0"/>
          <w:color w:val="auto"/>
          <w:kern w:val="0"/>
          <w:sz w:val="24"/>
          <w:szCs w:val="20"/>
          <w:highlight w:val="none"/>
        </w:rPr>
      </w:pPr>
      <w:r>
        <w:rPr>
          <w:rFonts w:hint="eastAsia" w:ascii="宋体" w:hAnsi="宋体" w:eastAsia="宋体" w:cs="宋体"/>
          <w:snapToGrid w:val="0"/>
          <w:color w:val="auto"/>
          <w:kern w:val="0"/>
          <w:sz w:val="24"/>
          <w:szCs w:val="20"/>
          <w:highlight w:val="none"/>
        </w:rPr>
        <w:t>本单位对上述声明的真实性负责。如有虚假，将依法承担相应责任。</w:t>
      </w:r>
    </w:p>
    <w:p w14:paraId="460363A9">
      <w:pPr>
        <w:adjustRightInd w:val="0"/>
        <w:snapToGrid w:val="0"/>
        <w:spacing w:line="288" w:lineRule="auto"/>
        <w:ind w:firstLine="480" w:firstLineChars="200"/>
        <w:rPr>
          <w:rFonts w:hint="eastAsia" w:ascii="宋体" w:hAnsi="宋体" w:eastAsia="宋体" w:cs="宋体"/>
          <w:snapToGrid w:val="0"/>
          <w:color w:val="auto"/>
          <w:kern w:val="0"/>
          <w:sz w:val="24"/>
          <w:szCs w:val="20"/>
          <w:highlight w:val="none"/>
        </w:rPr>
      </w:pPr>
    </w:p>
    <w:p w14:paraId="0B13273C">
      <w:pPr>
        <w:adjustRightInd w:val="0"/>
        <w:snapToGrid w:val="0"/>
        <w:spacing w:line="288" w:lineRule="auto"/>
        <w:ind w:firstLine="480" w:firstLineChars="200"/>
        <w:rPr>
          <w:rFonts w:hint="eastAsia" w:ascii="宋体" w:hAnsi="宋体" w:eastAsia="宋体" w:cs="宋体"/>
          <w:snapToGrid w:val="0"/>
          <w:color w:val="auto"/>
          <w:kern w:val="0"/>
          <w:sz w:val="24"/>
          <w:szCs w:val="20"/>
          <w:highlight w:val="none"/>
        </w:rPr>
      </w:pPr>
    </w:p>
    <w:p w14:paraId="78D4DE4B">
      <w:pPr>
        <w:adjustRightInd w:val="0"/>
        <w:snapToGrid w:val="0"/>
        <w:spacing w:line="288" w:lineRule="auto"/>
        <w:ind w:firstLine="480" w:firstLineChars="200"/>
        <w:rPr>
          <w:rFonts w:hint="eastAsia" w:ascii="宋体" w:hAnsi="宋体" w:eastAsia="宋体" w:cs="宋体"/>
          <w:snapToGrid w:val="0"/>
          <w:color w:val="auto"/>
          <w:kern w:val="0"/>
          <w:sz w:val="24"/>
          <w:szCs w:val="20"/>
          <w:highlight w:val="none"/>
        </w:rPr>
      </w:pPr>
      <w:r>
        <w:rPr>
          <w:rFonts w:hint="eastAsia" w:ascii="宋体" w:hAnsi="宋体" w:eastAsia="宋体" w:cs="宋体"/>
          <w:snapToGrid w:val="0"/>
          <w:color w:val="auto"/>
          <w:kern w:val="0"/>
          <w:sz w:val="24"/>
          <w:szCs w:val="20"/>
          <w:highlight w:val="none"/>
        </w:rPr>
        <w:t xml:space="preserve">                                         </w:t>
      </w:r>
    </w:p>
    <w:p w14:paraId="1960D79D">
      <w:pPr>
        <w:tabs>
          <w:tab w:val="left" w:pos="1573"/>
        </w:tabs>
        <w:spacing w:line="288" w:lineRule="auto"/>
        <w:ind w:left="941" w:leftChars="448"/>
        <w:rPr>
          <w:rFonts w:hint="eastAsia" w:ascii="宋体" w:hAnsi="宋体" w:eastAsia="宋体" w:cs="宋体"/>
          <w:bCs/>
          <w:color w:val="auto"/>
          <w:sz w:val="24"/>
          <w:szCs w:val="20"/>
          <w:highlight w:val="none"/>
        </w:rPr>
      </w:pPr>
      <w:r>
        <w:rPr>
          <w:rFonts w:hint="eastAsia" w:ascii="宋体" w:hAnsi="宋体" w:eastAsia="宋体" w:cs="宋体"/>
          <w:bCs/>
          <w:color w:val="auto"/>
          <w:sz w:val="24"/>
          <w:szCs w:val="20"/>
          <w:highlight w:val="none"/>
        </w:rPr>
        <w:t xml:space="preserve">    </w:t>
      </w:r>
    </w:p>
    <w:p w14:paraId="333C58F5">
      <w:pPr>
        <w:adjustRightInd w:val="0"/>
        <w:snapToGrid w:val="0"/>
        <w:spacing w:line="288" w:lineRule="auto"/>
        <w:rPr>
          <w:rFonts w:hint="eastAsia" w:ascii="宋体" w:hAnsi="宋体" w:eastAsia="宋体" w:cs="宋体"/>
          <w:color w:val="auto"/>
          <w:sz w:val="24"/>
          <w:szCs w:val="20"/>
          <w:highlight w:val="none"/>
          <w:u w:val="single"/>
        </w:rPr>
      </w:pPr>
      <w:r>
        <w:rPr>
          <w:rFonts w:hint="eastAsia" w:ascii="Times New Roman" w:hAnsi="Times New Roman" w:eastAsia="宋体" w:cs="Times New Roman"/>
          <w:color w:val="auto"/>
          <w:sz w:val="24"/>
          <w:szCs w:val="20"/>
          <w:highlight w:val="none"/>
          <w:lang w:val="zh-CN"/>
        </w:rPr>
        <w:t>投标人</w:t>
      </w:r>
      <w:r>
        <w:rPr>
          <w:rFonts w:hint="eastAsia" w:ascii="宋体" w:hAnsi="宋体" w:eastAsia="宋体" w:cs="宋体"/>
          <w:color w:val="auto"/>
          <w:sz w:val="24"/>
          <w:szCs w:val="20"/>
          <w:highlight w:val="none"/>
        </w:rPr>
        <w:t>名称（盖章）：</w:t>
      </w:r>
      <w:r>
        <w:rPr>
          <w:rFonts w:hint="eastAsia" w:ascii="宋体" w:hAnsi="宋体" w:eastAsia="宋体" w:cs="宋体"/>
          <w:color w:val="auto"/>
          <w:sz w:val="24"/>
          <w:szCs w:val="20"/>
          <w:highlight w:val="none"/>
          <w:u w:val="single"/>
        </w:rPr>
        <w:t xml:space="preserve">                                    </w:t>
      </w:r>
    </w:p>
    <w:p w14:paraId="2D2D8E50">
      <w:pPr>
        <w:adjustRightInd w:val="0"/>
        <w:snapToGrid w:val="0"/>
        <w:spacing w:line="288" w:lineRule="auto"/>
        <w:rPr>
          <w:rFonts w:hint="eastAsia" w:ascii="宋体" w:hAnsi="宋体" w:eastAsia="宋体" w:cs="宋体"/>
          <w:snapToGrid w:val="0"/>
          <w:color w:val="auto"/>
          <w:kern w:val="0"/>
          <w:sz w:val="24"/>
          <w:szCs w:val="20"/>
          <w:highlight w:val="none"/>
        </w:rPr>
      </w:pPr>
      <w:r>
        <w:rPr>
          <w:rFonts w:hint="eastAsia" w:ascii="宋体" w:hAnsi="宋体" w:eastAsia="宋体" w:cs="宋体"/>
          <w:snapToGrid w:val="0"/>
          <w:color w:val="auto"/>
          <w:kern w:val="0"/>
          <w:sz w:val="24"/>
          <w:szCs w:val="20"/>
          <w:highlight w:val="none"/>
        </w:rPr>
        <w:t>法定代表人（单位负责人）</w:t>
      </w:r>
    </w:p>
    <w:p w14:paraId="47B96EB3">
      <w:pPr>
        <w:adjustRightInd w:val="0"/>
        <w:snapToGrid w:val="0"/>
        <w:spacing w:line="288" w:lineRule="auto"/>
        <w:rPr>
          <w:rFonts w:hint="eastAsia" w:ascii="宋体" w:hAnsi="宋体" w:eastAsia="宋体" w:cs="宋体"/>
          <w:snapToGrid w:val="0"/>
          <w:color w:val="auto"/>
          <w:kern w:val="0"/>
          <w:sz w:val="24"/>
          <w:szCs w:val="20"/>
          <w:highlight w:val="none"/>
        </w:rPr>
      </w:pPr>
      <w:r>
        <w:rPr>
          <w:rFonts w:hint="eastAsia" w:ascii="宋体" w:hAnsi="宋体" w:eastAsia="宋体" w:cs="宋体"/>
          <w:snapToGrid w:val="0"/>
          <w:color w:val="auto"/>
          <w:kern w:val="0"/>
          <w:sz w:val="24"/>
          <w:szCs w:val="20"/>
          <w:highlight w:val="none"/>
        </w:rPr>
        <w:t>或授权代表（签字或盖章）</w:t>
      </w:r>
      <w:r>
        <w:rPr>
          <w:rFonts w:hint="eastAsia" w:ascii="宋体" w:hAnsi="宋体" w:eastAsia="宋体" w:cs="宋体"/>
          <w:color w:val="auto"/>
          <w:sz w:val="24"/>
          <w:szCs w:val="20"/>
          <w:highlight w:val="none"/>
        </w:rPr>
        <w:t>：</w:t>
      </w:r>
      <w:r>
        <w:rPr>
          <w:rFonts w:hint="eastAsia" w:ascii="宋体" w:hAnsi="宋体" w:eastAsia="宋体" w:cs="宋体"/>
          <w:color w:val="auto"/>
          <w:sz w:val="24"/>
          <w:szCs w:val="20"/>
          <w:highlight w:val="none"/>
          <w:u w:val="single"/>
        </w:rPr>
        <w:t xml:space="preserve">                            </w:t>
      </w:r>
    </w:p>
    <w:p w14:paraId="2FD8A87D">
      <w:pPr>
        <w:tabs>
          <w:tab w:val="left" w:pos="1573"/>
        </w:tabs>
        <w:spacing w:line="288" w:lineRule="auto"/>
        <w:rPr>
          <w:rFonts w:hint="eastAsia" w:ascii="宋体" w:hAnsi="宋体" w:eastAsia="宋体" w:cs="宋体"/>
          <w:color w:val="auto"/>
          <w:sz w:val="24"/>
          <w:szCs w:val="20"/>
          <w:highlight w:val="none"/>
        </w:rPr>
      </w:pPr>
    </w:p>
    <w:p w14:paraId="25C4869F">
      <w:pPr>
        <w:adjustRightInd w:val="0"/>
        <w:snapToGrid w:val="0"/>
        <w:spacing w:after="120" w:line="288" w:lineRule="auto"/>
        <w:ind w:left="420" w:left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                    </w:t>
      </w:r>
    </w:p>
    <w:p w14:paraId="7F6D58FA">
      <w:pPr>
        <w:adjustRightInd w:val="0"/>
        <w:snapToGrid w:val="0"/>
        <w:spacing w:after="120" w:line="288" w:lineRule="auto"/>
        <w:rPr>
          <w:rFonts w:hint="eastAsia" w:ascii="宋体" w:hAnsi="宋体" w:eastAsia="宋体" w:cs="宋体"/>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日期:</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年</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月</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日</w:t>
      </w:r>
    </w:p>
    <w:p w14:paraId="20FB5925">
      <w:pPr>
        <w:adjustRightInd w:val="0"/>
        <w:snapToGrid w:val="0"/>
        <w:spacing w:line="288" w:lineRule="auto"/>
        <w:ind w:firstLine="480" w:firstLineChars="200"/>
        <w:rPr>
          <w:rFonts w:hint="eastAsia" w:ascii="宋体" w:hAnsi="宋体" w:eastAsia="宋体" w:cs="宋体"/>
          <w:snapToGrid w:val="0"/>
          <w:color w:val="auto"/>
          <w:kern w:val="0"/>
          <w:sz w:val="24"/>
          <w:szCs w:val="20"/>
          <w:highlight w:val="none"/>
        </w:rPr>
      </w:pPr>
    </w:p>
    <w:p w14:paraId="6597B0B0">
      <w:pPr>
        <w:rPr>
          <w:rFonts w:hint="eastAsia" w:ascii="宋体" w:hAnsi="宋体" w:eastAsia="宋体" w:cs="宋体"/>
          <w:color w:val="auto"/>
          <w:sz w:val="24"/>
          <w:szCs w:val="20"/>
          <w:highlight w:val="none"/>
        </w:rPr>
      </w:pPr>
    </w:p>
    <w:p w14:paraId="07623E63">
      <w:pPr>
        <w:rPr>
          <w:rFonts w:hint="eastAsia" w:ascii="宋体" w:hAnsi="宋体" w:eastAsia="宋体" w:cs="宋体"/>
          <w:b/>
          <w:bCs/>
          <w:color w:val="auto"/>
          <w:sz w:val="30"/>
          <w:szCs w:val="30"/>
          <w:highlight w:val="none"/>
        </w:rPr>
      </w:pPr>
    </w:p>
    <w:p w14:paraId="5F000566">
      <w:pPr>
        <w:jc w:val="center"/>
        <w:rPr>
          <w:color w:val="auto"/>
          <w:sz w:val="28"/>
          <w:highlight w:val="none"/>
        </w:rPr>
      </w:pPr>
      <w:r>
        <w:rPr>
          <w:rFonts w:hint="eastAsia" w:eastAsia="黑体"/>
          <w:b/>
          <w:bCs/>
          <w:color w:val="auto"/>
          <w:highlight w:val="none"/>
        </w:rPr>
        <w:br w:type="page"/>
      </w:r>
      <w:r>
        <w:rPr>
          <w:rFonts w:hint="eastAsia"/>
          <w:color w:val="auto"/>
          <w:sz w:val="28"/>
          <w:highlight w:val="none"/>
        </w:rPr>
        <w:t>省级以上监狱管理局、戒毒管理局（含新疆生产建设兵团）出具的属于监狱企业的证明文件</w:t>
      </w:r>
    </w:p>
    <w:p w14:paraId="46ABDE29">
      <w:pPr>
        <w:spacing w:line="480" w:lineRule="auto"/>
        <w:jc w:val="center"/>
        <w:rPr>
          <w:rFonts w:hint="eastAsia" w:ascii="宋体" w:hAnsi="宋体" w:eastAsia="宋体" w:cs="宋体"/>
          <w:color w:val="auto"/>
          <w:sz w:val="24"/>
          <w:szCs w:val="24"/>
          <w:highlight w:val="none"/>
        </w:rPr>
      </w:pPr>
      <w:r>
        <w:rPr>
          <w:rFonts w:hint="eastAsia" w:ascii="宋体" w:hAnsi="宋体" w:cs="宋体"/>
          <w:szCs w:val="21"/>
          <w:highlight w:val="none"/>
          <w:lang w:val="zh-CN"/>
        </w:rPr>
        <w:t>（如果是，提供）</w:t>
      </w:r>
    </w:p>
    <w:p w14:paraId="1B476B28">
      <w:pPr>
        <w:pStyle w:val="3"/>
        <w:rPr>
          <w:rFonts w:hint="eastAsia"/>
          <w:color w:val="auto"/>
          <w:highlight w:val="none"/>
        </w:rPr>
      </w:pPr>
    </w:p>
    <w:p w14:paraId="06190284">
      <w:pPr>
        <w:pStyle w:val="3"/>
        <w:rPr>
          <w:rFonts w:hint="eastAsia"/>
          <w:color w:val="auto"/>
          <w:highlight w:val="none"/>
        </w:rPr>
      </w:pPr>
    </w:p>
    <w:p w14:paraId="62DC108B">
      <w:pPr>
        <w:rPr>
          <w:rFonts w:hint="eastAsia"/>
          <w:color w:val="auto"/>
          <w:highlight w:val="none"/>
        </w:rPr>
      </w:pPr>
    </w:p>
    <w:p w14:paraId="1B92AD7E">
      <w:pPr>
        <w:rPr>
          <w:rFonts w:hint="eastAsia"/>
          <w:color w:val="auto"/>
          <w:highlight w:val="none"/>
        </w:rPr>
      </w:pPr>
    </w:p>
    <w:p w14:paraId="3D24DAD0">
      <w:pPr>
        <w:rPr>
          <w:rFonts w:hint="eastAsia"/>
          <w:color w:val="auto"/>
          <w:highlight w:val="none"/>
        </w:rPr>
      </w:pPr>
    </w:p>
    <w:p w14:paraId="74BEEA95">
      <w:pPr>
        <w:rPr>
          <w:rFonts w:hint="eastAsia"/>
          <w:color w:val="auto"/>
          <w:highlight w:val="none"/>
        </w:rPr>
      </w:pPr>
    </w:p>
    <w:p w14:paraId="5141334E">
      <w:pPr>
        <w:rPr>
          <w:rFonts w:hint="eastAsia"/>
          <w:color w:val="auto"/>
          <w:highlight w:val="none"/>
        </w:rPr>
      </w:pPr>
    </w:p>
    <w:p w14:paraId="3C5267D5">
      <w:pPr>
        <w:rPr>
          <w:rFonts w:hint="eastAsia"/>
          <w:color w:val="auto"/>
          <w:highlight w:val="none"/>
        </w:rPr>
      </w:pPr>
    </w:p>
    <w:p w14:paraId="117FB77D">
      <w:pPr>
        <w:rPr>
          <w:rFonts w:hint="eastAsia"/>
          <w:color w:val="auto"/>
          <w:highlight w:val="none"/>
        </w:rPr>
      </w:pPr>
    </w:p>
    <w:p w14:paraId="2F100B52">
      <w:pPr>
        <w:rPr>
          <w:rFonts w:hint="eastAsia"/>
          <w:color w:val="auto"/>
          <w:highlight w:val="none"/>
        </w:rPr>
      </w:pPr>
    </w:p>
    <w:p w14:paraId="2B84FE09">
      <w:pPr>
        <w:rPr>
          <w:rFonts w:hint="eastAsia"/>
          <w:color w:val="auto"/>
          <w:highlight w:val="none"/>
        </w:rPr>
      </w:pPr>
    </w:p>
    <w:p w14:paraId="5114185D">
      <w:pPr>
        <w:rPr>
          <w:rFonts w:hint="eastAsia"/>
          <w:color w:val="auto"/>
          <w:highlight w:val="none"/>
        </w:rPr>
      </w:pPr>
    </w:p>
    <w:p w14:paraId="775F8801">
      <w:pPr>
        <w:rPr>
          <w:rFonts w:hint="eastAsia"/>
          <w:color w:val="auto"/>
          <w:highlight w:val="none"/>
        </w:rPr>
      </w:pPr>
    </w:p>
    <w:p w14:paraId="062E4A3D">
      <w:pPr>
        <w:rPr>
          <w:rFonts w:hint="eastAsia"/>
          <w:color w:val="auto"/>
          <w:highlight w:val="none"/>
        </w:rPr>
      </w:pPr>
    </w:p>
    <w:p w14:paraId="60B23352">
      <w:pPr>
        <w:rPr>
          <w:rFonts w:hint="eastAsia"/>
          <w:color w:val="auto"/>
          <w:highlight w:val="none"/>
        </w:rPr>
      </w:pPr>
    </w:p>
    <w:p w14:paraId="0E634843">
      <w:pPr>
        <w:rPr>
          <w:rFonts w:hint="eastAsia"/>
          <w:color w:val="auto"/>
          <w:highlight w:val="none"/>
        </w:rPr>
      </w:pPr>
    </w:p>
    <w:p w14:paraId="5C54301F">
      <w:pPr>
        <w:rPr>
          <w:rFonts w:hint="eastAsia"/>
          <w:color w:val="auto"/>
          <w:highlight w:val="none"/>
        </w:rPr>
      </w:pPr>
    </w:p>
    <w:p w14:paraId="370FE977">
      <w:pPr>
        <w:rPr>
          <w:rFonts w:hint="eastAsia"/>
          <w:color w:val="auto"/>
          <w:highlight w:val="none"/>
        </w:rPr>
      </w:pPr>
    </w:p>
    <w:p w14:paraId="35CA6272">
      <w:pPr>
        <w:rPr>
          <w:rFonts w:hint="eastAsia"/>
          <w:color w:val="auto"/>
          <w:highlight w:val="none"/>
        </w:rPr>
      </w:pPr>
    </w:p>
    <w:p w14:paraId="2556949A">
      <w:pPr>
        <w:rPr>
          <w:rFonts w:hint="eastAsia"/>
          <w:color w:val="auto"/>
          <w:highlight w:val="none"/>
        </w:rPr>
      </w:pPr>
    </w:p>
    <w:p w14:paraId="3CF03C9E">
      <w:pPr>
        <w:rPr>
          <w:rFonts w:hint="eastAsia"/>
          <w:color w:val="auto"/>
          <w:highlight w:val="none"/>
        </w:rPr>
      </w:pPr>
    </w:p>
    <w:p w14:paraId="45A4DB0A">
      <w:pPr>
        <w:rPr>
          <w:rFonts w:hint="eastAsia"/>
          <w:color w:val="auto"/>
          <w:highlight w:val="none"/>
        </w:rPr>
      </w:pPr>
    </w:p>
    <w:p w14:paraId="3A664902">
      <w:pPr>
        <w:rPr>
          <w:rFonts w:hint="eastAsia"/>
          <w:color w:val="auto"/>
          <w:highlight w:val="none"/>
        </w:rPr>
      </w:pPr>
    </w:p>
    <w:p w14:paraId="673CCE42">
      <w:pPr>
        <w:rPr>
          <w:rFonts w:hint="eastAsia"/>
          <w:color w:val="auto"/>
          <w:highlight w:val="none"/>
        </w:rPr>
      </w:pPr>
    </w:p>
    <w:p w14:paraId="352FA81C">
      <w:pPr>
        <w:rPr>
          <w:rFonts w:hint="eastAsia"/>
          <w:color w:val="auto"/>
          <w:highlight w:val="none"/>
        </w:rPr>
      </w:pPr>
    </w:p>
    <w:p w14:paraId="608F5AA1">
      <w:pPr>
        <w:rPr>
          <w:rFonts w:hint="eastAsia"/>
          <w:color w:val="auto"/>
          <w:highlight w:val="none"/>
        </w:rPr>
      </w:pPr>
    </w:p>
    <w:p w14:paraId="3E23286E">
      <w:pPr>
        <w:rPr>
          <w:rFonts w:hint="eastAsia"/>
          <w:color w:val="auto"/>
          <w:highlight w:val="none"/>
        </w:rPr>
      </w:pPr>
    </w:p>
    <w:p w14:paraId="52E51063">
      <w:pPr>
        <w:rPr>
          <w:rFonts w:hint="eastAsia"/>
          <w:color w:val="auto"/>
          <w:highlight w:val="none"/>
        </w:rPr>
      </w:pPr>
    </w:p>
    <w:p w14:paraId="056EAA0B">
      <w:pPr>
        <w:rPr>
          <w:rFonts w:hint="eastAsia"/>
          <w:color w:val="auto"/>
          <w:highlight w:val="none"/>
        </w:rPr>
      </w:pPr>
    </w:p>
    <w:p w14:paraId="6C75FC75">
      <w:pPr>
        <w:rPr>
          <w:rFonts w:hint="eastAsia"/>
          <w:color w:val="auto"/>
          <w:highlight w:val="none"/>
        </w:rPr>
      </w:pPr>
    </w:p>
    <w:p w14:paraId="278994EC">
      <w:pPr>
        <w:rPr>
          <w:rFonts w:hint="eastAsia"/>
          <w:color w:val="auto"/>
          <w:highlight w:val="none"/>
        </w:rPr>
      </w:pPr>
    </w:p>
    <w:p w14:paraId="6F0CE76F">
      <w:pPr>
        <w:rPr>
          <w:rFonts w:hint="eastAsia"/>
          <w:color w:val="auto"/>
          <w:highlight w:val="none"/>
        </w:rPr>
      </w:pPr>
    </w:p>
    <w:p w14:paraId="18CFF55D">
      <w:pPr>
        <w:rPr>
          <w:rFonts w:hint="eastAsia"/>
          <w:color w:val="auto"/>
          <w:highlight w:val="none"/>
        </w:rPr>
      </w:pPr>
    </w:p>
    <w:p w14:paraId="4B3A4475">
      <w:pPr>
        <w:pStyle w:val="3"/>
        <w:rPr>
          <w:rFonts w:hint="eastAsia"/>
          <w:color w:val="auto"/>
          <w:highlight w:val="none"/>
        </w:rPr>
      </w:pPr>
    </w:p>
    <w:p w14:paraId="79BAAC3F">
      <w:pPr>
        <w:pStyle w:val="3"/>
        <w:rPr>
          <w:color w:val="auto"/>
          <w:highlight w:val="none"/>
        </w:rPr>
      </w:pPr>
      <w:r>
        <w:rPr>
          <w:rFonts w:hint="eastAsia"/>
          <w:color w:val="auto"/>
          <w:highlight w:val="none"/>
        </w:rPr>
        <w:t>第二部分  商务文件</w:t>
      </w:r>
    </w:p>
    <w:p w14:paraId="096ED5A4">
      <w:pPr>
        <w:rPr>
          <w:rFonts w:hint="eastAsia" w:ascii="宋体" w:hAnsi="宋体" w:cs="宋体"/>
          <w:b/>
          <w:bCs/>
          <w:color w:val="auto"/>
          <w:kern w:val="0"/>
          <w:sz w:val="36"/>
          <w:szCs w:val="36"/>
          <w:highlight w:val="none"/>
        </w:rPr>
      </w:pPr>
      <w:r>
        <w:rPr>
          <w:rFonts w:hint="eastAsia" w:ascii="宋体" w:hAnsi="宋体" w:cs="宋体"/>
          <w:b/>
          <w:bCs/>
          <w:color w:val="auto"/>
          <w:kern w:val="0"/>
          <w:sz w:val="36"/>
          <w:szCs w:val="36"/>
          <w:highlight w:val="none"/>
        </w:rPr>
        <w:br w:type="page"/>
      </w:r>
    </w:p>
    <w:p w14:paraId="7C06A5A7">
      <w:pPr>
        <w:pStyle w:val="4"/>
        <w:rPr>
          <w:color w:val="auto"/>
          <w:highlight w:val="none"/>
        </w:rPr>
      </w:pPr>
      <w:r>
        <w:rPr>
          <w:rFonts w:hint="eastAsia"/>
          <w:color w:val="auto"/>
          <w:sz w:val="28"/>
          <w:szCs w:val="28"/>
          <w:highlight w:val="none"/>
        </w:rPr>
        <w:t>（一）</w:t>
      </w:r>
      <w:r>
        <w:rPr>
          <w:rFonts w:hint="eastAsia"/>
          <w:color w:val="auto"/>
          <w:highlight w:val="none"/>
        </w:rPr>
        <w:t>投标函</w:t>
      </w:r>
    </w:p>
    <w:p w14:paraId="260DF6E6">
      <w:pP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u w:val="single"/>
        </w:rPr>
        <w:t>（采购代理机构名称）</w:t>
      </w:r>
      <w:r>
        <w:rPr>
          <w:rFonts w:hint="eastAsia" w:ascii="宋体" w:hAnsi="宋体" w:cs="宋体"/>
          <w:color w:val="auto"/>
          <w:sz w:val="24"/>
          <w:szCs w:val="32"/>
          <w:highlight w:val="none"/>
        </w:rPr>
        <w:t xml:space="preserve">： </w:t>
      </w:r>
    </w:p>
    <w:p w14:paraId="00C59985">
      <w:pPr>
        <w:spacing w:line="360" w:lineRule="auto"/>
        <w:ind w:firstLine="240" w:firstLineChars="100"/>
        <w:rPr>
          <w:rFonts w:hint="eastAsia" w:ascii="宋体" w:hAnsi="宋体" w:cs="宋体"/>
          <w:color w:val="auto"/>
          <w:sz w:val="24"/>
          <w:szCs w:val="32"/>
          <w:highlight w:val="none"/>
        </w:rPr>
      </w:pPr>
      <w:r>
        <w:rPr>
          <w:rFonts w:hint="eastAsia" w:ascii="宋体" w:hAnsi="宋体" w:cs="宋体"/>
          <w:color w:val="auto"/>
          <w:sz w:val="24"/>
          <w:szCs w:val="32"/>
          <w:highlight w:val="none"/>
        </w:rPr>
        <w:t>我方确认收到贵方</w:t>
      </w:r>
      <w:r>
        <w:rPr>
          <w:rFonts w:hint="eastAsia" w:ascii="宋体" w:hAnsi="宋体" w:cs="宋体"/>
          <w:color w:val="auto"/>
          <w:sz w:val="24"/>
          <w:szCs w:val="32"/>
          <w:highlight w:val="none"/>
          <w:u w:val="single"/>
        </w:rPr>
        <w:t>（项目名称）</w:t>
      </w:r>
      <w:r>
        <w:rPr>
          <w:rFonts w:hint="eastAsia" w:ascii="宋体" w:hAnsi="宋体" w:cs="宋体"/>
          <w:color w:val="auto"/>
          <w:sz w:val="24"/>
          <w:szCs w:val="32"/>
          <w:highlight w:val="none"/>
        </w:rPr>
        <w:t>采购货物及相关服务的招标文件（项目编号：</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 (</w:t>
      </w:r>
      <w:r>
        <w:rPr>
          <w:rFonts w:hint="eastAsia" w:ascii="宋体" w:hAnsi="宋体" w:cs="宋体"/>
          <w:color w:val="auto"/>
          <w:sz w:val="24"/>
          <w:szCs w:val="32"/>
          <w:highlight w:val="none"/>
          <w:u w:val="single"/>
        </w:rPr>
        <w:t xml:space="preserve">   投标人名称、地址   </w:t>
      </w:r>
      <w:r>
        <w:rPr>
          <w:rFonts w:hint="eastAsia" w:ascii="宋体" w:hAnsi="宋体" w:cs="宋体"/>
          <w:color w:val="auto"/>
          <w:sz w:val="24"/>
          <w:szCs w:val="32"/>
          <w:highlight w:val="none"/>
        </w:rPr>
        <w:t xml:space="preserve">)。 </w:t>
      </w:r>
    </w:p>
    <w:p w14:paraId="379F2D21">
      <w:pPr>
        <w:spacing w:line="360" w:lineRule="auto"/>
        <w:ind w:firstLine="240" w:firstLineChars="100"/>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作为投标人已正式授权《法定代表人授权委托书》中的授权代表或法定代表人为我方签名代 </w:t>
      </w:r>
    </w:p>
    <w:p w14:paraId="70930C19">
      <w:pP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表，签名代表在此声明并同意： </w:t>
      </w:r>
    </w:p>
    <w:p w14:paraId="544420D4">
      <w:pPr>
        <w:spacing w:line="360" w:lineRule="auto"/>
        <w:ind w:firstLine="240" w:firstLineChars="100"/>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1.我们愿意遵守采购代理机构招标文件的各项规定，自愿参加投标，并已清楚招标文件的要 </w:t>
      </w:r>
    </w:p>
    <w:p w14:paraId="54AC47B2">
      <w:pP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求及有关文件规定，并严格按照招标文件的规定履行全部责任和义务。 </w:t>
      </w:r>
    </w:p>
    <w:p w14:paraId="704759F8">
      <w:pPr>
        <w:spacing w:line="360" w:lineRule="auto"/>
        <w:ind w:firstLine="240" w:firstLineChars="100"/>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2.我们同意本投标文件的投标有效期从提交投标文件的截止之日起90日历日内有效。 </w:t>
      </w:r>
    </w:p>
    <w:p w14:paraId="7C5364EB">
      <w:pPr>
        <w:spacing w:line="360" w:lineRule="auto"/>
        <w:ind w:firstLine="240" w:firstLineChars="100"/>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3.我们承诺从本项目投标截止时间起，本投标始终有效且不予撤销已递交的投标文件。 </w:t>
      </w:r>
    </w:p>
    <w:p w14:paraId="265385E1">
      <w:pPr>
        <w:spacing w:line="360" w:lineRule="auto"/>
        <w:ind w:firstLine="240" w:firstLineChars="100"/>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4.我们已经详细地阅读并完全明白了全部招标文件及附件，包括澄清（如有）及参考文件， </w:t>
      </w:r>
    </w:p>
    <w:p w14:paraId="6D43E1FA">
      <w:pP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我们完全理解本招标文件的要求，我们同意放弃对招标文件提出不明或误解的一切权力。 </w:t>
      </w:r>
    </w:p>
    <w:p w14:paraId="60411A78">
      <w:pPr>
        <w:spacing w:line="360" w:lineRule="auto"/>
        <w:ind w:firstLine="240" w:firstLineChars="100"/>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5.我们同意提供采购人或者采购代理机构与评标委员会要求的有关投标的一切数据或资料。 </w:t>
      </w:r>
    </w:p>
    <w:p w14:paraId="3CA1681A">
      <w:pPr>
        <w:spacing w:line="360" w:lineRule="auto"/>
        <w:ind w:firstLine="240" w:firstLineChars="100"/>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6.我们理解采购人或者采购代理机构与评标委员会并无义务必须接受最低报价的投标或其它任何投标，完全理解采购代理机构拒绝迟到的任何投标和最低投标报价不是被授予中标的唯一条件。 </w:t>
      </w:r>
    </w:p>
    <w:p w14:paraId="1723869D">
      <w:pPr>
        <w:spacing w:line="360" w:lineRule="auto"/>
        <w:ind w:firstLine="240" w:firstLineChars="100"/>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7.如果我们未对招标文件全部要求作出实质性响应，则完全同意并接受按无效投标处理。 </w:t>
      </w:r>
    </w:p>
    <w:p w14:paraId="48EFEE5B">
      <w:pPr>
        <w:spacing w:line="360" w:lineRule="auto"/>
        <w:ind w:firstLine="240" w:firstLineChars="100"/>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8.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 </w:t>
      </w:r>
    </w:p>
    <w:p w14:paraId="3797F12D">
      <w:pPr>
        <w:spacing w:line="360" w:lineRule="auto"/>
        <w:ind w:firstLine="240" w:firstLineChars="100"/>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9.如果我们提供的声明或承诺不真实，则完全同意认定为我司提供虚假材料，并同意作相应处理。 </w:t>
      </w:r>
    </w:p>
    <w:p w14:paraId="5B0C1633">
      <w:pPr>
        <w:spacing w:line="360" w:lineRule="auto"/>
        <w:ind w:firstLine="240" w:firstLineChars="100"/>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10.我们是依法注册的法人，在法律、财务及运作上完全独立于本项目采购人、用户单位（如 </w:t>
      </w:r>
    </w:p>
    <w:p w14:paraId="79BC8DF9">
      <w:pP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有）和采购代理机构。 </w:t>
      </w:r>
    </w:p>
    <w:p w14:paraId="519F756E">
      <w:pPr>
        <w:spacing w:line="360" w:lineRule="auto"/>
        <w:ind w:firstLine="240" w:firstLineChars="1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11.与本投标有关的一切正式信函请寄：地址。</w:t>
      </w:r>
    </w:p>
    <w:p w14:paraId="6D68CD0F">
      <w:pPr>
        <w:spacing w:line="360" w:lineRule="auto"/>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投标人名称（盖章）：</w:t>
      </w:r>
      <w:r>
        <w:rPr>
          <w:rFonts w:hint="eastAsia" w:ascii="宋体" w:hAnsi="宋体" w:cs="宋体"/>
          <w:color w:val="auto"/>
          <w:sz w:val="24"/>
          <w:szCs w:val="32"/>
          <w:highlight w:val="none"/>
          <w:u w:val="single"/>
        </w:rPr>
        <w:t xml:space="preserve">                                  </w:t>
      </w:r>
    </w:p>
    <w:p w14:paraId="688F98F4">
      <w:pPr>
        <w:spacing w:line="360" w:lineRule="auto"/>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法定代表人或投标人授权代表（签字或盖章）：</w:t>
      </w:r>
      <w:r>
        <w:rPr>
          <w:rFonts w:hint="eastAsia" w:ascii="宋体" w:hAnsi="宋体" w:cs="宋体"/>
          <w:color w:val="auto"/>
          <w:sz w:val="24"/>
          <w:szCs w:val="32"/>
          <w:highlight w:val="none"/>
          <w:u w:val="single"/>
        </w:rPr>
        <w:t xml:space="preserve">            </w:t>
      </w:r>
    </w:p>
    <w:p w14:paraId="67EBC70B">
      <w:pPr>
        <w:autoSpaceDE w:val="0"/>
        <w:autoSpaceDN w:val="0"/>
        <w:adjustRightInd w:val="0"/>
        <w:snapToGrid w:val="0"/>
        <w:spacing w:line="360" w:lineRule="auto"/>
        <w:rPr>
          <w:rFonts w:hint="eastAsia" w:ascii="新宋体" w:hAnsi="新宋体" w:cs="新宋体"/>
          <w:color w:val="auto"/>
          <w:sz w:val="24"/>
          <w:szCs w:val="32"/>
          <w:highlight w:val="none"/>
          <w:u w:val="single"/>
        </w:rPr>
      </w:pPr>
      <w:r>
        <w:rPr>
          <w:rFonts w:hint="eastAsia" w:ascii="宋体" w:hAnsi="宋体" w:cs="宋体"/>
          <w:color w:val="auto"/>
          <w:sz w:val="24"/>
          <w:szCs w:val="32"/>
          <w:highlight w:val="none"/>
          <w:lang w:val="zh-CN"/>
        </w:rPr>
        <w:t>开户银行：</w:t>
      </w:r>
      <w:r>
        <w:rPr>
          <w:rFonts w:hint="eastAsia" w:ascii="宋体" w:hAnsi="宋体" w:cs="宋体"/>
          <w:color w:val="auto"/>
          <w:sz w:val="24"/>
          <w:szCs w:val="32"/>
          <w:highlight w:val="none"/>
          <w:u w:val="single"/>
        </w:rPr>
        <w:t xml:space="preserve">                                            </w:t>
      </w:r>
    </w:p>
    <w:p w14:paraId="5B3FDB3E">
      <w:pPr>
        <w:autoSpaceDE w:val="0"/>
        <w:autoSpaceDN w:val="0"/>
        <w:adjustRightInd w:val="0"/>
        <w:snapToGrid w:val="0"/>
        <w:spacing w:line="360" w:lineRule="auto"/>
        <w:rPr>
          <w:rFonts w:hint="eastAsia" w:ascii="宋体" w:hAnsi="宋体" w:eastAsia="新宋体" w:cs="宋体"/>
          <w:color w:val="auto"/>
          <w:sz w:val="24"/>
          <w:szCs w:val="24"/>
          <w:highlight w:val="none"/>
          <w:u w:val="single"/>
        </w:rPr>
      </w:pPr>
      <w:r>
        <w:rPr>
          <w:rFonts w:hint="eastAsia" w:ascii="宋体" w:hAnsi="宋体" w:cs="宋体"/>
          <w:color w:val="auto"/>
          <w:sz w:val="24"/>
          <w:szCs w:val="32"/>
          <w:highlight w:val="none"/>
          <w:lang w:val="zh-CN"/>
        </w:rPr>
        <w:t>帐号</w:t>
      </w:r>
      <w:r>
        <w:rPr>
          <w:rFonts w:hint="eastAsia" w:ascii="新宋体" w:hAnsi="新宋体" w:eastAsia="新宋体" w:cs="新宋体"/>
          <w:color w:val="auto"/>
          <w:sz w:val="24"/>
          <w:szCs w:val="32"/>
          <w:highlight w:val="none"/>
        </w:rPr>
        <w:t>：</w:t>
      </w:r>
      <w:r>
        <w:rPr>
          <w:rFonts w:hint="eastAsia" w:ascii="新宋体" w:hAnsi="新宋体" w:eastAsia="新宋体" w:cs="新宋体"/>
          <w:color w:val="auto"/>
          <w:sz w:val="24"/>
          <w:szCs w:val="32"/>
          <w:highlight w:val="none"/>
          <w:u w:val="single"/>
        </w:rPr>
        <w:t xml:space="preserve">                                                </w:t>
      </w:r>
    </w:p>
    <w:p w14:paraId="3BCAC918">
      <w:pPr>
        <w:spacing w:line="360" w:lineRule="auto"/>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日期：</w:t>
      </w:r>
      <w:r>
        <w:rPr>
          <w:rFonts w:hint="eastAsia" w:ascii="宋体" w:hAnsi="宋体" w:cs="宋体"/>
          <w:color w:val="auto"/>
          <w:sz w:val="24"/>
          <w:szCs w:val="32"/>
          <w:highlight w:val="none"/>
          <w:u w:val="single"/>
        </w:rPr>
        <w:t xml:space="preserve">          </w:t>
      </w:r>
    </w:p>
    <w:p w14:paraId="6D9162F3">
      <w:pP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备注：投标函中承诺的投标有效期应当不少于招标文件中载明的投标有效期，其他内容不得擅自删改，否则视为无效投标。</w:t>
      </w:r>
    </w:p>
    <w:p w14:paraId="7D8DFE2F">
      <w:pPr>
        <w:pStyle w:val="4"/>
        <w:rPr>
          <w:color w:val="auto"/>
          <w:highlight w:val="none"/>
        </w:rPr>
      </w:pPr>
      <w:r>
        <w:rPr>
          <w:rFonts w:hint="eastAsia"/>
          <w:color w:val="auto"/>
          <w:sz w:val="24"/>
          <w:szCs w:val="24"/>
          <w:highlight w:val="none"/>
        </w:rPr>
        <w:br w:type="page"/>
      </w:r>
      <w:r>
        <w:rPr>
          <w:rFonts w:hint="eastAsia"/>
          <w:color w:val="auto"/>
          <w:sz w:val="28"/>
          <w:szCs w:val="28"/>
          <w:highlight w:val="none"/>
        </w:rPr>
        <w:t>（二）</w:t>
      </w:r>
      <w:r>
        <w:rPr>
          <w:rFonts w:hint="eastAsia"/>
          <w:color w:val="auto"/>
          <w:highlight w:val="none"/>
        </w:rPr>
        <w:t>法定代表人授权书</w:t>
      </w:r>
    </w:p>
    <w:p w14:paraId="4B5D3F4B">
      <w:pPr>
        <w:spacing w:line="360" w:lineRule="auto"/>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本人</w:t>
      </w:r>
      <w:r>
        <w:rPr>
          <w:rFonts w:hint="eastAsia" w:ascii="宋体" w:hAnsi="宋体" w:cs="宋体"/>
          <w:color w:val="auto"/>
          <w:sz w:val="24"/>
          <w:szCs w:val="24"/>
          <w:highlight w:val="none"/>
          <w:u w:val="single"/>
        </w:rPr>
        <w:t>（姓名）</w:t>
      </w:r>
      <w:r>
        <w:rPr>
          <w:rFonts w:hint="eastAsia" w:ascii="宋体" w:hAnsi="宋体" w:cs="宋体"/>
          <w:color w:val="auto"/>
          <w:sz w:val="24"/>
          <w:szCs w:val="24"/>
          <w:highlight w:val="none"/>
        </w:rPr>
        <w:t>系</w:t>
      </w:r>
      <w:r>
        <w:rPr>
          <w:rFonts w:hint="eastAsia" w:ascii="宋体" w:hAnsi="宋体" w:cs="宋体"/>
          <w:color w:val="auto"/>
          <w:sz w:val="24"/>
          <w:szCs w:val="24"/>
          <w:highlight w:val="none"/>
          <w:u w:val="single"/>
        </w:rPr>
        <w:t>（投标人名称）</w:t>
      </w:r>
      <w:r>
        <w:rPr>
          <w:rFonts w:hint="eastAsia" w:ascii="宋体" w:hAnsi="宋体" w:cs="宋体"/>
          <w:color w:val="auto"/>
          <w:sz w:val="24"/>
          <w:szCs w:val="24"/>
          <w:highlight w:val="none"/>
        </w:rPr>
        <w:t>的法定代表人</w:t>
      </w:r>
      <w:r>
        <w:rPr>
          <w:rFonts w:hint="eastAsia" w:ascii="宋体" w:hAnsi="宋体" w:cs="宋体"/>
          <w:color w:val="auto"/>
          <w:sz w:val="24"/>
          <w:szCs w:val="24"/>
          <w:highlight w:val="none"/>
          <w:u w:val="single"/>
        </w:rPr>
        <w:t>（单位负责人）</w:t>
      </w:r>
      <w:r>
        <w:rPr>
          <w:rFonts w:hint="eastAsia" w:ascii="宋体" w:hAnsi="宋体" w:cs="宋体"/>
          <w:color w:val="auto"/>
          <w:sz w:val="24"/>
          <w:szCs w:val="24"/>
          <w:highlight w:val="none"/>
        </w:rPr>
        <w:t>，现委托</w:t>
      </w:r>
      <w:r>
        <w:rPr>
          <w:rFonts w:hint="eastAsia" w:ascii="宋体" w:hAnsi="宋体" w:cs="宋体"/>
          <w:color w:val="auto"/>
          <w:sz w:val="24"/>
          <w:szCs w:val="24"/>
          <w:highlight w:val="none"/>
          <w:u w:val="single"/>
        </w:rPr>
        <w:t>（姓名）</w:t>
      </w:r>
      <w:r>
        <w:rPr>
          <w:rFonts w:hint="eastAsia" w:ascii="宋体" w:hAnsi="宋体" w:cs="宋体"/>
          <w:color w:val="auto"/>
          <w:sz w:val="24"/>
          <w:szCs w:val="24"/>
          <w:highlight w:val="none"/>
        </w:rPr>
        <w:t>为我方授权代表，全权代表我方处理在</w:t>
      </w:r>
      <w:r>
        <w:rPr>
          <w:rFonts w:hint="eastAsia" w:ascii="宋体" w:hAnsi="宋体" w:cs="宋体"/>
          <w:color w:val="auto"/>
          <w:sz w:val="24"/>
          <w:szCs w:val="24"/>
          <w:highlight w:val="none"/>
          <w:u w:val="single"/>
        </w:rPr>
        <w:t>（项目名称）</w:t>
      </w:r>
      <w:r>
        <w:rPr>
          <w:rFonts w:hint="eastAsia" w:ascii="宋体" w:hAnsi="宋体" w:cs="宋体"/>
          <w:color w:val="auto"/>
          <w:sz w:val="24"/>
          <w:szCs w:val="24"/>
          <w:highlight w:val="none"/>
        </w:rPr>
        <w:t>项目采购活动中的一切事宜，其法律后果由我方承担。</w:t>
      </w:r>
    </w:p>
    <w:p w14:paraId="53520194">
      <w:pPr>
        <w:spacing w:line="360" w:lineRule="auto"/>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本授权书有效期与我方投标文件中标注的投标有效期相同，自盖章之日起生效。</w:t>
      </w:r>
    </w:p>
    <w:p w14:paraId="0C1362BC">
      <w:pPr>
        <w:spacing w:line="360" w:lineRule="auto"/>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授权代表无转委托权。</w:t>
      </w:r>
    </w:p>
    <w:p w14:paraId="5EBF8336">
      <w:pPr>
        <w:spacing w:line="360" w:lineRule="auto"/>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附：法定代表人（单位负责人）及授权代表身份证正、反面复印件。</w:t>
      </w:r>
    </w:p>
    <w:p w14:paraId="7419A24E">
      <w:pPr>
        <w:spacing w:line="360" w:lineRule="auto"/>
        <w:ind w:firstLine="240" w:firstLineChars="100"/>
        <w:rPr>
          <w:rFonts w:hint="eastAsia" w:ascii="宋体" w:hAnsi="宋体" w:cs="宋体"/>
          <w:color w:val="auto"/>
          <w:sz w:val="24"/>
          <w:szCs w:val="24"/>
          <w:highlight w:val="none"/>
        </w:rPr>
      </w:pPr>
    </w:p>
    <w:p w14:paraId="16747590">
      <w:pPr>
        <w:spacing w:line="360" w:lineRule="auto"/>
        <w:ind w:firstLine="240" w:firstLineChars="100"/>
        <w:rPr>
          <w:rFonts w:hint="eastAsia" w:ascii="宋体" w:hAnsi="宋体" w:cs="宋体"/>
          <w:color w:val="auto"/>
          <w:sz w:val="24"/>
          <w:szCs w:val="24"/>
          <w:highlight w:val="none"/>
        </w:rPr>
      </w:pPr>
    </w:p>
    <w:p w14:paraId="0CCEC618">
      <w:pPr>
        <w:spacing w:line="360" w:lineRule="auto"/>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注：本授权委托书需由投标人加盖单位公章并由其法定代表人（单位负责人）和授权代表签字。</w:t>
      </w:r>
    </w:p>
    <w:p w14:paraId="739243B5">
      <w:pPr>
        <w:spacing w:line="360" w:lineRule="auto"/>
        <w:ind w:firstLine="240" w:firstLineChars="100"/>
        <w:rPr>
          <w:rFonts w:hint="eastAsia" w:ascii="宋体" w:hAnsi="宋体" w:cs="宋体"/>
          <w:color w:val="auto"/>
          <w:sz w:val="24"/>
          <w:szCs w:val="24"/>
          <w:highlight w:val="none"/>
        </w:rPr>
      </w:pPr>
    </w:p>
    <w:p w14:paraId="4D3C7169">
      <w:pPr>
        <w:spacing w:line="360" w:lineRule="auto"/>
        <w:ind w:firstLine="240" w:firstLineChars="100"/>
        <w:rPr>
          <w:rFonts w:hint="eastAsia" w:ascii="宋体" w:hAnsi="宋体" w:cs="宋体"/>
          <w:color w:val="auto"/>
          <w:sz w:val="24"/>
          <w:szCs w:val="24"/>
          <w:highlight w:val="none"/>
        </w:rPr>
      </w:pPr>
    </w:p>
    <w:p w14:paraId="22D7B053">
      <w:pPr>
        <w:spacing w:line="360" w:lineRule="auto"/>
        <w:ind w:firstLine="240" w:firstLineChars="1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投标人名称（盖章）：</w:t>
      </w:r>
      <w:r>
        <w:rPr>
          <w:rFonts w:hint="eastAsia" w:ascii="宋体" w:hAnsi="宋体" w:cs="宋体"/>
          <w:color w:val="auto"/>
          <w:sz w:val="24"/>
          <w:szCs w:val="24"/>
          <w:highlight w:val="none"/>
          <w:u w:val="single"/>
        </w:rPr>
        <w:t xml:space="preserve">                              </w:t>
      </w:r>
    </w:p>
    <w:p w14:paraId="47941833">
      <w:pPr>
        <w:spacing w:line="360" w:lineRule="auto"/>
        <w:ind w:firstLine="240" w:firstLineChars="1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法定代表人（单位负责人）（签字）：</w:t>
      </w:r>
      <w:r>
        <w:rPr>
          <w:rFonts w:hint="eastAsia" w:ascii="宋体" w:hAnsi="宋体" w:cs="宋体"/>
          <w:color w:val="auto"/>
          <w:sz w:val="24"/>
          <w:szCs w:val="24"/>
          <w:highlight w:val="none"/>
          <w:u w:val="single"/>
        </w:rPr>
        <w:t xml:space="preserve">          </w:t>
      </w:r>
    </w:p>
    <w:p w14:paraId="17713146">
      <w:pPr>
        <w:spacing w:line="360" w:lineRule="auto"/>
        <w:ind w:firstLine="240" w:firstLineChars="1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身份证号码：</w:t>
      </w:r>
      <w:r>
        <w:rPr>
          <w:rFonts w:hint="eastAsia" w:ascii="宋体" w:hAnsi="宋体" w:cs="宋体"/>
          <w:color w:val="auto"/>
          <w:sz w:val="24"/>
          <w:szCs w:val="24"/>
          <w:highlight w:val="none"/>
          <w:u w:val="single"/>
        </w:rPr>
        <w:t xml:space="preserve">                                      </w:t>
      </w:r>
    </w:p>
    <w:p w14:paraId="6C7C0E9D">
      <w:pPr>
        <w:spacing w:line="360" w:lineRule="auto"/>
        <w:ind w:firstLine="240" w:firstLineChars="1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授权代表（签字）：</w:t>
      </w:r>
      <w:r>
        <w:rPr>
          <w:rFonts w:hint="eastAsia" w:ascii="宋体" w:hAnsi="宋体" w:cs="宋体"/>
          <w:color w:val="auto"/>
          <w:sz w:val="24"/>
          <w:szCs w:val="24"/>
          <w:highlight w:val="none"/>
          <w:u w:val="single"/>
        </w:rPr>
        <w:t xml:space="preserve">                          </w:t>
      </w:r>
    </w:p>
    <w:p w14:paraId="6E49821C">
      <w:pPr>
        <w:spacing w:line="360" w:lineRule="auto"/>
        <w:ind w:firstLine="240" w:firstLineChars="1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身份证号码：</w:t>
      </w:r>
      <w:r>
        <w:rPr>
          <w:rFonts w:hint="eastAsia" w:ascii="宋体" w:hAnsi="宋体" w:cs="宋体"/>
          <w:color w:val="auto"/>
          <w:sz w:val="24"/>
          <w:szCs w:val="24"/>
          <w:highlight w:val="none"/>
          <w:u w:val="single"/>
        </w:rPr>
        <w:t xml:space="preserve">                                      </w:t>
      </w:r>
    </w:p>
    <w:p w14:paraId="15116DBA">
      <w:pPr>
        <w:spacing w:line="360" w:lineRule="auto"/>
        <w:ind w:firstLine="240" w:firstLineChars="100"/>
        <w:rPr>
          <w:rFonts w:hint="eastAsia" w:ascii="宋体" w:hAnsi="宋体" w:cs="宋体"/>
          <w:color w:val="auto"/>
          <w:sz w:val="24"/>
          <w:szCs w:val="24"/>
          <w:highlight w:val="none"/>
        </w:rPr>
      </w:pPr>
    </w:p>
    <w:p w14:paraId="58AB2E4B">
      <w:pPr>
        <w:spacing w:line="360" w:lineRule="auto"/>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日期: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58F36704">
      <w:pPr>
        <w:pStyle w:val="4"/>
        <w:rPr>
          <w:rFonts w:hint="eastAsia" w:ascii="宋体" w:hAnsi="宋体" w:cs="宋体"/>
          <w:color w:val="auto"/>
          <w:szCs w:val="24"/>
          <w:highlight w:val="none"/>
        </w:rPr>
      </w:pPr>
      <w:r>
        <w:rPr>
          <w:rFonts w:hint="eastAsia"/>
          <w:color w:val="auto"/>
          <w:szCs w:val="24"/>
          <w:highlight w:val="none"/>
        </w:rPr>
        <w:br w:type="page"/>
      </w:r>
      <w:r>
        <w:rPr>
          <w:rFonts w:hint="eastAsia"/>
          <w:color w:val="auto"/>
          <w:sz w:val="28"/>
          <w:szCs w:val="28"/>
          <w:highlight w:val="none"/>
        </w:rPr>
        <w:t>（三）</w:t>
      </w:r>
      <w:r>
        <w:rPr>
          <w:rFonts w:hint="eastAsia"/>
          <w:color w:val="auto"/>
          <w:highlight w:val="none"/>
        </w:rPr>
        <w:t>法定代表人证明书</w:t>
      </w:r>
    </w:p>
    <w:p w14:paraId="0CC3DDEC">
      <w:pPr>
        <w:spacing w:line="360" w:lineRule="auto"/>
        <w:ind w:firstLine="720" w:firstLineChars="300"/>
        <w:rPr>
          <w:rFonts w:hint="eastAsia" w:ascii="宋体" w:hAnsi="宋体" w:cs="宋体"/>
          <w:color w:val="auto"/>
          <w:sz w:val="24"/>
          <w:szCs w:val="24"/>
          <w:highlight w:val="none"/>
        </w:rPr>
      </w:pPr>
      <w:r>
        <w:rPr>
          <w:rFonts w:ascii="宋体" w:hAnsi="宋体" w:cs="宋体"/>
          <w:color w:val="auto"/>
          <w:sz w:val="24"/>
          <w:szCs w:val="24"/>
          <w:highlight w:val="none"/>
        </w:rPr>
        <w:t>______________同志，现任我单位职务，为法定代表人，特此证明。</w:t>
      </w:r>
    </w:p>
    <w:p w14:paraId="51255590">
      <w:pPr>
        <w:spacing w:line="360" w:lineRule="auto"/>
        <w:ind w:firstLine="240" w:firstLineChars="100"/>
        <w:rPr>
          <w:rFonts w:hint="eastAsia" w:ascii="宋体" w:hAnsi="宋体" w:cs="宋体"/>
          <w:color w:val="auto"/>
          <w:sz w:val="24"/>
          <w:szCs w:val="24"/>
          <w:highlight w:val="none"/>
        </w:rPr>
      </w:pPr>
      <w:r>
        <w:rPr>
          <w:rFonts w:ascii="宋体" w:hAnsi="宋体" w:cs="宋体"/>
          <w:color w:val="auto"/>
          <w:sz w:val="24"/>
          <w:szCs w:val="24"/>
          <w:highlight w:val="none"/>
        </w:rPr>
        <w:t xml:space="preserve">本证明书自签发之日起生效，有效期与本公司投标文件中标注的投标有效期相同。 </w:t>
      </w:r>
    </w:p>
    <w:p w14:paraId="2050634F">
      <w:pPr>
        <w:spacing w:line="360" w:lineRule="auto"/>
        <w:ind w:firstLine="240" w:firstLineChars="100"/>
        <w:rPr>
          <w:rFonts w:hint="eastAsia" w:ascii="宋体" w:hAnsi="宋体" w:cs="宋体"/>
          <w:color w:val="auto"/>
          <w:sz w:val="24"/>
          <w:szCs w:val="24"/>
          <w:highlight w:val="none"/>
        </w:rPr>
      </w:pPr>
      <w:r>
        <w:rPr>
          <w:rFonts w:ascii="宋体" w:hAnsi="宋体" w:cs="宋体"/>
          <w:color w:val="auto"/>
          <w:sz w:val="24"/>
          <w:szCs w:val="24"/>
          <w:highlight w:val="none"/>
        </w:rPr>
        <w:t xml:space="preserve">附： </w:t>
      </w:r>
    </w:p>
    <w:p w14:paraId="46FE9A0D">
      <w:pPr>
        <w:spacing w:line="360" w:lineRule="auto"/>
        <w:ind w:firstLine="240" w:firstLineChars="100"/>
        <w:rPr>
          <w:rFonts w:hint="eastAsia" w:ascii="宋体" w:hAnsi="宋体" w:cs="宋体"/>
          <w:color w:val="auto"/>
          <w:sz w:val="24"/>
          <w:szCs w:val="24"/>
          <w:highlight w:val="none"/>
          <w:u w:val="single"/>
        </w:rPr>
      </w:pPr>
      <w:r>
        <w:rPr>
          <w:rFonts w:ascii="宋体" w:hAnsi="宋体" w:cs="宋体"/>
          <w:color w:val="auto"/>
          <w:sz w:val="24"/>
          <w:szCs w:val="24"/>
          <w:highlight w:val="none"/>
        </w:rPr>
        <w:t>营业执照（注册号）：</w:t>
      </w:r>
      <w:r>
        <w:rPr>
          <w:rFonts w:hint="eastAsia" w:ascii="宋体" w:hAnsi="宋体" w:cs="宋体"/>
          <w:color w:val="auto"/>
          <w:sz w:val="24"/>
          <w:szCs w:val="24"/>
          <w:highlight w:val="none"/>
          <w:u w:val="single"/>
        </w:rPr>
        <w:t xml:space="preserve">                           </w:t>
      </w:r>
    </w:p>
    <w:p w14:paraId="3068C216">
      <w:pPr>
        <w:spacing w:line="360" w:lineRule="auto"/>
        <w:ind w:firstLine="240" w:firstLineChars="1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类              型</w:t>
      </w:r>
      <w:r>
        <w:rPr>
          <w:rFonts w:ascii="宋体" w:hAnsi="宋体" w:cs="宋体"/>
          <w:color w:val="auto"/>
          <w:sz w:val="24"/>
          <w:szCs w:val="24"/>
          <w:highlight w:val="none"/>
        </w:rPr>
        <w:t>：</w:t>
      </w:r>
      <w:r>
        <w:rPr>
          <w:rFonts w:hint="eastAsia" w:ascii="宋体" w:hAnsi="宋体" w:cs="宋体"/>
          <w:color w:val="auto"/>
          <w:sz w:val="24"/>
          <w:szCs w:val="24"/>
          <w:highlight w:val="none"/>
          <w:u w:val="single"/>
        </w:rPr>
        <w:t xml:space="preserve">                           </w:t>
      </w:r>
    </w:p>
    <w:p w14:paraId="3DEA85E8">
      <w:pPr>
        <w:spacing w:line="360" w:lineRule="auto"/>
        <w:ind w:firstLine="241" w:firstLineChars="100"/>
        <w:rPr>
          <w:rFonts w:hint="eastAsia" w:ascii="宋体" w:hAnsi="宋体" w:cs="宋体"/>
          <w:color w:val="auto"/>
          <w:sz w:val="24"/>
          <w:szCs w:val="24"/>
          <w:highlight w:val="none"/>
        </w:rPr>
      </w:pPr>
      <w:r>
        <w:rPr>
          <w:rFonts w:hint="eastAsia" w:ascii="宋体" w:hAnsi="宋体" w:cs="宋体"/>
          <w:b/>
          <w:bCs/>
          <w:color w:val="auto"/>
          <w:sz w:val="24"/>
          <w:szCs w:val="24"/>
          <w:highlight w:val="none"/>
        </w:rPr>
        <w:t>法定代表人身份证正、反面复印件</w:t>
      </w:r>
    </w:p>
    <w:p w14:paraId="691FECCC">
      <w:pPr>
        <w:spacing w:line="360" w:lineRule="auto"/>
        <w:ind w:firstLine="240" w:firstLineChars="100"/>
        <w:rPr>
          <w:rFonts w:hint="eastAsia" w:ascii="宋体" w:hAnsi="宋体" w:cs="宋体"/>
          <w:color w:val="auto"/>
          <w:sz w:val="24"/>
          <w:szCs w:val="24"/>
          <w:highlight w:val="none"/>
        </w:rPr>
      </w:pPr>
    </w:p>
    <w:p w14:paraId="08CC2DF2">
      <w:pPr>
        <w:spacing w:line="360" w:lineRule="auto"/>
        <w:ind w:firstLine="240" w:firstLineChars="100"/>
        <w:rPr>
          <w:rFonts w:hint="eastAsia" w:ascii="宋体" w:hAnsi="宋体" w:cs="宋体"/>
          <w:color w:val="auto"/>
          <w:sz w:val="24"/>
          <w:szCs w:val="24"/>
          <w:highlight w:val="none"/>
        </w:rPr>
      </w:pPr>
    </w:p>
    <w:p w14:paraId="1C0B5C9B">
      <w:pPr>
        <w:spacing w:line="360" w:lineRule="auto"/>
        <w:ind w:firstLine="240" w:firstLineChars="100"/>
        <w:rPr>
          <w:rFonts w:hint="eastAsia" w:ascii="宋体" w:hAnsi="宋体" w:cs="宋体"/>
          <w:color w:val="auto"/>
          <w:sz w:val="24"/>
          <w:szCs w:val="24"/>
          <w:highlight w:val="none"/>
        </w:rPr>
      </w:pPr>
    </w:p>
    <w:p w14:paraId="7AEC68EB">
      <w:pPr>
        <w:spacing w:line="360" w:lineRule="auto"/>
        <w:ind w:firstLine="240" w:firstLineChars="100"/>
        <w:rPr>
          <w:rFonts w:hint="eastAsia" w:ascii="宋体" w:hAnsi="宋体" w:cs="宋体"/>
          <w:color w:val="auto"/>
          <w:sz w:val="24"/>
          <w:szCs w:val="24"/>
          <w:highlight w:val="none"/>
        </w:rPr>
      </w:pPr>
    </w:p>
    <w:p w14:paraId="5A81EB91">
      <w:pPr>
        <w:spacing w:line="360" w:lineRule="auto"/>
        <w:ind w:firstLine="240" w:firstLineChars="100"/>
        <w:rPr>
          <w:rFonts w:hint="eastAsia" w:ascii="宋体" w:hAnsi="宋体" w:cs="宋体"/>
          <w:color w:val="auto"/>
          <w:sz w:val="24"/>
          <w:szCs w:val="24"/>
          <w:highlight w:val="none"/>
        </w:rPr>
      </w:pPr>
    </w:p>
    <w:p w14:paraId="4536FE9B">
      <w:pPr>
        <w:spacing w:line="360" w:lineRule="auto"/>
        <w:ind w:firstLine="240" w:firstLineChars="100"/>
        <w:rPr>
          <w:rFonts w:hint="eastAsia" w:ascii="宋体" w:hAnsi="宋体" w:cs="宋体"/>
          <w:color w:val="auto"/>
          <w:sz w:val="24"/>
          <w:szCs w:val="24"/>
          <w:highlight w:val="none"/>
        </w:rPr>
      </w:pPr>
    </w:p>
    <w:p w14:paraId="69D24D7C">
      <w:pPr>
        <w:spacing w:line="360" w:lineRule="auto"/>
        <w:ind w:firstLine="240" w:firstLineChars="1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投标人名称（盖章）：</w:t>
      </w:r>
      <w:r>
        <w:rPr>
          <w:rFonts w:hint="eastAsia" w:ascii="宋体" w:hAnsi="宋体" w:cs="宋体"/>
          <w:color w:val="auto"/>
          <w:sz w:val="24"/>
          <w:szCs w:val="24"/>
          <w:highlight w:val="none"/>
          <w:u w:val="single"/>
        </w:rPr>
        <w:t xml:space="preserve">                       </w:t>
      </w:r>
    </w:p>
    <w:p w14:paraId="43F36B55">
      <w:pPr>
        <w:spacing w:line="360" w:lineRule="auto"/>
        <w:ind w:firstLine="240" w:firstLineChars="1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地址：</w:t>
      </w:r>
      <w:r>
        <w:rPr>
          <w:rFonts w:hint="eastAsia" w:ascii="宋体" w:hAnsi="宋体" w:cs="宋体"/>
          <w:color w:val="auto"/>
          <w:sz w:val="24"/>
          <w:szCs w:val="24"/>
          <w:highlight w:val="none"/>
          <w:u w:val="single"/>
        </w:rPr>
        <w:t xml:space="preserve">                                     </w:t>
      </w:r>
    </w:p>
    <w:p w14:paraId="6C697B2F">
      <w:pPr>
        <w:spacing w:line="360" w:lineRule="auto"/>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日期: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25A7BC14">
      <w:pPr>
        <w:spacing w:line="360" w:lineRule="auto"/>
        <w:ind w:firstLine="210" w:firstLineChars="100"/>
        <w:rPr>
          <w:rFonts w:hint="eastAsia" w:ascii="宋体" w:hAnsi="宋体" w:cs="宋体"/>
          <w:color w:val="auto"/>
          <w:szCs w:val="24"/>
          <w:highlight w:val="none"/>
          <w:u w:val="single"/>
        </w:rPr>
      </w:pPr>
    </w:p>
    <w:p w14:paraId="2EE70470">
      <w:pPr>
        <w:pStyle w:val="4"/>
        <w:rPr>
          <w:color w:val="auto"/>
          <w:highlight w:val="none"/>
          <w:lang w:val="zh-CN"/>
        </w:rPr>
      </w:pPr>
      <w:r>
        <w:rPr>
          <w:rFonts w:hint="eastAsia"/>
          <w:color w:val="auto"/>
          <w:highlight w:val="none"/>
        </w:rPr>
        <w:br w:type="page"/>
      </w:r>
      <w:r>
        <w:rPr>
          <w:rFonts w:hint="eastAsia"/>
          <w:color w:val="auto"/>
          <w:highlight w:val="none"/>
        </w:rPr>
        <w:t>（四）投标保证金</w:t>
      </w:r>
    </w:p>
    <w:p w14:paraId="6FA206DD">
      <w:pPr>
        <w:spacing w:line="360" w:lineRule="auto"/>
        <w:jc w:val="center"/>
        <w:rPr>
          <w:rFonts w:hint="eastAsia" w:ascii="宋体" w:hAnsi="宋体" w:cs="宋体"/>
          <w:color w:val="auto"/>
          <w:sz w:val="24"/>
          <w:szCs w:val="24"/>
          <w:highlight w:val="none"/>
          <w:lang w:val="zh-CN"/>
        </w:rPr>
      </w:pPr>
      <w:r>
        <w:rPr>
          <w:rFonts w:hint="eastAsia" w:ascii="宋体" w:hAnsi="宋体" w:cs="宋体"/>
          <w:b/>
          <w:bCs/>
          <w:color w:val="auto"/>
          <w:sz w:val="24"/>
          <w:szCs w:val="24"/>
          <w:highlight w:val="none"/>
          <w:lang w:val="zh-CN"/>
        </w:rPr>
        <w:t>附：递交投标保证金凭证</w:t>
      </w:r>
      <w:r>
        <w:rPr>
          <w:rFonts w:hint="eastAsia" w:ascii="宋体" w:hAnsi="宋体" w:cs="宋体"/>
          <w:b/>
          <w:bCs/>
          <w:color w:val="auto"/>
          <w:sz w:val="24"/>
          <w:szCs w:val="24"/>
          <w:highlight w:val="none"/>
        </w:rPr>
        <w:t>及开户许可证</w:t>
      </w:r>
      <w:r>
        <w:rPr>
          <w:rFonts w:hint="eastAsia" w:ascii="宋体" w:hAnsi="宋体" w:cs="宋体"/>
          <w:b/>
          <w:bCs/>
          <w:color w:val="auto"/>
          <w:sz w:val="24"/>
          <w:szCs w:val="24"/>
          <w:highlight w:val="none"/>
          <w:lang w:val="zh-CN"/>
        </w:rPr>
        <w:t>复印件</w:t>
      </w:r>
    </w:p>
    <w:p w14:paraId="35EE45BF">
      <w:pPr>
        <w:spacing w:line="360" w:lineRule="auto"/>
        <w:rPr>
          <w:rFonts w:hint="eastAsia" w:ascii="宋体" w:hAnsi="宋体" w:cs="宋体"/>
          <w:color w:val="auto"/>
          <w:highlight w:val="none"/>
          <w:lang w:val="zh-CN"/>
        </w:rPr>
      </w:pPr>
    </w:p>
    <w:p w14:paraId="10F674CD">
      <w:pPr>
        <w:spacing w:line="360" w:lineRule="auto"/>
        <w:rPr>
          <w:rFonts w:hint="eastAsia" w:ascii="宋体" w:hAnsi="宋体" w:cs="宋体"/>
          <w:color w:val="auto"/>
          <w:highlight w:val="none"/>
          <w:lang w:val="zh-CN"/>
        </w:rPr>
      </w:pPr>
    </w:p>
    <w:p w14:paraId="59EB89BA">
      <w:pPr>
        <w:spacing w:line="360" w:lineRule="auto"/>
        <w:rPr>
          <w:rFonts w:hint="eastAsia" w:ascii="宋体" w:hAnsi="宋体" w:cs="宋体"/>
          <w:color w:val="auto"/>
          <w:highlight w:val="none"/>
          <w:lang w:val="zh-CN"/>
        </w:rPr>
      </w:pPr>
    </w:p>
    <w:p w14:paraId="3C0F99AF">
      <w:pPr>
        <w:spacing w:line="360" w:lineRule="auto"/>
        <w:rPr>
          <w:rFonts w:hint="eastAsia" w:ascii="宋体" w:hAnsi="宋体" w:cs="宋体"/>
          <w:color w:val="auto"/>
          <w:highlight w:val="none"/>
          <w:lang w:val="zh-CN"/>
        </w:rPr>
      </w:pPr>
    </w:p>
    <w:p w14:paraId="3D87A4BE">
      <w:pPr>
        <w:spacing w:line="360" w:lineRule="auto"/>
        <w:rPr>
          <w:rFonts w:hint="eastAsia" w:ascii="宋体" w:hAnsi="宋体" w:cs="宋体"/>
          <w:color w:val="auto"/>
          <w:highlight w:val="none"/>
          <w:lang w:val="zh-CN"/>
        </w:rPr>
      </w:pPr>
    </w:p>
    <w:p w14:paraId="17C7E285">
      <w:pPr>
        <w:widowControl/>
        <w:jc w:val="left"/>
        <w:rPr>
          <w:rFonts w:ascii="Times New Roman" w:hAnsi="Times New Roman" w:eastAsia="宋体" w:cs="Times New Roman"/>
          <w:b/>
          <w:color w:val="auto"/>
          <w:kern w:val="44"/>
          <w:sz w:val="28"/>
          <w:szCs w:val="20"/>
          <w:highlight w:val="none"/>
        </w:rPr>
      </w:pPr>
      <w:r>
        <w:rPr>
          <w:rFonts w:ascii="Times New Roman" w:hAnsi="Times New Roman" w:eastAsia="宋体" w:cs="Times New Roman"/>
          <w:b/>
          <w:color w:val="auto"/>
          <w:kern w:val="44"/>
          <w:sz w:val="28"/>
          <w:szCs w:val="20"/>
          <w:highlight w:val="none"/>
        </w:rPr>
        <w:br w:type="page"/>
      </w:r>
    </w:p>
    <w:p w14:paraId="6A49C575">
      <w:pPr>
        <w:pStyle w:val="4"/>
        <w:rPr>
          <w:color w:val="auto"/>
          <w:sz w:val="24"/>
          <w:szCs w:val="30"/>
          <w:highlight w:val="none"/>
        </w:rPr>
      </w:pPr>
      <w:r>
        <w:rPr>
          <w:rFonts w:hint="eastAsia"/>
          <w:color w:val="auto"/>
          <w:szCs w:val="30"/>
          <w:highlight w:val="none"/>
        </w:rPr>
        <w:t>（五）</w:t>
      </w:r>
      <w:r>
        <w:rPr>
          <w:rFonts w:hint="eastAsia"/>
          <w:color w:val="auto"/>
          <w:highlight w:val="none"/>
        </w:rPr>
        <w:t>商务条款偏离表</w:t>
      </w:r>
    </w:p>
    <w:p w14:paraId="2B28FBBD">
      <w:pPr>
        <w:spacing w:line="360" w:lineRule="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 xml:space="preserve">项目名称：                             </w:t>
      </w:r>
    </w:p>
    <w:p w14:paraId="5E4E3A28">
      <w:pPr>
        <w:spacing w:line="360" w:lineRule="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项目编号：</w:t>
      </w:r>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3333"/>
        <w:gridCol w:w="2961"/>
        <w:gridCol w:w="2584"/>
      </w:tblGrid>
      <w:tr w14:paraId="0E565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42" w:type="pct"/>
            <w:noWrap/>
            <w:vAlign w:val="center"/>
          </w:tcPr>
          <w:p w14:paraId="7A19E8B8">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序号</w:t>
            </w:r>
          </w:p>
        </w:tc>
        <w:tc>
          <w:tcPr>
            <w:tcW w:w="1673" w:type="pct"/>
            <w:noWrap/>
            <w:vAlign w:val="center"/>
          </w:tcPr>
          <w:p w14:paraId="4F01D307">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招标文件商务条款描述</w:t>
            </w:r>
          </w:p>
        </w:tc>
        <w:tc>
          <w:tcPr>
            <w:tcW w:w="1486" w:type="pct"/>
            <w:noWrap/>
            <w:vAlign w:val="center"/>
          </w:tcPr>
          <w:p w14:paraId="14099ADF">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投标人响应描述</w:t>
            </w:r>
          </w:p>
        </w:tc>
        <w:tc>
          <w:tcPr>
            <w:tcW w:w="1297" w:type="pct"/>
            <w:noWrap/>
            <w:vAlign w:val="center"/>
          </w:tcPr>
          <w:p w14:paraId="4F8722FE">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偏离情况说明</w:t>
            </w:r>
          </w:p>
        </w:tc>
      </w:tr>
      <w:tr w14:paraId="1B5F9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42" w:type="pct"/>
            <w:noWrap/>
            <w:vAlign w:val="center"/>
          </w:tcPr>
          <w:p w14:paraId="223FF304">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673" w:type="pct"/>
            <w:noWrap/>
            <w:vAlign w:val="center"/>
          </w:tcPr>
          <w:p w14:paraId="0A5A9821">
            <w:pPr>
              <w:jc w:val="center"/>
              <w:rPr>
                <w:rFonts w:hint="eastAsia" w:ascii="宋体" w:hAnsi="宋体" w:eastAsia="宋体" w:cs="宋体"/>
                <w:color w:val="auto"/>
                <w:kern w:val="0"/>
                <w:sz w:val="24"/>
                <w:szCs w:val="24"/>
                <w:highlight w:val="none"/>
              </w:rPr>
            </w:pPr>
          </w:p>
        </w:tc>
        <w:tc>
          <w:tcPr>
            <w:tcW w:w="1486" w:type="pct"/>
            <w:noWrap/>
            <w:vAlign w:val="center"/>
          </w:tcPr>
          <w:p w14:paraId="508ADBE4">
            <w:pPr>
              <w:jc w:val="center"/>
              <w:rPr>
                <w:rFonts w:hint="eastAsia" w:ascii="宋体" w:hAnsi="宋体" w:eastAsia="宋体" w:cs="宋体"/>
                <w:color w:val="auto"/>
                <w:kern w:val="0"/>
                <w:sz w:val="24"/>
                <w:szCs w:val="24"/>
                <w:highlight w:val="none"/>
              </w:rPr>
            </w:pPr>
          </w:p>
        </w:tc>
        <w:tc>
          <w:tcPr>
            <w:tcW w:w="1297" w:type="pct"/>
            <w:noWrap/>
            <w:vAlign w:val="center"/>
          </w:tcPr>
          <w:p w14:paraId="7A22929D">
            <w:pPr>
              <w:jc w:val="center"/>
              <w:rPr>
                <w:rFonts w:hint="eastAsia" w:ascii="宋体" w:hAnsi="宋体" w:eastAsia="宋体" w:cs="宋体"/>
                <w:color w:val="auto"/>
                <w:kern w:val="0"/>
                <w:sz w:val="24"/>
                <w:szCs w:val="24"/>
                <w:highlight w:val="none"/>
              </w:rPr>
            </w:pPr>
          </w:p>
        </w:tc>
      </w:tr>
      <w:tr w14:paraId="71E2E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42" w:type="pct"/>
            <w:noWrap/>
            <w:vAlign w:val="center"/>
          </w:tcPr>
          <w:p w14:paraId="3DBAF2AB">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673" w:type="pct"/>
            <w:noWrap/>
            <w:vAlign w:val="center"/>
          </w:tcPr>
          <w:p w14:paraId="47FC531A">
            <w:pPr>
              <w:jc w:val="center"/>
              <w:rPr>
                <w:rFonts w:hint="eastAsia" w:ascii="宋体" w:hAnsi="宋体" w:eastAsia="宋体" w:cs="宋体"/>
                <w:color w:val="auto"/>
                <w:kern w:val="0"/>
                <w:sz w:val="24"/>
                <w:szCs w:val="24"/>
                <w:highlight w:val="none"/>
              </w:rPr>
            </w:pPr>
          </w:p>
        </w:tc>
        <w:tc>
          <w:tcPr>
            <w:tcW w:w="1486" w:type="pct"/>
            <w:noWrap/>
            <w:vAlign w:val="center"/>
          </w:tcPr>
          <w:p w14:paraId="360CE323">
            <w:pPr>
              <w:jc w:val="center"/>
              <w:rPr>
                <w:rFonts w:hint="eastAsia" w:ascii="宋体" w:hAnsi="宋体" w:eastAsia="宋体" w:cs="宋体"/>
                <w:color w:val="auto"/>
                <w:kern w:val="0"/>
                <w:sz w:val="24"/>
                <w:szCs w:val="24"/>
                <w:highlight w:val="none"/>
              </w:rPr>
            </w:pPr>
          </w:p>
        </w:tc>
        <w:tc>
          <w:tcPr>
            <w:tcW w:w="1297" w:type="pct"/>
            <w:noWrap/>
            <w:vAlign w:val="center"/>
          </w:tcPr>
          <w:p w14:paraId="277295A0">
            <w:pPr>
              <w:jc w:val="center"/>
              <w:rPr>
                <w:rFonts w:hint="eastAsia" w:ascii="宋体" w:hAnsi="宋体" w:eastAsia="宋体" w:cs="宋体"/>
                <w:color w:val="auto"/>
                <w:kern w:val="0"/>
                <w:sz w:val="24"/>
                <w:szCs w:val="24"/>
                <w:highlight w:val="none"/>
              </w:rPr>
            </w:pPr>
          </w:p>
        </w:tc>
      </w:tr>
      <w:tr w14:paraId="4F95D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42" w:type="pct"/>
            <w:noWrap/>
            <w:vAlign w:val="center"/>
          </w:tcPr>
          <w:p w14:paraId="27FC9A83">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0"/>
                <w:highlight w:val="none"/>
              </w:rPr>
              <w:t>……</w:t>
            </w:r>
          </w:p>
        </w:tc>
        <w:tc>
          <w:tcPr>
            <w:tcW w:w="1673" w:type="pct"/>
            <w:noWrap/>
            <w:vAlign w:val="center"/>
          </w:tcPr>
          <w:p w14:paraId="20C059F3">
            <w:pPr>
              <w:jc w:val="center"/>
              <w:rPr>
                <w:rFonts w:hint="eastAsia" w:ascii="宋体" w:hAnsi="宋体" w:eastAsia="宋体" w:cs="宋体"/>
                <w:color w:val="auto"/>
                <w:kern w:val="0"/>
                <w:sz w:val="24"/>
                <w:szCs w:val="24"/>
                <w:highlight w:val="none"/>
              </w:rPr>
            </w:pPr>
          </w:p>
        </w:tc>
        <w:tc>
          <w:tcPr>
            <w:tcW w:w="1486" w:type="pct"/>
            <w:noWrap/>
            <w:vAlign w:val="center"/>
          </w:tcPr>
          <w:p w14:paraId="0E478843">
            <w:pPr>
              <w:jc w:val="center"/>
              <w:rPr>
                <w:rFonts w:hint="eastAsia" w:ascii="宋体" w:hAnsi="宋体" w:eastAsia="宋体" w:cs="宋体"/>
                <w:color w:val="auto"/>
                <w:kern w:val="0"/>
                <w:sz w:val="24"/>
                <w:szCs w:val="24"/>
                <w:highlight w:val="none"/>
              </w:rPr>
            </w:pPr>
          </w:p>
        </w:tc>
        <w:tc>
          <w:tcPr>
            <w:tcW w:w="1297" w:type="pct"/>
            <w:noWrap/>
            <w:vAlign w:val="center"/>
          </w:tcPr>
          <w:p w14:paraId="694322AB">
            <w:pPr>
              <w:jc w:val="center"/>
              <w:rPr>
                <w:rFonts w:hint="eastAsia" w:ascii="宋体" w:hAnsi="宋体" w:eastAsia="宋体" w:cs="宋体"/>
                <w:color w:val="auto"/>
                <w:kern w:val="0"/>
                <w:sz w:val="24"/>
                <w:szCs w:val="24"/>
                <w:highlight w:val="none"/>
              </w:rPr>
            </w:pPr>
          </w:p>
        </w:tc>
      </w:tr>
    </w:tbl>
    <w:p w14:paraId="42DA2B90">
      <w:pPr>
        <w:spacing w:line="360" w:lineRule="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 xml:space="preserve">说明： </w:t>
      </w:r>
    </w:p>
    <w:p w14:paraId="46C6182A">
      <w:pPr>
        <w:spacing w:line="360" w:lineRule="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1.投标人必须对应招标文件</w:t>
      </w:r>
      <w:r>
        <w:rPr>
          <w:rFonts w:hint="eastAsia" w:ascii="宋体" w:hAnsi="宋体" w:eastAsia="宋体" w:cs="宋体"/>
          <w:color w:val="auto"/>
          <w:sz w:val="24"/>
          <w:szCs w:val="24"/>
          <w:highlight w:val="none"/>
        </w:rPr>
        <w:t>商务</w:t>
      </w:r>
      <w:r>
        <w:rPr>
          <w:rFonts w:hint="eastAsia" w:ascii="宋体" w:hAnsi="宋体" w:eastAsia="宋体" w:cs="宋体"/>
          <w:color w:val="auto"/>
          <w:sz w:val="24"/>
          <w:szCs w:val="20"/>
          <w:highlight w:val="none"/>
        </w:rPr>
        <w:t xml:space="preserve">条款逐条应答并按要求填写。 </w:t>
      </w:r>
    </w:p>
    <w:p w14:paraId="3899EFD4">
      <w:pPr>
        <w:spacing w:line="360" w:lineRule="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 xml:space="preserve">2.投标人响应描述：投标人按响应实际数据填写。 </w:t>
      </w:r>
    </w:p>
    <w:p w14:paraId="0492796D">
      <w:pPr>
        <w:spacing w:line="360" w:lineRule="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3.投标人应按招标文件</w:t>
      </w:r>
      <w:r>
        <w:rPr>
          <w:rFonts w:hint="eastAsia" w:ascii="宋体" w:hAnsi="宋体" w:eastAsia="宋体" w:cs="宋体"/>
          <w:color w:val="auto"/>
          <w:sz w:val="24"/>
          <w:szCs w:val="24"/>
          <w:highlight w:val="none"/>
        </w:rPr>
        <w:t>商务</w:t>
      </w:r>
      <w:r>
        <w:rPr>
          <w:rFonts w:hint="eastAsia" w:ascii="宋体" w:hAnsi="宋体" w:eastAsia="宋体" w:cs="宋体"/>
          <w:color w:val="auto"/>
          <w:sz w:val="24"/>
          <w:szCs w:val="20"/>
          <w:highlight w:val="none"/>
        </w:rPr>
        <w:t xml:space="preserve">要求填写，如有任何一项不响应或不满足的视为负偏离。 </w:t>
      </w:r>
    </w:p>
    <w:p w14:paraId="0249032C">
      <w:pPr>
        <w:spacing w:line="360" w:lineRule="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4.偏离情况说明：投标人根据投标人实际情况填写“正偏离”“完全响应”或“负偏离”。</w:t>
      </w:r>
    </w:p>
    <w:p w14:paraId="460B67C8">
      <w:pPr>
        <w:spacing w:line="360" w:lineRule="auto"/>
        <w:rPr>
          <w:rFonts w:hint="eastAsia" w:ascii="宋体" w:hAnsi="宋体" w:eastAsia="宋体" w:cs="宋体"/>
          <w:color w:val="auto"/>
          <w:sz w:val="24"/>
          <w:szCs w:val="20"/>
          <w:highlight w:val="none"/>
        </w:rPr>
      </w:pPr>
    </w:p>
    <w:p w14:paraId="3E99315C">
      <w:pPr>
        <w:spacing w:line="360" w:lineRule="auto"/>
        <w:rPr>
          <w:rFonts w:hint="eastAsia" w:ascii="宋体" w:hAnsi="宋体" w:eastAsia="宋体" w:cs="宋体"/>
          <w:color w:val="auto"/>
          <w:sz w:val="24"/>
          <w:szCs w:val="20"/>
          <w:highlight w:val="none"/>
        </w:rPr>
      </w:pPr>
    </w:p>
    <w:p w14:paraId="16076EC4">
      <w:pPr>
        <w:spacing w:line="360" w:lineRule="auto"/>
        <w:rPr>
          <w:rFonts w:hint="eastAsia" w:ascii="宋体" w:hAnsi="宋体" w:eastAsia="宋体" w:cs="宋体"/>
          <w:color w:val="auto"/>
          <w:sz w:val="24"/>
          <w:szCs w:val="20"/>
          <w:highlight w:val="none"/>
        </w:rPr>
      </w:pPr>
    </w:p>
    <w:p w14:paraId="36310E99">
      <w:pPr>
        <w:spacing w:line="360" w:lineRule="auto"/>
        <w:rPr>
          <w:rFonts w:hint="eastAsia" w:ascii="宋体" w:hAnsi="宋体" w:eastAsia="宋体" w:cs="宋体"/>
          <w:color w:val="auto"/>
          <w:sz w:val="24"/>
          <w:szCs w:val="20"/>
          <w:highlight w:val="none"/>
        </w:rPr>
      </w:pPr>
    </w:p>
    <w:p w14:paraId="1309E2AB">
      <w:pPr>
        <w:spacing w:line="360" w:lineRule="auto"/>
        <w:rPr>
          <w:rFonts w:hint="eastAsia" w:ascii="宋体" w:hAnsi="宋体" w:eastAsia="宋体" w:cs="宋体"/>
          <w:color w:val="auto"/>
          <w:sz w:val="24"/>
          <w:szCs w:val="20"/>
          <w:highlight w:val="none"/>
        </w:rPr>
      </w:pPr>
    </w:p>
    <w:p w14:paraId="07E11705">
      <w:pPr>
        <w:spacing w:line="360" w:lineRule="auto"/>
        <w:rPr>
          <w:rFonts w:hint="eastAsia" w:ascii="宋体" w:hAnsi="宋体" w:eastAsia="宋体" w:cs="宋体"/>
          <w:color w:val="auto"/>
          <w:sz w:val="24"/>
          <w:szCs w:val="20"/>
          <w:highlight w:val="none"/>
        </w:rPr>
      </w:pPr>
    </w:p>
    <w:p w14:paraId="613CDCFA">
      <w:pPr>
        <w:spacing w:line="360" w:lineRule="auto"/>
        <w:rPr>
          <w:rFonts w:hint="eastAsia" w:ascii="宋体" w:hAnsi="宋体" w:eastAsia="宋体" w:cs="宋体"/>
          <w:color w:val="auto"/>
          <w:sz w:val="24"/>
          <w:szCs w:val="20"/>
          <w:highlight w:val="none"/>
        </w:rPr>
      </w:pPr>
    </w:p>
    <w:p w14:paraId="76F64B91">
      <w:pPr>
        <w:spacing w:line="360" w:lineRule="auto"/>
        <w:rPr>
          <w:rFonts w:hint="eastAsia" w:ascii="宋体" w:hAnsi="宋体" w:eastAsia="宋体" w:cs="宋体"/>
          <w:color w:val="auto"/>
          <w:sz w:val="24"/>
          <w:szCs w:val="20"/>
          <w:highlight w:val="none"/>
        </w:rPr>
      </w:pPr>
    </w:p>
    <w:p w14:paraId="61BDF754">
      <w:pPr>
        <w:spacing w:line="360" w:lineRule="auto"/>
        <w:rPr>
          <w:rFonts w:hint="eastAsia" w:ascii="宋体" w:hAnsi="宋体" w:eastAsia="宋体" w:cs="宋体"/>
          <w:color w:val="auto"/>
          <w:sz w:val="24"/>
          <w:szCs w:val="20"/>
          <w:highlight w:val="none"/>
          <w:u w:val="single"/>
        </w:rPr>
      </w:pPr>
      <w:r>
        <w:rPr>
          <w:rFonts w:hint="eastAsia" w:ascii="宋体" w:hAnsi="宋体" w:eastAsia="宋体" w:cs="宋体"/>
          <w:color w:val="auto"/>
          <w:sz w:val="24"/>
          <w:szCs w:val="20"/>
          <w:highlight w:val="none"/>
        </w:rPr>
        <w:t>投标人名称（盖章）：</w:t>
      </w:r>
      <w:r>
        <w:rPr>
          <w:rFonts w:hint="eastAsia" w:ascii="宋体" w:hAnsi="宋体" w:eastAsia="宋体" w:cs="宋体"/>
          <w:color w:val="auto"/>
          <w:sz w:val="24"/>
          <w:szCs w:val="20"/>
          <w:highlight w:val="none"/>
          <w:u w:val="single"/>
        </w:rPr>
        <w:t xml:space="preserve">                    </w:t>
      </w:r>
    </w:p>
    <w:p w14:paraId="4FC642E2">
      <w:pPr>
        <w:spacing w:line="360" w:lineRule="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法定代表人（单位负责人）</w:t>
      </w:r>
    </w:p>
    <w:p w14:paraId="0400AB20">
      <w:pPr>
        <w:spacing w:line="360" w:lineRule="auto"/>
        <w:rPr>
          <w:rFonts w:hint="eastAsia" w:ascii="宋体" w:hAnsi="宋体" w:eastAsia="宋体" w:cs="宋体"/>
          <w:color w:val="auto"/>
          <w:sz w:val="24"/>
          <w:szCs w:val="20"/>
          <w:highlight w:val="none"/>
          <w:u w:val="single"/>
        </w:rPr>
      </w:pPr>
      <w:r>
        <w:rPr>
          <w:rFonts w:hint="eastAsia" w:ascii="宋体" w:hAnsi="宋体" w:eastAsia="宋体" w:cs="宋体"/>
          <w:color w:val="auto"/>
          <w:sz w:val="24"/>
          <w:szCs w:val="20"/>
          <w:highlight w:val="none"/>
        </w:rPr>
        <w:t>或授权代表（签字或盖章）：</w:t>
      </w:r>
      <w:r>
        <w:rPr>
          <w:rFonts w:hint="eastAsia" w:ascii="宋体" w:hAnsi="宋体" w:eastAsia="宋体" w:cs="宋体"/>
          <w:color w:val="auto"/>
          <w:sz w:val="24"/>
          <w:szCs w:val="20"/>
          <w:highlight w:val="none"/>
          <w:u w:val="single"/>
        </w:rPr>
        <w:t xml:space="preserve">             </w:t>
      </w:r>
    </w:p>
    <w:p w14:paraId="28B1A7FE">
      <w:pPr>
        <w:spacing w:line="360" w:lineRule="auto"/>
        <w:rPr>
          <w:rFonts w:hint="eastAsia" w:ascii="宋体" w:hAnsi="宋体" w:eastAsia="宋体" w:cs="宋体"/>
          <w:color w:val="auto"/>
          <w:sz w:val="24"/>
          <w:szCs w:val="20"/>
          <w:highlight w:val="none"/>
          <w:u w:val="single"/>
        </w:rPr>
      </w:pPr>
      <w:r>
        <w:rPr>
          <w:rFonts w:hint="eastAsia" w:ascii="宋体" w:hAnsi="宋体" w:eastAsia="宋体" w:cs="宋体"/>
          <w:color w:val="auto"/>
          <w:sz w:val="24"/>
          <w:szCs w:val="20"/>
          <w:highlight w:val="none"/>
        </w:rPr>
        <w:t>日期:</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年</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月</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日</w:t>
      </w:r>
    </w:p>
    <w:p w14:paraId="42868C0C">
      <w:pPr>
        <w:pStyle w:val="4"/>
        <w:rPr>
          <w:rFonts w:ascii="Times New Roman" w:hAnsi="Times New Roman" w:cs="Times New Roman"/>
          <w:color w:val="auto"/>
          <w:sz w:val="24"/>
          <w:szCs w:val="20"/>
          <w:highlight w:val="none"/>
        </w:rPr>
      </w:pPr>
      <w:r>
        <w:rPr>
          <w:rFonts w:hint="eastAsia"/>
          <w:color w:val="auto"/>
          <w:highlight w:val="none"/>
        </w:rPr>
        <w:br w:type="page"/>
      </w:r>
      <w:r>
        <w:rPr>
          <w:rFonts w:hint="eastAsia"/>
          <w:color w:val="auto"/>
          <w:highlight w:val="none"/>
        </w:rPr>
        <w:t>（六）项目负责人、管理及技术人员一览表</w:t>
      </w:r>
    </w:p>
    <w:p w14:paraId="3EB77ADB">
      <w:pPr>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（如果有，提供）</w:t>
      </w:r>
    </w:p>
    <w:p w14:paraId="1FF0FCE0">
      <w:pPr>
        <w:spacing w:line="360" w:lineRule="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 xml:space="preserve">项目名称：                             </w:t>
      </w:r>
    </w:p>
    <w:p w14:paraId="7B21E4A1">
      <w:pPr>
        <w:spacing w:line="360" w:lineRule="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项目编号：</w:t>
      </w:r>
    </w:p>
    <w:tbl>
      <w:tblPr>
        <w:tblStyle w:val="22"/>
        <w:tblW w:w="50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90"/>
        <w:gridCol w:w="551"/>
        <w:gridCol w:w="719"/>
        <w:gridCol w:w="719"/>
        <w:gridCol w:w="719"/>
        <w:gridCol w:w="719"/>
        <w:gridCol w:w="719"/>
        <w:gridCol w:w="970"/>
        <w:gridCol w:w="2170"/>
        <w:gridCol w:w="2050"/>
      </w:tblGrid>
      <w:tr w14:paraId="141AC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0" w:type="pct"/>
            <w:noWrap/>
            <w:vAlign w:val="center"/>
          </w:tcPr>
          <w:p w14:paraId="5E4CEAB9">
            <w:pPr>
              <w:jc w:val="center"/>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序号</w:t>
            </w:r>
          </w:p>
        </w:tc>
        <w:tc>
          <w:tcPr>
            <w:tcW w:w="482" w:type="pct"/>
            <w:noWrap/>
            <w:vAlign w:val="center"/>
          </w:tcPr>
          <w:p w14:paraId="47D5AD53">
            <w:pPr>
              <w:jc w:val="center"/>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lang w:val="zh-CN"/>
              </w:rPr>
              <w:t>姓名</w:t>
            </w:r>
          </w:p>
        </w:tc>
        <w:tc>
          <w:tcPr>
            <w:tcW w:w="482" w:type="pct"/>
            <w:noWrap/>
            <w:vAlign w:val="center"/>
          </w:tcPr>
          <w:p w14:paraId="6B671521">
            <w:pPr>
              <w:autoSpaceDE w:val="0"/>
              <w:autoSpaceDN w:val="0"/>
              <w:adjustRightInd w:val="0"/>
              <w:jc w:val="center"/>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lang w:val="zh-CN"/>
              </w:rPr>
              <w:t>性别</w:t>
            </w:r>
          </w:p>
        </w:tc>
        <w:tc>
          <w:tcPr>
            <w:tcW w:w="482" w:type="pct"/>
            <w:noWrap/>
            <w:vAlign w:val="center"/>
          </w:tcPr>
          <w:p w14:paraId="6CA273DE">
            <w:pPr>
              <w:autoSpaceDE w:val="0"/>
              <w:autoSpaceDN w:val="0"/>
              <w:adjustRightInd w:val="0"/>
              <w:jc w:val="center"/>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lang w:val="zh-CN"/>
              </w:rPr>
              <w:t>年龄</w:t>
            </w:r>
          </w:p>
        </w:tc>
        <w:tc>
          <w:tcPr>
            <w:tcW w:w="482" w:type="pct"/>
            <w:noWrap/>
            <w:vAlign w:val="center"/>
          </w:tcPr>
          <w:p w14:paraId="2F44069B">
            <w:pPr>
              <w:autoSpaceDE w:val="0"/>
              <w:autoSpaceDN w:val="0"/>
              <w:adjustRightInd w:val="0"/>
              <w:jc w:val="center"/>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lang w:val="zh-CN"/>
              </w:rPr>
              <w:t>学历</w:t>
            </w:r>
          </w:p>
        </w:tc>
        <w:tc>
          <w:tcPr>
            <w:tcW w:w="482" w:type="pct"/>
            <w:noWrap/>
            <w:vAlign w:val="center"/>
          </w:tcPr>
          <w:p w14:paraId="5FBE44FE">
            <w:pPr>
              <w:jc w:val="center"/>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职称</w:t>
            </w:r>
          </w:p>
        </w:tc>
        <w:tc>
          <w:tcPr>
            <w:tcW w:w="482" w:type="pct"/>
            <w:noWrap/>
            <w:vAlign w:val="center"/>
          </w:tcPr>
          <w:p w14:paraId="2169B890">
            <w:pPr>
              <w:jc w:val="center"/>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专业</w:t>
            </w:r>
          </w:p>
        </w:tc>
        <w:tc>
          <w:tcPr>
            <w:tcW w:w="486" w:type="pct"/>
            <w:noWrap/>
            <w:vAlign w:val="center"/>
          </w:tcPr>
          <w:p w14:paraId="6FDA428D">
            <w:pPr>
              <w:jc w:val="center"/>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经验年限</w:t>
            </w:r>
          </w:p>
        </w:tc>
        <w:tc>
          <w:tcPr>
            <w:tcW w:w="657" w:type="pct"/>
            <w:noWrap/>
            <w:vAlign w:val="center"/>
          </w:tcPr>
          <w:p w14:paraId="23381E0D">
            <w:pPr>
              <w:jc w:val="center"/>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在本项目中担任职务</w:t>
            </w:r>
          </w:p>
        </w:tc>
        <w:tc>
          <w:tcPr>
            <w:tcW w:w="681" w:type="pct"/>
            <w:noWrap/>
            <w:vAlign w:val="center"/>
          </w:tcPr>
          <w:p w14:paraId="3AE591E5">
            <w:pPr>
              <w:jc w:val="center"/>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查阅/证明文件指引</w:t>
            </w:r>
          </w:p>
        </w:tc>
      </w:tr>
      <w:tr w14:paraId="4FFE9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0" w:type="pct"/>
            <w:noWrap/>
            <w:vAlign w:val="center"/>
          </w:tcPr>
          <w:p w14:paraId="6285B79B">
            <w:pPr>
              <w:spacing w:line="360" w:lineRule="auto"/>
              <w:jc w:val="center"/>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1</w:t>
            </w:r>
          </w:p>
        </w:tc>
        <w:tc>
          <w:tcPr>
            <w:tcW w:w="482" w:type="pct"/>
            <w:noWrap/>
            <w:vAlign w:val="center"/>
          </w:tcPr>
          <w:p w14:paraId="3EE1A002">
            <w:pPr>
              <w:spacing w:line="360" w:lineRule="auto"/>
              <w:jc w:val="center"/>
              <w:rPr>
                <w:rFonts w:hint="eastAsia" w:ascii="宋体" w:hAnsi="宋体" w:eastAsia="宋体" w:cs="宋体"/>
                <w:color w:val="auto"/>
                <w:kern w:val="0"/>
                <w:sz w:val="24"/>
                <w:szCs w:val="20"/>
                <w:highlight w:val="none"/>
              </w:rPr>
            </w:pPr>
          </w:p>
        </w:tc>
        <w:tc>
          <w:tcPr>
            <w:tcW w:w="482" w:type="pct"/>
            <w:noWrap/>
            <w:vAlign w:val="center"/>
          </w:tcPr>
          <w:p w14:paraId="70C43960">
            <w:pPr>
              <w:spacing w:line="360" w:lineRule="auto"/>
              <w:jc w:val="center"/>
              <w:rPr>
                <w:rFonts w:hint="eastAsia" w:ascii="宋体" w:hAnsi="宋体" w:eastAsia="宋体" w:cs="宋体"/>
                <w:color w:val="auto"/>
                <w:kern w:val="0"/>
                <w:sz w:val="24"/>
                <w:szCs w:val="20"/>
                <w:highlight w:val="none"/>
              </w:rPr>
            </w:pPr>
          </w:p>
        </w:tc>
        <w:tc>
          <w:tcPr>
            <w:tcW w:w="482" w:type="pct"/>
            <w:noWrap/>
            <w:vAlign w:val="center"/>
          </w:tcPr>
          <w:p w14:paraId="32DA111C">
            <w:pPr>
              <w:spacing w:line="360" w:lineRule="auto"/>
              <w:jc w:val="center"/>
              <w:rPr>
                <w:rFonts w:hint="eastAsia" w:ascii="宋体" w:hAnsi="宋体" w:eastAsia="宋体" w:cs="宋体"/>
                <w:color w:val="auto"/>
                <w:kern w:val="0"/>
                <w:sz w:val="24"/>
                <w:szCs w:val="20"/>
                <w:highlight w:val="none"/>
              </w:rPr>
            </w:pPr>
          </w:p>
        </w:tc>
        <w:tc>
          <w:tcPr>
            <w:tcW w:w="482" w:type="pct"/>
            <w:noWrap/>
            <w:vAlign w:val="center"/>
          </w:tcPr>
          <w:p w14:paraId="72CF351D">
            <w:pPr>
              <w:spacing w:line="360" w:lineRule="auto"/>
              <w:jc w:val="center"/>
              <w:rPr>
                <w:rFonts w:hint="eastAsia" w:ascii="宋体" w:hAnsi="宋体" w:eastAsia="宋体" w:cs="宋体"/>
                <w:color w:val="auto"/>
                <w:kern w:val="0"/>
                <w:sz w:val="24"/>
                <w:szCs w:val="20"/>
                <w:highlight w:val="none"/>
              </w:rPr>
            </w:pPr>
          </w:p>
        </w:tc>
        <w:tc>
          <w:tcPr>
            <w:tcW w:w="482" w:type="pct"/>
            <w:noWrap/>
            <w:vAlign w:val="center"/>
          </w:tcPr>
          <w:p w14:paraId="1235807D">
            <w:pPr>
              <w:spacing w:line="360" w:lineRule="auto"/>
              <w:jc w:val="center"/>
              <w:rPr>
                <w:rFonts w:hint="eastAsia" w:ascii="宋体" w:hAnsi="宋体" w:eastAsia="宋体" w:cs="宋体"/>
                <w:color w:val="auto"/>
                <w:kern w:val="0"/>
                <w:sz w:val="24"/>
                <w:szCs w:val="20"/>
                <w:highlight w:val="none"/>
              </w:rPr>
            </w:pPr>
          </w:p>
        </w:tc>
        <w:tc>
          <w:tcPr>
            <w:tcW w:w="482" w:type="pct"/>
            <w:noWrap/>
            <w:vAlign w:val="center"/>
          </w:tcPr>
          <w:p w14:paraId="298F0511">
            <w:pPr>
              <w:spacing w:line="360" w:lineRule="auto"/>
              <w:jc w:val="center"/>
              <w:rPr>
                <w:rFonts w:hint="eastAsia" w:ascii="宋体" w:hAnsi="宋体" w:eastAsia="宋体" w:cs="宋体"/>
                <w:color w:val="auto"/>
                <w:kern w:val="0"/>
                <w:sz w:val="24"/>
                <w:szCs w:val="20"/>
                <w:highlight w:val="none"/>
              </w:rPr>
            </w:pPr>
          </w:p>
        </w:tc>
        <w:tc>
          <w:tcPr>
            <w:tcW w:w="486" w:type="pct"/>
            <w:noWrap/>
            <w:vAlign w:val="center"/>
          </w:tcPr>
          <w:p w14:paraId="6EC225DB">
            <w:pPr>
              <w:spacing w:line="360" w:lineRule="auto"/>
              <w:jc w:val="center"/>
              <w:rPr>
                <w:rFonts w:hint="eastAsia" w:ascii="宋体" w:hAnsi="宋体" w:eastAsia="宋体" w:cs="宋体"/>
                <w:color w:val="auto"/>
                <w:kern w:val="0"/>
                <w:sz w:val="24"/>
                <w:szCs w:val="20"/>
                <w:highlight w:val="none"/>
              </w:rPr>
            </w:pPr>
          </w:p>
        </w:tc>
        <w:tc>
          <w:tcPr>
            <w:tcW w:w="657" w:type="pct"/>
            <w:noWrap/>
            <w:vAlign w:val="center"/>
          </w:tcPr>
          <w:p w14:paraId="293323BE">
            <w:pPr>
              <w:spacing w:line="360" w:lineRule="auto"/>
              <w:jc w:val="center"/>
              <w:rPr>
                <w:rFonts w:hint="eastAsia" w:ascii="宋体" w:hAnsi="宋体" w:eastAsia="宋体" w:cs="宋体"/>
                <w:color w:val="auto"/>
                <w:kern w:val="0"/>
                <w:sz w:val="24"/>
                <w:szCs w:val="20"/>
                <w:highlight w:val="none"/>
              </w:rPr>
            </w:pPr>
          </w:p>
        </w:tc>
        <w:tc>
          <w:tcPr>
            <w:tcW w:w="681" w:type="pct"/>
            <w:noWrap/>
            <w:vAlign w:val="center"/>
          </w:tcPr>
          <w:p w14:paraId="29EEFA21">
            <w:pPr>
              <w:spacing w:line="360" w:lineRule="auto"/>
              <w:jc w:val="center"/>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第页</w:t>
            </w:r>
          </w:p>
        </w:tc>
      </w:tr>
      <w:tr w14:paraId="05098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0" w:type="pct"/>
            <w:noWrap/>
            <w:vAlign w:val="center"/>
          </w:tcPr>
          <w:p w14:paraId="73EB975A">
            <w:pPr>
              <w:spacing w:line="360" w:lineRule="auto"/>
              <w:jc w:val="center"/>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2</w:t>
            </w:r>
          </w:p>
        </w:tc>
        <w:tc>
          <w:tcPr>
            <w:tcW w:w="482" w:type="pct"/>
            <w:noWrap/>
            <w:vAlign w:val="center"/>
          </w:tcPr>
          <w:p w14:paraId="301A4A56">
            <w:pPr>
              <w:spacing w:line="360" w:lineRule="auto"/>
              <w:jc w:val="center"/>
              <w:rPr>
                <w:rFonts w:hint="eastAsia" w:ascii="宋体" w:hAnsi="宋体" w:eastAsia="宋体" w:cs="宋体"/>
                <w:color w:val="auto"/>
                <w:kern w:val="0"/>
                <w:sz w:val="24"/>
                <w:szCs w:val="20"/>
                <w:highlight w:val="none"/>
              </w:rPr>
            </w:pPr>
          </w:p>
        </w:tc>
        <w:tc>
          <w:tcPr>
            <w:tcW w:w="482" w:type="pct"/>
            <w:noWrap/>
            <w:vAlign w:val="center"/>
          </w:tcPr>
          <w:p w14:paraId="7BA29BC8">
            <w:pPr>
              <w:spacing w:line="360" w:lineRule="auto"/>
              <w:jc w:val="center"/>
              <w:rPr>
                <w:rFonts w:hint="eastAsia" w:ascii="宋体" w:hAnsi="宋体" w:eastAsia="宋体" w:cs="宋体"/>
                <w:color w:val="auto"/>
                <w:kern w:val="0"/>
                <w:sz w:val="24"/>
                <w:szCs w:val="20"/>
                <w:highlight w:val="none"/>
              </w:rPr>
            </w:pPr>
          </w:p>
        </w:tc>
        <w:tc>
          <w:tcPr>
            <w:tcW w:w="482" w:type="pct"/>
            <w:noWrap/>
            <w:vAlign w:val="center"/>
          </w:tcPr>
          <w:p w14:paraId="283F3FFE">
            <w:pPr>
              <w:spacing w:line="360" w:lineRule="auto"/>
              <w:jc w:val="center"/>
              <w:rPr>
                <w:rFonts w:hint="eastAsia" w:ascii="宋体" w:hAnsi="宋体" w:eastAsia="宋体" w:cs="宋体"/>
                <w:color w:val="auto"/>
                <w:kern w:val="0"/>
                <w:sz w:val="24"/>
                <w:szCs w:val="20"/>
                <w:highlight w:val="none"/>
              </w:rPr>
            </w:pPr>
          </w:p>
        </w:tc>
        <w:tc>
          <w:tcPr>
            <w:tcW w:w="482" w:type="pct"/>
            <w:noWrap/>
            <w:vAlign w:val="center"/>
          </w:tcPr>
          <w:p w14:paraId="1D86C253">
            <w:pPr>
              <w:spacing w:line="360" w:lineRule="auto"/>
              <w:jc w:val="center"/>
              <w:rPr>
                <w:rFonts w:hint="eastAsia" w:ascii="宋体" w:hAnsi="宋体" w:eastAsia="宋体" w:cs="宋体"/>
                <w:color w:val="auto"/>
                <w:kern w:val="0"/>
                <w:sz w:val="24"/>
                <w:szCs w:val="20"/>
                <w:highlight w:val="none"/>
              </w:rPr>
            </w:pPr>
          </w:p>
        </w:tc>
        <w:tc>
          <w:tcPr>
            <w:tcW w:w="482" w:type="pct"/>
            <w:noWrap/>
            <w:vAlign w:val="center"/>
          </w:tcPr>
          <w:p w14:paraId="55D9B5D4">
            <w:pPr>
              <w:spacing w:line="360" w:lineRule="auto"/>
              <w:jc w:val="center"/>
              <w:rPr>
                <w:rFonts w:hint="eastAsia" w:ascii="宋体" w:hAnsi="宋体" w:eastAsia="宋体" w:cs="宋体"/>
                <w:color w:val="auto"/>
                <w:kern w:val="0"/>
                <w:sz w:val="24"/>
                <w:szCs w:val="20"/>
                <w:highlight w:val="none"/>
              </w:rPr>
            </w:pPr>
          </w:p>
        </w:tc>
        <w:tc>
          <w:tcPr>
            <w:tcW w:w="482" w:type="pct"/>
            <w:noWrap/>
            <w:vAlign w:val="center"/>
          </w:tcPr>
          <w:p w14:paraId="1C217164">
            <w:pPr>
              <w:spacing w:line="360" w:lineRule="auto"/>
              <w:jc w:val="center"/>
              <w:rPr>
                <w:rFonts w:hint="eastAsia" w:ascii="宋体" w:hAnsi="宋体" w:eastAsia="宋体" w:cs="宋体"/>
                <w:color w:val="auto"/>
                <w:kern w:val="0"/>
                <w:sz w:val="24"/>
                <w:szCs w:val="20"/>
                <w:highlight w:val="none"/>
              </w:rPr>
            </w:pPr>
          </w:p>
        </w:tc>
        <w:tc>
          <w:tcPr>
            <w:tcW w:w="486" w:type="pct"/>
            <w:noWrap/>
            <w:vAlign w:val="center"/>
          </w:tcPr>
          <w:p w14:paraId="4A07C7F8">
            <w:pPr>
              <w:spacing w:line="360" w:lineRule="auto"/>
              <w:jc w:val="center"/>
              <w:rPr>
                <w:rFonts w:hint="eastAsia" w:ascii="宋体" w:hAnsi="宋体" w:eastAsia="宋体" w:cs="宋体"/>
                <w:color w:val="auto"/>
                <w:kern w:val="0"/>
                <w:sz w:val="24"/>
                <w:szCs w:val="20"/>
                <w:highlight w:val="none"/>
              </w:rPr>
            </w:pPr>
          </w:p>
        </w:tc>
        <w:tc>
          <w:tcPr>
            <w:tcW w:w="657" w:type="pct"/>
            <w:noWrap/>
            <w:vAlign w:val="center"/>
          </w:tcPr>
          <w:p w14:paraId="278F493D">
            <w:pPr>
              <w:spacing w:line="360" w:lineRule="auto"/>
              <w:jc w:val="center"/>
              <w:rPr>
                <w:rFonts w:hint="eastAsia" w:ascii="宋体" w:hAnsi="宋体" w:eastAsia="宋体" w:cs="宋体"/>
                <w:color w:val="auto"/>
                <w:kern w:val="0"/>
                <w:sz w:val="24"/>
                <w:szCs w:val="20"/>
                <w:highlight w:val="none"/>
              </w:rPr>
            </w:pPr>
          </w:p>
        </w:tc>
        <w:tc>
          <w:tcPr>
            <w:tcW w:w="1339" w:type="dxa"/>
            <w:noWrap/>
            <w:vAlign w:val="center"/>
          </w:tcPr>
          <w:p w14:paraId="3EF98253">
            <w:pPr>
              <w:spacing w:line="360" w:lineRule="auto"/>
              <w:jc w:val="center"/>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第页</w:t>
            </w:r>
          </w:p>
        </w:tc>
      </w:tr>
      <w:tr w14:paraId="1C852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0" w:type="pct"/>
            <w:noWrap/>
            <w:vAlign w:val="center"/>
          </w:tcPr>
          <w:p w14:paraId="59F9AEDB">
            <w:pPr>
              <w:spacing w:line="360" w:lineRule="auto"/>
              <w:jc w:val="center"/>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3</w:t>
            </w:r>
          </w:p>
        </w:tc>
        <w:tc>
          <w:tcPr>
            <w:tcW w:w="482" w:type="pct"/>
            <w:noWrap/>
            <w:vAlign w:val="center"/>
          </w:tcPr>
          <w:p w14:paraId="5AB5F8C6">
            <w:pPr>
              <w:spacing w:line="360" w:lineRule="auto"/>
              <w:jc w:val="center"/>
              <w:rPr>
                <w:rFonts w:hint="eastAsia" w:ascii="宋体" w:hAnsi="宋体" w:eastAsia="宋体" w:cs="宋体"/>
                <w:color w:val="auto"/>
                <w:kern w:val="0"/>
                <w:sz w:val="24"/>
                <w:szCs w:val="20"/>
                <w:highlight w:val="none"/>
              </w:rPr>
            </w:pPr>
          </w:p>
        </w:tc>
        <w:tc>
          <w:tcPr>
            <w:tcW w:w="482" w:type="pct"/>
            <w:noWrap/>
            <w:vAlign w:val="center"/>
          </w:tcPr>
          <w:p w14:paraId="1215AF61">
            <w:pPr>
              <w:spacing w:line="360" w:lineRule="auto"/>
              <w:jc w:val="center"/>
              <w:rPr>
                <w:rFonts w:hint="eastAsia" w:ascii="宋体" w:hAnsi="宋体" w:eastAsia="宋体" w:cs="宋体"/>
                <w:color w:val="auto"/>
                <w:kern w:val="0"/>
                <w:sz w:val="24"/>
                <w:szCs w:val="20"/>
                <w:highlight w:val="none"/>
              </w:rPr>
            </w:pPr>
          </w:p>
        </w:tc>
        <w:tc>
          <w:tcPr>
            <w:tcW w:w="482" w:type="pct"/>
            <w:noWrap/>
            <w:vAlign w:val="center"/>
          </w:tcPr>
          <w:p w14:paraId="64F5E1D8">
            <w:pPr>
              <w:spacing w:line="360" w:lineRule="auto"/>
              <w:jc w:val="center"/>
              <w:rPr>
                <w:rFonts w:hint="eastAsia" w:ascii="宋体" w:hAnsi="宋体" w:eastAsia="宋体" w:cs="宋体"/>
                <w:color w:val="auto"/>
                <w:kern w:val="0"/>
                <w:sz w:val="24"/>
                <w:szCs w:val="20"/>
                <w:highlight w:val="none"/>
              </w:rPr>
            </w:pPr>
          </w:p>
        </w:tc>
        <w:tc>
          <w:tcPr>
            <w:tcW w:w="482" w:type="pct"/>
            <w:noWrap/>
            <w:vAlign w:val="center"/>
          </w:tcPr>
          <w:p w14:paraId="47E611DB">
            <w:pPr>
              <w:spacing w:line="360" w:lineRule="auto"/>
              <w:jc w:val="center"/>
              <w:rPr>
                <w:rFonts w:hint="eastAsia" w:ascii="宋体" w:hAnsi="宋体" w:eastAsia="宋体" w:cs="宋体"/>
                <w:color w:val="auto"/>
                <w:kern w:val="0"/>
                <w:sz w:val="24"/>
                <w:szCs w:val="20"/>
                <w:highlight w:val="none"/>
              </w:rPr>
            </w:pPr>
          </w:p>
        </w:tc>
        <w:tc>
          <w:tcPr>
            <w:tcW w:w="482" w:type="pct"/>
            <w:noWrap/>
            <w:vAlign w:val="center"/>
          </w:tcPr>
          <w:p w14:paraId="6047D819">
            <w:pPr>
              <w:spacing w:line="360" w:lineRule="auto"/>
              <w:jc w:val="center"/>
              <w:rPr>
                <w:rFonts w:hint="eastAsia" w:ascii="宋体" w:hAnsi="宋体" w:eastAsia="宋体" w:cs="宋体"/>
                <w:color w:val="auto"/>
                <w:kern w:val="0"/>
                <w:sz w:val="24"/>
                <w:szCs w:val="20"/>
                <w:highlight w:val="none"/>
              </w:rPr>
            </w:pPr>
          </w:p>
        </w:tc>
        <w:tc>
          <w:tcPr>
            <w:tcW w:w="482" w:type="pct"/>
            <w:noWrap/>
            <w:vAlign w:val="center"/>
          </w:tcPr>
          <w:p w14:paraId="3F3A133F">
            <w:pPr>
              <w:spacing w:line="360" w:lineRule="auto"/>
              <w:jc w:val="center"/>
              <w:rPr>
                <w:rFonts w:hint="eastAsia" w:ascii="宋体" w:hAnsi="宋体" w:eastAsia="宋体" w:cs="宋体"/>
                <w:color w:val="auto"/>
                <w:kern w:val="0"/>
                <w:sz w:val="24"/>
                <w:szCs w:val="20"/>
                <w:highlight w:val="none"/>
              </w:rPr>
            </w:pPr>
          </w:p>
        </w:tc>
        <w:tc>
          <w:tcPr>
            <w:tcW w:w="486" w:type="pct"/>
            <w:noWrap/>
            <w:vAlign w:val="center"/>
          </w:tcPr>
          <w:p w14:paraId="32011B66">
            <w:pPr>
              <w:spacing w:line="360" w:lineRule="auto"/>
              <w:jc w:val="center"/>
              <w:rPr>
                <w:rFonts w:hint="eastAsia" w:ascii="宋体" w:hAnsi="宋体" w:eastAsia="宋体" w:cs="宋体"/>
                <w:color w:val="auto"/>
                <w:kern w:val="0"/>
                <w:sz w:val="24"/>
                <w:szCs w:val="20"/>
                <w:highlight w:val="none"/>
              </w:rPr>
            </w:pPr>
          </w:p>
        </w:tc>
        <w:tc>
          <w:tcPr>
            <w:tcW w:w="657" w:type="pct"/>
            <w:noWrap/>
            <w:vAlign w:val="center"/>
          </w:tcPr>
          <w:p w14:paraId="6F84E4C7">
            <w:pPr>
              <w:spacing w:line="360" w:lineRule="auto"/>
              <w:jc w:val="center"/>
              <w:rPr>
                <w:rFonts w:hint="eastAsia" w:ascii="宋体" w:hAnsi="宋体" w:eastAsia="宋体" w:cs="宋体"/>
                <w:color w:val="auto"/>
                <w:kern w:val="0"/>
                <w:sz w:val="24"/>
                <w:szCs w:val="20"/>
                <w:highlight w:val="none"/>
              </w:rPr>
            </w:pPr>
          </w:p>
        </w:tc>
        <w:tc>
          <w:tcPr>
            <w:tcW w:w="1339" w:type="dxa"/>
            <w:noWrap/>
            <w:vAlign w:val="center"/>
          </w:tcPr>
          <w:p w14:paraId="5849A67E">
            <w:pPr>
              <w:spacing w:line="360" w:lineRule="auto"/>
              <w:jc w:val="center"/>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第页</w:t>
            </w:r>
          </w:p>
        </w:tc>
      </w:tr>
      <w:tr w14:paraId="78AB2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0" w:type="pct"/>
            <w:noWrap/>
            <w:vAlign w:val="center"/>
          </w:tcPr>
          <w:p w14:paraId="3B57E976">
            <w:pPr>
              <w:spacing w:line="360" w:lineRule="auto"/>
              <w:jc w:val="center"/>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4</w:t>
            </w:r>
          </w:p>
        </w:tc>
        <w:tc>
          <w:tcPr>
            <w:tcW w:w="482" w:type="pct"/>
            <w:noWrap/>
            <w:vAlign w:val="center"/>
          </w:tcPr>
          <w:p w14:paraId="36A41DF9">
            <w:pPr>
              <w:spacing w:line="360" w:lineRule="auto"/>
              <w:jc w:val="center"/>
              <w:rPr>
                <w:rFonts w:hint="eastAsia" w:ascii="宋体" w:hAnsi="宋体" w:eastAsia="宋体" w:cs="宋体"/>
                <w:color w:val="auto"/>
                <w:kern w:val="0"/>
                <w:sz w:val="24"/>
                <w:szCs w:val="20"/>
                <w:highlight w:val="none"/>
              </w:rPr>
            </w:pPr>
          </w:p>
        </w:tc>
        <w:tc>
          <w:tcPr>
            <w:tcW w:w="482" w:type="pct"/>
            <w:noWrap/>
            <w:vAlign w:val="center"/>
          </w:tcPr>
          <w:p w14:paraId="511EA595">
            <w:pPr>
              <w:spacing w:line="360" w:lineRule="auto"/>
              <w:jc w:val="center"/>
              <w:rPr>
                <w:rFonts w:hint="eastAsia" w:ascii="宋体" w:hAnsi="宋体" w:eastAsia="宋体" w:cs="宋体"/>
                <w:color w:val="auto"/>
                <w:kern w:val="0"/>
                <w:sz w:val="24"/>
                <w:szCs w:val="20"/>
                <w:highlight w:val="none"/>
              </w:rPr>
            </w:pPr>
          </w:p>
        </w:tc>
        <w:tc>
          <w:tcPr>
            <w:tcW w:w="482" w:type="pct"/>
            <w:noWrap/>
            <w:vAlign w:val="center"/>
          </w:tcPr>
          <w:p w14:paraId="1FC333F3">
            <w:pPr>
              <w:spacing w:line="360" w:lineRule="auto"/>
              <w:jc w:val="center"/>
              <w:rPr>
                <w:rFonts w:hint="eastAsia" w:ascii="宋体" w:hAnsi="宋体" w:eastAsia="宋体" w:cs="宋体"/>
                <w:color w:val="auto"/>
                <w:kern w:val="0"/>
                <w:sz w:val="24"/>
                <w:szCs w:val="20"/>
                <w:highlight w:val="none"/>
              </w:rPr>
            </w:pPr>
          </w:p>
        </w:tc>
        <w:tc>
          <w:tcPr>
            <w:tcW w:w="482" w:type="pct"/>
            <w:noWrap/>
            <w:vAlign w:val="center"/>
          </w:tcPr>
          <w:p w14:paraId="1EACBD8F">
            <w:pPr>
              <w:spacing w:line="360" w:lineRule="auto"/>
              <w:jc w:val="center"/>
              <w:rPr>
                <w:rFonts w:hint="eastAsia" w:ascii="宋体" w:hAnsi="宋体" w:eastAsia="宋体" w:cs="宋体"/>
                <w:color w:val="auto"/>
                <w:kern w:val="0"/>
                <w:sz w:val="24"/>
                <w:szCs w:val="20"/>
                <w:highlight w:val="none"/>
              </w:rPr>
            </w:pPr>
          </w:p>
        </w:tc>
        <w:tc>
          <w:tcPr>
            <w:tcW w:w="482" w:type="pct"/>
            <w:noWrap/>
            <w:vAlign w:val="center"/>
          </w:tcPr>
          <w:p w14:paraId="63F0C6FA">
            <w:pPr>
              <w:spacing w:line="360" w:lineRule="auto"/>
              <w:jc w:val="center"/>
              <w:rPr>
                <w:rFonts w:hint="eastAsia" w:ascii="宋体" w:hAnsi="宋体" w:eastAsia="宋体" w:cs="宋体"/>
                <w:color w:val="auto"/>
                <w:kern w:val="0"/>
                <w:sz w:val="24"/>
                <w:szCs w:val="20"/>
                <w:highlight w:val="none"/>
              </w:rPr>
            </w:pPr>
          </w:p>
        </w:tc>
        <w:tc>
          <w:tcPr>
            <w:tcW w:w="482" w:type="pct"/>
            <w:noWrap/>
            <w:vAlign w:val="center"/>
          </w:tcPr>
          <w:p w14:paraId="270E4F38">
            <w:pPr>
              <w:spacing w:line="360" w:lineRule="auto"/>
              <w:jc w:val="center"/>
              <w:rPr>
                <w:rFonts w:hint="eastAsia" w:ascii="宋体" w:hAnsi="宋体" w:eastAsia="宋体" w:cs="宋体"/>
                <w:color w:val="auto"/>
                <w:kern w:val="0"/>
                <w:sz w:val="24"/>
                <w:szCs w:val="20"/>
                <w:highlight w:val="none"/>
              </w:rPr>
            </w:pPr>
          </w:p>
        </w:tc>
        <w:tc>
          <w:tcPr>
            <w:tcW w:w="486" w:type="pct"/>
            <w:noWrap/>
            <w:vAlign w:val="center"/>
          </w:tcPr>
          <w:p w14:paraId="6B01EE7C">
            <w:pPr>
              <w:spacing w:line="360" w:lineRule="auto"/>
              <w:jc w:val="center"/>
              <w:rPr>
                <w:rFonts w:hint="eastAsia" w:ascii="宋体" w:hAnsi="宋体" w:eastAsia="宋体" w:cs="宋体"/>
                <w:color w:val="auto"/>
                <w:kern w:val="0"/>
                <w:sz w:val="24"/>
                <w:szCs w:val="20"/>
                <w:highlight w:val="none"/>
              </w:rPr>
            </w:pPr>
          </w:p>
        </w:tc>
        <w:tc>
          <w:tcPr>
            <w:tcW w:w="657" w:type="pct"/>
            <w:noWrap/>
            <w:vAlign w:val="center"/>
          </w:tcPr>
          <w:p w14:paraId="4426EE67">
            <w:pPr>
              <w:spacing w:line="360" w:lineRule="auto"/>
              <w:jc w:val="center"/>
              <w:rPr>
                <w:rFonts w:hint="eastAsia" w:ascii="宋体" w:hAnsi="宋体" w:eastAsia="宋体" w:cs="宋体"/>
                <w:color w:val="auto"/>
                <w:kern w:val="0"/>
                <w:sz w:val="24"/>
                <w:szCs w:val="20"/>
                <w:highlight w:val="none"/>
              </w:rPr>
            </w:pPr>
          </w:p>
        </w:tc>
        <w:tc>
          <w:tcPr>
            <w:tcW w:w="1339" w:type="dxa"/>
            <w:noWrap/>
            <w:vAlign w:val="center"/>
          </w:tcPr>
          <w:p w14:paraId="2494B9DD">
            <w:pPr>
              <w:spacing w:line="360" w:lineRule="auto"/>
              <w:jc w:val="center"/>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第页</w:t>
            </w:r>
          </w:p>
        </w:tc>
      </w:tr>
      <w:tr w14:paraId="2F86C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0" w:type="pct"/>
            <w:noWrap/>
            <w:vAlign w:val="center"/>
          </w:tcPr>
          <w:p w14:paraId="5842A991">
            <w:pPr>
              <w:spacing w:line="360" w:lineRule="auto"/>
              <w:jc w:val="center"/>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5</w:t>
            </w:r>
          </w:p>
        </w:tc>
        <w:tc>
          <w:tcPr>
            <w:tcW w:w="482" w:type="pct"/>
            <w:noWrap/>
            <w:vAlign w:val="center"/>
          </w:tcPr>
          <w:p w14:paraId="106FF95E">
            <w:pPr>
              <w:spacing w:line="360" w:lineRule="auto"/>
              <w:jc w:val="center"/>
              <w:rPr>
                <w:rFonts w:hint="eastAsia" w:ascii="宋体" w:hAnsi="宋体" w:eastAsia="宋体" w:cs="宋体"/>
                <w:color w:val="auto"/>
                <w:kern w:val="0"/>
                <w:sz w:val="24"/>
                <w:szCs w:val="20"/>
                <w:highlight w:val="none"/>
              </w:rPr>
            </w:pPr>
          </w:p>
        </w:tc>
        <w:tc>
          <w:tcPr>
            <w:tcW w:w="482" w:type="pct"/>
            <w:noWrap/>
            <w:vAlign w:val="center"/>
          </w:tcPr>
          <w:p w14:paraId="32BE4EE2">
            <w:pPr>
              <w:spacing w:line="360" w:lineRule="auto"/>
              <w:jc w:val="center"/>
              <w:rPr>
                <w:rFonts w:hint="eastAsia" w:ascii="宋体" w:hAnsi="宋体" w:eastAsia="宋体" w:cs="宋体"/>
                <w:color w:val="auto"/>
                <w:kern w:val="0"/>
                <w:sz w:val="24"/>
                <w:szCs w:val="20"/>
                <w:highlight w:val="none"/>
              </w:rPr>
            </w:pPr>
          </w:p>
        </w:tc>
        <w:tc>
          <w:tcPr>
            <w:tcW w:w="482" w:type="pct"/>
            <w:noWrap/>
            <w:vAlign w:val="center"/>
          </w:tcPr>
          <w:p w14:paraId="49E515BC">
            <w:pPr>
              <w:spacing w:line="360" w:lineRule="auto"/>
              <w:jc w:val="center"/>
              <w:rPr>
                <w:rFonts w:hint="eastAsia" w:ascii="宋体" w:hAnsi="宋体" w:eastAsia="宋体" w:cs="宋体"/>
                <w:color w:val="auto"/>
                <w:kern w:val="0"/>
                <w:sz w:val="24"/>
                <w:szCs w:val="20"/>
                <w:highlight w:val="none"/>
              </w:rPr>
            </w:pPr>
          </w:p>
        </w:tc>
        <w:tc>
          <w:tcPr>
            <w:tcW w:w="482" w:type="pct"/>
            <w:noWrap/>
            <w:vAlign w:val="center"/>
          </w:tcPr>
          <w:p w14:paraId="747F9AC5">
            <w:pPr>
              <w:spacing w:line="360" w:lineRule="auto"/>
              <w:jc w:val="center"/>
              <w:rPr>
                <w:rFonts w:hint="eastAsia" w:ascii="宋体" w:hAnsi="宋体" w:eastAsia="宋体" w:cs="宋体"/>
                <w:color w:val="auto"/>
                <w:kern w:val="0"/>
                <w:sz w:val="24"/>
                <w:szCs w:val="20"/>
                <w:highlight w:val="none"/>
              </w:rPr>
            </w:pPr>
          </w:p>
        </w:tc>
        <w:tc>
          <w:tcPr>
            <w:tcW w:w="482" w:type="pct"/>
            <w:noWrap/>
            <w:vAlign w:val="center"/>
          </w:tcPr>
          <w:p w14:paraId="5E6170B9">
            <w:pPr>
              <w:spacing w:line="360" w:lineRule="auto"/>
              <w:jc w:val="center"/>
              <w:rPr>
                <w:rFonts w:hint="eastAsia" w:ascii="宋体" w:hAnsi="宋体" w:eastAsia="宋体" w:cs="宋体"/>
                <w:color w:val="auto"/>
                <w:kern w:val="0"/>
                <w:sz w:val="24"/>
                <w:szCs w:val="20"/>
                <w:highlight w:val="none"/>
              </w:rPr>
            </w:pPr>
          </w:p>
        </w:tc>
        <w:tc>
          <w:tcPr>
            <w:tcW w:w="482" w:type="pct"/>
            <w:noWrap/>
            <w:vAlign w:val="center"/>
          </w:tcPr>
          <w:p w14:paraId="5B2E5E78">
            <w:pPr>
              <w:spacing w:line="360" w:lineRule="auto"/>
              <w:jc w:val="center"/>
              <w:rPr>
                <w:rFonts w:hint="eastAsia" w:ascii="宋体" w:hAnsi="宋体" w:eastAsia="宋体" w:cs="宋体"/>
                <w:color w:val="auto"/>
                <w:kern w:val="0"/>
                <w:sz w:val="24"/>
                <w:szCs w:val="20"/>
                <w:highlight w:val="none"/>
              </w:rPr>
            </w:pPr>
          </w:p>
        </w:tc>
        <w:tc>
          <w:tcPr>
            <w:tcW w:w="486" w:type="pct"/>
            <w:noWrap/>
            <w:vAlign w:val="center"/>
          </w:tcPr>
          <w:p w14:paraId="1CEB05B3">
            <w:pPr>
              <w:spacing w:line="360" w:lineRule="auto"/>
              <w:jc w:val="center"/>
              <w:rPr>
                <w:rFonts w:hint="eastAsia" w:ascii="宋体" w:hAnsi="宋体" w:eastAsia="宋体" w:cs="宋体"/>
                <w:color w:val="auto"/>
                <w:kern w:val="0"/>
                <w:sz w:val="24"/>
                <w:szCs w:val="20"/>
                <w:highlight w:val="none"/>
              </w:rPr>
            </w:pPr>
          </w:p>
        </w:tc>
        <w:tc>
          <w:tcPr>
            <w:tcW w:w="657" w:type="pct"/>
            <w:noWrap/>
            <w:vAlign w:val="center"/>
          </w:tcPr>
          <w:p w14:paraId="7F467146">
            <w:pPr>
              <w:spacing w:line="360" w:lineRule="auto"/>
              <w:jc w:val="center"/>
              <w:rPr>
                <w:rFonts w:hint="eastAsia" w:ascii="宋体" w:hAnsi="宋体" w:eastAsia="宋体" w:cs="宋体"/>
                <w:color w:val="auto"/>
                <w:kern w:val="0"/>
                <w:sz w:val="24"/>
                <w:szCs w:val="20"/>
                <w:highlight w:val="none"/>
              </w:rPr>
            </w:pPr>
          </w:p>
        </w:tc>
        <w:tc>
          <w:tcPr>
            <w:tcW w:w="1339" w:type="dxa"/>
            <w:noWrap/>
            <w:vAlign w:val="center"/>
          </w:tcPr>
          <w:p w14:paraId="4C74950C">
            <w:pPr>
              <w:spacing w:line="360" w:lineRule="auto"/>
              <w:jc w:val="center"/>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第页</w:t>
            </w:r>
          </w:p>
        </w:tc>
      </w:tr>
      <w:tr w14:paraId="06238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0" w:type="pct"/>
            <w:noWrap/>
            <w:vAlign w:val="center"/>
          </w:tcPr>
          <w:p w14:paraId="60CE3E9C">
            <w:pPr>
              <w:spacing w:line="360" w:lineRule="auto"/>
              <w:jc w:val="center"/>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w:t>
            </w:r>
          </w:p>
        </w:tc>
        <w:tc>
          <w:tcPr>
            <w:tcW w:w="482" w:type="pct"/>
            <w:noWrap/>
            <w:vAlign w:val="center"/>
          </w:tcPr>
          <w:p w14:paraId="6344E0BA">
            <w:pPr>
              <w:spacing w:line="360" w:lineRule="auto"/>
              <w:jc w:val="center"/>
              <w:rPr>
                <w:rFonts w:hint="eastAsia" w:ascii="宋体" w:hAnsi="宋体" w:eastAsia="宋体" w:cs="宋体"/>
                <w:color w:val="auto"/>
                <w:kern w:val="0"/>
                <w:sz w:val="24"/>
                <w:szCs w:val="20"/>
                <w:highlight w:val="none"/>
              </w:rPr>
            </w:pPr>
          </w:p>
        </w:tc>
        <w:tc>
          <w:tcPr>
            <w:tcW w:w="482" w:type="pct"/>
            <w:noWrap/>
            <w:vAlign w:val="center"/>
          </w:tcPr>
          <w:p w14:paraId="646E3BA6">
            <w:pPr>
              <w:spacing w:line="360" w:lineRule="auto"/>
              <w:jc w:val="center"/>
              <w:rPr>
                <w:rFonts w:hint="eastAsia" w:ascii="宋体" w:hAnsi="宋体" w:eastAsia="宋体" w:cs="宋体"/>
                <w:color w:val="auto"/>
                <w:kern w:val="0"/>
                <w:sz w:val="24"/>
                <w:szCs w:val="20"/>
                <w:highlight w:val="none"/>
              </w:rPr>
            </w:pPr>
          </w:p>
        </w:tc>
        <w:tc>
          <w:tcPr>
            <w:tcW w:w="482" w:type="pct"/>
            <w:noWrap/>
            <w:vAlign w:val="center"/>
          </w:tcPr>
          <w:p w14:paraId="73F347B6">
            <w:pPr>
              <w:spacing w:line="360" w:lineRule="auto"/>
              <w:jc w:val="center"/>
              <w:rPr>
                <w:rFonts w:hint="eastAsia" w:ascii="宋体" w:hAnsi="宋体" w:eastAsia="宋体" w:cs="宋体"/>
                <w:color w:val="auto"/>
                <w:kern w:val="0"/>
                <w:sz w:val="24"/>
                <w:szCs w:val="20"/>
                <w:highlight w:val="none"/>
              </w:rPr>
            </w:pPr>
          </w:p>
        </w:tc>
        <w:tc>
          <w:tcPr>
            <w:tcW w:w="482" w:type="pct"/>
            <w:noWrap/>
            <w:vAlign w:val="center"/>
          </w:tcPr>
          <w:p w14:paraId="57130D59">
            <w:pPr>
              <w:spacing w:line="360" w:lineRule="auto"/>
              <w:jc w:val="center"/>
              <w:rPr>
                <w:rFonts w:hint="eastAsia" w:ascii="宋体" w:hAnsi="宋体" w:eastAsia="宋体" w:cs="宋体"/>
                <w:color w:val="auto"/>
                <w:kern w:val="0"/>
                <w:sz w:val="24"/>
                <w:szCs w:val="20"/>
                <w:highlight w:val="none"/>
              </w:rPr>
            </w:pPr>
          </w:p>
        </w:tc>
        <w:tc>
          <w:tcPr>
            <w:tcW w:w="482" w:type="pct"/>
            <w:noWrap/>
            <w:vAlign w:val="center"/>
          </w:tcPr>
          <w:p w14:paraId="10F3EF78">
            <w:pPr>
              <w:spacing w:line="360" w:lineRule="auto"/>
              <w:jc w:val="center"/>
              <w:rPr>
                <w:rFonts w:hint="eastAsia" w:ascii="宋体" w:hAnsi="宋体" w:eastAsia="宋体" w:cs="宋体"/>
                <w:color w:val="auto"/>
                <w:kern w:val="0"/>
                <w:sz w:val="24"/>
                <w:szCs w:val="20"/>
                <w:highlight w:val="none"/>
              </w:rPr>
            </w:pPr>
          </w:p>
        </w:tc>
        <w:tc>
          <w:tcPr>
            <w:tcW w:w="482" w:type="pct"/>
            <w:noWrap/>
            <w:vAlign w:val="center"/>
          </w:tcPr>
          <w:p w14:paraId="793683CA">
            <w:pPr>
              <w:spacing w:line="360" w:lineRule="auto"/>
              <w:jc w:val="center"/>
              <w:rPr>
                <w:rFonts w:hint="eastAsia" w:ascii="宋体" w:hAnsi="宋体" w:eastAsia="宋体" w:cs="宋体"/>
                <w:color w:val="auto"/>
                <w:kern w:val="0"/>
                <w:sz w:val="24"/>
                <w:szCs w:val="20"/>
                <w:highlight w:val="none"/>
              </w:rPr>
            </w:pPr>
          </w:p>
        </w:tc>
        <w:tc>
          <w:tcPr>
            <w:tcW w:w="486" w:type="pct"/>
            <w:noWrap/>
            <w:vAlign w:val="center"/>
          </w:tcPr>
          <w:p w14:paraId="3B6ADB3D">
            <w:pPr>
              <w:spacing w:line="360" w:lineRule="auto"/>
              <w:jc w:val="center"/>
              <w:rPr>
                <w:rFonts w:hint="eastAsia" w:ascii="宋体" w:hAnsi="宋体" w:eastAsia="宋体" w:cs="宋体"/>
                <w:color w:val="auto"/>
                <w:kern w:val="0"/>
                <w:sz w:val="24"/>
                <w:szCs w:val="20"/>
                <w:highlight w:val="none"/>
              </w:rPr>
            </w:pPr>
          </w:p>
        </w:tc>
        <w:tc>
          <w:tcPr>
            <w:tcW w:w="657" w:type="pct"/>
            <w:noWrap/>
            <w:vAlign w:val="center"/>
          </w:tcPr>
          <w:p w14:paraId="0D697A92">
            <w:pPr>
              <w:spacing w:line="360" w:lineRule="auto"/>
              <w:jc w:val="center"/>
              <w:rPr>
                <w:rFonts w:hint="eastAsia" w:ascii="宋体" w:hAnsi="宋体" w:eastAsia="宋体" w:cs="宋体"/>
                <w:color w:val="auto"/>
                <w:kern w:val="0"/>
                <w:sz w:val="24"/>
                <w:szCs w:val="20"/>
                <w:highlight w:val="none"/>
              </w:rPr>
            </w:pPr>
          </w:p>
        </w:tc>
        <w:tc>
          <w:tcPr>
            <w:tcW w:w="1339" w:type="dxa"/>
            <w:noWrap/>
            <w:vAlign w:val="center"/>
          </w:tcPr>
          <w:p w14:paraId="228FEA7D">
            <w:pPr>
              <w:spacing w:line="360" w:lineRule="auto"/>
              <w:jc w:val="center"/>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第页</w:t>
            </w:r>
          </w:p>
        </w:tc>
      </w:tr>
    </w:tbl>
    <w:p w14:paraId="1B0FEAB9">
      <w:pPr>
        <w:spacing w:line="360" w:lineRule="auto"/>
        <w:rPr>
          <w:rFonts w:hint="eastAsia" w:ascii="宋体" w:hAnsi="宋体" w:eastAsia="宋体" w:cs="宋体"/>
          <w:color w:val="auto"/>
          <w:sz w:val="24"/>
          <w:szCs w:val="20"/>
          <w:highlight w:val="none"/>
        </w:rPr>
      </w:pPr>
    </w:p>
    <w:p w14:paraId="4CAC76ED">
      <w:pPr>
        <w:spacing w:line="360" w:lineRule="auto"/>
        <w:rPr>
          <w:rFonts w:hint="eastAsia" w:ascii="宋体" w:hAnsi="宋体" w:eastAsia="宋体" w:cs="宋体"/>
          <w:color w:val="auto"/>
          <w:sz w:val="24"/>
          <w:szCs w:val="20"/>
          <w:highlight w:val="none"/>
        </w:rPr>
      </w:pPr>
    </w:p>
    <w:p w14:paraId="0F5B3306">
      <w:pPr>
        <w:spacing w:line="360" w:lineRule="auto"/>
        <w:rPr>
          <w:rFonts w:hint="eastAsia" w:ascii="宋体" w:hAnsi="宋体" w:eastAsia="宋体" w:cs="宋体"/>
          <w:color w:val="auto"/>
          <w:sz w:val="24"/>
          <w:szCs w:val="20"/>
          <w:highlight w:val="none"/>
        </w:rPr>
      </w:pPr>
    </w:p>
    <w:p w14:paraId="38C12740">
      <w:pPr>
        <w:spacing w:line="360" w:lineRule="auto"/>
        <w:rPr>
          <w:rFonts w:hint="eastAsia" w:ascii="宋体" w:hAnsi="宋体" w:eastAsia="宋体" w:cs="宋体"/>
          <w:color w:val="auto"/>
          <w:sz w:val="24"/>
          <w:szCs w:val="20"/>
          <w:highlight w:val="none"/>
        </w:rPr>
      </w:pPr>
    </w:p>
    <w:p w14:paraId="650B9352">
      <w:pPr>
        <w:spacing w:line="360" w:lineRule="auto"/>
        <w:rPr>
          <w:rFonts w:hint="eastAsia" w:ascii="宋体" w:hAnsi="宋体" w:eastAsia="宋体" w:cs="宋体"/>
          <w:color w:val="auto"/>
          <w:sz w:val="24"/>
          <w:szCs w:val="20"/>
          <w:highlight w:val="none"/>
        </w:rPr>
      </w:pPr>
    </w:p>
    <w:p w14:paraId="081F9F2A">
      <w:pPr>
        <w:spacing w:line="360" w:lineRule="auto"/>
        <w:rPr>
          <w:rFonts w:hint="eastAsia" w:ascii="宋体" w:hAnsi="宋体" w:eastAsia="宋体" w:cs="宋体"/>
          <w:color w:val="auto"/>
          <w:sz w:val="24"/>
          <w:szCs w:val="20"/>
          <w:highlight w:val="none"/>
        </w:rPr>
      </w:pPr>
    </w:p>
    <w:p w14:paraId="243F247F">
      <w:pPr>
        <w:spacing w:line="360" w:lineRule="auto"/>
        <w:rPr>
          <w:rFonts w:hint="eastAsia" w:ascii="宋体" w:hAnsi="宋体" w:eastAsia="宋体" w:cs="宋体"/>
          <w:color w:val="auto"/>
          <w:sz w:val="24"/>
          <w:szCs w:val="20"/>
          <w:highlight w:val="none"/>
        </w:rPr>
      </w:pPr>
    </w:p>
    <w:p w14:paraId="2567EC29">
      <w:pPr>
        <w:spacing w:line="360" w:lineRule="auto"/>
        <w:rPr>
          <w:rFonts w:hint="eastAsia" w:ascii="宋体" w:hAnsi="宋体" w:eastAsia="宋体" w:cs="宋体"/>
          <w:color w:val="auto"/>
          <w:sz w:val="24"/>
          <w:szCs w:val="20"/>
          <w:highlight w:val="none"/>
        </w:rPr>
      </w:pPr>
    </w:p>
    <w:p w14:paraId="1EDBBA70">
      <w:pPr>
        <w:spacing w:line="360" w:lineRule="auto"/>
        <w:rPr>
          <w:rFonts w:hint="eastAsia" w:ascii="宋体" w:hAnsi="宋体" w:eastAsia="宋体" w:cs="宋体"/>
          <w:color w:val="auto"/>
          <w:sz w:val="24"/>
          <w:szCs w:val="20"/>
          <w:highlight w:val="none"/>
          <w:u w:val="single"/>
        </w:rPr>
      </w:pPr>
      <w:r>
        <w:rPr>
          <w:rFonts w:hint="eastAsia" w:ascii="宋体" w:hAnsi="宋体" w:eastAsia="宋体" w:cs="宋体"/>
          <w:color w:val="auto"/>
          <w:sz w:val="24"/>
          <w:szCs w:val="20"/>
          <w:highlight w:val="none"/>
        </w:rPr>
        <w:t>投标人名称（盖章）：</w:t>
      </w:r>
      <w:r>
        <w:rPr>
          <w:rFonts w:hint="eastAsia" w:ascii="宋体" w:hAnsi="宋体" w:eastAsia="宋体" w:cs="宋体"/>
          <w:color w:val="auto"/>
          <w:sz w:val="24"/>
          <w:szCs w:val="20"/>
          <w:highlight w:val="none"/>
          <w:u w:val="single"/>
        </w:rPr>
        <w:t xml:space="preserve">                    </w:t>
      </w:r>
    </w:p>
    <w:p w14:paraId="6E8C107C">
      <w:pPr>
        <w:spacing w:line="360" w:lineRule="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法定代表人（单位负责人）</w:t>
      </w:r>
    </w:p>
    <w:p w14:paraId="0E614EED">
      <w:pPr>
        <w:spacing w:line="360" w:lineRule="auto"/>
        <w:rPr>
          <w:rFonts w:hint="eastAsia" w:ascii="宋体" w:hAnsi="宋体" w:eastAsia="宋体" w:cs="宋体"/>
          <w:color w:val="auto"/>
          <w:sz w:val="24"/>
          <w:szCs w:val="20"/>
          <w:highlight w:val="none"/>
          <w:u w:val="single"/>
        </w:rPr>
      </w:pPr>
      <w:r>
        <w:rPr>
          <w:rFonts w:hint="eastAsia" w:ascii="宋体" w:hAnsi="宋体" w:eastAsia="宋体" w:cs="宋体"/>
          <w:color w:val="auto"/>
          <w:sz w:val="24"/>
          <w:szCs w:val="20"/>
          <w:highlight w:val="none"/>
        </w:rPr>
        <w:t>或授权代表（签字或盖章）：</w:t>
      </w:r>
      <w:r>
        <w:rPr>
          <w:rFonts w:hint="eastAsia" w:ascii="宋体" w:hAnsi="宋体" w:eastAsia="宋体" w:cs="宋体"/>
          <w:color w:val="auto"/>
          <w:sz w:val="24"/>
          <w:szCs w:val="20"/>
          <w:highlight w:val="none"/>
          <w:u w:val="single"/>
        </w:rPr>
        <w:t xml:space="preserve">             </w:t>
      </w:r>
    </w:p>
    <w:p w14:paraId="461D8089">
      <w:pPr>
        <w:spacing w:line="360" w:lineRule="auto"/>
        <w:rPr>
          <w:rFonts w:hint="eastAsia" w:ascii="宋体" w:hAnsi="宋体" w:eastAsia="宋体" w:cs="宋体"/>
          <w:color w:val="auto"/>
          <w:sz w:val="24"/>
          <w:szCs w:val="20"/>
          <w:highlight w:val="none"/>
          <w:u w:val="single"/>
        </w:rPr>
      </w:pPr>
      <w:r>
        <w:rPr>
          <w:rFonts w:hint="eastAsia" w:ascii="宋体" w:hAnsi="宋体" w:eastAsia="宋体" w:cs="宋体"/>
          <w:color w:val="auto"/>
          <w:sz w:val="24"/>
          <w:szCs w:val="20"/>
          <w:highlight w:val="none"/>
        </w:rPr>
        <w:t>日期:</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年</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月</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日</w:t>
      </w:r>
    </w:p>
    <w:p w14:paraId="74D8E893">
      <w:pPr>
        <w:spacing w:line="360" w:lineRule="auto"/>
        <w:rPr>
          <w:rFonts w:hint="eastAsia" w:ascii="宋体" w:hAnsi="宋体" w:eastAsia="宋体" w:cs="宋体"/>
          <w:color w:val="auto"/>
          <w:sz w:val="24"/>
          <w:szCs w:val="20"/>
          <w:highlight w:val="none"/>
          <w:u w:val="single"/>
        </w:rPr>
      </w:pPr>
    </w:p>
    <w:p w14:paraId="405F4351">
      <w:pPr>
        <w:pStyle w:val="4"/>
        <w:rPr>
          <w:color w:val="auto"/>
          <w:sz w:val="24"/>
          <w:szCs w:val="20"/>
          <w:highlight w:val="none"/>
          <w:u w:val="single"/>
        </w:rPr>
      </w:pPr>
      <w:r>
        <w:rPr>
          <w:rFonts w:hint="eastAsia"/>
          <w:color w:val="auto"/>
          <w:sz w:val="24"/>
          <w:szCs w:val="20"/>
          <w:highlight w:val="none"/>
          <w:u w:val="single"/>
        </w:rPr>
        <w:br w:type="page"/>
      </w:r>
      <w:r>
        <w:rPr>
          <w:rFonts w:hint="eastAsia"/>
          <w:color w:val="auto"/>
          <w:highlight w:val="none"/>
        </w:rPr>
        <w:t>（七）类似项目业绩一览表</w:t>
      </w:r>
    </w:p>
    <w:p w14:paraId="21A65444">
      <w:pPr>
        <w:spacing w:line="360" w:lineRule="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 xml:space="preserve">项目名称：                             </w:t>
      </w:r>
    </w:p>
    <w:p w14:paraId="04FB8661">
      <w:pPr>
        <w:spacing w:line="360" w:lineRule="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项目编号：</w:t>
      </w:r>
    </w:p>
    <w:tbl>
      <w:tblPr>
        <w:tblStyle w:val="22"/>
        <w:tblW w:w="50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90"/>
        <w:gridCol w:w="970"/>
        <w:gridCol w:w="970"/>
        <w:gridCol w:w="970"/>
        <w:gridCol w:w="970"/>
        <w:gridCol w:w="970"/>
        <w:gridCol w:w="970"/>
        <w:gridCol w:w="1930"/>
        <w:gridCol w:w="2050"/>
      </w:tblGrid>
      <w:tr w14:paraId="6D131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jc w:val="center"/>
        </w:trPr>
        <w:tc>
          <w:tcPr>
            <w:tcW w:w="307" w:type="pct"/>
            <w:noWrap/>
            <w:vAlign w:val="center"/>
          </w:tcPr>
          <w:p w14:paraId="405EEA44">
            <w:pPr>
              <w:jc w:val="center"/>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序号</w:t>
            </w:r>
          </w:p>
        </w:tc>
        <w:tc>
          <w:tcPr>
            <w:tcW w:w="610" w:type="pct"/>
            <w:noWrap/>
            <w:vAlign w:val="center"/>
          </w:tcPr>
          <w:p w14:paraId="144E00EE">
            <w:pPr>
              <w:jc w:val="center"/>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用户名称</w:t>
            </w:r>
          </w:p>
        </w:tc>
        <w:tc>
          <w:tcPr>
            <w:tcW w:w="543" w:type="pct"/>
            <w:noWrap/>
            <w:vAlign w:val="center"/>
          </w:tcPr>
          <w:p w14:paraId="0F867637">
            <w:pPr>
              <w:autoSpaceDE w:val="0"/>
              <w:autoSpaceDN w:val="0"/>
              <w:adjustRightInd w:val="0"/>
              <w:jc w:val="center"/>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项目名称</w:t>
            </w:r>
          </w:p>
        </w:tc>
        <w:tc>
          <w:tcPr>
            <w:tcW w:w="633" w:type="pct"/>
            <w:noWrap/>
            <w:vAlign w:val="center"/>
          </w:tcPr>
          <w:p w14:paraId="3471E7F5">
            <w:pPr>
              <w:autoSpaceDE w:val="0"/>
              <w:autoSpaceDN w:val="0"/>
              <w:adjustRightInd w:val="0"/>
              <w:jc w:val="center"/>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项目内容</w:t>
            </w:r>
          </w:p>
        </w:tc>
        <w:tc>
          <w:tcPr>
            <w:tcW w:w="345" w:type="pct"/>
            <w:noWrap/>
            <w:vAlign w:val="center"/>
          </w:tcPr>
          <w:p w14:paraId="10DC82E4">
            <w:pPr>
              <w:jc w:val="center"/>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合同总价</w:t>
            </w:r>
          </w:p>
        </w:tc>
        <w:tc>
          <w:tcPr>
            <w:tcW w:w="533" w:type="pct"/>
            <w:noWrap/>
            <w:vAlign w:val="center"/>
          </w:tcPr>
          <w:p w14:paraId="769612FB">
            <w:pPr>
              <w:autoSpaceDE w:val="0"/>
              <w:autoSpaceDN w:val="0"/>
              <w:adjustRightInd w:val="0"/>
              <w:jc w:val="center"/>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签订时间</w:t>
            </w:r>
          </w:p>
        </w:tc>
        <w:tc>
          <w:tcPr>
            <w:tcW w:w="538" w:type="pct"/>
            <w:noWrap/>
            <w:vAlign w:val="center"/>
          </w:tcPr>
          <w:p w14:paraId="76632330">
            <w:pPr>
              <w:jc w:val="center"/>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完成时间</w:t>
            </w:r>
          </w:p>
        </w:tc>
        <w:tc>
          <w:tcPr>
            <w:tcW w:w="729" w:type="pct"/>
            <w:noWrap/>
            <w:vAlign w:val="center"/>
          </w:tcPr>
          <w:p w14:paraId="5449D9F4">
            <w:pPr>
              <w:jc w:val="center"/>
              <w:rPr>
                <w:rFonts w:hint="eastAsia" w:ascii="宋体" w:hAnsi="宋体" w:eastAsia="宋体" w:cs="宋体"/>
                <w:color w:val="auto"/>
                <w:kern w:val="0"/>
                <w:sz w:val="24"/>
                <w:szCs w:val="20"/>
                <w:highlight w:val="none"/>
              </w:rPr>
            </w:pPr>
            <w:r>
              <w:rPr>
                <w:rFonts w:ascii="宋体" w:hAnsi="宋体" w:eastAsia="宋体" w:cs="宋体"/>
                <w:color w:val="auto"/>
                <w:kern w:val="0"/>
                <w:sz w:val="24"/>
                <w:szCs w:val="20"/>
                <w:highlight w:val="none"/>
              </w:rPr>
              <w:t>用户联系人及电话</w:t>
            </w:r>
          </w:p>
        </w:tc>
        <w:tc>
          <w:tcPr>
            <w:tcW w:w="757" w:type="pct"/>
            <w:noWrap/>
            <w:vAlign w:val="center"/>
          </w:tcPr>
          <w:p w14:paraId="303B46AD">
            <w:pPr>
              <w:jc w:val="center"/>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查阅/证明文件指引</w:t>
            </w:r>
          </w:p>
        </w:tc>
      </w:tr>
      <w:tr w14:paraId="48048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7" w:type="pct"/>
            <w:noWrap/>
            <w:vAlign w:val="center"/>
          </w:tcPr>
          <w:p w14:paraId="1063E8F4">
            <w:pPr>
              <w:spacing w:line="360" w:lineRule="auto"/>
              <w:jc w:val="center"/>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1</w:t>
            </w:r>
          </w:p>
        </w:tc>
        <w:tc>
          <w:tcPr>
            <w:tcW w:w="610" w:type="pct"/>
            <w:noWrap/>
            <w:vAlign w:val="center"/>
          </w:tcPr>
          <w:p w14:paraId="63ECA48B">
            <w:pPr>
              <w:spacing w:line="360" w:lineRule="auto"/>
              <w:jc w:val="center"/>
              <w:rPr>
                <w:rFonts w:hint="eastAsia" w:ascii="宋体" w:hAnsi="宋体" w:eastAsia="宋体" w:cs="宋体"/>
                <w:color w:val="auto"/>
                <w:kern w:val="0"/>
                <w:sz w:val="24"/>
                <w:szCs w:val="20"/>
                <w:highlight w:val="none"/>
              </w:rPr>
            </w:pPr>
          </w:p>
        </w:tc>
        <w:tc>
          <w:tcPr>
            <w:tcW w:w="543" w:type="pct"/>
            <w:noWrap/>
            <w:vAlign w:val="center"/>
          </w:tcPr>
          <w:p w14:paraId="0871426A">
            <w:pPr>
              <w:spacing w:line="360" w:lineRule="auto"/>
              <w:jc w:val="center"/>
              <w:rPr>
                <w:rFonts w:hint="eastAsia" w:ascii="宋体" w:hAnsi="宋体" w:eastAsia="宋体" w:cs="宋体"/>
                <w:color w:val="auto"/>
                <w:kern w:val="0"/>
                <w:sz w:val="24"/>
                <w:szCs w:val="20"/>
                <w:highlight w:val="none"/>
              </w:rPr>
            </w:pPr>
          </w:p>
        </w:tc>
        <w:tc>
          <w:tcPr>
            <w:tcW w:w="633" w:type="pct"/>
            <w:noWrap/>
            <w:vAlign w:val="center"/>
          </w:tcPr>
          <w:p w14:paraId="7C0D8EC8">
            <w:pPr>
              <w:spacing w:line="360" w:lineRule="auto"/>
              <w:jc w:val="center"/>
              <w:rPr>
                <w:rFonts w:hint="eastAsia" w:ascii="宋体" w:hAnsi="宋体" w:eastAsia="宋体" w:cs="宋体"/>
                <w:color w:val="auto"/>
                <w:kern w:val="0"/>
                <w:sz w:val="24"/>
                <w:szCs w:val="20"/>
                <w:highlight w:val="none"/>
              </w:rPr>
            </w:pPr>
          </w:p>
        </w:tc>
        <w:tc>
          <w:tcPr>
            <w:tcW w:w="345" w:type="pct"/>
            <w:noWrap/>
            <w:vAlign w:val="center"/>
          </w:tcPr>
          <w:p w14:paraId="2F2B8A4A">
            <w:pPr>
              <w:spacing w:line="360" w:lineRule="auto"/>
              <w:jc w:val="center"/>
              <w:rPr>
                <w:rFonts w:hint="eastAsia" w:ascii="宋体" w:hAnsi="宋体" w:eastAsia="宋体" w:cs="宋体"/>
                <w:color w:val="auto"/>
                <w:kern w:val="0"/>
                <w:sz w:val="24"/>
                <w:szCs w:val="20"/>
                <w:highlight w:val="none"/>
              </w:rPr>
            </w:pPr>
          </w:p>
        </w:tc>
        <w:tc>
          <w:tcPr>
            <w:tcW w:w="533" w:type="pct"/>
            <w:noWrap/>
            <w:vAlign w:val="center"/>
          </w:tcPr>
          <w:p w14:paraId="346507A2">
            <w:pPr>
              <w:spacing w:line="360" w:lineRule="auto"/>
              <w:jc w:val="center"/>
              <w:rPr>
                <w:rFonts w:hint="eastAsia" w:ascii="宋体" w:hAnsi="宋体" w:eastAsia="宋体" w:cs="宋体"/>
                <w:color w:val="auto"/>
                <w:kern w:val="0"/>
                <w:sz w:val="24"/>
                <w:szCs w:val="20"/>
                <w:highlight w:val="none"/>
              </w:rPr>
            </w:pPr>
          </w:p>
        </w:tc>
        <w:tc>
          <w:tcPr>
            <w:tcW w:w="538" w:type="pct"/>
            <w:noWrap/>
            <w:vAlign w:val="center"/>
          </w:tcPr>
          <w:p w14:paraId="22E2A805">
            <w:pPr>
              <w:spacing w:line="360" w:lineRule="auto"/>
              <w:jc w:val="center"/>
              <w:rPr>
                <w:rFonts w:hint="eastAsia" w:ascii="宋体" w:hAnsi="宋体" w:eastAsia="宋体" w:cs="宋体"/>
                <w:color w:val="auto"/>
                <w:kern w:val="0"/>
                <w:sz w:val="24"/>
                <w:szCs w:val="20"/>
                <w:highlight w:val="none"/>
              </w:rPr>
            </w:pPr>
          </w:p>
        </w:tc>
        <w:tc>
          <w:tcPr>
            <w:tcW w:w="729" w:type="pct"/>
            <w:noWrap/>
            <w:vAlign w:val="center"/>
          </w:tcPr>
          <w:p w14:paraId="6C549D4F">
            <w:pPr>
              <w:spacing w:line="360" w:lineRule="auto"/>
              <w:jc w:val="center"/>
              <w:rPr>
                <w:rFonts w:hint="eastAsia" w:ascii="宋体" w:hAnsi="宋体" w:eastAsia="宋体" w:cs="宋体"/>
                <w:color w:val="auto"/>
                <w:kern w:val="0"/>
                <w:sz w:val="24"/>
                <w:szCs w:val="20"/>
                <w:highlight w:val="none"/>
              </w:rPr>
            </w:pPr>
          </w:p>
        </w:tc>
        <w:tc>
          <w:tcPr>
            <w:tcW w:w="757" w:type="pct"/>
            <w:noWrap/>
            <w:vAlign w:val="center"/>
          </w:tcPr>
          <w:p w14:paraId="0523C335">
            <w:pPr>
              <w:spacing w:line="360" w:lineRule="auto"/>
              <w:jc w:val="center"/>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第页</w:t>
            </w:r>
          </w:p>
        </w:tc>
      </w:tr>
      <w:tr w14:paraId="45D3C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7" w:type="pct"/>
            <w:noWrap/>
            <w:vAlign w:val="center"/>
          </w:tcPr>
          <w:p w14:paraId="704D781E">
            <w:pPr>
              <w:spacing w:line="360" w:lineRule="auto"/>
              <w:jc w:val="center"/>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2</w:t>
            </w:r>
          </w:p>
        </w:tc>
        <w:tc>
          <w:tcPr>
            <w:tcW w:w="610" w:type="pct"/>
            <w:noWrap/>
            <w:vAlign w:val="center"/>
          </w:tcPr>
          <w:p w14:paraId="67061573">
            <w:pPr>
              <w:spacing w:line="360" w:lineRule="auto"/>
              <w:jc w:val="center"/>
              <w:rPr>
                <w:rFonts w:hint="eastAsia" w:ascii="宋体" w:hAnsi="宋体" w:eastAsia="宋体" w:cs="宋体"/>
                <w:color w:val="auto"/>
                <w:kern w:val="0"/>
                <w:sz w:val="24"/>
                <w:szCs w:val="20"/>
                <w:highlight w:val="none"/>
              </w:rPr>
            </w:pPr>
          </w:p>
        </w:tc>
        <w:tc>
          <w:tcPr>
            <w:tcW w:w="543" w:type="pct"/>
            <w:noWrap/>
            <w:vAlign w:val="center"/>
          </w:tcPr>
          <w:p w14:paraId="6F71D509">
            <w:pPr>
              <w:spacing w:line="360" w:lineRule="auto"/>
              <w:jc w:val="center"/>
              <w:rPr>
                <w:rFonts w:hint="eastAsia" w:ascii="宋体" w:hAnsi="宋体" w:eastAsia="宋体" w:cs="宋体"/>
                <w:color w:val="auto"/>
                <w:kern w:val="0"/>
                <w:sz w:val="24"/>
                <w:szCs w:val="20"/>
                <w:highlight w:val="none"/>
              </w:rPr>
            </w:pPr>
          </w:p>
        </w:tc>
        <w:tc>
          <w:tcPr>
            <w:tcW w:w="633" w:type="pct"/>
            <w:noWrap/>
            <w:vAlign w:val="center"/>
          </w:tcPr>
          <w:p w14:paraId="7D06A890">
            <w:pPr>
              <w:spacing w:line="360" w:lineRule="auto"/>
              <w:jc w:val="center"/>
              <w:rPr>
                <w:rFonts w:hint="eastAsia" w:ascii="宋体" w:hAnsi="宋体" w:eastAsia="宋体" w:cs="宋体"/>
                <w:color w:val="auto"/>
                <w:kern w:val="0"/>
                <w:sz w:val="24"/>
                <w:szCs w:val="20"/>
                <w:highlight w:val="none"/>
              </w:rPr>
            </w:pPr>
          </w:p>
        </w:tc>
        <w:tc>
          <w:tcPr>
            <w:tcW w:w="345" w:type="pct"/>
            <w:noWrap/>
            <w:vAlign w:val="center"/>
          </w:tcPr>
          <w:p w14:paraId="037D848B">
            <w:pPr>
              <w:spacing w:line="360" w:lineRule="auto"/>
              <w:jc w:val="center"/>
              <w:rPr>
                <w:rFonts w:hint="eastAsia" w:ascii="宋体" w:hAnsi="宋体" w:eastAsia="宋体" w:cs="宋体"/>
                <w:color w:val="auto"/>
                <w:kern w:val="0"/>
                <w:sz w:val="24"/>
                <w:szCs w:val="20"/>
                <w:highlight w:val="none"/>
              </w:rPr>
            </w:pPr>
          </w:p>
        </w:tc>
        <w:tc>
          <w:tcPr>
            <w:tcW w:w="533" w:type="pct"/>
            <w:noWrap/>
            <w:vAlign w:val="center"/>
          </w:tcPr>
          <w:p w14:paraId="01526F17">
            <w:pPr>
              <w:spacing w:line="360" w:lineRule="auto"/>
              <w:jc w:val="center"/>
              <w:rPr>
                <w:rFonts w:hint="eastAsia" w:ascii="宋体" w:hAnsi="宋体" w:eastAsia="宋体" w:cs="宋体"/>
                <w:color w:val="auto"/>
                <w:kern w:val="0"/>
                <w:sz w:val="24"/>
                <w:szCs w:val="20"/>
                <w:highlight w:val="none"/>
              </w:rPr>
            </w:pPr>
          </w:p>
        </w:tc>
        <w:tc>
          <w:tcPr>
            <w:tcW w:w="538" w:type="pct"/>
            <w:noWrap/>
            <w:vAlign w:val="center"/>
          </w:tcPr>
          <w:p w14:paraId="527C675F">
            <w:pPr>
              <w:spacing w:line="360" w:lineRule="auto"/>
              <w:jc w:val="center"/>
              <w:rPr>
                <w:rFonts w:hint="eastAsia" w:ascii="宋体" w:hAnsi="宋体" w:eastAsia="宋体" w:cs="宋体"/>
                <w:color w:val="auto"/>
                <w:kern w:val="0"/>
                <w:sz w:val="24"/>
                <w:szCs w:val="20"/>
                <w:highlight w:val="none"/>
              </w:rPr>
            </w:pPr>
          </w:p>
        </w:tc>
        <w:tc>
          <w:tcPr>
            <w:tcW w:w="729" w:type="pct"/>
            <w:noWrap/>
            <w:vAlign w:val="center"/>
          </w:tcPr>
          <w:p w14:paraId="09969330">
            <w:pPr>
              <w:spacing w:line="360" w:lineRule="auto"/>
              <w:jc w:val="center"/>
              <w:rPr>
                <w:rFonts w:hint="eastAsia" w:ascii="宋体" w:hAnsi="宋体" w:eastAsia="宋体" w:cs="宋体"/>
                <w:color w:val="auto"/>
                <w:kern w:val="0"/>
                <w:sz w:val="24"/>
                <w:szCs w:val="20"/>
                <w:highlight w:val="none"/>
              </w:rPr>
            </w:pPr>
          </w:p>
        </w:tc>
        <w:tc>
          <w:tcPr>
            <w:tcW w:w="757" w:type="pct"/>
            <w:noWrap/>
            <w:vAlign w:val="center"/>
          </w:tcPr>
          <w:p w14:paraId="7099580D">
            <w:pPr>
              <w:spacing w:line="360" w:lineRule="auto"/>
              <w:jc w:val="center"/>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第页</w:t>
            </w:r>
          </w:p>
        </w:tc>
      </w:tr>
      <w:tr w14:paraId="50457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7" w:type="pct"/>
            <w:noWrap/>
            <w:vAlign w:val="center"/>
          </w:tcPr>
          <w:p w14:paraId="6961EBE3">
            <w:pPr>
              <w:spacing w:line="360" w:lineRule="auto"/>
              <w:jc w:val="center"/>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3</w:t>
            </w:r>
          </w:p>
        </w:tc>
        <w:tc>
          <w:tcPr>
            <w:tcW w:w="610" w:type="pct"/>
            <w:noWrap/>
            <w:vAlign w:val="center"/>
          </w:tcPr>
          <w:p w14:paraId="6CA34804">
            <w:pPr>
              <w:spacing w:line="360" w:lineRule="auto"/>
              <w:jc w:val="center"/>
              <w:rPr>
                <w:rFonts w:hint="eastAsia" w:ascii="宋体" w:hAnsi="宋体" w:eastAsia="宋体" w:cs="宋体"/>
                <w:color w:val="auto"/>
                <w:kern w:val="0"/>
                <w:sz w:val="24"/>
                <w:szCs w:val="20"/>
                <w:highlight w:val="none"/>
              </w:rPr>
            </w:pPr>
          </w:p>
        </w:tc>
        <w:tc>
          <w:tcPr>
            <w:tcW w:w="543" w:type="pct"/>
            <w:noWrap/>
            <w:vAlign w:val="center"/>
          </w:tcPr>
          <w:p w14:paraId="4F0EB883">
            <w:pPr>
              <w:spacing w:line="360" w:lineRule="auto"/>
              <w:jc w:val="center"/>
              <w:rPr>
                <w:rFonts w:hint="eastAsia" w:ascii="宋体" w:hAnsi="宋体" w:eastAsia="宋体" w:cs="宋体"/>
                <w:color w:val="auto"/>
                <w:kern w:val="0"/>
                <w:sz w:val="24"/>
                <w:szCs w:val="20"/>
                <w:highlight w:val="none"/>
              </w:rPr>
            </w:pPr>
          </w:p>
        </w:tc>
        <w:tc>
          <w:tcPr>
            <w:tcW w:w="633" w:type="pct"/>
            <w:noWrap/>
            <w:vAlign w:val="center"/>
          </w:tcPr>
          <w:p w14:paraId="02C96B8F">
            <w:pPr>
              <w:spacing w:line="360" w:lineRule="auto"/>
              <w:jc w:val="center"/>
              <w:rPr>
                <w:rFonts w:hint="eastAsia" w:ascii="宋体" w:hAnsi="宋体" w:eastAsia="宋体" w:cs="宋体"/>
                <w:color w:val="auto"/>
                <w:kern w:val="0"/>
                <w:sz w:val="24"/>
                <w:szCs w:val="20"/>
                <w:highlight w:val="none"/>
              </w:rPr>
            </w:pPr>
          </w:p>
        </w:tc>
        <w:tc>
          <w:tcPr>
            <w:tcW w:w="345" w:type="pct"/>
            <w:noWrap/>
            <w:vAlign w:val="center"/>
          </w:tcPr>
          <w:p w14:paraId="04300AFE">
            <w:pPr>
              <w:spacing w:line="360" w:lineRule="auto"/>
              <w:jc w:val="center"/>
              <w:rPr>
                <w:rFonts w:hint="eastAsia" w:ascii="宋体" w:hAnsi="宋体" w:eastAsia="宋体" w:cs="宋体"/>
                <w:color w:val="auto"/>
                <w:kern w:val="0"/>
                <w:sz w:val="24"/>
                <w:szCs w:val="20"/>
                <w:highlight w:val="none"/>
              </w:rPr>
            </w:pPr>
          </w:p>
        </w:tc>
        <w:tc>
          <w:tcPr>
            <w:tcW w:w="533" w:type="pct"/>
            <w:noWrap/>
            <w:vAlign w:val="center"/>
          </w:tcPr>
          <w:p w14:paraId="42227509">
            <w:pPr>
              <w:spacing w:line="360" w:lineRule="auto"/>
              <w:jc w:val="center"/>
              <w:rPr>
                <w:rFonts w:hint="eastAsia" w:ascii="宋体" w:hAnsi="宋体" w:eastAsia="宋体" w:cs="宋体"/>
                <w:color w:val="auto"/>
                <w:kern w:val="0"/>
                <w:sz w:val="24"/>
                <w:szCs w:val="20"/>
                <w:highlight w:val="none"/>
              </w:rPr>
            </w:pPr>
          </w:p>
        </w:tc>
        <w:tc>
          <w:tcPr>
            <w:tcW w:w="538" w:type="pct"/>
            <w:noWrap/>
            <w:vAlign w:val="center"/>
          </w:tcPr>
          <w:p w14:paraId="3EF0C509">
            <w:pPr>
              <w:spacing w:line="360" w:lineRule="auto"/>
              <w:jc w:val="center"/>
              <w:rPr>
                <w:rFonts w:hint="eastAsia" w:ascii="宋体" w:hAnsi="宋体" w:eastAsia="宋体" w:cs="宋体"/>
                <w:color w:val="auto"/>
                <w:kern w:val="0"/>
                <w:sz w:val="24"/>
                <w:szCs w:val="20"/>
                <w:highlight w:val="none"/>
              </w:rPr>
            </w:pPr>
          </w:p>
        </w:tc>
        <w:tc>
          <w:tcPr>
            <w:tcW w:w="729" w:type="pct"/>
            <w:noWrap/>
            <w:vAlign w:val="center"/>
          </w:tcPr>
          <w:p w14:paraId="35C3AE9B">
            <w:pPr>
              <w:spacing w:line="360" w:lineRule="auto"/>
              <w:jc w:val="center"/>
              <w:rPr>
                <w:rFonts w:hint="eastAsia" w:ascii="宋体" w:hAnsi="宋体" w:eastAsia="宋体" w:cs="宋体"/>
                <w:color w:val="auto"/>
                <w:kern w:val="0"/>
                <w:sz w:val="24"/>
                <w:szCs w:val="20"/>
                <w:highlight w:val="none"/>
              </w:rPr>
            </w:pPr>
          </w:p>
        </w:tc>
        <w:tc>
          <w:tcPr>
            <w:tcW w:w="757" w:type="pct"/>
            <w:noWrap/>
            <w:vAlign w:val="center"/>
          </w:tcPr>
          <w:p w14:paraId="2F0E3CF6">
            <w:pPr>
              <w:spacing w:line="360" w:lineRule="auto"/>
              <w:jc w:val="center"/>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第页</w:t>
            </w:r>
          </w:p>
        </w:tc>
      </w:tr>
      <w:tr w14:paraId="51821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7" w:type="pct"/>
            <w:noWrap/>
            <w:vAlign w:val="center"/>
          </w:tcPr>
          <w:p w14:paraId="14BC05F5">
            <w:pPr>
              <w:spacing w:line="360" w:lineRule="auto"/>
              <w:jc w:val="center"/>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4</w:t>
            </w:r>
          </w:p>
        </w:tc>
        <w:tc>
          <w:tcPr>
            <w:tcW w:w="610" w:type="pct"/>
            <w:noWrap/>
            <w:vAlign w:val="center"/>
          </w:tcPr>
          <w:p w14:paraId="0C3D3AA9">
            <w:pPr>
              <w:spacing w:line="360" w:lineRule="auto"/>
              <w:jc w:val="center"/>
              <w:rPr>
                <w:rFonts w:hint="eastAsia" w:ascii="宋体" w:hAnsi="宋体" w:eastAsia="宋体" w:cs="宋体"/>
                <w:color w:val="auto"/>
                <w:kern w:val="0"/>
                <w:sz w:val="24"/>
                <w:szCs w:val="20"/>
                <w:highlight w:val="none"/>
              </w:rPr>
            </w:pPr>
          </w:p>
        </w:tc>
        <w:tc>
          <w:tcPr>
            <w:tcW w:w="543" w:type="pct"/>
            <w:noWrap/>
            <w:vAlign w:val="center"/>
          </w:tcPr>
          <w:p w14:paraId="240010C8">
            <w:pPr>
              <w:spacing w:line="360" w:lineRule="auto"/>
              <w:jc w:val="center"/>
              <w:rPr>
                <w:rFonts w:hint="eastAsia" w:ascii="宋体" w:hAnsi="宋体" w:eastAsia="宋体" w:cs="宋体"/>
                <w:color w:val="auto"/>
                <w:kern w:val="0"/>
                <w:sz w:val="24"/>
                <w:szCs w:val="20"/>
                <w:highlight w:val="none"/>
              </w:rPr>
            </w:pPr>
          </w:p>
        </w:tc>
        <w:tc>
          <w:tcPr>
            <w:tcW w:w="633" w:type="pct"/>
            <w:noWrap/>
            <w:vAlign w:val="center"/>
          </w:tcPr>
          <w:p w14:paraId="319082A7">
            <w:pPr>
              <w:spacing w:line="360" w:lineRule="auto"/>
              <w:jc w:val="center"/>
              <w:rPr>
                <w:rFonts w:hint="eastAsia" w:ascii="宋体" w:hAnsi="宋体" w:eastAsia="宋体" w:cs="宋体"/>
                <w:color w:val="auto"/>
                <w:kern w:val="0"/>
                <w:sz w:val="24"/>
                <w:szCs w:val="20"/>
                <w:highlight w:val="none"/>
              </w:rPr>
            </w:pPr>
          </w:p>
        </w:tc>
        <w:tc>
          <w:tcPr>
            <w:tcW w:w="345" w:type="pct"/>
            <w:noWrap/>
            <w:vAlign w:val="center"/>
          </w:tcPr>
          <w:p w14:paraId="0FF10AC6">
            <w:pPr>
              <w:spacing w:line="360" w:lineRule="auto"/>
              <w:jc w:val="center"/>
              <w:rPr>
                <w:rFonts w:hint="eastAsia" w:ascii="宋体" w:hAnsi="宋体" w:eastAsia="宋体" w:cs="宋体"/>
                <w:color w:val="auto"/>
                <w:kern w:val="0"/>
                <w:sz w:val="24"/>
                <w:szCs w:val="20"/>
                <w:highlight w:val="none"/>
              </w:rPr>
            </w:pPr>
          </w:p>
        </w:tc>
        <w:tc>
          <w:tcPr>
            <w:tcW w:w="533" w:type="pct"/>
            <w:noWrap/>
            <w:vAlign w:val="center"/>
          </w:tcPr>
          <w:p w14:paraId="2D371A0F">
            <w:pPr>
              <w:spacing w:line="360" w:lineRule="auto"/>
              <w:jc w:val="center"/>
              <w:rPr>
                <w:rFonts w:hint="eastAsia" w:ascii="宋体" w:hAnsi="宋体" w:eastAsia="宋体" w:cs="宋体"/>
                <w:color w:val="auto"/>
                <w:kern w:val="0"/>
                <w:sz w:val="24"/>
                <w:szCs w:val="20"/>
                <w:highlight w:val="none"/>
              </w:rPr>
            </w:pPr>
          </w:p>
        </w:tc>
        <w:tc>
          <w:tcPr>
            <w:tcW w:w="538" w:type="pct"/>
            <w:noWrap/>
            <w:vAlign w:val="center"/>
          </w:tcPr>
          <w:p w14:paraId="35EF79E8">
            <w:pPr>
              <w:spacing w:line="360" w:lineRule="auto"/>
              <w:jc w:val="center"/>
              <w:rPr>
                <w:rFonts w:hint="eastAsia" w:ascii="宋体" w:hAnsi="宋体" w:eastAsia="宋体" w:cs="宋体"/>
                <w:color w:val="auto"/>
                <w:kern w:val="0"/>
                <w:sz w:val="24"/>
                <w:szCs w:val="20"/>
                <w:highlight w:val="none"/>
              </w:rPr>
            </w:pPr>
          </w:p>
        </w:tc>
        <w:tc>
          <w:tcPr>
            <w:tcW w:w="729" w:type="pct"/>
            <w:noWrap/>
            <w:vAlign w:val="center"/>
          </w:tcPr>
          <w:p w14:paraId="3F24858F">
            <w:pPr>
              <w:spacing w:line="360" w:lineRule="auto"/>
              <w:jc w:val="center"/>
              <w:rPr>
                <w:rFonts w:hint="eastAsia" w:ascii="宋体" w:hAnsi="宋体" w:eastAsia="宋体" w:cs="宋体"/>
                <w:color w:val="auto"/>
                <w:kern w:val="0"/>
                <w:sz w:val="24"/>
                <w:szCs w:val="20"/>
                <w:highlight w:val="none"/>
              </w:rPr>
            </w:pPr>
          </w:p>
        </w:tc>
        <w:tc>
          <w:tcPr>
            <w:tcW w:w="757" w:type="pct"/>
            <w:noWrap/>
            <w:vAlign w:val="center"/>
          </w:tcPr>
          <w:p w14:paraId="77249557">
            <w:pPr>
              <w:spacing w:line="360" w:lineRule="auto"/>
              <w:jc w:val="center"/>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第页</w:t>
            </w:r>
          </w:p>
        </w:tc>
      </w:tr>
      <w:tr w14:paraId="2E332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7" w:type="pct"/>
            <w:noWrap/>
            <w:vAlign w:val="center"/>
          </w:tcPr>
          <w:p w14:paraId="066C9E82">
            <w:pPr>
              <w:spacing w:line="360" w:lineRule="auto"/>
              <w:jc w:val="center"/>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5</w:t>
            </w:r>
          </w:p>
        </w:tc>
        <w:tc>
          <w:tcPr>
            <w:tcW w:w="610" w:type="pct"/>
            <w:noWrap/>
            <w:vAlign w:val="center"/>
          </w:tcPr>
          <w:p w14:paraId="10099E39">
            <w:pPr>
              <w:spacing w:line="360" w:lineRule="auto"/>
              <w:jc w:val="center"/>
              <w:rPr>
                <w:rFonts w:hint="eastAsia" w:ascii="宋体" w:hAnsi="宋体" w:eastAsia="宋体" w:cs="宋体"/>
                <w:color w:val="auto"/>
                <w:kern w:val="0"/>
                <w:sz w:val="24"/>
                <w:szCs w:val="20"/>
                <w:highlight w:val="none"/>
              </w:rPr>
            </w:pPr>
          </w:p>
        </w:tc>
        <w:tc>
          <w:tcPr>
            <w:tcW w:w="543" w:type="pct"/>
            <w:noWrap/>
            <w:vAlign w:val="center"/>
          </w:tcPr>
          <w:p w14:paraId="5C079EA3">
            <w:pPr>
              <w:spacing w:line="360" w:lineRule="auto"/>
              <w:jc w:val="center"/>
              <w:rPr>
                <w:rFonts w:hint="eastAsia" w:ascii="宋体" w:hAnsi="宋体" w:eastAsia="宋体" w:cs="宋体"/>
                <w:color w:val="auto"/>
                <w:kern w:val="0"/>
                <w:sz w:val="24"/>
                <w:szCs w:val="20"/>
                <w:highlight w:val="none"/>
              </w:rPr>
            </w:pPr>
          </w:p>
        </w:tc>
        <w:tc>
          <w:tcPr>
            <w:tcW w:w="633" w:type="pct"/>
            <w:noWrap/>
            <w:vAlign w:val="center"/>
          </w:tcPr>
          <w:p w14:paraId="2B5DBA51">
            <w:pPr>
              <w:spacing w:line="360" w:lineRule="auto"/>
              <w:jc w:val="center"/>
              <w:rPr>
                <w:rFonts w:hint="eastAsia" w:ascii="宋体" w:hAnsi="宋体" w:eastAsia="宋体" w:cs="宋体"/>
                <w:color w:val="auto"/>
                <w:kern w:val="0"/>
                <w:sz w:val="24"/>
                <w:szCs w:val="20"/>
                <w:highlight w:val="none"/>
              </w:rPr>
            </w:pPr>
          </w:p>
        </w:tc>
        <w:tc>
          <w:tcPr>
            <w:tcW w:w="345" w:type="pct"/>
            <w:noWrap/>
            <w:vAlign w:val="center"/>
          </w:tcPr>
          <w:p w14:paraId="45C18CDE">
            <w:pPr>
              <w:spacing w:line="360" w:lineRule="auto"/>
              <w:jc w:val="center"/>
              <w:rPr>
                <w:rFonts w:hint="eastAsia" w:ascii="宋体" w:hAnsi="宋体" w:eastAsia="宋体" w:cs="宋体"/>
                <w:color w:val="auto"/>
                <w:kern w:val="0"/>
                <w:sz w:val="24"/>
                <w:szCs w:val="20"/>
                <w:highlight w:val="none"/>
              </w:rPr>
            </w:pPr>
          </w:p>
        </w:tc>
        <w:tc>
          <w:tcPr>
            <w:tcW w:w="533" w:type="pct"/>
            <w:noWrap/>
            <w:vAlign w:val="center"/>
          </w:tcPr>
          <w:p w14:paraId="2D45F984">
            <w:pPr>
              <w:spacing w:line="360" w:lineRule="auto"/>
              <w:jc w:val="center"/>
              <w:rPr>
                <w:rFonts w:hint="eastAsia" w:ascii="宋体" w:hAnsi="宋体" w:eastAsia="宋体" w:cs="宋体"/>
                <w:color w:val="auto"/>
                <w:kern w:val="0"/>
                <w:sz w:val="24"/>
                <w:szCs w:val="20"/>
                <w:highlight w:val="none"/>
              </w:rPr>
            </w:pPr>
          </w:p>
        </w:tc>
        <w:tc>
          <w:tcPr>
            <w:tcW w:w="538" w:type="pct"/>
            <w:noWrap/>
            <w:vAlign w:val="center"/>
          </w:tcPr>
          <w:p w14:paraId="708200C3">
            <w:pPr>
              <w:spacing w:line="360" w:lineRule="auto"/>
              <w:jc w:val="center"/>
              <w:rPr>
                <w:rFonts w:hint="eastAsia" w:ascii="宋体" w:hAnsi="宋体" w:eastAsia="宋体" w:cs="宋体"/>
                <w:color w:val="auto"/>
                <w:kern w:val="0"/>
                <w:sz w:val="24"/>
                <w:szCs w:val="20"/>
                <w:highlight w:val="none"/>
              </w:rPr>
            </w:pPr>
          </w:p>
        </w:tc>
        <w:tc>
          <w:tcPr>
            <w:tcW w:w="729" w:type="pct"/>
            <w:noWrap/>
            <w:vAlign w:val="center"/>
          </w:tcPr>
          <w:p w14:paraId="46642171">
            <w:pPr>
              <w:spacing w:line="360" w:lineRule="auto"/>
              <w:jc w:val="center"/>
              <w:rPr>
                <w:rFonts w:hint="eastAsia" w:ascii="宋体" w:hAnsi="宋体" w:eastAsia="宋体" w:cs="宋体"/>
                <w:color w:val="auto"/>
                <w:kern w:val="0"/>
                <w:sz w:val="24"/>
                <w:szCs w:val="20"/>
                <w:highlight w:val="none"/>
              </w:rPr>
            </w:pPr>
          </w:p>
        </w:tc>
        <w:tc>
          <w:tcPr>
            <w:tcW w:w="757" w:type="pct"/>
            <w:noWrap/>
            <w:vAlign w:val="center"/>
          </w:tcPr>
          <w:p w14:paraId="0A63B569">
            <w:pPr>
              <w:spacing w:line="360" w:lineRule="auto"/>
              <w:jc w:val="center"/>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第页</w:t>
            </w:r>
          </w:p>
        </w:tc>
      </w:tr>
      <w:tr w14:paraId="58F9F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7" w:type="pct"/>
            <w:noWrap/>
            <w:vAlign w:val="center"/>
          </w:tcPr>
          <w:p w14:paraId="7BDD40F1">
            <w:pPr>
              <w:spacing w:line="360" w:lineRule="auto"/>
              <w:jc w:val="center"/>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w:t>
            </w:r>
          </w:p>
        </w:tc>
        <w:tc>
          <w:tcPr>
            <w:tcW w:w="610" w:type="pct"/>
            <w:noWrap/>
            <w:vAlign w:val="center"/>
          </w:tcPr>
          <w:p w14:paraId="72114C71">
            <w:pPr>
              <w:spacing w:line="360" w:lineRule="auto"/>
              <w:jc w:val="center"/>
              <w:rPr>
                <w:rFonts w:hint="eastAsia" w:ascii="宋体" w:hAnsi="宋体" w:eastAsia="宋体" w:cs="宋体"/>
                <w:color w:val="auto"/>
                <w:kern w:val="0"/>
                <w:sz w:val="24"/>
                <w:szCs w:val="20"/>
                <w:highlight w:val="none"/>
              </w:rPr>
            </w:pPr>
          </w:p>
        </w:tc>
        <w:tc>
          <w:tcPr>
            <w:tcW w:w="543" w:type="pct"/>
            <w:noWrap/>
            <w:vAlign w:val="center"/>
          </w:tcPr>
          <w:p w14:paraId="1CAE84A9">
            <w:pPr>
              <w:spacing w:line="360" w:lineRule="auto"/>
              <w:jc w:val="center"/>
              <w:rPr>
                <w:rFonts w:hint="eastAsia" w:ascii="宋体" w:hAnsi="宋体" w:eastAsia="宋体" w:cs="宋体"/>
                <w:color w:val="auto"/>
                <w:kern w:val="0"/>
                <w:sz w:val="24"/>
                <w:szCs w:val="20"/>
                <w:highlight w:val="none"/>
              </w:rPr>
            </w:pPr>
          </w:p>
        </w:tc>
        <w:tc>
          <w:tcPr>
            <w:tcW w:w="633" w:type="pct"/>
            <w:noWrap/>
            <w:vAlign w:val="center"/>
          </w:tcPr>
          <w:p w14:paraId="6E2419BD">
            <w:pPr>
              <w:spacing w:line="360" w:lineRule="auto"/>
              <w:jc w:val="center"/>
              <w:rPr>
                <w:rFonts w:hint="eastAsia" w:ascii="宋体" w:hAnsi="宋体" w:eastAsia="宋体" w:cs="宋体"/>
                <w:color w:val="auto"/>
                <w:kern w:val="0"/>
                <w:sz w:val="24"/>
                <w:szCs w:val="20"/>
                <w:highlight w:val="none"/>
              </w:rPr>
            </w:pPr>
          </w:p>
        </w:tc>
        <w:tc>
          <w:tcPr>
            <w:tcW w:w="345" w:type="pct"/>
            <w:noWrap/>
            <w:vAlign w:val="center"/>
          </w:tcPr>
          <w:p w14:paraId="79FC5966">
            <w:pPr>
              <w:spacing w:line="360" w:lineRule="auto"/>
              <w:jc w:val="center"/>
              <w:rPr>
                <w:rFonts w:hint="eastAsia" w:ascii="宋体" w:hAnsi="宋体" w:eastAsia="宋体" w:cs="宋体"/>
                <w:color w:val="auto"/>
                <w:kern w:val="0"/>
                <w:sz w:val="24"/>
                <w:szCs w:val="20"/>
                <w:highlight w:val="none"/>
              </w:rPr>
            </w:pPr>
          </w:p>
        </w:tc>
        <w:tc>
          <w:tcPr>
            <w:tcW w:w="533" w:type="pct"/>
            <w:noWrap/>
            <w:vAlign w:val="center"/>
          </w:tcPr>
          <w:p w14:paraId="60FE9411">
            <w:pPr>
              <w:spacing w:line="360" w:lineRule="auto"/>
              <w:jc w:val="center"/>
              <w:rPr>
                <w:rFonts w:hint="eastAsia" w:ascii="宋体" w:hAnsi="宋体" w:eastAsia="宋体" w:cs="宋体"/>
                <w:color w:val="auto"/>
                <w:kern w:val="0"/>
                <w:sz w:val="24"/>
                <w:szCs w:val="20"/>
                <w:highlight w:val="none"/>
              </w:rPr>
            </w:pPr>
          </w:p>
        </w:tc>
        <w:tc>
          <w:tcPr>
            <w:tcW w:w="538" w:type="pct"/>
            <w:noWrap/>
            <w:vAlign w:val="center"/>
          </w:tcPr>
          <w:p w14:paraId="21832D50">
            <w:pPr>
              <w:spacing w:line="360" w:lineRule="auto"/>
              <w:jc w:val="center"/>
              <w:rPr>
                <w:rFonts w:hint="eastAsia" w:ascii="宋体" w:hAnsi="宋体" w:eastAsia="宋体" w:cs="宋体"/>
                <w:color w:val="auto"/>
                <w:kern w:val="0"/>
                <w:sz w:val="24"/>
                <w:szCs w:val="20"/>
                <w:highlight w:val="none"/>
              </w:rPr>
            </w:pPr>
          </w:p>
        </w:tc>
        <w:tc>
          <w:tcPr>
            <w:tcW w:w="729" w:type="pct"/>
            <w:noWrap/>
            <w:vAlign w:val="center"/>
          </w:tcPr>
          <w:p w14:paraId="406E276F">
            <w:pPr>
              <w:spacing w:line="360" w:lineRule="auto"/>
              <w:jc w:val="center"/>
              <w:rPr>
                <w:rFonts w:hint="eastAsia" w:ascii="宋体" w:hAnsi="宋体" w:eastAsia="宋体" w:cs="宋体"/>
                <w:color w:val="auto"/>
                <w:kern w:val="0"/>
                <w:sz w:val="24"/>
                <w:szCs w:val="20"/>
                <w:highlight w:val="none"/>
              </w:rPr>
            </w:pPr>
          </w:p>
        </w:tc>
        <w:tc>
          <w:tcPr>
            <w:tcW w:w="757" w:type="pct"/>
            <w:noWrap/>
            <w:vAlign w:val="center"/>
          </w:tcPr>
          <w:p w14:paraId="5CEBB134">
            <w:pPr>
              <w:spacing w:line="360" w:lineRule="auto"/>
              <w:jc w:val="center"/>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第页</w:t>
            </w:r>
          </w:p>
        </w:tc>
      </w:tr>
      <w:tr w14:paraId="3AF04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000" w:type="pct"/>
            <w:gridSpan w:val="9"/>
            <w:noWrap/>
            <w:vAlign w:val="center"/>
          </w:tcPr>
          <w:p w14:paraId="08763C34">
            <w:pPr>
              <w:spacing w:line="360" w:lineRule="auto"/>
              <w:jc w:val="center"/>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 xml:space="preserve">合计：个业绩 </w:t>
            </w:r>
          </w:p>
        </w:tc>
      </w:tr>
    </w:tbl>
    <w:p w14:paraId="2F6A696F">
      <w:pPr>
        <w:spacing w:line="360" w:lineRule="auto"/>
        <w:jc w:val="left"/>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备注：1.根据评分表的要求提交相应资料，如评分表未要求，则自行提供相关证明材料以供评委审核。</w:t>
      </w:r>
    </w:p>
    <w:p w14:paraId="205B945A">
      <w:pPr>
        <w:spacing w:line="360" w:lineRule="auto"/>
        <w:rPr>
          <w:rFonts w:hint="eastAsia" w:ascii="宋体" w:hAnsi="宋体" w:eastAsia="宋体" w:cs="宋体"/>
          <w:color w:val="auto"/>
          <w:sz w:val="24"/>
          <w:szCs w:val="20"/>
          <w:highlight w:val="none"/>
        </w:rPr>
      </w:pPr>
    </w:p>
    <w:p w14:paraId="7457100B">
      <w:pPr>
        <w:spacing w:line="360" w:lineRule="auto"/>
        <w:rPr>
          <w:rFonts w:hint="eastAsia" w:ascii="宋体" w:hAnsi="宋体" w:eastAsia="宋体" w:cs="宋体"/>
          <w:color w:val="auto"/>
          <w:sz w:val="24"/>
          <w:szCs w:val="20"/>
          <w:highlight w:val="none"/>
        </w:rPr>
      </w:pPr>
    </w:p>
    <w:p w14:paraId="4B0F5D8C">
      <w:pPr>
        <w:spacing w:line="360" w:lineRule="auto"/>
        <w:rPr>
          <w:rFonts w:hint="eastAsia" w:ascii="宋体" w:hAnsi="宋体" w:eastAsia="宋体" w:cs="宋体"/>
          <w:color w:val="auto"/>
          <w:sz w:val="24"/>
          <w:szCs w:val="20"/>
          <w:highlight w:val="none"/>
        </w:rPr>
      </w:pPr>
    </w:p>
    <w:p w14:paraId="27849EE6">
      <w:pPr>
        <w:spacing w:line="360" w:lineRule="auto"/>
        <w:rPr>
          <w:rFonts w:hint="eastAsia" w:ascii="宋体" w:hAnsi="宋体" w:eastAsia="宋体" w:cs="宋体"/>
          <w:color w:val="auto"/>
          <w:sz w:val="24"/>
          <w:szCs w:val="20"/>
          <w:highlight w:val="none"/>
        </w:rPr>
      </w:pPr>
    </w:p>
    <w:p w14:paraId="25D0ABA2">
      <w:pPr>
        <w:spacing w:line="360" w:lineRule="auto"/>
        <w:rPr>
          <w:rFonts w:hint="eastAsia" w:ascii="宋体" w:hAnsi="宋体" w:eastAsia="宋体" w:cs="宋体"/>
          <w:color w:val="auto"/>
          <w:sz w:val="24"/>
          <w:szCs w:val="20"/>
          <w:highlight w:val="none"/>
        </w:rPr>
      </w:pPr>
    </w:p>
    <w:p w14:paraId="515523AB">
      <w:pPr>
        <w:spacing w:line="360" w:lineRule="auto"/>
        <w:rPr>
          <w:rFonts w:hint="eastAsia" w:ascii="宋体" w:hAnsi="宋体" w:eastAsia="宋体" w:cs="宋体"/>
          <w:color w:val="auto"/>
          <w:sz w:val="24"/>
          <w:szCs w:val="20"/>
          <w:highlight w:val="none"/>
        </w:rPr>
      </w:pPr>
    </w:p>
    <w:p w14:paraId="4A462B57">
      <w:pPr>
        <w:spacing w:line="360" w:lineRule="auto"/>
        <w:rPr>
          <w:rFonts w:hint="eastAsia" w:ascii="宋体" w:hAnsi="宋体" w:eastAsia="宋体" w:cs="宋体"/>
          <w:color w:val="auto"/>
          <w:sz w:val="24"/>
          <w:szCs w:val="20"/>
          <w:highlight w:val="none"/>
          <w:u w:val="single"/>
        </w:rPr>
      </w:pPr>
      <w:r>
        <w:rPr>
          <w:rFonts w:hint="eastAsia" w:ascii="宋体" w:hAnsi="宋体" w:eastAsia="宋体" w:cs="宋体"/>
          <w:color w:val="auto"/>
          <w:sz w:val="24"/>
          <w:szCs w:val="20"/>
          <w:highlight w:val="none"/>
        </w:rPr>
        <w:t>投标人名称（盖章）：</w:t>
      </w:r>
      <w:r>
        <w:rPr>
          <w:rFonts w:hint="eastAsia" w:ascii="宋体" w:hAnsi="宋体" w:eastAsia="宋体" w:cs="宋体"/>
          <w:color w:val="auto"/>
          <w:sz w:val="24"/>
          <w:szCs w:val="20"/>
          <w:highlight w:val="none"/>
          <w:u w:val="single"/>
        </w:rPr>
        <w:t xml:space="preserve">                    </w:t>
      </w:r>
    </w:p>
    <w:p w14:paraId="00F988BE">
      <w:pPr>
        <w:spacing w:line="360" w:lineRule="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法定代表人（单位负责人）</w:t>
      </w:r>
    </w:p>
    <w:p w14:paraId="7FFF9638">
      <w:pPr>
        <w:spacing w:line="360" w:lineRule="auto"/>
        <w:rPr>
          <w:rFonts w:hint="eastAsia" w:ascii="宋体" w:hAnsi="宋体" w:eastAsia="宋体" w:cs="宋体"/>
          <w:color w:val="auto"/>
          <w:sz w:val="24"/>
          <w:szCs w:val="20"/>
          <w:highlight w:val="none"/>
          <w:u w:val="single"/>
        </w:rPr>
      </w:pPr>
      <w:r>
        <w:rPr>
          <w:rFonts w:hint="eastAsia" w:ascii="宋体" w:hAnsi="宋体" w:eastAsia="宋体" w:cs="宋体"/>
          <w:color w:val="auto"/>
          <w:sz w:val="24"/>
          <w:szCs w:val="20"/>
          <w:highlight w:val="none"/>
        </w:rPr>
        <w:t>或授权代表（签字或盖章）：</w:t>
      </w:r>
      <w:r>
        <w:rPr>
          <w:rFonts w:hint="eastAsia" w:ascii="宋体" w:hAnsi="宋体" w:eastAsia="宋体" w:cs="宋体"/>
          <w:color w:val="auto"/>
          <w:sz w:val="24"/>
          <w:szCs w:val="20"/>
          <w:highlight w:val="none"/>
          <w:u w:val="single"/>
        </w:rPr>
        <w:t xml:space="preserve">             </w:t>
      </w:r>
    </w:p>
    <w:p w14:paraId="0B32E134">
      <w:pPr>
        <w:spacing w:line="360" w:lineRule="auto"/>
        <w:rPr>
          <w:rFonts w:hint="eastAsia" w:ascii="宋体" w:hAnsi="宋体" w:eastAsia="宋体" w:cs="宋体"/>
          <w:color w:val="auto"/>
          <w:sz w:val="24"/>
          <w:szCs w:val="20"/>
          <w:highlight w:val="none"/>
          <w:u w:val="single"/>
        </w:rPr>
      </w:pPr>
      <w:r>
        <w:rPr>
          <w:rFonts w:hint="eastAsia" w:ascii="宋体" w:hAnsi="宋体" w:eastAsia="宋体" w:cs="宋体"/>
          <w:color w:val="auto"/>
          <w:sz w:val="24"/>
          <w:szCs w:val="20"/>
          <w:highlight w:val="none"/>
        </w:rPr>
        <w:t>日期:</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年</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月</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日</w:t>
      </w:r>
    </w:p>
    <w:p w14:paraId="39F63479">
      <w:pPr>
        <w:spacing w:line="360" w:lineRule="auto"/>
        <w:rPr>
          <w:rFonts w:hint="eastAsia" w:ascii="宋体" w:hAnsi="宋体" w:eastAsia="宋体" w:cs="宋体"/>
          <w:color w:val="auto"/>
          <w:sz w:val="24"/>
          <w:szCs w:val="20"/>
          <w:highlight w:val="none"/>
          <w:u w:val="single"/>
        </w:rPr>
      </w:pPr>
    </w:p>
    <w:p w14:paraId="3547E2B8">
      <w:pPr>
        <w:pStyle w:val="4"/>
        <w:rPr>
          <w:color w:val="auto"/>
          <w:highlight w:val="none"/>
        </w:rPr>
      </w:pPr>
      <w:r>
        <w:rPr>
          <w:rFonts w:hint="eastAsia"/>
          <w:color w:val="auto"/>
          <w:sz w:val="24"/>
          <w:szCs w:val="20"/>
          <w:highlight w:val="none"/>
          <w:u w:val="single"/>
        </w:rPr>
        <w:br w:type="page"/>
      </w:r>
      <w:r>
        <w:rPr>
          <w:rFonts w:hint="eastAsia"/>
          <w:color w:val="auto"/>
          <w:highlight w:val="none"/>
        </w:rPr>
        <w:t>（八）认证证书一览表（如有）</w:t>
      </w:r>
    </w:p>
    <w:p w14:paraId="21D181BD">
      <w:pPr>
        <w:spacing w:line="360" w:lineRule="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 xml:space="preserve">项目名称：                             </w:t>
      </w:r>
    </w:p>
    <w:p w14:paraId="7D6B01C7">
      <w:pPr>
        <w:spacing w:line="360" w:lineRule="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项目编号：</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0"/>
        <w:gridCol w:w="2430"/>
        <w:gridCol w:w="1660"/>
        <w:gridCol w:w="1660"/>
        <w:gridCol w:w="1661"/>
        <w:gridCol w:w="1661"/>
      </w:tblGrid>
      <w:tr w14:paraId="00BE2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dxa"/>
            <w:noWrap/>
            <w:vAlign w:val="center"/>
          </w:tcPr>
          <w:p w14:paraId="0D30327F">
            <w:pPr>
              <w:autoSpaceDE w:val="0"/>
              <w:autoSpaceDN w:val="0"/>
              <w:adjustRightInd w:val="0"/>
              <w:jc w:val="center"/>
              <w:rPr>
                <w:rFonts w:ascii="Times New Roman" w:hAnsi="Times New Roman" w:eastAsia="宋体" w:cs="Times New Roman"/>
                <w:color w:val="auto"/>
                <w:kern w:val="0"/>
                <w:sz w:val="24"/>
                <w:szCs w:val="20"/>
                <w:highlight w:val="none"/>
              </w:rPr>
            </w:pPr>
            <w:r>
              <w:rPr>
                <w:rFonts w:hint="eastAsia" w:ascii="Times New Roman" w:hAnsi="Times New Roman" w:eastAsia="宋体" w:cs="Times New Roman"/>
                <w:color w:val="auto"/>
                <w:kern w:val="0"/>
                <w:sz w:val="24"/>
                <w:szCs w:val="20"/>
                <w:highlight w:val="none"/>
              </w:rPr>
              <w:t>序号</w:t>
            </w:r>
          </w:p>
        </w:tc>
        <w:tc>
          <w:tcPr>
            <w:tcW w:w="2430" w:type="dxa"/>
            <w:noWrap/>
            <w:vAlign w:val="center"/>
          </w:tcPr>
          <w:p w14:paraId="0D0DE7B7">
            <w:pPr>
              <w:autoSpaceDE w:val="0"/>
              <w:autoSpaceDN w:val="0"/>
              <w:adjustRightInd w:val="0"/>
              <w:ind w:firstLine="240" w:firstLineChars="100"/>
              <w:jc w:val="center"/>
              <w:rPr>
                <w:rFonts w:ascii="Times New Roman" w:hAnsi="Times New Roman" w:eastAsia="宋体" w:cs="Times New Roman"/>
                <w:color w:val="auto"/>
                <w:kern w:val="0"/>
                <w:sz w:val="24"/>
                <w:szCs w:val="20"/>
                <w:highlight w:val="none"/>
              </w:rPr>
            </w:pPr>
            <w:r>
              <w:rPr>
                <w:rFonts w:hint="eastAsia" w:ascii="宋体" w:hAnsi="宋体" w:eastAsia="宋体" w:cs="宋体"/>
                <w:color w:val="auto"/>
                <w:kern w:val="0"/>
                <w:sz w:val="24"/>
                <w:szCs w:val="20"/>
                <w:highlight w:val="none"/>
                <w:lang w:val="zh-CN"/>
              </w:rPr>
              <w:t>证书名称</w:t>
            </w:r>
          </w:p>
        </w:tc>
        <w:tc>
          <w:tcPr>
            <w:tcW w:w="1660" w:type="dxa"/>
            <w:noWrap/>
            <w:vAlign w:val="center"/>
          </w:tcPr>
          <w:p w14:paraId="697F0615">
            <w:pPr>
              <w:autoSpaceDE w:val="0"/>
              <w:autoSpaceDN w:val="0"/>
              <w:adjustRightInd w:val="0"/>
              <w:ind w:firstLine="240" w:firstLineChars="100"/>
              <w:jc w:val="center"/>
              <w:rPr>
                <w:rFonts w:ascii="Times New Roman" w:hAnsi="Times New Roman" w:eastAsia="宋体" w:cs="Times New Roman"/>
                <w:color w:val="auto"/>
                <w:kern w:val="0"/>
                <w:sz w:val="24"/>
                <w:szCs w:val="20"/>
                <w:highlight w:val="none"/>
              </w:rPr>
            </w:pPr>
            <w:r>
              <w:rPr>
                <w:rFonts w:hint="eastAsia" w:ascii="宋体" w:hAnsi="宋体" w:eastAsia="宋体" w:cs="宋体"/>
                <w:color w:val="auto"/>
                <w:kern w:val="0"/>
                <w:sz w:val="24"/>
                <w:szCs w:val="20"/>
                <w:highlight w:val="none"/>
                <w:lang w:val="zh-CN"/>
              </w:rPr>
              <w:t>发证单位</w:t>
            </w:r>
          </w:p>
        </w:tc>
        <w:tc>
          <w:tcPr>
            <w:tcW w:w="1660" w:type="dxa"/>
            <w:noWrap/>
            <w:vAlign w:val="center"/>
          </w:tcPr>
          <w:p w14:paraId="49195315">
            <w:pPr>
              <w:autoSpaceDE w:val="0"/>
              <w:autoSpaceDN w:val="0"/>
              <w:adjustRightInd w:val="0"/>
              <w:ind w:firstLine="240" w:firstLineChars="100"/>
              <w:jc w:val="center"/>
              <w:rPr>
                <w:rFonts w:ascii="Times New Roman" w:hAnsi="Times New Roman" w:eastAsia="宋体" w:cs="Times New Roman"/>
                <w:color w:val="auto"/>
                <w:kern w:val="0"/>
                <w:sz w:val="24"/>
                <w:szCs w:val="20"/>
                <w:highlight w:val="none"/>
              </w:rPr>
            </w:pPr>
            <w:r>
              <w:rPr>
                <w:rFonts w:hint="eastAsia" w:ascii="宋体" w:hAnsi="宋体" w:eastAsia="宋体" w:cs="宋体"/>
                <w:color w:val="auto"/>
                <w:kern w:val="0"/>
                <w:sz w:val="24"/>
                <w:szCs w:val="20"/>
                <w:highlight w:val="none"/>
                <w:lang w:val="zh-CN"/>
              </w:rPr>
              <w:t>证书等级</w:t>
            </w:r>
          </w:p>
        </w:tc>
        <w:tc>
          <w:tcPr>
            <w:tcW w:w="1661" w:type="dxa"/>
            <w:noWrap/>
            <w:vAlign w:val="center"/>
          </w:tcPr>
          <w:p w14:paraId="6B952557">
            <w:pPr>
              <w:autoSpaceDE w:val="0"/>
              <w:autoSpaceDN w:val="0"/>
              <w:adjustRightInd w:val="0"/>
              <w:ind w:firstLine="240" w:firstLineChars="100"/>
              <w:jc w:val="center"/>
              <w:rPr>
                <w:rFonts w:ascii="Times New Roman" w:hAnsi="Times New Roman" w:eastAsia="宋体" w:cs="Times New Roman"/>
                <w:color w:val="auto"/>
                <w:kern w:val="0"/>
                <w:sz w:val="24"/>
                <w:szCs w:val="20"/>
                <w:highlight w:val="none"/>
              </w:rPr>
            </w:pPr>
            <w:r>
              <w:rPr>
                <w:rFonts w:hint="eastAsia" w:ascii="宋体" w:hAnsi="宋体" w:eastAsia="宋体" w:cs="宋体"/>
                <w:color w:val="auto"/>
                <w:kern w:val="0"/>
                <w:sz w:val="24"/>
                <w:szCs w:val="20"/>
                <w:highlight w:val="none"/>
                <w:lang w:val="zh-CN"/>
              </w:rPr>
              <w:t>证书有效期</w:t>
            </w:r>
          </w:p>
        </w:tc>
        <w:tc>
          <w:tcPr>
            <w:tcW w:w="1661" w:type="dxa"/>
            <w:noWrap/>
          </w:tcPr>
          <w:p w14:paraId="53C67D34">
            <w:pPr>
              <w:keepNext/>
              <w:keepLines/>
              <w:spacing w:before="260" w:after="260"/>
              <w:jc w:val="center"/>
              <w:outlineLvl w:val="1"/>
              <w:rPr>
                <w:rFonts w:hint="eastAsia" w:ascii="宋体" w:hAnsi="宋体" w:eastAsia="宋体" w:cs="宋体"/>
                <w:b/>
                <w:color w:val="auto"/>
                <w:kern w:val="0"/>
                <w:sz w:val="24"/>
                <w:szCs w:val="20"/>
                <w:highlight w:val="none"/>
              </w:rPr>
            </w:pPr>
            <w:r>
              <w:rPr>
                <w:rFonts w:hint="eastAsia" w:ascii="宋体" w:hAnsi="宋体" w:eastAsia="宋体" w:cs="宋体"/>
                <w:bCs/>
                <w:color w:val="auto"/>
                <w:kern w:val="0"/>
                <w:sz w:val="24"/>
                <w:szCs w:val="20"/>
                <w:highlight w:val="none"/>
              </w:rPr>
              <w:t>查阅/证明文件指引</w:t>
            </w:r>
          </w:p>
        </w:tc>
      </w:tr>
      <w:tr w14:paraId="66EB0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dxa"/>
            <w:noWrap/>
          </w:tcPr>
          <w:p w14:paraId="1996E8C7">
            <w:pPr>
              <w:keepNext/>
              <w:keepLines/>
              <w:spacing w:before="260" w:after="260" w:line="416" w:lineRule="auto"/>
              <w:outlineLvl w:val="1"/>
              <w:rPr>
                <w:rFonts w:ascii="Arial" w:hAnsi="Arial" w:eastAsia="黑体" w:cs="Times New Roman"/>
                <w:b/>
                <w:bCs/>
                <w:color w:val="auto"/>
                <w:kern w:val="0"/>
                <w:sz w:val="32"/>
                <w:szCs w:val="32"/>
                <w:highlight w:val="none"/>
              </w:rPr>
            </w:pPr>
          </w:p>
        </w:tc>
        <w:tc>
          <w:tcPr>
            <w:tcW w:w="2430" w:type="dxa"/>
            <w:noWrap/>
          </w:tcPr>
          <w:p w14:paraId="4D6CCA06">
            <w:pPr>
              <w:keepNext/>
              <w:keepLines/>
              <w:spacing w:before="260" w:after="260" w:line="416" w:lineRule="auto"/>
              <w:outlineLvl w:val="1"/>
              <w:rPr>
                <w:rFonts w:ascii="Arial" w:hAnsi="Arial" w:eastAsia="黑体" w:cs="Times New Roman"/>
                <w:b/>
                <w:bCs/>
                <w:color w:val="auto"/>
                <w:kern w:val="0"/>
                <w:sz w:val="32"/>
                <w:szCs w:val="32"/>
                <w:highlight w:val="none"/>
              </w:rPr>
            </w:pPr>
          </w:p>
        </w:tc>
        <w:tc>
          <w:tcPr>
            <w:tcW w:w="1660" w:type="dxa"/>
            <w:noWrap/>
          </w:tcPr>
          <w:p w14:paraId="618F2234">
            <w:pPr>
              <w:keepNext/>
              <w:keepLines/>
              <w:spacing w:before="260" w:after="260" w:line="416" w:lineRule="auto"/>
              <w:outlineLvl w:val="1"/>
              <w:rPr>
                <w:rFonts w:ascii="Arial" w:hAnsi="Arial" w:eastAsia="黑体" w:cs="Times New Roman"/>
                <w:b/>
                <w:bCs/>
                <w:color w:val="auto"/>
                <w:kern w:val="0"/>
                <w:sz w:val="32"/>
                <w:szCs w:val="32"/>
                <w:highlight w:val="none"/>
              </w:rPr>
            </w:pPr>
          </w:p>
        </w:tc>
        <w:tc>
          <w:tcPr>
            <w:tcW w:w="1660" w:type="dxa"/>
            <w:noWrap/>
          </w:tcPr>
          <w:p w14:paraId="4B201B21">
            <w:pPr>
              <w:keepNext/>
              <w:keepLines/>
              <w:spacing w:before="260" w:after="260" w:line="416" w:lineRule="auto"/>
              <w:outlineLvl w:val="1"/>
              <w:rPr>
                <w:rFonts w:ascii="Arial" w:hAnsi="Arial" w:eastAsia="黑体" w:cs="Times New Roman"/>
                <w:b/>
                <w:bCs/>
                <w:color w:val="auto"/>
                <w:kern w:val="0"/>
                <w:sz w:val="32"/>
                <w:szCs w:val="32"/>
                <w:highlight w:val="none"/>
              </w:rPr>
            </w:pPr>
          </w:p>
        </w:tc>
        <w:tc>
          <w:tcPr>
            <w:tcW w:w="1661" w:type="dxa"/>
            <w:noWrap/>
          </w:tcPr>
          <w:p w14:paraId="29BD8C98">
            <w:pPr>
              <w:keepNext/>
              <w:keepLines/>
              <w:spacing w:before="260" w:after="260" w:line="416" w:lineRule="auto"/>
              <w:outlineLvl w:val="1"/>
              <w:rPr>
                <w:rFonts w:ascii="Arial" w:hAnsi="Arial" w:eastAsia="黑体" w:cs="Times New Roman"/>
                <w:b/>
                <w:bCs/>
                <w:color w:val="auto"/>
                <w:kern w:val="0"/>
                <w:sz w:val="32"/>
                <w:szCs w:val="32"/>
                <w:highlight w:val="none"/>
              </w:rPr>
            </w:pPr>
          </w:p>
        </w:tc>
        <w:tc>
          <w:tcPr>
            <w:tcW w:w="1661" w:type="dxa"/>
            <w:noWrap/>
          </w:tcPr>
          <w:p w14:paraId="67C76142">
            <w:pPr>
              <w:keepNext/>
              <w:keepLines/>
              <w:spacing w:before="260" w:after="260" w:line="416" w:lineRule="auto"/>
              <w:outlineLvl w:val="1"/>
              <w:rPr>
                <w:rFonts w:hint="eastAsia" w:ascii="宋体" w:hAnsi="宋体" w:eastAsia="宋体" w:cs="宋体"/>
                <w:b/>
                <w:color w:val="auto"/>
                <w:kern w:val="0"/>
                <w:sz w:val="24"/>
                <w:szCs w:val="20"/>
                <w:highlight w:val="none"/>
              </w:rPr>
            </w:pPr>
          </w:p>
        </w:tc>
      </w:tr>
      <w:tr w14:paraId="009B0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dxa"/>
            <w:noWrap/>
          </w:tcPr>
          <w:p w14:paraId="61EF5B37">
            <w:pPr>
              <w:keepNext/>
              <w:keepLines/>
              <w:spacing w:before="260" w:after="260" w:line="416" w:lineRule="auto"/>
              <w:outlineLvl w:val="1"/>
              <w:rPr>
                <w:rFonts w:ascii="Arial" w:hAnsi="Arial" w:eastAsia="黑体" w:cs="Times New Roman"/>
                <w:b/>
                <w:bCs/>
                <w:color w:val="auto"/>
                <w:kern w:val="0"/>
                <w:sz w:val="32"/>
                <w:szCs w:val="32"/>
                <w:highlight w:val="none"/>
              </w:rPr>
            </w:pPr>
          </w:p>
        </w:tc>
        <w:tc>
          <w:tcPr>
            <w:tcW w:w="2430" w:type="dxa"/>
            <w:noWrap/>
          </w:tcPr>
          <w:p w14:paraId="368B29AB">
            <w:pPr>
              <w:keepNext/>
              <w:keepLines/>
              <w:spacing w:before="260" w:after="260" w:line="416" w:lineRule="auto"/>
              <w:outlineLvl w:val="1"/>
              <w:rPr>
                <w:rFonts w:ascii="Arial" w:hAnsi="Arial" w:eastAsia="黑体" w:cs="Times New Roman"/>
                <w:b/>
                <w:bCs/>
                <w:color w:val="auto"/>
                <w:kern w:val="0"/>
                <w:sz w:val="32"/>
                <w:szCs w:val="32"/>
                <w:highlight w:val="none"/>
              </w:rPr>
            </w:pPr>
          </w:p>
        </w:tc>
        <w:tc>
          <w:tcPr>
            <w:tcW w:w="1660" w:type="dxa"/>
            <w:noWrap/>
          </w:tcPr>
          <w:p w14:paraId="13CA530D">
            <w:pPr>
              <w:keepNext/>
              <w:keepLines/>
              <w:spacing w:before="260" w:after="260" w:line="416" w:lineRule="auto"/>
              <w:outlineLvl w:val="1"/>
              <w:rPr>
                <w:rFonts w:ascii="Arial" w:hAnsi="Arial" w:eastAsia="黑体" w:cs="Times New Roman"/>
                <w:b/>
                <w:bCs/>
                <w:color w:val="auto"/>
                <w:kern w:val="0"/>
                <w:sz w:val="32"/>
                <w:szCs w:val="32"/>
                <w:highlight w:val="none"/>
              </w:rPr>
            </w:pPr>
          </w:p>
        </w:tc>
        <w:tc>
          <w:tcPr>
            <w:tcW w:w="1660" w:type="dxa"/>
            <w:noWrap/>
          </w:tcPr>
          <w:p w14:paraId="53E0C99A">
            <w:pPr>
              <w:keepNext/>
              <w:keepLines/>
              <w:spacing w:before="260" w:after="260" w:line="416" w:lineRule="auto"/>
              <w:outlineLvl w:val="1"/>
              <w:rPr>
                <w:rFonts w:ascii="Arial" w:hAnsi="Arial" w:eastAsia="黑体" w:cs="Times New Roman"/>
                <w:b/>
                <w:bCs/>
                <w:color w:val="auto"/>
                <w:kern w:val="0"/>
                <w:sz w:val="32"/>
                <w:szCs w:val="32"/>
                <w:highlight w:val="none"/>
              </w:rPr>
            </w:pPr>
          </w:p>
        </w:tc>
        <w:tc>
          <w:tcPr>
            <w:tcW w:w="1661" w:type="dxa"/>
            <w:noWrap/>
          </w:tcPr>
          <w:p w14:paraId="71A2F567">
            <w:pPr>
              <w:keepNext/>
              <w:keepLines/>
              <w:spacing w:before="260" w:after="260" w:line="416" w:lineRule="auto"/>
              <w:outlineLvl w:val="1"/>
              <w:rPr>
                <w:rFonts w:ascii="Arial" w:hAnsi="Arial" w:eastAsia="黑体" w:cs="Times New Roman"/>
                <w:b/>
                <w:bCs/>
                <w:color w:val="auto"/>
                <w:kern w:val="0"/>
                <w:sz w:val="32"/>
                <w:szCs w:val="32"/>
                <w:highlight w:val="none"/>
              </w:rPr>
            </w:pPr>
          </w:p>
        </w:tc>
        <w:tc>
          <w:tcPr>
            <w:tcW w:w="1661" w:type="dxa"/>
            <w:noWrap/>
          </w:tcPr>
          <w:p w14:paraId="13AD762B">
            <w:pPr>
              <w:keepNext/>
              <w:keepLines/>
              <w:spacing w:before="260" w:after="260" w:line="416" w:lineRule="auto"/>
              <w:outlineLvl w:val="1"/>
              <w:rPr>
                <w:rFonts w:ascii="Arial" w:hAnsi="Arial" w:eastAsia="黑体" w:cs="Times New Roman"/>
                <w:b/>
                <w:bCs/>
                <w:color w:val="auto"/>
                <w:kern w:val="0"/>
                <w:sz w:val="32"/>
                <w:szCs w:val="32"/>
                <w:highlight w:val="none"/>
              </w:rPr>
            </w:pPr>
          </w:p>
        </w:tc>
      </w:tr>
    </w:tbl>
    <w:p w14:paraId="5725D87E">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注：1.填写投标人获得资质、认证、专利、奖励或企业信誉证书等。</w:t>
      </w:r>
    </w:p>
    <w:p w14:paraId="61EF3F9A">
      <w:pPr>
        <w:spacing w:line="360" w:lineRule="auto"/>
        <w:rPr>
          <w:rFonts w:hint="eastAsia" w:ascii="宋体" w:hAnsi="宋体" w:eastAsia="宋体" w:cs="宋体"/>
          <w:color w:val="auto"/>
          <w:sz w:val="24"/>
          <w:szCs w:val="20"/>
          <w:highlight w:val="none"/>
        </w:rPr>
      </w:pPr>
    </w:p>
    <w:p w14:paraId="3267D67B">
      <w:pPr>
        <w:spacing w:line="360" w:lineRule="auto"/>
        <w:rPr>
          <w:rFonts w:hint="eastAsia" w:ascii="宋体" w:hAnsi="宋体" w:eastAsia="宋体" w:cs="宋体"/>
          <w:color w:val="auto"/>
          <w:sz w:val="24"/>
          <w:szCs w:val="20"/>
          <w:highlight w:val="none"/>
        </w:rPr>
      </w:pPr>
    </w:p>
    <w:p w14:paraId="549BF6DD">
      <w:pPr>
        <w:spacing w:line="360" w:lineRule="auto"/>
        <w:rPr>
          <w:rFonts w:hint="eastAsia" w:ascii="宋体" w:hAnsi="宋体" w:eastAsia="宋体" w:cs="宋体"/>
          <w:color w:val="auto"/>
          <w:sz w:val="24"/>
          <w:szCs w:val="20"/>
          <w:highlight w:val="none"/>
        </w:rPr>
      </w:pPr>
    </w:p>
    <w:p w14:paraId="7E5A4F61">
      <w:pPr>
        <w:spacing w:line="360" w:lineRule="auto"/>
        <w:rPr>
          <w:rFonts w:hint="eastAsia" w:ascii="宋体" w:hAnsi="宋体" w:eastAsia="宋体" w:cs="宋体"/>
          <w:color w:val="auto"/>
          <w:sz w:val="24"/>
          <w:szCs w:val="20"/>
          <w:highlight w:val="none"/>
        </w:rPr>
      </w:pPr>
    </w:p>
    <w:p w14:paraId="69A426EF">
      <w:pPr>
        <w:spacing w:line="360" w:lineRule="auto"/>
        <w:rPr>
          <w:rFonts w:hint="eastAsia" w:ascii="宋体" w:hAnsi="宋体" w:eastAsia="宋体" w:cs="宋体"/>
          <w:color w:val="auto"/>
          <w:sz w:val="24"/>
          <w:szCs w:val="20"/>
          <w:highlight w:val="none"/>
        </w:rPr>
      </w:pPr>
    </w:p>
    <w:p w14:paraId="34C5B7FA">
      <w:pPr>
        <w:spacing w:line="360" w:lineRule="auto"/>
        <w:rPr>
          <w:rFonts w:hint="eastAsia" w:ascii="宋体" w:hAnsi="宋体" w:eastAsia="宋体" w:cs="宋体"/>
          <w:color w:val="auto"/>
          <w:sz w:val="24"/>
          <w:szCs w:val="20"/>
          <w:highlight w:val="none"/>
        </w:rPr>
      </w:pPr>
    </w:p>
    <w:p w14:paraId="202FC79E">
      <w:pPr>
        <w:spacing w:line="360" w:lineRule="auto"/>
        <w:rPr>
          <w:rFonts w:hint="eastAsia" w:ascii="宋体" w:hAnsi="宋体" w:eastAsia="宋体" w:cs="宋体"/>
          <w:color w:val="auto"/>
          <w:sz w:val="24"/>
          <w:szCs w:val="20"/>
          <w:highlight w:val="none"/>
        </w:rPr>
      </w:pPr>
    </w:p>
    <w:p w14:paraId="6409AB0C">
      <w:pPr>
        <w:spacing w:line="360" w:lineRule="auto"/>
        <w:rPr>
          <w:rFonts w:hint="eastAsia" w:ascii="宋体" w:hAnsi="宋体" w:eastAsia="宋体" w:cs="宋体"/>
          <w:color w:val="auto"/>
          <w:sz w:val="24"/>
          <w:szCs w:val="20"/>
          <w:highlight w:val="none"/>
        </w:rPr>
      </w:pPr>
    </w:p>
    <w:p w14:paraId="61F3E378">
      <w:pPr>
        <w:spacing w:line="360" w:lineRule="auto"/>
        <w:rPr>
          <w:rFonts w:hint="eastAsia" w:ascii="宋体" w:hAnsi="宋体" w:eastAsia="宋体" w:cs="宋体"/>
          <w:color w:val="auto"/>
          <w:sz w:val="24"/>
          <w:szCs w:val="20"/>
          <w:highlight w:val="none"/>
        </w:rPr>
      </w:pPr>
    </w:p>
    <w:p w14:paraId="646A52F3">
      <w:pPr>
        <w:spacing w:line="360" w:lineRule="auto"/>
        <w:rPr>
          <w:rFonts w:hint="eastAsia" w:ascii="宋体" w:hAnsi="宋体" w:eastAsia="宋体" w:cs="宋体"/>
          <w:color w:val="auto"/>
          <w:sz w:val="24"/>
          <w:szCs w:val="20"/>
          <w:highlight w:val="none"/>
        </w:rPr>
      </w:pPr>
    </w:p>
    <w:p w14:paraId="5DFD24BE">
      <w:pPr>
        <w:spacing w:line="360" w:lineRule="auto"/>
        <w:rPr>
          <w:rFonts w:hint="eastAsia" w:ascii="宋体" w:hAnsi="宋体" w:eastAsia="宋体" w:cs="宋体"/>
          <w:color w:val="auto"/>
          <w:sz w:val="24"/>
          <w:szCs w:val="20"/>
          <w:highlight w:val="none"/>
        </w:rPr>
      </w:pPr>
    </w:p>
    <w:p w14:paraId="53777F83">
      <w:pPr>
        <w:spacing w:line="360" w:lineRule="auto"/>
        <w:rPr>
          <w:rFonts w:hint="eastAsia" w:ascii="宋体" w:hAnsi="宋体" w:eastAsia="宋体" w:cs="宋体"/>
          <w:color w:val="auto"/>
          <w:sz w:val="24"/>
          <w:szCs w:val="20"/>
          <w:highlight w:val="none"/>
          <w:u w:val="single"/>
        </w:rPr>
      </w:pPr>
      <w:r>
        <w:rPr>
          <w:rFonts w:hint="eastAsia" w:ascii="宋体" w:hAnsi="宋体" w:eastAsia="宋体" w:cs="宋体"/>
          <w:color w:val="auto"/>
          <w:sz w:val="24"/>
          <w:szCs w:val="20"/>
          <w:highlight w:val="none"/>
        </w:rPr>
        <w:t>投标人名称（盖章）：</w:t>
      </w:r>
      <w:r>
        <w:rPr>
          <w:rFonts w:hint="eastAsia" w:ascii="宋体" w:hAnsi="宋体" w:eastAsia="宋体" w:cs="宋体"/>
          <w:color w:val="auto"/>
          <w:sz w:val="24"/>
          <w:szCs w:val="20"/>
          <w:highlight w:val="none"/>
          <w:u w:val="single"/>
        </w:rPr>
        <w:t xml:space="preserve">                    </w:t>
      </w:r>
    </w:p>
    <w:p w14:paraId="2A63B369">
      <w:pPr>
        <w:spacing w:line="360" w:lineRule="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法定代表人（单位负责人）</w:t>
      </w:r>
    </w:p>
    <w:p w14:paraId="4DE68F6C">
      <w:pPr>
        <w:spacing w:line="360" w:lineRule="auto"/>
        <w:rPr>
          <w:rFonts w:hint="eastAsia" w:ascii="宋体" w:hAnsi="宋体" w:eastAsia="宋体" w:cs="宋体"/>
          <w:color w:val="auto"/>
          <w:sz w:val="24"/>
          <w:szCs w:val="20"/>
          <w:highlight w:val="none"/>
          <w:u w:val="single"/>
        </w:rPr>
      </w:pPr>
      <w:r>
        <w:rPr>
          <w:rFonts w:hint="eastAsia" w:ascii="宋体" w:hAnsi="宋体" w:eastAsia="宋体" w:cs="宋体"/>
          <w:color w:val="auto"/>
          <w:sz w:val="24"/>
          <w:szCs w:val="20"/>
          <w:highlight w:val="none"/>
        </w:rPr>
        <w:t>或授权代表（签字或盖章）：</w:t>
      </w:r>
      <w:r>
        <w:rPr>
          <w:rFonts w:hint="eastAsia" w:ascii="宋体" w:hAnsi="宋体" w:eastAsia="宋体" w:cs="宋体"/>
          <w:color w:val="auto"/>
          <w:sz w:val="24"/>
          <w:szCs w:val="20"/>
          <w:highlight w:val="none"/>
          <w:u w:val="single"/>
        </w:rPr>
        <w:t xml:space="preserve">             </w:t>
      </w:r>
    </w:p>
    <w:p w14:paraId="2118F8A1">
      <w:pPr>
        <w:spacing w:line="360" w:lineRule="auto"/>
        <w:rPr>
          <w:rFonts w:hint="eastAsia" w:ascii="宋体" w:hAnsi="宋体" w:eastAsia="宋体" w:cs="宋体"/>
          <w:color w:val="auto"/>
          <w:sz w:val="24"/>
          <w:szCs w:val="20"/>
          <w:highlight w:val="none"/>
          <w:u w:val="single"/>
        </w:rPr>
      </w:pPr>
      <w:r>
        <w:rPr>
          <w:rFonts w:hint="eastAsia" w:ascii="宋体" w:hAnsi="宋体" w:eastAsia="宋体" w:cs="宋体"/>
          <w:color w:val="auto"/>
          <w:sz w:val="24"/>
          <w:szCs w:val="20"/>
          <w:highlight w:val="none"/>
        </w:rPr>
        <w:t>日期:</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年</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月</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日</w:t>
      </w:r>
    </w:p>
    <w:p w14:paraId="5606FC86">
      <w:pPr>
        <w:pStyle w:val="4"/>
        <w:rPr>
          <w:color w:val="auto"/>
          <w:highlight w:val="none"/>
        </w:rPr>
      </w:pPr>
      <w:r>
        <w:rPr>
          <w:color w:val="auto"/>
          <w:sz w:val="24"/>
          <w:szCs w:val="20"/>
          <w:highlight w:val="none"/>
          <w:u w:val="single"/>
        </w:rPr>
        <w:br w:type="page"/>
      </w:r>
      <w:r>
        <w:rPr>
          <w:rFonts w:hint="eastAsia"/>
          <w:color w:val="auto"/>
          <w:highlight w:val="none"/>
        </w:rPr>
        <w:t>（九）售后服务情况表</w:t>
      </w:r>
    </w:p>
    <w:p w14:paraId="651277D2">
      <w:pPr>
        <w:spacing w:line="360" w:lineRule="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 xml:space="preserve">项目名称：                             </w:t>
      </w:r>
    </w:p>
    <w:p w14:paraId="108B96A6">
      <w:pPr>
        <w:spacing w:line="360" w:lineRule="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项目编号：</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4"/>
        <w:gridCol w:w="4396"/>
        <w:gridCol w:w="2306"/>
        <w:gridCol w:w="1992"/>
        <w:gridCol w:w="634"/>
      </w:tblGrid>
      <w:tr w14:paraId="5BB6D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8" w:type="pct"/>
            <w:noWrap/>
            <w:vAlign w:val="center"/>
          </w:tcPr>
          <w:p w14:paraId="561F0C3C">
            <w:pPr>
              <w:autoSpaceDE w:val="0"/>
              <w:autoSpaceDN w:val="0"/>
              <w:adjustRightInd w:val="0"/>
              <w:jc w:val="center"/>
              <w:rPr>
                <w:rFonts w:ascii="Times New Roman" w:hAnsi="Times New Roman" w:eastAsia="宋体" w:cs="Times New Roman"/>
                <w:color w:val="auto"/>
                <w:kern w:val="0"/>
                <w:sz w:val="24"/>
                <w:szCs w:val="20"/>
                <w:highlight w:val="none"/>
              </w:rPr>
            </w:pPr>
            <w:r>
              <w:rPr>
                <w:rFonts w:hint="eastAsia" w:ascii="Times New Roman" w:hAnsi="Times New Roman" w:eastAsia="宋体" w:cs="Times New Roman"/>
                <w:color w:val="auto"/>
                <w:kern w:val="0"/>
                <w:sz w:val="24"/>
                <w:szCs w:val="20"/>
                <w:highlight w:val="none"/>
              </w:rPr>
              <w:t>序号</w:t>
            </w:r>
          </w:p>
        </w:tc>
        <w:tc>
          <w:tcPr>
            <w:tcW w:w="2206" w:type="pct"/>
            <w:noWrap/>
            <w:vAlign w:val="center"/>
          </w:tcPr>
          <w:p w14:paraId="002540E7">
            <w:pPr>
              <w:autoSpaceDE w:val="0"/>
              <w:autoSpaceDN w:val="0"/>
              <w:adjustRightInd w:val="0"/>
              <w:ind w:firstLine="240" w:firstLineChars="100"/>
              <w:jc w:val="center"/>
              <w:rPr>
                <w:rFonts w:ascii="Times New Roman" w:hAnsi="Times New Roman" w:eastAsia="宋体" w:cs="Times New Roman"/>
                <w:color w:val="auto"/>
                <w:kern w:val="0"/>
                <w:sz w:val="24"/>
                <w:szCs w:val="20"/>
                <w:highlight w:val="none"/>
              </w:rPr>
            </w:pPr>
            <w:r>
              <w:rPr>
                <w:rFonts w:hint="eastAsia" w:ascii="宋体" w:hAnsi="宋体" w:eastAsia="宋体" w:cs="宋体"/>
                <w:color w:val="auto"/>
                <w:kern w:val="0"/>
                <w:sz w:val="24"/>
                <w:szCs w:val="20"/>
                <w:highlight w:val="none"/>
              </w:rPr>
              <w:t>内容</w:t>
            </w:r>
          </w:p>
        </w:tc>
        <w:tc>
          <w:tcPr>
            <w:tcW w:w="1157" w:type="pct"/>
            <w:noWrap/>
            <w:vAlign w:val="center"/>
          </w:tcPr>
          <w:p w14:paraId="30378EFF">
            <w:pPr>
              <w:autoSpaceDE w:val="0"/>
              <w:autoSpaceDN w:val="0"/>
              <w:adjustRightInd w:val="0"/>
              <w:jc w:val="center"/>
              <w:rPr>
                <w:rFonts w:ascii="Times New Roman" w:hAnsi="Times New Roman" w:eastAsia="宋体" w:cs="Times New Roman"/>
                <w:color w:val="auto"/>
                <w:kern w:val="0"/>
                <w:sz w:val="24"/>
                <w:szCs w:val="20"/>
                <w:highlight w:val="none"/>
              </w:rPr>
            </w:pPr>
            <w:r>
              <w:rPr>
                <w:rFonts w:hint="eastAsia" w:ascii="Times New Roman" w:hAnsi="Times New Roman" w:eastAsia="宋体" w:cs="Times New Roman"/>
                <w:color w:val="auto"/>
                <w:kern w:val="0"/>
                <w:sz w:val="24"/>
                <w:szCs w:val="20"/>
                <w:highlight w:val="none"/>
              </w:rPr>
              <w:t>投标人承诺</w:t>
            </w:r>
          </w:p>
        </w:tc>
        <w:tc>
          <w:tcPr>
            <w:tcW w:w="999" w:type="pct"/>
            <w:noWrap/>
            <w:vAlign w:val="center"/>
          </w:tcPr>
          <w:p w14:paraId="5E75A580">
            <w:pPr>
              <w:autoSpaceDE w:val="0"/>
              <w:autoSpaceDN w:val="0"/>
              <w:adjustRightInd w:val="0"/>
              <w:rPr>
                <w:rFonts w:ascii="Times New Roman" w:hAnsi="Times New Roman" w:eastAsia="宋体" w:cs="Times New Roman"/>
                <w:color w:val="auto"/>
                <w:kern w:val="0"/>
                <w:sz w:val="24"/>
                <w:szCs w:val="20"/>
                <w:highlight w:val="none"/>
              </w:rPr>
            </w:pPr>
            <w:r>
              <w:rPr>
                <w:rFonts w:hint="eastAsia" w:ascii="宋体" w:hAnsi="宋体" w:eastAsia="宋体" w:cs="宋体"/>
                <w:color w:val="auto"/>
                <w:kern w:val="0"/>
                <w:sz w:val="24"/>
                <w:szCs w:val="20"/>
                <w:highlight w:val="none"/>
              </w:rPr>
              <w:t>查阅/证明文件指引</w:t>
            </w:r>
          </w:p>
        </w:tc>
        <w:tc>
          <w:tcPr>
            <w:tcW w:w="318" w:type="pct"/>
            <w:noWrap/>
            <w:vAlign w:val="center"/>
          </w:tcPr>
          <w:p w14:paraId="625B180F">
            <w:pPr>
              <w:autoSpaceDE w:val="0"/>
              <w:autoSpaceDN w:val="0"/>
              <w:adjustRightInd w:val="0"/>
              <w:jc w:val="center"/>
              <w:rPr>
                <w:rFonts w:ascii="Times New Roman" w:hAnsi="Times New Roman" w:eastAsia="宋体" w:cs="Times New Roman"/>
                <w:color w:val="auto"/>
                <w:kern w:val="0"/>
                <w:sz w:val="24"/>
                <w:szCs w:val="20"/>
                <w:highlight w:val="none"/>
              </w:rPr>
            </w:pPr>
            <w:r>
              <w:rPr>
                <w:rFonts w:hint="eastAsia" w:ascii="Times New Roman" w:hAnsi="Times New Roman" w:eastAsia="宋体" w:cs="Times New Roman"/>
                <w:color w:val="auto"/>
                <w:kern w:val="0"/>
                <w:sz w:val="24"/>
                <w:szCs w:val="20"/>
                <w:highlight w:val="none"/>
              </w:rPr>
              <w:t>备注</w:t>
            </w:r>
          </w:p>
        </w:tc>
      </w:tr>
      <w:tr w14:paraId="4FF36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318" w:type="pct"/>
            <w:noWrap/>
            <w:vAlign w:val="center"/>
          </w:tcPr>
          <w:p w14:paraId="1106245C">
            <w:pPr>
              <w:autoSpaceDE w:val="0"/>
              <w:autoSpaceDN w:val="0"/>
              <w:adjustRightInd w:val="0"/>
              <w:jc w:val="center"/>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1</w:t>
            </w:r>
          </w:p>
        </w:tc>
        <w:tc>
          <w:tcPr>
            <w:tcW w:w="2206" w:type="pct"/>
            <w:noWrap/>
            <w:vAlign w:val="center"/>
          </w:tcPr>
          <w:p w14:paraId="33AD856F">
            <w:pPr>
              <w:autoSpaceDE w:val="0"/>
              <w:autoSpaceDN w:val="0"/>
              <w:adjustRightInd w:val="0"/>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保修期内售后服务情况(可用附页和宣传材料)</w:t>
            </w:r>
          </w:p>
        </w:tc>
        <w:tc>
          <w:tcPr>
            <w:tcW w:w="1157" w:type="pct"/>
            <w:noWrap/>
            <w:vAlign w:val="center"/>
          </w:tcPr>
          <w:p w14:paraId="22E4CD04">
            <w:pPr>
              <w:autoSpaceDE w:val="0"/>
              <w:autoSpaceDN w:val="0"/>
              <w:adjustRightInd w:val="0"/>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投标人售后服务情况：</w:t>
            </w:r>
          </w:p>
        </w:tc>
        <w:tc>
          <w:tcPr>
            <w:tcW w:w="999" w:type="pct"/>
            <w:noWrap/>
            <w:vAlign w:val="center"/>
          </w:tcPr>
          <w:p w14:paraId="3E99D630">
            <w:pPr>
              <w:autoSpaceDE w:val="0"/>
              <w:autoSpaceDN w:val="0"/>
              <w:adjustRightInd w:val="0"/>
              <w:rPr>
                <w:rFonts w:hint="eastAsia" w:ascii="宋体" w:hAnsi="宋体" w:eastAsia="宋体" w:cs="宋体"/>
                <w:color w:val="auto"/>
                <w:kern w:val="0"/>
                <w:sz w:val="24"/>
                <w:szCs w:val="20"/>
                <w:highlight w:val="none"/>
              </w:rPr>
            </w:pPr>
          </w:p>
        </w:tc>
        <w:tc>
          <w:tcPr>
            <w:tcW w:w="318" w:type="pct"/>
            <w:noWrap/>
            <w:vAlign w:val="center"/>
          </w:tcPr>
          <w:p w14:paraId="2EBAD112">
            <w:pPr>
              <w:autoSpaceDE w:val="0"/>
              <w:autoSpaceDN w:val="0"/>
              <w:adjustRightInd w:val="0"/>
              <w:jc w:val="center"/>
              <w:rPr>
                <w:rFonts w:hint="eastAsia" w:ascii="宋体" w:hAnsi="宋体" w:eastAsia="宋体" w:cs="宋体"/>
                <w:color w:val="auto"/>
                <w:kern w:val="0"/>
                <w:sz w:val="24"/>
                <w:szCs w:val="20"/>
                <w:highlight w:val="none"/>
              </w:rPr>
            </w:pPr>
          </w:p>
        </w:tc>
      </w:tr>
      <w:tr w14:paraId="543DD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8" w:type="pct"/>
            <w:noWrap/>
            <w:vAlign w:val="center"/>
          </w:tcPr>
          <w:p w14:paraId="48AA0540">
            <w:pPr>
              <w:autoSpaceDE w:val="0"/>
              <w:autoSpaceDN w:val="0"/>
              <w:adjustRightInd w:val="0"/>
              <w:jc w:val="center"/>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2</w:t>
            </w:r>
          </w:p>
        </w:tc>
        <w:tc>
          <w:tcPr>
            <w:tcW w:w="2206" w:type="pct"/>
            <w:noWrap/>
            <w:vAlign w:val="center"/>
          </w:tcPr>
          <w:p w14:paraId="3D983713">
            <w:pPr>
              <w:autoSpaceDE w:val="0"/>
              <w:autoSpaceDN w:val="0"/>
              <w:adjustRightInd w:val="0"/>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保修期后售后服务</w:t>
            </w:r>
          </w:p>
        </w:tc>
        <w:tc>
          <w:tcPr>
            <w:tcW w:w="1157" w:type="pct"/>
            <w:noWrap/>
            <w:vAlign w:val="center"/>
          </w:tcPr>
          <w:p w14:paraId="1385B10B">
            <w:pPr>
              <w:autoSpaceDE w:val="0"/>
              <w:autoSpaceDN w:val="0"/>
              <w:adjustRightInd w:val="0"/>
              <w:rPr>
                <w:rFonts w:hint="eastAsia" w:ascii="宋体" w:hAnsi="宋体" w:eastAsia="宋体" w:cs="宋体"/>
                <w:color w:val="auto"/>
                <w:kern w:val="0"/>
                <w:sz w:val="24"/>
                <w:szCs w:val="20"/>
                <w:highlight w:val="none"/>
              </w:rPr>
            </w:pPr>
          </w:p>
        </w:tc>
        <w:tc>
          <w:tcPr>
            <w:tcW w:w="999" w:type="pct"/>
            <w:noWrap/>
            <w:vAlign w:val="center"/>
          </w:tcPr>
          <w:p w14:paraId="0AE59E02">
            <w:pPr>
              <w:autoSpaceDE w:val="0"/>
              <w:autoSpaceDN w:val="0"/>
              <w:adjustRightInd w:val="0"/>
              <w:rPr>
                <w:rFonts w:hint="eastAsia" w:ascii="宋体" w:hAnsi="宋体" w:eastAsia="宋体" w:cs="宋体"/>
                <w:color w:val="auto"/>
                <w:kern w:val="0"/>
                <w:sz w:val="24"/>
                <w:szCs w:val="20"/>
                <w:highlight w:val="none"/>
              </w:rPr>
            </w:pPr>
          </w:p>
        </w:tc>
        <w:tc>
          <w:tcPr>
            <w:tcW w:w="318" w:type="pct"/>
            <w:noWrap/>
            <w:vAlign w:val="center"/>
          </w:tcPr>
          <w:p w14:paraId="25EB703F">
            <w:pPr>
              <w:autoSpaceDE w:val="0"/>
              <w:autoSpaceDN w:val="0"/>
              <w:adjustRightInd w:val="0"/>
              <w:jc w:val="center"/>
              <w:rPr>
                <w:rFonts w:hint="eastAsia" w:ascii="宋体" w:hAnsi="宋体" w:eastAsia="宋体" w:cs="宋体"/>
                <w:color w:val="auto"/>
                <w:kern w:val="0"/>
                <w:sz w:val="24"/>
                <w:szCs w:val="20"/>
                <w:highlight w:val="none"/>
              </w:rPr>
            </w:pPr>
          </w:p>
        </w:tc>
      </w:tr>
      <w:tr w14:paraId="52FE1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8" w:type="pct"/>
            <w:noWrap/>
            <w:vAlign w:val="center"/>
          </w:tcPr>
          <w:p w14:paraId="63C39D0D">
            <w:pPr>
              <w:autoSpaceDE w:val="0"/>
              <w:autoSpaceDN w:val="0"/>
              <w:adjustRightInd w:val="0"/>
              <w:jc w:val="center"/>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3</w:t>
            </w:r>
          </w:p>
        </w:tc>
        <w:tc>
          <w:tcPr>
            <w:tcW w:w="2206" w:type="pct"/>
            <w:noWrap/>
            <w:vAlign w:val="center"/>
          </w:tcPr>
          <w:p w14:paraId="626CD5C9">
            <w:pPr>
              <w:autoSpaceDE w:val="0"/>
              <w:autoSpaceDN w:val="0"/>
              <w:adjustRightInd w:val="0"/>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培训方案（可用附页）</w:t>
            </w:r>
          </w:p>
        </w:tc>
        <w:tc>
          <w:tcPr>
            <w:tcW w:w="1157" w:type="pct"/>
            <w:noWrap/>
            <w:vAlign w:val="center"/>
          </w:tcPr>
          <w:p w14:paraId="0452669A">
            <w:pPr>
              <w:autoSpaceDE w:val="0"/>
              <w:autoSpaceDN w:val="0"/>
              <w:adjustRightInd w:val="0"/>
              <w:rPr>
                <w:rFonts w:hint="eastAsia" w:ascii="宋体" w:hAnsi="宋体" w:eastAsia="宋体" w:cs="宋体"/>
                <w:color w:val="auto"/>
                <w:kern w:val="0"/>
                <w:sz w:val="24"/>
                <w:szCs w:val="20"/>
                <w:highlight w:val="none"/>
              </w:rPr>
            </w:pPr>
          </w:p>
        </w:tc>
        <w:tc>
          <w:tcPr>
            <w:tcW w:w="999" w:type="pct"/>
            <w:noWrap/>
            <w:vAlign w:val="center"/>
          </w:tcPr>
          <w:p w14:paraId="6836C89B">
            <w:pPr>
              <w:autoSpaceDE w:val="0"/>
              <w:autoSpaceDN w:val="0"/>
              <w:adjustRightInd w:val="0"/>
              <w:rPr>
                <w:rFonts w:hint="eastAsia" w:ascii="宋体" w:hAnsi="宋体" w:eastAsia="宋体" w:cs="宋体"/>
                <w:color w:val="auto"/>
                <w:kern w:val="0"/>
                <w:sz w:val="24"/>
                <w:szCs w:val="20"/>
                <w:highlight w:val="none"/>
              </w:rPr>
            </w:pPr>
          </w:p>
        </w:tc>
        <w:tc>
          <w:tcPr>
            <w:tcW w:w="318" w:type="pct"/>
            <w:noWrap/>
            <w:vAlign w:val="center"/>
          </w:tcPr>
          <w:p w14:paraId="18BAD806">
            <w:pPr>
              <w:autoSpaceDE w:val="0"/>
              <w:autoSpaceDN w:val="0"/>
              <w:adjustRightInd w:val="0"/>
              <w:jc w:val="center"/>
              <w:rPr>
                <w:rFonts w:hint="eastAsia" w:ascii="宋体" w:hAnsi="宋体" w:eastAsia="宋体" w:cs="宋体"/>
                <w:color w:val="auto"/>
                <w:kern w:val="0"/>
                <w:sz w:val="24"/>
                <w:szCs w:val="20"/>
                <w:highlight w:val="none"/>
              </w:rPr>
            </w:pPr>
          </w:p>
        </w:tc>
      </w:tr>
    </w:tbl>
    <w:p w14:paraId="7A063409">
      <w:pPr>
        <w:spacing w:line="360" w:lineRule="auto"/>
        <w:rPr>
          <w:rFonts w:hint="eastAsia" w:ascii="宋体" w:hAnsi="宋体" w:eastAsia="宋体" w:cs="宋体"/>
          <w:color w:val="auto"/>
          <w:sz w:val="24"/>
          <w:szCs w:val="20"/>
          <w:highlight w:val="none"/>
        </w:rPr>
      </w:pPr>
    </w:p>
    <w:p w14:paraId="5B0723C5">
      <w:pPr>
        <w:spacing w:line="360" w:lineRule="auto"/>
        <w:rPr>
          <w:rFonts w:hint="eastAsia" w:ascii="宋体" w:hAnsi="宋体" w:eastAsia="宋体" w:cs="宋体"/>
          <w:color w:val="auto"/>
          <w:sz w:val="24"/>
          <w:szCs w:val="20"/>
          <w:highlight w:val="none"/>
        </w:rPr>
      </w:pPr>
    </w:p>
    <w:p w14:paraId="3BF428FD">
      <w:pPr>
        <w:spacing w:line="360" w:lineRule="auto"/>
        <w:rPr>
          <w:rFonts w:hint="eastAsia" w:ascii="宋体" w:hAnsi="宋体" w:eastAsia="宋体" w:cs="宋体"/>
          <w:color w:val="auto"/>
          <w:sz w:val="24"/>
          <w:szCs w:val="20"/>
          <w:highlight w:val="none"/>
        </w:rPr>
      </w:pPr>
    </w:p>
    <w:p w14:paraId="20D54562">
      <w:pPr>
        <w:spacing w:line="360" w:lineRule="auto"/>
        <w:rPr>
          <w:rFonts w:hint="eastAsia" w:ascii="宋体" w:hAnsi="宋体" w:eastAsia="宋体" w:cs="宋体"/>
          <w:color w:val="auto"/>
          <w:sz w:val="24"/>
          <w:szCs w:val="20"/>
          <w:highlight w:val="none"/>
        </w:rPr>
      </w:pPr>
    </w:p>
    <w:p w14:paraId="30D3816A">
      <w:pPr>
        <w:spacing w:line="360" w:lineRule="auto"/>
        <w:rPr>
          <w:rFonts w:hint="eastAsia" w:ascii="宋体" w:hAnsi="宋体" w:eastAsia="宋体" w:cs="宋体"/>
          <w:color w:val="auto"/>
          <w:sz w:val="24"/>
          <w:szCs w:val="20"/>
          <w:highlight w:val="none"/>
        </w:rPr>
      </w:pPr>
    </w:p>
    <w:p w14:paraId="3D189DEB">
      <w:pPr>
        <w:spacing w:line="360" w:lineRule="auto"/>
        <w:rPr>
          <w:rFonts w:hint="eastAsia" w:ascii="宋体" w:hAnsi="宋体" w:eastAsia="宋体" w:cs="宋体"/>
          <w:color w:val="auto"/>
          <w:sz w:val="24"/>
          <w:szCs w:val="20"/>
          <w:highlight w:val="none"/>
        </w:rPr>
      </w:pPr>
    </w:p>
    <w:p w14:paraId="746F151D">
      <w:pPr>
        <w:spacing w:line="360" w:lineRule="auto"/>
        <w:rPr>
          <w:rFonts w:hint="eastAsia" w:ascii="宋体" w:hAnsi="宋体" w:eastAsia="宋体" w:cs="宋体"/>
          <w:color w:val="auto"/>
          <w:sz w:val="24"/>
          <w:szCs w:val="20"/>
          <w:highlight w:val="none"/>
        </w:rPr>
      </w:pPr>
    </w:p>
    <w:p w14:paraId="18FFDEDC">
      <w:pPr>
        <w:spacing w:line="360" w:lineRule="auto"/>
        <w:rPr>
          <w:rFonts w:hint="eastAsia" w:ascii="宋体" w:hAnsi="宋体" w:eastAsia="宋体" w:cs="宋体"/>
          <w:color w:val="auto"/>
          <w:sz w:val="24"/>
          <w:szCs w:val="20"/>
          <w:highlight w:val="none"/>
        </w:rPr>
      </w:pPr>
    </w:p>
    <w:p w14:paraId="2B15609C">
      <w:pPr>
        <w:spacing w:line="360" w:lineRule="auto"/>
        <w:rPr>
          <w:rFonts w:hint="eastAsia" w:ascii="宋体" w:hAnsi="宋体" w:eastAsia="宋体" w:cs="宋体"/>
          <w:color w:val="auto"/>
          <w:sz w:val="24"/>
          <w:szCs w:val="20"/>
          <w:highlight w:val="none"/>
        </w:rPr>
      </w:pPr>
    </w:p>
    <w:p w14:paraId="6E280D79">
      <w:pPr>
        <w:spacing w:line="360" w:lineRule="auto"/>
        <w:rPr>
          <w:rFonts w:hint="eastAsia" w:ascii="宋体" w:hAnsi="宋体" w:eastAsia="宋体" w:cs="宋体"/>
          <w:color w:val="auto"/>
          <w:sz w:val="24"/>
          <w:szCs w:val="20"/>
          <w:highlight w:val="none"/>
        </w:rPr>
      </w:pPr>
    </w:p>
    <w:p w14:paraId="1199BBC4">
      <w:pPr>
        <w:spacing w:line="360" w:lineRule="auto"/>
        <w:rPr>
          <w:rFonts w:hint="eastAsia" w:ascii="宋体" w:hAnsi="宋体" w:eastAsia="宋体" w:cs="宋体"/>
          <w:color w:val="auto"/>
          <w:sz w:val="24"/>
          <w:szCs w:val="20"/>
          <w:highlight w:val="none"/>
        </w:rPr>
      </w:pPr>
    </w:p>
    <w:p w14:paraId="51C51BC1">
      <w:pPr>
        <w:spacing w:line="360" w:lineRule="auto"/>
        <w:rPr>
          <w:rFonts w:hint="eastAsia" w:ascii="宋体" w:hAnsi="宋体" w:eastAsia="宋体" w:cs="宋体"/>
          <w:color w:val="auto"/>
          <w:sz w:val="24"/>
          <w:szCs w:val="20"/>
          <w:highlight w:val="none"/>
        </w:rPr>
      </w:pPr>
    </w:p>
    <w:p w14:paraId="11C694E1">
      <w:pPr>
        <w:spacing w:line="360" w:lineRule="auto"/>
        <w:rPr>
          <w:rFonts w:hint="eastAsia" w:ascii="宋体" w:hAnsi="宋体" w:eastAsia="宋体" w:cs="宋体"/>
          <w:color w:val="auto"/>
          <w:sz w:val="24"/>
          <w:szCs w:val="20"/>
          <w:highlight w:val="none"/>
        </w:rPr>
      </w:pPr>
    </w:p>
    <w:p w14:paraId="0A4A4672">
      <w:pPr>
        <w:spacing w:line="360" w:lineRule="auto"/>
        <w:rPr>
          <w:rFonts w:hint="eastAsia" w:ascii="宋体" w:hAnsi="宋体" w:eastAsia="宋体" w:cs="宋体"/>
          <w:color w:val="auto"/>
          <w:sz w:val="24"/>
          <w:szCs w:val="20"/>
          <w:highlight w:val="none"/>
          <w:u w:val="single"/>
        </w:rPr>
      </w:pPr>
      <w:r>
        <w:rPr>
          <w:rFonts w:hint="eastAsia" w:ascii="宋体" w:hAnsi="宋体" w:eastAsia="宋体" w:cs="宋体"/>
          <w:color w:val="auto"/>
          <w:sz w:val="24"/>
          <w:szCs w:val="20"/>
          <w:highlight w:val="none"/>
        </w:rPr>
        <w:t>投标人名称（盖章）：</w:t>
      </w:r>
      <w:r>
        <w:rPr>
          <w:rFonts w:hint="eastAsia" w:ascii="宋体" w:hAnsi="宋体" w:eastAsia="宋体" w:cs="宋体"/>
          <w:color w:val="auto"/>
          <w:sz w:val="24"/>
          <w:szCs w:val="20"/>
          <w:highlight w:val="none"/>
          <w:u w:val="single"/>
        </w:rPr>
        <w:t xml:space="preserve">                    </w:t>
      </w:r>
    </w:p>
    <w:p w14:paraId="5E7D3A8F">
      <w:pPr>
        <w:spacing w:line="360" w:lineRule="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法定代表人（单位负责人）</w:t>
      </w:r>
    </w:p>
    <w:p w14:paraId="053C742B">
      <w:pPr>
        <w:spacing w:line="360" w:lineRule="auto"/>
        <w:rPr>
          <w:rFonts w:hint="eastAsia" w:ascii="宋体" w:hAnsi="宋体" w:eastAsia="宋体" w:cs="宋体"/>
          <w:color w:val="auto"/>
          <w:sz w:val="24"/>
          <w:szCs w:val="20"/>
          <w:highlight w:val="none"/>
          <w:u w:val="single"/>
        </w:rPr>
      </w:pPr>
      <w:r>
        <w:rPr>
          <w:rFonts w:hint="eastAsia" w:ascii="宋体" w:hAnsi="宋体" w:eastAsia="宋体" w:cs="宋体"/>
          <w:color w:val="auto"/>
          <w:sz w:val="24"/>
          <w:szCs w:val="20"/>
          <w:highlight w:val="none"/>
        </w:rPr>
        <w:t>或授权代表（签字或盖章）：</w:t>
      </w:r>
      <w:r>
        <w:rPr>
          <w:rFonts w:hint="eastAsia" w:ascii="宋体" w:hAnsi="宋体" w:eastAsia="宋体" w:cs="宋体"/>
          <w:color w:val="auto"/>
          <w:sz w:val="24"/>
          <w:szCs w:val="20"/>
          <w:highlight w:val="none"/>
          <w:u w:val="single"/>
        </w:rPr>
        <w:t xml:space="preserve">             </w:t>
      </w:r>
    </w:p>
    <w:p w14:paraId="7B413E87">
      <w:pPr>
        <w:spacing w:line="360" w:lineRule="auto"/>
        <w:rPr>
          <w:rFonts w:hint="eastAsia" w:ascii="宋体" w:hAnsi="宋体" w:eastAsia="宋体" w:cs="宋体"/>
          <w:color w:val="auto"/>
          <w:sz w:val="24"/>
          <w:szCs w:val="20"/>
          <w:highlight w:val="none"/>
          <w:u w:val="single"/>
        </w:rPr>
      </w:pPr>
      <w:r>
        <w:rPr>
          <w:rFonts w:hint="eastAsia" w:ascii="宋体" w:hAnsi="宋体" w:eastAsia="宋体" w:cs="宋体"/>
          <w:color w:val="auto"/>
          <w:sz w:val="24"/>
          <w:szCs w:val="20"/>
          <w:highlight w:val="none"/>
        </w:rPr>
        <w:t>日期:</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年</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月</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日</w:t>
      </w:r>
    </w:p>
    <w:p w14:paraId="1108C7FE">
      <w:pPr>
        <w:pStyle w:val="4"/>
        <w:rPr>
          <w:color w:val="auto"/>
          <w:kern w:val="0"/>
          <w:highlight w:val="none"/>
        </w:rPr>
      </w:pPr>
      <w:r>
        <w:rPr>
          <w:rFonts w:hint="eastAsia"/>
          <w:color w:val="auto"/>
          <w:sz w:val="24"/>
          <w:szCs w:val="20"/>
          <w:highlight w:val="none"/>
          <w:u w:val="single"/>
        </w:rPr>
        <w:br w:type="page"/>
      </w:r>
      <w:r>
        <w:rPr>
          <w:rFonts w:hint="eastAsia"/>
          <w:color w:val="auto"/>
          <w:highlight w:val="none"/>
        </w:rPr>
        <w:t>（十）</w:t>
      </w:r>
      <w:r>
        <w:rPr>
          <w:rFonts w:hint="eastAsia"/>
          <w:color w:val="auto"/>
          <w:kern w:val="0"/>
          <w:highlight w:val="none"/>
        </w:rPr>
        <w:t>承诺函</w:t>
      </w:r>
    </w:p>
    <w:p w14:paraId="18ED13FF">
      <w:pPr>
        <w:spacing w:line="360" w:lineRule="auto"/>
        <w:rPr>
          <w:rFonts w:hint="eastAsia" w:ascii="宋体" w:hAnsi="宋体" w:eastAsia="宋体" w:cs="宋体"/>
          <w:color w:val="auto"/>
          <w:sz w:val="24"/>
          <w:szCs w:val="20"/>
          <w:highlight w:val="none"/>
          <w:u w:val="single"/>
        </w:rPr>
      </w:pPr>
    </w:p>
    <w:p w14:paraId="5A24E45E">
      <w:pPr>
        <w:spacing w:line="360" w:lineRule="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u w:val="single"/>
        </w:rPr>
        <w:t>（采购人名称及采购代理机构名称）</w:t>
      </w:r>
      <w:r>
        <w:rPr>
          <w:rFonts w:hint="eastAsia" w:ascii="宋体" w:hAnsi="宋体" w:eastAsia="宋体" w:cs="宋体"/>
          <w:color w:val="auto"/>
          <w:sz w:val="24"/>
          <w:szCs w:val="20"/>
          <w:highlight w:val="none"/>
        </w:rPr>
        <w:t xml:space="preserve">： </w:t>
      </w:r>
    </w:p>
    <w:p w14:paraId="5459D5F8">
      <w:pPr>
        <w:spacing w:line="360" w:lineRule="auto"/>
        <w:ind w:firstLine="240" w:firstLineChars="1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关于贵公司_______年______月____日发布</w:t>
      </w:r>
      <w:r>
        <w:rPr>
          <w:rFonts w:hint="eastAsia" w:ascii="宋体" w:hAnsi="宋体" w:eastAsia="宋体" w:cs="宋体"/>
          <w:color w:val="auto"/>
          <w:sz w:val="24"/>
          <w:szCs w:val="20"/>
          <w:highlight w:val="none"/>
          <w:u w:val="single"/>
        </w:rPr>
        <w:t>（项目名称及项目编号）</w:t>
      </w:r>
      <w:r>
        <w:rPr>
          <w:rFonts w:hint="eastAsia" w:ascii="宋体" w:hAnsi="宋体" w:eastAsia="宋体" w:cs="宋体"/>
          <w:color w:val="auto"/>
          <w:sz w:val="24"/>
          <w:szCs w:val="20"/>
          <w:highlight w:val="none"/>
        </w:rPr>
        <w:t xml:space="preserve">的采购公告，本公司（企业）愿意参加投标，并承诺： </w:t>
      </w:r>
    </w:p>
    <w:p w14:paraId="1572738C">
      <w:pPr>
        <w:spacing w:line="360" w:lineRule="auto"/>
        <w:ind w:firstLine="240" w:firstLineChars="1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1.我公司承诺为本项目提供的质保期为</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 xml:space="preserve">；自验收合格并经采购人与我公司双方书面确认之日起计算，质保期内我公司对所供货物实行包修、包换、包退、包维护保养。 </w:t>
      </w:r>
    </w:p>
    <w:p w14:paraId="62C77D47">
      <w:pPr>
        <w:spacing w:line="360" w:lineRule="auto"/>
        <w:ind w:firstLine="240" w:firstLineChars="1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 xml:space="preserve">2.我公司承诺在采购人现有的场地、配置等条件下，我公司保证设备、系统调试至采购人在 </w:t>
      </w:r>
    </w:p>
    <w:p w14:paraId="1A1DE835">
      <w:pPr>
        <w:spacing w:line="360" w:lineRule="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 xml:space="preserve">实际工作中正常使用，符合采购人使用要求，符合行业标准，符合采购人整体运行的要求，并且通过验收。 </w:t>
      </w:r>
    </w:p>
    <w:p w14:paraId="086203D0">
      <w:pPr>
        <w:spacing w:line="360" w:lineRule="auto"/>
        <w:ind w:firstLine="240" w:firstLineChars="1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 xml:space="preserve">……（如有其它承诺可自行补充） </w:t>
      </w:r>
    </w:p>
    <w:p w14:paraId="3338EBC6">
      <w:pPr>
        <w:spacing w:line="360" w:lineRule="auto"/>
        <w:ind w:firstLine="240" w:firstLineChars="1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如有弄虚作假行为，所造成的损失、不良后果及法律责任，一律由我公司（企业）承担。</w:t>
      </w:r>
    </w:p>
    <w:p w14:paraId="29B9E106">
      <w:pPr>
        <w:spacing w:line="360" w:lineRule="auto"/>
        <w:rPr>
          <w:rFonts w:hint="eastAsia" w:ascii="宋体" w:hAnsi="宋体" w:eastAsia="宋体" w:cs="宋体"/>
          <w:color w:val="auto"/>
          <w:sz w:val="24"/>
          <w:szCs w:val="20"/>
          <w:highlight w:val="none"/>
        </w:rPr>
      </w:pPr>
    </w:p>
    <w:p w14:paraId="5AFA71B4">
      <w:pPr>
        <w:spacing w:line="360" w:lineRule="auto"/>
        <w:rPr>
          <w:rFonts w:hint="eastAsia" w:ascii="宋体" w:hAnsi="宋体" w:eastAsia="宋体" w:cs="宋体"/>
          <w:color w:val="auto"/>
          <w:sz w:val="24"/>
          <w:szCs w:val="20"/>
          <w:highlight w:val="none"/>
          <w:u w:val="single"/>
        </w:rPr>
      </w:pPr>
      <w:r>
        <w:rPr>
          <w:rFonts w:hint="eastAsia" w:ascii="宋体" w:hAnsi="宋体" w:eastAsia="宋体" w:cs="宋体"/>
          <w:color w:val="auto"/>
          <w:sz w:val="24"/>
          <w:szCs w:val="20"/>
          <w:highlight w:val="none"/>
        </w:rPr>
        <w:t>投标人名称（盖章）：</w:t>
      </w:r>
      <w:r>
        <w:rPr>
          <w:rFonts w:hint="eastAsia" w:ascii="宋体" w:hAnsi="宋体" w:eastAsia="宋体" w:cs="宋体"/>
          <w:color w:val="auto"/>
          <w:sz w:val="24"/>
          <w:szCs w:val="20"/>
          <w:highlight w:val="none"/>
          <w:u w:val="single"/>
        </w:rPr>
        <w:t xml:space="preserve">                    </w:t>
      </w:r>
    </w:p>
    <w:p w14:paraId="54E8EE04">
      <w:pPr>
        <w:spacing w:line="360" w:lineRule="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法定代表人（单位负责人）</w:t>
      </w:r>
    </w:p>
    <w:p w14:paraId="06FFF150">
      <w:pPr>
        <w:spacing w:line="360" w:lineRule="auto"/>
        <w:rPr>
          <w:rFonts w:hint="eastAsia" w:ascii="宋体" w:hAnsi="宋体" w:eastAsia="宋体" w:cs="宋体"/>
          <w:color w:val="auto"/>
          <w:sz w:val="24"/>
          <w:szCs w:val="20"/>
          <w:highlight w:val="none"/>
          <w:u w:val="single"/>
        </w:rPr>
      </w:pPr>
      <w:r>
        <w:rPr>
          <w:rFonts w:hint="eastAsia" w:ascii="宋体" w:hAnsi="宋体" w:eastAsia="宋体" w:cs="宋体"/>
          <w:color w:val="auto"/>
          <w:sz w:val="24"/>
          <w:szCs w:val="20"/>
          <w:highlight w:val="none"/>
        </w:rPr>
        <w:t>或授权代表（签字或盖章）：</w:t>
      </w:r>
      <w:r>
        <w:rPr>
          <w:rFonts w:hint="eastAsia" w:ascii="宋体" w:hAnsi="宋体" w:eastAsia="宋体" w:cs="宋体"/>
          <w:color w:val="auto"/>
          <w:sz w:val="24"/>
          <w:szCs w:val="20"/>
          <w:highlight w:val="none"/>
          <w:u w:val="single"/>
        </w:rPr>
        <w:t xml:space="preserve">             </w:t>
      </w:r>
    </w:p>
    <w:p w14:paraId="23D94615">
      <w:pPr>
        <w:spacing w:line="360" w:lineRule="auto"/>
        <w:rPr>
          <w:rFonts w:hint="eastAsia" w:ascii="宋体" w:hAnsi="宋体" w:eastAsia="宋体" w:cs="宋体"/>
          <w:color w:val="auto"/>
          <w:sz w:val="24"/>
          <w:szCs w:val="20"/>
          <w:highlight w:val="none"/>
          <w:u w:val="single"/>
        </w:rPr>
      </w:pPr>
      <w:r>
        <w:rPr>
          <w:rFonts w:hint="eastAsia" w:ascii="宋体" w:hAnsi="宋体" w:eastAsia="宋体" w:cs="宋体"/>
          <w:color w:val="auto"/>
          <w:sz w:val="24"/>
          <w:szCs w:val="20"/>
          <w:highlight w:val="none"/>
        </w:rPr>
        <w:t>日期:</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年</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月</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日</w:t>
      </w:r>
    </w:p>
    <w:p w14:paraId="61625A0F">
      <w:pPr>
        <w:spacing w:line="360" w:lineRule="auto"/>
        <w:rPr>
          <w:rFonts w:hint="eastAsia" w:ascii="宋体" w:hAnsi="宋体" w:eastAsia="宋体" w:cs="宋体"/>
          <w:color w:val="auto"/>
          <w:sz w:val="24"/>
          <w:szCs w:val="20"/>
          <w:highlight w:val="none"/>
          <w:u w:val="single"/>
        </w:rPr>
      </w:pPr>
    </w:p>
    <w:p w14:paraId="1525E7C4">
      <w:pPr>
        <w:pStyle w:val="4"/>
        <w:rPr>
          <w:color w:val="auto"/>
          <w:highlight w:val="none"/>
          <w:lang w:val="zh-CN"/>
        </w:rPr>
      </w:pPr>
      <w:r>
        <w:rPr>
          <w:rFonts w:hint="eastAsia"/>
          <w:color w:val="auto"/>
          <w:sz w:val="24"/>
          <w:szCs w:val="20"/>
          <w:highlight w:val="none"/>
          <w:u w:val="single"/>
        </w:rPr>
        <w:br w:type="page"/>
      </w:r>
      <w:r>
        <w:rPr>
          <w:rFonts w:hint="eastAsia"/>
          <w:color w:val="auto"/>
          <w:highlight w:val="none"/>
        </w:rPr>
        <w:t>（十一）</w:t>
      </w:r>
      <w:r>
        <w:rPr>
          <w:rFonts w:hint="eastAsia"/>
          <w:color w:val="auto"/>
          <w:highlight w:val="none"/>
          <w:lang w:val="zh-CN"/>
        </w:rPr>
        <w:t>节能产品、环境标志产品政府强制采购认证证书一览表</w:t>
      </w:r>
    </w:p>
    <w:p w14:paraId="6A38F669">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（如果有，提供）</w:t>
      </w:r>
    </w:p>
    <w:tbl>
      <w:tblPr>
        <w:tblStyle w:val="21"/>
        <w:tblW w:w="995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850"/>
        <w:gridCol w:w="1344"/>
        <w:gridCol w:w="1344"/>
        <w:gridCol w:w="1344"/>
        <w:gridCol w:w="1848"/>
        <w:gridCol w:w="1429"/>
      </w:tblGrid>
      <w:tr w14:paraId="60D0ACDE">
        <w:tblPrEx>
          <w:tblCellMar>
            <w:top w:w="0" w:type="dxa"/>
            <w:left w:w="108" w:type="dxa"/>
            <w:bottom w:w="0" w:type="dxa"/>
            <w:right w:w="108" w:type="dxa"/>
          </w:tblCellMar>
        </w:tblPrEx>
        <w:trPr>
          <w:trHeight w:val="391" w:hRule="atLeast"/>
          <w:jc w:val="center"/>
        </w:trPr>
        <w:tc>
          <w:tcPr>
            <w:tcW w:w="798" w:type="dxa"/>
            <w:noWrap/>
            <w:vAlign w:val="center"/>
          </w:tcPr>
          <w:p w14:paraId="2651FA6E">
            <w:pPr>
              <w:autoSpaceDE w:val="0"/>
              <w:autoSpaceDN w:val="0"/>
              <w:adjustRightInd w:val="0"/>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序号</w:t>
            </w:r>
          </w:p>
        </w:tc>
        <w:tc>
          <w:tcPr>
            <w:tcW w:w="1850" w:type="dxa"/>
            <w:noWrap/>
            <w:vAlign w:val="center"/>
          </w:tcPr>
          <w:p w14:paraId="32011119">
            <w:pPr>
              <w:autoSpaceDE w:val="0"/>
              <w:autoSpaceDN w:val="0"/>
              <w:adjustRightInd w:val="0"/>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品目</w:t>
            </w:r>
          </w:p>
        </w:tc>
        <w:tc>
          <w:tcPr>
            <w:tcW w:w="1344" w:type="dxa"/>
            <w:noWrap/>
            <w:vAlign w:val="center"/>
          </w:tcPr>
          <w:p w14:paraId="6DF9BC54">
            <w:pPr>
              <w:autoSpaceDE w:val="0"/>
              <w:autoSpaceDN w:val="0"/>
              <w:adjustRightInd w:val="0"/>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产品名称</w:t>
            </w:r>
          </w:p>
        </w:tc>
        <w:tc>
          <w:tcPr>
            <w:tcW w:w="1344" w:type="dxa"/>
            <w:noWrap/>
            <w:vAlign w:val="center"/>
          </w:tcPr>
          <w:p w14:paraId="20BAD0F6">
            <w:pPr>
              <w:autoSpaceDE w:val="0"/>
              <w:autoSpaceDN w:val="0"/>
              <w:adjustRightInd w:val="0"/>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规格型号</w:t>
            </w:r>
          </w:p>
        </w:tc>
        <w:tc>
          <w:tcPr>
            <w:tcW w:w="1344" w:type="dxa"/>
            <w:noWrap/>
            <w:vAlign w:val="center"/>
          </w:tcPr>
          <w:p w14:paraId="39EF3D51">
            <w:pPr>
              <w:autoSpaceDE w:val="0"/>
              <w:autoSpaceDN w:val="0"/>
              <w:adjustRightInd w:val="0"/>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证书编号</w:t>
            </w:r>
          </w:p>
        </w:tc>
        <w:tc>
          <w:tcPr>
            <w:tcW w:w="1848" w:type="dxa"/>
            <w:noWrap/>
            <w:vAlign w:val="center"/>
          </w:tcPr>
          <w:p w14:paraId="2A101F00">
            <w:pPr>
              <w:autoSpaceDE w:val="0"/>
              <w:autoSpaceDN w:val="0"/>
              <w:adjustRightInd w:val="0"/>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证书到期日期</w:t>
            </w:r>
          </w:p>
        </w:tc>
        <w:tc>
          <w:tcPr>
            <w:tcW w:w="1429" w:type="dxa"/>
            <w:noWrap/>
            <w:vAlign w:val="center"/>
          </w:tcPr>
          <w:p w14:paraId="4781FCEB">
            <w:pPr>
              <w:autoSpaceDE w:val="0"/>
              <w:autoSpaceDN w:val="0"/>
              <w:adjustRightInd w:val="0"/>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发证机构</w:t>
            </w:r>
          </w:p>
        </w:tc>
      </w:tr>
      <w:tr w14:paraId="29F1CB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98" w:type="dxa"/>
            <w:noWrap/>
            <w:vAlign w:val="center"/>
          </w:tcPr>
          <w:p w14:paraId="4084B743">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850" w:type="dxa"/>
            <w:noWrap/>
            <w:vAlign w:val="center"/>
          </w:tcPr>
          <w:p w14:paraId="3E774D6C">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1344" w:type="dxa"/>
            <w:noWrap/>
            <w:vAlign w:val="center"/>
          </w:tcPr>
          <w:p w14:paraId="01E1F80A">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1344" w:type="dxa"/>
            <w:noWrap/>
            <w:vAlign w:val="center"/>
          </w:tcPr>
          <w:p w14:paraId="54F535E7">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1344" w:type="dxa"/>
            <w:noWrap/>
            <w:vAlign w:val="center"/>
          </w:tcPr>
          <w:p w14:paraId="5E21C772">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1848" w:type="dxa"/>
            <w:noWrap/>
            <w:vAlign w:val="center"/>
          </w:tcPr>
          <w:p w14:paraId="50ED39CE">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1429" w:type="dxa"/>
            <w:noWrap/>
            <w:vAlign w:val="center"/>
          </w:tcPr>
          <w:p w14:paraId="37CF6210">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14:paraId="3B2F80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98" w:type="dxa"/>
            <w:noWrap/>
            <w:vAlign w:val="center"/>
          </w:tcPr>
          <w:p w14:paraId="3C1B45A7">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850" w:type="dxa"/>
            <w:noWrap/>
            <w:vAlign w:val="center"/>
          </w:tcPr>
          <w:p w14:paraId="7D4BF88C">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1344" w:type="dxa"/>
            <w:noWrap/>
            <w:vAlign w:val="center"/>
          </w:tcPr>
          <w:p w14:paraId="668B0DBD">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1344" w:type="dxa"/>
            <w:noWrap/>
            <w:vAlign w:val="center"/>
          </w:tcPr>
          <w:p w14:paraId="7F9B07AA">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1344" w:type="dxa"/>
            <w:noWrap/>
            <w:vAlign w:val="center"/>
          </w:tcPr>
          <w:p w14:paraId="7981F632">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1848" w:type="dxa"/>
            <w:noWrap/>
            <w:vAlign w:val="center"/>
          </w:tcPr>
          <w:p w14:paraId="09CEDCAB">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1429" w:type="dxa"/>
            <w:noWrap/>
            <w:vAlign w:val="center"/>
          </w:tcPr>
          <w:p w14:paraId="5FF45360">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14:paraId="082217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98" w:type="dxa"/>
            <w:noWrap/>
            <w:vAlign w:val="center"/>
          </w:tcPr>
          <w:p w14:paraId="2852A424">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850" w:type="dxa"/>
            <w:noWrap/>
            <w:vAlign w:val="center"/>
          </w:tcPr>
          <w:p w14:paraId="056FB71F">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1344" w:type="dxa"/>
            <w:noWrap/>
            <w:vAlign w:val="center"/>
          </w:tcPr>
          <w:p w14:paraId="29D0E306">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1344" w:type="dxa"/>
            <w:noWrap/>
            <w:vAlign w:val="center"/>
          </w:tcPr>
          <w:p w14:paraId="4DA230F3">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1344" w:type="dxa"/>
            <w:noWrap/>
            <w:vAlign w:val="center"/>
          </w:tcPr>
          <w:p w14:paraId="623CB6F6">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1848" w:type="dxa"/>
            <w:noWrap/>
            <w:vAlign w:val="center"/>
          </w:tcPr>
          <w:p w14:paraId="4E43EFA8">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1429" w:type="dxa"/>
            <w:noWrap/>
            <w:vAlign w:val="center"/>
          </w:tcPr>
          <w:p w14:paraId="1F4DD647">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14:paraId="621CC7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98" w:type="dxa"/>
            <w:noWrap/>
            <w:vAlign w:val="center"/>
          </w:tcPr>
          <w:p w14:paraId="1EFB6537">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850" w:type="dxa"/>
            <w:noWrap/>
            <w:vAlign w:val="center"/>
          </w:tcPr>
          <w:p w14:paraId="2D66AB39">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1344" w:type="dxa"/>
            <w:noWrap/>
            <w:vAlign w:val="center"/>
          </w:tcPr>
          <w:p w14:paraId="56C3850B">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1344" w:type="dxa"/>
            <w:noWrap/>
            <w:vAlign w:val="center"/>
          </w:tcPr>
          <w:p w14:paraId="25D3E0F2">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1344" w:type="dxa"/>
            <w:noWrap/>
            <w:vAlign w:val="center"/>
          </w:tcPr>
          <w:p w14:paraId="4C69779C">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1848" w:type="dxa"/>
            <w:noWrap/>
            <w:vAlign w:val="center"/>
          </w:tcPr>
          <w:p w14:paraId="051E7165">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1429" w:type="dxa"/>
            <w:noWrap/>
            <w:vAlign w:val="center"/>
          </w:tcPr>
          <w:p w14:paraId="7BF0DB5F">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14:paraId="62D27A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98" w:type="dxa"/>
            <w:noWrap/>
            <w:vAlign w:val="center"/>
          </w:tcPr>
          <w:p w14:paraId="0527A429">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850" w:type="dxa"/>
            <w:noWrap/>
            <w:vAlign w:val="center"/>
          </w:tcPr>
          <w:p w14:paraId="5CD16E18">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1344" w:type="dxa"/>
            <w:noWrap/>
            <w:vAlign w:val="center"/>
          </w:tcPr>
          <w:p w14:paraId="69796735">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1344" w:type="dxa"/>
            <w:noWrap/>
            <w:vAlign w:val="center"/>
          </w:tcPr>
          <w:p w14:paraId="717949F2">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1344" w:type="dxa"/>
            <w:noWrap/>
            <w:vAlign w:val="center"/>
          </w:tcPr>
          <w:p w14:paraId="5516C61E">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1848" w:type="dxa"/>
            <w:noWrap/>
            <w:vAlign w:val="center"/>
          </w:tcPr>
          <w:p w14:paraId="65BB5AD1">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1429" w:type="dxa"/>
            <w:noWrap/>
            <w:vAlign w:val="center"/>
          </w:tcPr>
          <w:p w14:paraId="5F97EFAC">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14:paraId="71249D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98" w:type="dxa"/>
            <w:noWrap/>
            <w:vAlign w:val="center"/>
          </w:tcPr>
          <w:p w14:paraId="3FC43BA2">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850" w:type="dxa"/>
            <w:noWrap/>
            <w:vAlign w:val="center"/>
          </w:tcPr>
          <w:p w14:paraId="663090E3">
            <w:pPr>
              <w:adjustRightInd w:val="0"/>
              <w:snapToGrid w:val="0"/>
              <w:spacing w:line="360" w:lineRule="auto"/>
              <w:rPr>
                <w:rFonts w:hint="eastAsia" w:ascii="宋体" w:hAnsi="宋体" w:eastAsia="宋体" w:cs="宋体"/>
                <w:color w:val="auto"/>
                <w:sz w:val="24"/>
                <w:szCs w:val="24"/>
                <w:highlight w:val="none"/>
              </w:rPr>
            </w:pPr>
          </w:p>
        </w:tc>
        <w:tc>
          <w:tcPr>
            <w:tcW w:w="1344" w:type="dxa"/>
            <w:noWrap/>
            <w:vAlign w:val="center"/>
          </w:tcPr>
          <w:p w14:paraId="703348E7">
            <w:pPr>
              <w:adjustRightInd w:val="0"/>
              <w:snapToGrid w:val="0"/>
              <w:spacing w:line="360" w:lineRule="auto"/>
              <w:rPr>
                <w:rFonts w:hint="eastAsia" w:ascii="宋体" w:hAnsi="宋体" w:eastAsia="宋体" w:cs="宋体"/>
                <w:color w:val="auto"/>
                <w:sz w:val="24"/>
                <w:szCs w:val="24"/>
                <w:highlight w:val="none"/>
              </w:rPr>
            </w:pPr>
          </w:p>
        </w:tc>
        <w:tc>
          <w:tcPr>
            <w:tcW w:w="1344" w:type="dxa"/>
            <w:noWrap/>
            <w:vAlign w:val="center"/>
          </w:tcPr>
          <w:p w14:paraId="7A80AA18">
            <w:pPr>
              <w:adjustRightInd w:val="0"/>
              <w:snapToGrid w:val="0"/>
              <w:spacing w:line="360" w:lineRule="auto"/>
              <w:rPr>
                <w:rFonts w:hint="eastAsia" w:ascii="宋体" w:hAnsi="宋体" w:eastAsia="宋体" w:cs="宋体"/>
                <w:color w:val="auto"/>
                <w:sz w:val="24"/>
                <w:szCs w:val="24"/>
                <w:highlight w:val="none"/>
              </w:rPr>
            </w:pPr>
          </w:p>
        </w:tc>
        <w:tc>
          <w:tcPr>
            <w:tcW w:w="1344" w:type="dxa"/>
            <w:noWrap/>
            <w:vAlign w:val="center"/>
          </w:tcPr>
          <w:p w14:paraId="350A5561">
            <w:pPr>
              <w:adjustRightInd w:val="0"/>
              <w:snapToGrid w:val="0"/>
              <w:spacing w:line="360" w:lineRule="auto"/>
              <w:rPr>
                <w:rFonts w:hint="eastAsia" w:ascii="宋体" w:hAnsi="宋体" w:eastAsia="宋体" w:cs="宋体"/>
                <w:color w:val="auto"/>
                <w:sz w:val="24"/>
                <w:szCs w:val="24"/>
                <w:highlight w:val="none"/>
              </w:rPr>
            </w:pPr>
          </w:p>
        </w:tc>
        <w:tc>
          <w:tcPr>
            <w:tcW w:w="1848" w:type="dxa"/>
            <w:noWrap/>
            <w:vAlign w:val="center"/>
          </w:tcPr>
          <w:p w14:paraId="687A2B0D">
            <w:pPr>
              <w:adjustRightInd w:val="0"/>
              <w:snapToGrid w:val="0"/>
              <w:spacing w:line="360" w:lineRule="auto"/>
              <w:rPr>
                <w:rFonts w:hint="eastAsia" w:ascii="宋体" w:hAnsi="宋体" w:eastAsia="宋体" w:cs="宋体"/>
                <w:color w:val="auto"/>
                <w:sz w:val="24"/>
                <w:szCs w:val="24"/>
                <w:highlight w:val="none"/>
              </w:rPr>
            </w:pPr>
          </w:p>
        </w:tc>
        <w:tc>
          <w:tcPr>
            <w:tcW w:w="1429" w:type="dxa"/>
            <w:noWrap/>
            <w:vAlign w:val="center"/>
          </w:tcPr>
          <w:p w14:paraId="31D27022">
            <w:pPr>
              <w:adjustRightInd w:val="0"/>
              <w:snapToGrid w:val="0"/>
              <w:spacing w:line="360" w:lineRule="auto"/>
              <w:rPr>
                <w:rFonts w:hint="eastAsia" w:ascii="宋体" w:hAnsi="宋体" w:eastAsia="宋体" w:cs="宋体"/>
                <w:color w:val="auto"/>
                <w:sz w:val="24"/>
                <w:szCs w:val="24"/>
                <w:highlight w:val="none"/>
              </w:rPr>
            </w:pPr>
          </w:p>
        </w:tc>
      </w:tr>
    </w:tbl>
    <w:p w14:paraId="24AB8C45">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6430F1EE">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依据《财政部、发展改革委、生态环境部、市场监管总局关于调整优化节能产品、环境标志产品政府采购执行机制的通知》，本次投标产品类别列入投标截止日前最新发布的《节能产品政府采购品目清单》《环境标志产品政府采购品目清单》，且属于政府强制采购产品类别的，须按照要求提供依据国家确定的认证机构出具的、处于有效期之内的节能产品或环境标志产品认证证书，否则投标无效。</w:t>
      </w:r>
    </w:p>
    <w:p w14:paraId="44BE2083">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2.《节能产品政府采购品目清单》《环境标志产品政府采购品目清单》请登录中国政府采购网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ascii="宋体" w:hAnsi="宋体" w:eastAsia="宋体" w:cs="宋体"/>
          <w:color w:val="auto"/>
          <w:sz w:val="24"/>
          <w:szCs w:val="24"/>
          <w:highlight w:val="none"/>
        </w:rPr>
        <w:t>http://www.ccgp.gov.cn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查询。</w:t>
      </w:r>
    </w:p>
    <w:p w14:paraId="4CF20E64">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3.投标人应在本表后提供表内所列认证证书复印件。</w:t>
      </w:r>
    </w:p>
    <w:p w14:paraId="7D1EF322">
      <w:pPr>
        <w:adjustRightInd w:val="0"/>
        <w:snapToGrid w:val="0"/>
        <w:spacing w:line="360" w:lineRule="auto"/>
        <w:rPr>
          <w:rFonts w:hint="eastAsia" w:ascii="宋体" w:hAnsi="宋体" w:eastAsia="宋体" w:cs="宋体"/>
          <w:color w:val="auto"/>
          <w:sz w:val="24"/>
          <w:szCs w:val="24"/>
          <w:highlight w:val="none"/>
        </w:rPr>
      </w:pPr>
    </w:p>
    <w:p w14:paraId="27625344">
      <w:pPr>
        <w:adjustRightInd w:val="0"/>
        <w:snapToGrid w:val="0"/>
        <w:spacing w:after="120" w:line="360" w:lineRule="auto"/>
        <w:ind w:left="420" w:leftChars="200" w:firstLine="3120" w:firstLineChars="1300"/>
        <w:rPr>
          <w:rFonts w:hint="eastAsia" w:ascii="宋体" w:hAnsi="宋体" w:eastAsia="宋体" w:cs="宋体"/>
          <w:snapToGrid w:val="0"/>
          <w:color w:val="auto"/>
          <w:kern w:val="0"/>
          <w:sz w:val="24"/>
          <w:szCs w:val="24"/>
          <w:highlight w:val="none"/>
        </w:rPr>
      </w:pPr>
    </w:p>
    <w:p w14:paraId="0221318C">
      <w:pPr>
        <w:adjustRightInd w:val="0"/>
        <w:snapToGrid w:val="0"/>
        <w:spacing w:after="120"/>
        <w:ind w:left="420" w:leftChars="200" w:firstLine="3120" w:firstLineChars="1300"/>
        <w:rPr>
          <w:rFonts w:hint="eastAsia" w:ascii="宋体" w:hAnsi="宋体" w:eastAsia="宋体" w:cs="宋体"/>
          <w:snapToGrid w:val="0"/>
          <w:color w:val="auto"/>
          <w:kern w:val="0"/>
          <w:sz w:val="24"/>
          <w:szCs w:val="24"/>
          <w:highlight w:val="none"/>
        </w:rPr>
      </w:pPr>
    </w:p>
    <w:p w14:paraId="4E76732B">
      <w:pPr>
        <w:spacing w:line="360" w:lineRule="auto"/>
        <w:rPr>
          <w:rFonts w:hint="eastAsia" w:ascii="宋体" w:hAnsi="宋体" w:eastAsia="宋体" w:cs="宋体"/>
          <w:color w:val="auto"/>
          <w:sz w:val="24"/>
          <w:szCs w:val="20"/>
          <w:highlight w:val="none"/>
          <w:u w:val="single"/>
        </w:rPr>
      </w:pPr>
      <w:r>
        <w:rPr>
          <w:rFonts w:hint="eastAsia" w:ascii="宋体" w:hAnsi="宋体" w:eastAsia="宋体" w:cs="宋体"/>
          <w:color w:val="auto"/>
          <w:sz w:val="24"/>
          <w:szCs w:val="20"/>
          <w:highlight w:val="none"/>
        </w:rPr>
        <w:t>投标人名称（盖章）：</w:t>
      </w:r>
      <w:r>
        <w:rPr>
          <w:rFonts w:hint="eastAsia" w:ascii="宋体" w:hAnsi="宋体" w:eastAsia="宋体" w:cs="宋体"/>
          <w:color w:val="auto"/>
          <w:sz w:val="24"/>
          <w:szCs w:val="20"/>
          <w:highlight w:val="none"/>
          <w:u w:val="single"/>
        </w:rPr>
        <w:t xml:space="preserve">                    </w:t>
      </w:r>
    </w:p>
    <w:p w14:paraId="312D1204">
      <w:pPr>
        <w:spacing w:line="360" w:lineRule="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法定代表人（单位负责人）</w:t>
      </w:r>
    </w:p>
    <w:p w14:paraId="2918E252">
      <w:pPr>
        <w:spacing w:line="360" w:lineRule="auto"/>
        <w:rPr>
          <w:rFonts w:hint="eastAsia" w:ascii="宋体" w:hAnsi="宋体" w:eastAsia="宋体" w:cs="宋体"/>
          <w:color w:val="auto"/>
          <w:sz w:val="24"/>
          <w:szCs w:val="20"/>
          <w:highlight w:val="none"/>
          <w:u w:val="single"/>
        </w:rPr>
      </w:pPr>
      <w:r>
        <w:rPr>
          <w:rFonts w:hint="eastAsia" w:ascii="宋体" w:hAnsi="宋体" w:eastAsia="宋体" w:cs="宋体"/>
          <w:color w:val="auto"/>
          <w:sz w:val="24"/>
          <w:szCs w:val="20"/>
          <w:highlight w:val="none"/>
        </w:rPr>
        <w:t>或授权代表（签字或盖章）：</w:t>
      </w:r>
      <w:r>
        <w:rPr>
          <w:rFonts w:hint="eastAsia" w:ascii="宋体" w:hAnsi="宋体" w:eastAsia="宋体" w:cs="宋体"/>
          <w:color w:val="auto"/>
          <w:sz w:val="24"/>
          <w:szCs w:val="20"/>
          <w:highlight w:val="none"/>
          <w:u w:val="single"/>
        </w:rPr>
        <w:t xml:space="preserve">             </w:t>
      </w:r>
    </w:p>
    <w:p w14:paraId="3AAF267A">
      <w:pPr>
        <w:spacing w:line="360" w:lineRule="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日期:</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年</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月</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日</w:t>
      </w:r>
    </w:p>
    <w:p w14:paraId="6C63E31F">
      <w:pPr>
        <w:widowControl/>
        <w:jc w:val="left"/>
        <w:rPr>
          <w:rFonts w:hint="eastAsia" w:ascii="宋体" w:hAnsi="宋体" w:eastAsia="宋体" w:cs="宋体"/>
          <w:color w:val="auto"/>
          <w:sz w:val="24"/>
          <w:szCs w:val="20"/>
          <w:highlight w:val="none"/>
        </w:rPr>
      </w:pPr>
      <w:r>
        <w:rPr>
          <w:rFonts w:ascii="宋体" w:hAnsi="宋体" w:eastAsia="宋体" w:cs="宋体"/>
          <w:color w:val="auto"/>
          <w:sz w:val="24"/>
          <w:szCs w:val="20"/>
          <w:highlight w:val="none"/>
        </w:rPr>
        <w:br w:type="page"/>
      </w:r>
    </w:p>
    <w:p w14:paraId="4F0CFD12">
      <w:pPr>
        <w:pStyle w:val="4"/>
        <w:rPr>
          <w:rFonts w:hint="eastAsia" w:ascii="宋体" w:hAnsi="宋体" w:cs="宋体"/>
          <w:bCs w:val="0"/>
          <w:color w:val="auto"/>
          <w:kern w:val="0"/>
          <w:szCs w:val="30"/>
          <w:highlight w:val="none"/>
        </w:rPr>
      </w:pPr>
      <w:r>
        <w:rPr>
          <w:rFonts w:hint="eastAsia"/>
          <w:color w:val="auto"/>
          <w:highlight w:val="none"/>
        </w:rPr>
        <w:t>（十二）</w:t>
      </w:r>
      <w:r>
        <w:rPr>
          <w:rFonts w:hint="eastAsia" w:ascii="宋体" w:hAnsi="宋体" w:cs="宋体"/>
          <w:bCs w:val="0"/>
          <w:color w:val="auto"/>
          <w:kern w:val="0"/>
          <w:szCs w:val="30"/>
          <w:highlight w:val="none"/>
        </w:rPr>
        <w:t>节能产品、环境标志产品政府优先采购认证证书一览表</w:t>
      </w:r>
    </w:p>
    <w:p w14:paraId="40556917">
      <w:pPr>
        <w:spacing w:line="288" w:lineRule="auto"/>
        <w:jc w:val="center"/>
        <w:rPr>
          <w:rFonts w:hint="eastAsia" w:ascii="宋体" w:hAnsi="宋体" w:cs="宋体"/>
          <w:color w:val="auto"/>
          <w:kern w:val="0"/>
          <w:sz w:val="24"/>
          <w:highlight w:val="none"/>
        </w:rPr>
      </w:pPr>
      <w:r>
        <w:rPr>
          <w:rFonts w:hint="eastAsia" w:ascii="宋体" w:hAnsi="宋体" w:cs="宋体"/>
          <w:color w:val="auto"/>
          <w:sz w:val="24"/>
          <w:highlight w:val="none"/>
        </w:rPr>
        <w:t>（如果有，提供）</w:t>
      </w:r>
    </w:p>
    <w:tbl>
      <w:tblPr>
        <w:tblStyle w:val="21"/>
        <w:tblpPr w:leftFromText="180" w:rightFromText="180" w:vertAnchor="text" w:horzAnchor="page" w:tblpXSpec="center" w:tblpY="360"/>
        <w:tblOverlap w:val="never"/>
        <w:tblW w:w="977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850"/>
        <w:gridCol w:w="1344"/>
        <w:gridCol w:w="1344"/>
        <w:gridCol w:w="1344"/>
        <w:gridCol w:w="1848"/>
        <w:gridCol w:w="1245"/>
      </w:tblGrid>
      <w:tr w14:paraId="710937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98" w:type="dxa"/>
            <w:vAlign w:val="center"/>
          </w:tcPr>
          <w:p w14:paraId="27AD711F">
            <w:pPr>
              <w:autoSpaceDE w:val="0"/>
              <w:autoSpaceDN w:val="0"/>
              <w:adjustRightInd w:val="0"/>
              <w:spacing w:line="288" w:lineRule="auto"/>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序号</w:t>
            </w:r>
          </w:p>
        </w:tc>
        <w:tc>
          <w:tcPr>
            <w:tcW w:w="1850" w:type="dxa"/>
            <w:vAlign w:val="center"/>
          </w:tcPr>
          <w:p w14:paraId="43D97CF7">
            <w:pPr>
              <w:autoSpaceDE w:val="0"/>
              <w:autoSpaceDN w:val="0"/>
              <w:adjustRightInd w:val="0"/>
              <w:spacing w:line="288" w:lineRule="auto"/>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品目</w:t>
            </w:r>
          </w:p>
        </w:tc>
        <w:tc>
          <w:tcPr>
            <w:tcW w:w="1344" w:type="dxa"/>
            <w:vAlign w:val="center"/>
          </w:tcPr>
          <w:p w14:paraId="099BED3F">
            <w:pPr>
              <w:autoSpaceDE w:val="0"/>
              <w:autoSpaceDN w:val="0"/>
              <w:adjustRightInd w:val="0"/>
              <w:spacing w:line="288" w:lineRule="auto"/>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产品名称</w:t>
            </w:r>
          </w:p>
        </w:tc>
        <w:tc>
          <w:tcPr>
            <w:tcW w:w="1344" w:type="dxa"/>
            <w:vAlign w:val="center"/>
          </w:tcPr>
          <w:p w14:paraId="3DE93160">
            <w:pPr>
              <w:autoSpaceDE w:val="0"/>
              <w:autoSpaceDN w:val="0"/>
              <w:adjustRightInd w:val="0"/>
              <w:spacing w:line="288" w:lineRule="auto"/>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规格型号</w:t>
            </w:r>
          </w:p>
        </w:tc>
        <w:tc>
          <w:tcPr>
            <w:tcW w:w="1344" w:type="dxa"/>
            <w:vAlign w:val="center"/>
          </w:tcPr>
          <w:p w14:paraId="3617FF26">
            <w:pPr>
              <w:autoSpaceDE w:val="0"/>
              <w:autoSpaceDN w:val="0"/>
              <w:adjustRightInd w:val="0"/>
              <w:spacing w:line="288" w:lineRule="auto"/>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证书编号</w:t>
            </w:r>
          </w:p>
        </w:tc>
        <w:tc>
          <w:tcPr>
            <w:tcW w:w="1848" w:type="dxa"/>
            <w:vAlign w:val="center"/>
          </w:tcPr>
          <w:p w14:paraId="51A43563">
            <w:pPr>
              <w:autoSpaceDE w:val="0"/>
              <w:autoSpaceDN w:val="0"/>
              <w:adjustRightInd w:val="0"/>
              <w:spacing w:line="288" w:lineRule="auto"/>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证书到期日期</w:t>
            </w:r>
          </w:p>
        </w:tc>
        <w:tc>
          <w:tcPr>
            <w:tcW w:w="1245" w:type="dxa"/>
            <w:vAlign w:val="center"/>
          </w:tcPr>
          <w:p w14:paraId="23A0F5FA">
            <w:pPr>
              <w:autoSpaceDE w:val="0"/>
              <w:autoSpaceDN w:val="0"/>
              <w:adjustRightInd w:val="0"/>
              <w:spacing w:line="288" w:lineRule="auto"/>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发证机构</w:t>
            </w:r>
          </w:p>
        </w:tc>
      </w:tr>
      <w:tr w14:paraId="146FD6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98" w:type="dxa"/>
            <w:vAlign w:val="center"/>
          </w:tcPr>
          <w:p w14:paraId="09A63F13">
            <w:pPr>
              <w:adjustRightInd w:val="0"/>
              <w:snapToGrid w:val="0"/>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850" w:type="dxa"/>
            <w:vAlign w:val="center"/>
          </w:tcPr>
          <w:p w14:paraId="49CE7DC4">
            <w:pPr>
              <w:adjustRightInd w:val="0"/>
              <w:snapToGrid w:val="0"/>
              <w:spacing w:line="288" w:lineRule="auto"/>
              <w:rPr>
                <w:rFonts w:hint="eastAsia" w:ascii="宋体" w:hAnsi="宋体" w:cs="宋体"/>
                <w:color w:val="auto"/>
                <w:sz w:val="24"/>
                <w:highlight w:val="none"/>
              </w:rPr>
            </w:pPr>
            <w:r>
              <w:rPr>
                <w:rFonts w:hint="eastAsia" w:ascii="宋体" w:hAnsi="宋体" w:cs="宋体"/>
                <w:color w:val="auto"/>
                <w:sz w:val="24"/>
                <w:highlight w:val="none"/>
              </w:rPr>
              <w:t>　</w:t>
            </w:r>
          </w:p>
        </w:tc>
        <w:tc>
          <w:tcPr>
            <w:tcW w:w="1344" w:type="dxa"/>
            <w:vAlign w:val="center"/>
          </w:tcPr>
          <w:p w14:paraId="11BB9515">
            <w:pPr>
              <w:adjustRightInd w:val="0"/>
              <w:snapToGrid w:val="0"/>
              <w:spacing w:line="288" w:lineRule="auto"/>
              <w:rPr>
                <w:rFonts w:hint="eastAsia" w:ascii="宋体" w:hAnsi="宋体" w:cs="宋体"/>
                <w:color w:val="auto"/>
                <w:sz w:val="24"/>
                <w:highlight w:val="none"/>
              </w:rPr>
            </w:pPr>
            <w:r>
              <w:rPr>
                <w:rFonts w:hint="eastAsia" w:ascii="宋体" w:hAnsi="宋体" w:cs="宋体"/>
                <w:color w:val="auto"/>
                <w:sz w:val="24"/>
                <w:highlight w:val="none"/>
              </w:rPr>
              <w:t>　</w:t>
            </w:r>
          </w:p>
        </w:tc>
        <w:tc>
          <w:tcPr>
            <w:tcW w:w="1344" w:type="dxa"/>
            <w:vAlign w:val="center"/>
          </w:tcPr>
          <w:p w14:paraId="6453080A">
            <w:pPr>
              <w:adjustRightInd w:val="0"/>
              <w:snapToGrid w:val="0"/>
              <w:spacing w:line="288" w:lineRule="auto"/>
              <w:rPr>
                <w:rFonts w:hint="eastAsia" w:ascii="宋体" w:hAnsi="宋体" w:cs="宋体"/>
                <w:color w:val="auto"/>
                <w:sz w:val="24"/>
                <w:highlight w:val="none"/>
              </w:rPr>
            </w:pPr>
            <w:r>
              <w:rPr>
                <w:rFonts w:hint="eastAsia" w:ascii="宋体" w:hAnsi="宋体" w:cs="宋体"/>
                <w:color w:val="auto"/>
                <w:sz w:val="24"/>
                <w:highlight w:val="none"/>
              </w:rPr>
              <w:t>　</w:t>
            </w:r>
          </w:p>
        </w:tc>
        <w:tc>
          <w:tcPr>
            <w:tcW w:w="1344" w:type="dxa"/>
            <w:vAlign w:val="center"/>
          </w:tcPr>
          <w:p w14:paraId="6068576D">
            <w:pPr>
              <w:adjustRightInd w:val="0"/>
              <w:snapToGrid w:val="0"/>
              <w:spacing w:line="288" w:lineRule="auto"/>
              <w:rPr>
                <w:rFonts w:hint="eastAsia" w:ascii="宋体" w:hAnsi="宋体" w:cs="宋体"/>
                <w:color w:val="auto"/>
                <w:sz w:val="24"/>
                <w:highlight w:val="none"/>
              </w:rPr>
            </w:pPr>
            <w:r>
              <w:rPr>
                <w:rFonts w:hint="eastAsia" w:ascii="宋体" w:hAnsi="宋体" w:cs="宋体"/>
                <w:color w:val="auto"/>
                <w:sz w:val="24"/>
                <w:highlight w:val="none"/>
              </w:rPr>
              <w:t>　</w:t>
            </w:r>
          </w:p>
        </w:tc>
        <w:tc>
          <w:tcPr>
            <w:tcW w:w="1848" w:type="dxa"/>
            <w:vAlign w:val="center"/>
          </w:tcPr>
          <w:p w14:paraId="1DEECABD">
            <w:pPr>
              <w:adjustRightInd w:val="0"/>
              <w:snapToGrid w:val="0"/>
              <w:spacing w:line="288" w:lineRule="auto"/>
              <w:rPr>
                <w:rFonts w:hint="eastAsia" w:ascii="宋体" w:hAnsi="宋体" w:cs="宋体"/>
                <w:color w:val="auto"/>
                <w:sz w:val="24"/>
                <w:highlight w:val="none"/>
              </w:rPr>
            </w:pPr>
            <w:r>
              <w:rPr>
                <w:rFonts w:hint="eastAsia" w:ascii="宋体" w:hAnsi="宋体" w:cs="宋体"/>
                <w:color w:val="auto"/>
                <w:sz w:val="24"/>
                <w:highlight w:val="none"/>
              </w:rPr>
              <w:t>　</w:t>
            </w:r>
          </w:p>
        </w:tc>
        <w:tc>
          <w:tcPr>
            <w:tcW w:w="1245" w:type="dxa"/>
            <w:vAlign w:val="center"/>
          </w:tcPr>
          <w:p w14:paraId="6CE47BD7">
            <w:pPr>
              <w:adjustRightInd w:val="0"/>
              <w:snapToGrid w:val="0"/>
              <w:spacing w:line="288" w:lineRule="auto"/>
              <w:rPr>
                <w:rFonts w:hint="eastAsia" w:ascii="宋体" w:hAnsi="宋体" w:cs="宋体"/>
                <w:color w:val="auto"/>
                <w:sz w:val="24"/>
                <w:highlight w:val="none"/>
              </w:rPr>
            </w:pPr>
            <w:r>
              <w:rPr>
                <w:rFonts w:hint="eastAsia" w:ascii="宋体" w:hAnsi="宋体" w:cs="宋体"/>
                <w:color w:val="auto"/>
                <w:sz w:val="24"/>
                <w:highlight w:val="none"/>
              </w:rPr>
              <w:t>　</w:t>
            </w:r>
          </w:p>
        </w:tc>
      </w:tr>
      <w:tr w14:paraId="66601D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98" w:type="dxa"/>
            <w:vAlign w:val="center"/>
          </w:tcPr>
          <w:p w14:paraId="217FF0AD">
            <w:pPr>
              <w:adjustRightInd w:val="0"/>
              <w:snapToGrid w:val="0"/>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850" w:type="dxa"/>
            <w:vAlign w:val="center"/>
          </w:tcPr>
          <w:p w14:paraId="4440E17B">
            <w:pPr>
              <w:adjustRightInd w:val="0"/>
              <w:snapToGrid w:val="0"/>
              <w:spacing w:line="288" w:lineRule="auto"/>
              <w:rPr>
                <w:rFonts w:hint="eastAsia" w:ascii="宋体" w:hAnsi="宋体" w:cs="宋体"/>
                <w:color w:val="auto"/>
                <w:sz w:val="24"/>
                <w:highlight w:val="none"/>
              </w:rPr>
            </w:pPr>
            <w:r>
              <w:rPr>
                <w:rFonts w:hint="eastAsia" w:ascii="宋体" w:hAnsi="宋体" w:cs="宋体"/>
                <w:color w:val="auto"/>
                <w:sz w:val="24"/>
                <w:highlight w:val="none"/>
              </w:rPr>
              <w:t>　</w:t>
            </w:r>
          </w:p>
        </w:tc>
        <w:tc>
          <w:tcPr>
            <w:tcW w:w="1344" w:type="dxa"/>
            <w:vAlign w:val="center"/>
          </w:tcPr>
          <w:p w14:paraId="08171436">
            <w:pPr>
              <w:adjustRightInd w:val="0"/>
              <w:snapToGrid w:val="0"/>
              <w:spacing w:line="288" w:lineRule="auto"/>
              <w:rPr>
                <w:rFonts w:hint="eastAsia" w:ascii="宋体" w:hAnsi="宋体" w:cs="宋体"/>
                <w:color w:val="auto"/>
                <w:sz w:val="24"/>
                <w:highlight w:val="none"/>
              </w:rPr>
            </w:pPr>
            <w:r>
              <w:rPr>
                <w:rFonts w:hint="eastAsia" w:ascii="宋体" w:hAnsi="宋体" w:cs="宋体"/>
                <w:color w:val="auto"/>
                <w:sz w:val="24"/>
                <w:highlight w:val="none"/>
              </w:rPr>
              <w:t>　</w:t>
            </w:r>
          </w:p>
        </w:tc>
        <w:tc>
          <w:tcPr>
            <w:tcW w:w="1344" w:type="dxa"/>
            <w:vAlign w:val="center"/>
          </w:tcPr>
          <w:p w14:paraId="786F1E00">
            <w:pPr>
              <w:adjustRightInd w:val="0"/>
              <w:snapToGrid w:val="0"/>
              <w:spacing w:line="288" w:lineRule="auto"/>
              <w:rPr>
                <w:rFonts w:hint="eastAsia" w:ascii="宋体" w:hAnsi="宋体" w:cs="宋体"/>
                <w:color w:val="auto"/>
                <w:sz w:val="24"/>
                <w:highlight w:val="none"/>
              </w:rPr>
            </w:pPr>
            <w:r>
              <w:rPr>
                <w:rFonts w:hint="eastAsia" w:ascii="宋体" w:hAnsi="宋体" w:cs="宋体"/>
                <w:color w:val="auto"/>
                <w:sz w:val="24"/>
                <w:highlight w:val="none"/>
              </w:rPr>
              <w:t>　</w:t>
            </w:r>
          </w:p>
        </w:tc>
        <w:tc>
          <w:tcPr>
            <w:tcW w:w="1344" w:type="dxa"/>
            <w:vAlign w:val="center"/>
          </w:tcPr>
          <w:p w14:paraId="59DEE3A7">
            <w:pPr>
              <w:adjustRightInd w:val="0"/>
              <w:snapToGrid w:val="0"/>
              <w:spacing w:line="288" w:lineRule="auto"/>
              <w:rPr>
                <w:rFonts w:hint="eastAsia" w:ascii="宋体" w:hAnsi="宋体" w:cs="宋体"/>
                <w:color w:val="auto"/>
                <w:sz w:val="24"/>
                <w:highlight w:val="none"/>
              </w:rPr>
            </w:pPr>
            <w:r>
              <w:rPr>
                <w:rFonts w:hint="eastAsia" w:ascii="宋体" w:hAnsi="宋体" w:cs="宋体"/>
                <w:color w:val="auto"/>
                <w:sz w:val="24"/>
                <w:highlight w:val="none"/>
              </w:rPr>
              <w:t>　</w:t>
            </w:r>
          </w:p>
        </w:tc>
        <w:tc>
          <w:tcPr>
            <w:tcW w:w="1848" w:type="dxa"/>
            <w:vAlign w:val="center"/>
          </w:tcPr>
          <w:p w14:paraId="56D06F09">
            <w:pPr>
              <w:adjustRightInd w:val="0"/>
              <w:snapToGrid w:val="0"/>
              <w:spacing w:line="288" w:lineRule="auto"/>
              <w:rPr>
                <w:rFonts w:hint="eastAsia" w:ascii="宋体" w:hAnsi="宋体" w:cs="宋体"/>
                <w:color w:val="auto"/>
                <w:sz w:val="24"/>
                <w:highlight w:val="none"/>
              </w:rPr>
            </w:pPr>
            <w:r>
              <w:rPr>
                <w:rFonts w:hint="eastAsia" w:ascii="宋体" w:hAnsi="宋体" w:cs="宋体"/>
                <w:color w:val="auto"/>
                <w:sz w:val="24"/>
                <w:highlight w:val="none"/>
              </w:rPr>
              <w:t>　</w:t>
            </w:r>
          </w:p>
        </w:tc>
        <w:tc>
          <w:tcPr>
            <w:tcW w:w="1245" w:type="dxa"/>
            <w:vAlign w:val="center"/>
          </w:tcPr>
          <w:p w14:paraId="15407F4B">
            <w:pPr>
              <w:adjustRightInd w:val="0"/>
              <w:snapToGrid w:val="0"/>
              <w:spacing w:line="288" w:lineRule="auto"/>
              <w:rPr>
                <w:rFonts w:hint="eastAsia" w:ascii="宋体" w:hAnsi="宋体" w:cs="宋体"/>
                <w:color w:val="auto"/>
                <w:sz w:val="24"/>
                <w:highlight w:val="none"/>
              </w:rPr>
            </w:pPr>
            <w:r>
              <w:rPr>
                <w:rFonts w:hint="eastAsia" w:ascii="宋体" w:hAnsi="宋体" w:cs="宋体"/>
                <w:color w:val="auto"/>
                <w:sz w:val="24"/>
                <w:highlight w:val="none"/>
              </w:rPr>
              <w:t>　</w:t>
            </w:r>
          </w:p>
        </w:tc>
      </w:tr>
      <w:tr w14:paraId="0FDF94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98" w:type="dxa"/>
            <w:vAlign w:val="center"/>
          </w:tcPr>
          <w:p w14:paraId="105CE0D0">
            <w:pPr>
              <w:adjustRightInd w:val="0"/>
              <w:snapToGrid w:val="0"/>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850" w:type="dxa"/>
            <w:vAlign w:val="center"/>
          </w:tcPr>
          <w:p w14:paraId="562937B2">
            <w:pPr>
              <w:adjustRightInd w:val="0"/>
              <w:snapToGrid w:val="0"/>
              <w:spacing w:line="288" w:lineRule="auto"/>
              <w:rPr>
                <w:rFonts w:hint="eastAsia" w:ascii="宋体" w:hAnsi="宋体" w:cs="宋体"/>
                <w:color w:val="auto"/>
                <w:sz w:val="24"/>
                <w:highlight w:val="none"/>
              </w:rPr>
            </w:pPr>
            <w:r>
              <w:rPr>
                <w:rFonts w:hint="eastAsia" w:ascii="宋体" w:hAnsi="宋体" w:cs="宋体"/>
                <w:color w:val="auto"/>
                <w:sz w:val="24"/>
                <w:highlight w:val="none"/>
              </w:rPr>
              <w:t>　</w:t>
            </w:r>
          </w:p>
        </w:tc>
        <w:tc>
          <w:tcPr>
            <w:tcW w:w="1344" w:type="dxa"/>
            <w:vAlign w:val="center"/>
          </w:tcPr>
          <w:p w14:paraId="064A80FC">
            <w:pPr>
              <w:adjustRightInd w:val="0"/>
              <w:snapToGrid w:val="0"/>
              <w:spacing w:line="288" w:lineRule="auto"/>
              <w:rPr>
                <w:rFonts w:hint="eastAsia" w:ascii="宋体" w:hAnsi="宋体" w:cs="宋体"/>
                <w:color w:val="auto"/>
                <w:sz w:val="24"/>
                <w:highlight w:val="none"/>
              </w:rPr>
            </w:pPr>
            <w:r>
              <w:rPr>
                <w:rFonts w:hint="eastAsia" w:ascii="宋体" w:hAnsi="宋体" w:cs="宋体"/>
                <w:color w:val="auto"/>
                <w:sz w:val="24"/>
                <w:highlight w:val="none"/>
              </w:rPr>
              <w:t>　</w:t>
            </w:r>
          </w:p>
        </w:tc>
        <w:tc>
          <w:tcPr>
            <w:tcW w:w="1344" w:type="dxa"/>
            <w:vAlign w:val="center"/>
          </w:tcPr>
          <w:p w14:paraId="7342E470">
            <w:pPr>
              <w:adjustRightInd w:val="0"/>
              <w:snapToGrid w:val="0"/>
              <w:spacing w:line="288" w:lineRule="auto"/>
              <w:rPr>
                <w:rFonts w:hint="eastAsia" w:ascii="宋体" w:hAnsi="宋体" w:cs="宋体"/>
                <w:color w:val="auto"/>
                <w:sz w:val="24"/>
                <w:highlight w:val="none"/>
              </w:rPr>
            </w:pPr>
            <w:r>
              <w:rPr>
                <w:rFonts w:hint="eastAsia" w:ascii="宋体" w:hAnsi="宋体" w:cs="宋体"/>
                <w:color w:val="auto"/>
                <w:sz w:val="24"/>
                <w:highlight w:val="none"/>
              </w:rPr>
              <w:t>　</w:t>
            </w:r>
          </w:p>
        </w:tc>
        <w:tc>
          <w:tcPr>
            <w:tcW w:w="1344" w:type="dxa"/>
            <w:vAlign w:val="center"/>
          </w:tcPr>
          <w:p w14:paraId="684292EC">
            <w:pPr>
              <w:adjustRightInd w:val="0"/>
              <w:snapToGrid w:val="0"/>
              <w:spacing w:line="288" w:lineRule="auto"/>
              <w:rPr>
                <w:rFonts w:hint="eastAsia" w:ascii="宋体" w:hAnsi="宋体" w:cs="宋体"/>
                <w:color w:val="auto"/>
                <w:sz w:val="24"/>
                <w:highlight w:val="none"/>
              </w:rPr>
            </w:pPr>
            <w:r>
              <w:rPr>
                <w:rFonts w:hint="eastAsia" w:ascii="宋体" w:hAnsi="宋体" w:cs="宋体"/>
                <w:color w:val="auto"/>
                <w:sz w:val="24"/>
                <w:highlight w:val="none"/>
              </w:rPr>
              <w:t>　</w:t>
            </w:r>
          </w:p>
        </w:tc>
        <w:tc>
          <w:tcPr>
            <w:tcW w:w="1848" w:type="dxa"/>
            <w:vAlign w:val="center"/>
          </w:tcPr>
          <w:p w14:paraId="5D0B59D9">
            <w:pPr>
              <w:adjustRightInd w:val="0"/>
              <w:snapToGrid w:val="0"/>
              <w:spacing w:line="288" w:lineRule="auto"/>
              <w:rPr>
                <w:rFonts w:hint="eastAsia" w:ascii="宋体" w:hAnsi="宋体" w:cs="宋体"/>
                <w:color w:val="auto"/>
                <w:sz w:val="24"/>
                <w:highlight w:val="none"/>
              </w:rPr>
            </w:pPr>
            <w:r>
              <w:rPr>
                <w:rFonts w:hint="eastAsia" w:ascii="宋体" w:hAnsi="宋体" w:cs="宋体"/>
                <w:color w:val="auto"/>
                <w:sz w:val="24"/>
                <w:highlight w:val="none"/>
              </w:rPr>
              <w:t>　</w:t>
            </w:r>
          </w:p>
        </w:tc>
        <w:tc>
          <w:tcPr>
            <w:tcW w:w="1245" w:type="dxa"/>
            <w:vAlign w:val="center"/>
          </w:tcPr>
          <w:p w14:paraId="1782CC2D">
            <w:pPr>
              <w:adjustRightInd w:val="0"/>
              <w:snapToGrid w:val="0"/>
              <w:spacing w:line="288" w:lineRule="auto"/>
              <w:rPr>
                <w:rFonts w:hint="eastAsia" w:ascii="宋体" w:hAnsi="宋体" w:cs="宋体"/>
                <w:color w:val="auto"/>
                <w:sz w:val="24"/>
                <w:highlight w:val="none"/>
              </w:rPr>
            </w:pPr>
            <w:r>
              <w:rPr>
                <w:rFonts w:hint="eastAsia" w:ascii="宋体" w:hAnsi="宋体" w:cs="宋体"/>
                <w:color w:val="auto"/>
                <w:sz w:val="24"/>
                <w:highlight w:val="none"/>
              </w:rPr>
              <w:t>　</w:t>
            </w:r>
          </w:p>
        </w:tc>
      </w:tr>
      <w:tr w14:paraId="56C45F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98" w:type="dxa"/>
            <w:vAlign w:val="center"/>
          </w:tcPr>
          <w:p w14:paraId="0F5EDD2C">
            <w:pPr>
              <w:adjustRightInd w:val="0"/>
              <w:snapToGrid w:val="0"/>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1850" w:type="dxa"/>
            <w:vAlign w:val="center"/>
          </w:tcPr>
          <w:p w14:paraId="45579044">
            <w:pPr>
              <w:adjustRightInd w:val="0"/>
              <w:snapToGrid w:val="0"/>
              <w:spacing w:line="288" w:lineRule="auto"/>
              <w:rPr>
                <w:rFonts w:hint="eastAsia" w:ascii="宋体" w:hAnsi="宋体" w:cs="宋体"/>
                <w:color w:val="auto"/>
                <w:sz w:val="24"/>
                <w:highlight w:val="none"/>
              </w:rPr>
            </w:pPr>
            <w:r>
              <w:rPr>
                <w:rFonts w:hint="eastAsia" w:ascii="宋体" w:hAnsi="宋体" w:cs="宋体"/>
                <w:color w:val="auto"/>
                <w:sz w:val="24"/>
                <w:highlight w:val="none"/>
              </w:rPr>
              <w:t>　</w:t>
            </w:r>
          </w:p>
        </w:tc>
        <w:tc>
          <w:tcPr>
            <w:tcW w:w="1344" w:type="dxa"/>
            <w:vAlign w:val="center"/>
          </w:tcPr>
          <w:p w14:paraId="4B464BC8">
            <w:pPr>
              <w:adjustRightInd w:val="0"/>
              <w:snapToGrid w:val="0"/>
              <w:spacing w:line="288" w:lineRule="auto"/>
              <w:rPr>
                <w:rFonts w:hint="eastAsia" w:ascii="宋体" w:hAnsi="宋体" w:cs="宋体"/>
                <w:color w:val="auto"/>
                <w:sz w:val="24"/>
                <w:highlight w:val="none"/>
              </w:rPr>
            </w:pPr>
            <w:r>
              <w:rPr>
                <w:rFonts w:hint="eastAsia" w:ascii="宋体" w:hAnsi="宋体" w:cs="宋体"/>
                <w:color w:val="auto"/>
                <w:sz w:val="24"/>
                <w:highlight w:val="none"/>
              </w:rPr>
              <w:t>　</w:t>
            </w:r>
          </w:p>
        </w:tc>
        <w:tc>
          <w:tcPr>
            <w:tcW w:w="1344" w:type="dxa"/>
            <w:vAlign w:val="center"/>
          </w:tcPr>
          <w:p w14:paraId="62D611A5">
            <w:pPr>
              <w:adjustRightInd w:val="0"/>
              <w:snapToGrid w:val="0"/>
              <w:spacing w:line="288" w:lineRule="auto"/>
              <w:rPr>
                <w:rFonts w:hint="eastAsia" w:ascii="宋体" w:hAnsi="宋体" w:cs="宋体"/>
                <w:color w:val="auto"/>
                <w:sz w:val="24"/>
                <w:highlight w:val="none"/>
              </w:rPr>
            </w:pPr>
            <w:r>
              <w:rPr>
                <w:rFonts w:hint="eastAsia" w:ascii="宋体" w:hAnsi="宋体" w:cs="宋体"/>
                <w:color w:val="auto"/>
                <w:sz w:val="24"/>
                <w:highlight w:val="none"/>
              </w:rPr>
              <w:t>　</w:t>
            </w:r>
          </w:p>
        </w:tc>
        <w:tc>
          <w:tcPr>
            <w:tcW w:w="1344" w:type="dxa"/>
            <w:vAlign w:val="center"/>
          </w:tcPr>
          <w:p w14:paraId="496FC68D">
            <w:pPr>
              <w:adjustRightInd w:val="0"/>
              <w:snapToGrid w:val="0"/>
              <w:spacing w:line="288" w:lineRule="auto"/>
              <w:rPr>
                <w:rFonts w:hint="eastAsia" w:ascii="宋体" w:hAnsi="宋体" w:cs="宋体"/>
                <w:color w:val="auto"/>
                <w:sz w:val="24"/>
                <w:highlight w:val="none"/>
              </w:rPr>
            </w:pPr>
            <w:r>
              <w:rPr>
                <w:rFonts w:hint="eastAsia" w:ascii="宋体" w:hAnsi="宋体" w:cs="宋体"/>
                <w:color w:val="auto"/>
                <w:sz w:val="24"/>
                <w:highlight w:val="none"/>
              </w:rPr>
              <w:t>　</w:t>
            </w:r>
          </w:p>
        </w:tc>
        <w:tc>
          <w:tcPr>
            <w:tcW w:w="1848" w:type="dxa"/>
            <w:vAlign w:val="center"/>
          </w:tcPr>
          <w:p w14:paraId="6020E05E">
            <w:pPr>
              <w:adjustRightInd w:val="0"/>
              <w:snapToGrid w:val="0"/>
              <w:spacing w:line="288" w:lineRule="auto"/>
              <w:rPr>
                <w:rFonts w:hint="eastAsia" w:ascii="宋体" w:hAnsi="宋体" w:cs="宋体"/>
                <w:color w:val="auto"/>
                <w:sz w:val="24"/>
                <w:highlight w:val="none"/>
              </w:rPr>
            </w:pPr>
            <w:r>
              <w:rPr>
                <w:rFonts w:hint="eastAsia" w:ascii="宋体" w:hAnsi="宋体" w:cs="宋体"/>
                <w:color w:val="auto"/>
                <w:sz w:val="24"/>
                <w:highlight w:val="none"/>
              </w:rPr>
              <w:t>　</w:t>
            </w:r>
          </w:p>
        </w:tc>
        <w:tc>
          <w:tcPr>
            <w:tcW w:w="1245" w:type="dxa"/>
            <w:vAlign w:val="center"/>
          </w:tcPr>
          <w:p w14:paraId="684C6B7C">
            <w:pPr>
              <w:adjustRightInd w:val="0"/>
              <w:snapToGrid w:val="0"/>
              <w:spacing w:line="288" w:lineRule="auto"/>
              <w:rPr>
                <w:rFonts w:hint="eastAsia" w:ascii="宋体" w:hAnsi="宋体" w:cs="宋体"/>
                <w:color w:val="auto"/>
                <w:sz w:val="24"/>
                <w:highlight w:val="none"/>
              </w:rPr>
            </w:pPr>
            <w:r>
              <w:rPr>
                <w:rFonts w:hint="eastAsia" w:ascii="宋体" w:hAnsi="宋体" w:cs="宋体"/>
                <w:color w:val="auto"/>
                <w:sz w:val="24"/>
                <w:highlight w:val="none"/>
              </w:rPr>
              <w:t>　</w:t>
            </w:r>
          </w:p>
        </w:tc>
      </w:tr>
      <w:tr w14:paraId="0A22AB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98" w:type="dxa"/>
            <w:vAlign w:val="center"/>
          </w:tcPr>
          <w:p w14:paraId="4681F164">
            <w:pPr>
              <w:adjustRightInd w:val="0"/>
              <w:snapToGrid w:val="0"/>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850" w:type="dxa"/>
            <w:vAlign w:val="center"/>
          </w:tcPr>
          <w:p w14:paraId="02166DF6">
            <w:pPr>
              <w:adjustRightInd w:val="0"/>
              <w:snapToGrid w:val="0"/>
              <w:spacing w:line="288" w:lineRule="auto"/>
              <w:rPr>
                <w:rFonts w:hint="eastAsia" w:ascii="宋体" w:hAnsi="宋体" w:cs="宋体"/>
                <w:color w:val="auto"/>
                <w:sz w:val="24"/>
                <w:highlight w:val="none"/>
              </w:rPr>
            </w:pPr>
            <w:r>
              <w:rPr>
                <w:rFonts w:hint="eastAsia" w:ascii="宋体" w:hAnsi="宋体" w:cs="宋体"/>
                <w:color w:val="auto"/>
                <w:sz w:val="24"/>
                <w:highlight w:val="none"/>
              </w:rPr>
              <w:t>　</w:t>
            </w:r>
          </w:p>
        </w:tc>
        <w:tc>
          <w:tcPr>
            <w:tcW w:w="1344" w:type="dxa"/>
            <w:vAlign w:val="center"/>
          </w:tcPr>
          <w:p w14:paraId="318527AC">
            <w:pPr>
              <w:adjustRightInd w:val="0"/>
              <w:snapToGrid w:val="0"/>
              <w:spacing w:line="288" w:lineRule="auto"/>
              <w:rPr>
                <w:rFonts w:hint="eastAsia" w:ascii="宋体" w:hAnsi="宋体" w:cs="宋体"/>
                <w:color w:val="auto"/>
                <w:sz w:val="24"/>
                <w:highlight w:val="none"/>
              </w:rPr>
            </w:pPr>
            <w:r>
              <w:rPr>
                <w:rFonts w:hint="eastAsia" w:ascii="宋体" w:hAnsi="宋体" w:cs="宋体"/>
                <w:color w:val="auto"/>
                <w:sz w:val="24"/>
                <w:highlight w:val="none"/>
              </w:rPr>
              <w:t>　</w:t>
            </w:r>
          </w:p>
        </w:tc>
        <w:tc>
          <w:tcPr>
            <w:tcW w:w="1344" w:type="dxa"/>
            <w:vAlign w:val="center"/>
          </w:tcPr>
          <w:p w14:paraId="5C4FB8E4">
            <w:pPr>
              <w:adjustRightInd w:val="0"/>
              <w:snapToGrid w:val="0"/>
              <w:spacing w:line="288" w:lineRule="auto"/>
              <w:rPr>
                <w:rFonts w:hint="eastAsia" w:ascii="宋体" w:hAnsi="宋体" w:cs="宋体"/>
                <w:color w:val="auto"/>
                <w:sz w:val="24"/>
                <w:highlight w:val="none"/>
              </w:rPr>
            </w:pPr>
            <w:r>
              <w:rPr>
                <w:rFonts w:hint="eastAsia" w:ascii="宋体" w:hAnsi="宋体" w:cs="宋体"/>
                <w:color w:val="auto"/>
                <w:sz w:val="24"/>
                <w:highlight w:val="none"/>
              </w:rPr>
              <w:t>　</w:t>
            </w:r>
          </w:p>
        </w:tc>
        <w:tc>
          <w:tcPr>
            <w:tcW w:w="1344" w:type="dxa"/>
            <w:vAlign w:val="center"/>
          </w:tcPr>
          <w:p w14:paraId="7974F7A3">
            <w:pPr>
              <w:adjustRightInd w:val="0"/>
              <w:snapToGrid w:val="0"/>
              <w:spacing w:line="288" w:lineRule="auto"/>
              <w:rPr>
                <w:rFonts w:hint="eastAsia" w:ascii="宋体" w:hAnsi="宋体" w:cs="宋体"/>
                <w:color w:val="auto"/>
                <w:sz w:val="24"/>
                <w:highlight w:val="none"/>
              </w:rPr>
            </w:pPr>
            <w:r>
              <w:rPr>
                <w:rFonts w:hint="eastAsia" w:ascii="宋体" w:hAnsi="宋体" w:cs="宋体"/>
                <w:color w:val="auto"/>
                <w:sz w:val="24"/>
                <w:highlight w:val="none"/>
              </w:rPr>
              <w:t>　</w:t>
            </w:r>
          </w:p>
        </w:tc>
        <w:tc>
          <w:tcPr>
            <w:tcW w:w="1848" w:type="dxa"/>
            <w:vAlign w:val="center"/>
          </w:tcPr>
          <w:p w14:paraId="174D2F3D">
            <w:pPr>
              <w:adjustRightInd w:val="0"/>
              <w:snapToGrid w:val="0"/>
              <w:spacing w:line="288" w:lineRule="auto"/>
              <w:rPr>
                <w:rFonts w:hint="eastAsia" w:ascii="宋体" w:hAnsi="宋体" w:cs="宋体"/>
                <w:color w:val="auto"/>
                <w:sz w:val="24"/>
                <w:highlight w:val="none"/>
              </w:rPr>
            </w:pPr>
            <w:r>
              <w:rPr>
                <w:rFonts w:hint="eastAsia" w:ascii="宋体" w:hAnsi="宋体" w:cs="宋体"/>
                <w:color w:val="auto"/>
                <w:sz w:val="24"/>
                <w:highlight w:val="none"/>
              </w:rPr>
              <w:t>　</w:t>
            </w:r>
          </w:p>
        </w:tc>
        <w:tc>
          <w:tcPr>
            <w:tcW w:w="1245" w:type="dxa"/>
            <w:vAlign w:val="center"/>
          </w:tcPr>
          <w:p w14:paraId="0719F6EE">
            <w:pPr>
              <w:adjustRightInd w:val="0"/>
              <w:snapToGrid w:val="0"/>
              <w:spacing w:line="288" w:lineRule="auto"/>
              <w:rPr>
                <w:rFonts w:hint="eastAsia" w:ascii="宋体" w:hAnsi="宋体" w:cs="宋体"/>
                <w:color w:val="auto"/>
                <w:sz w:val="24"/>
                <w:highlight w:val="none"/>
              </w:rPr>
            </w:pPr>
            <w:r>
              <w:rPr>
                <w:rFonts w:hint="eastAsia" w:ascii="宋体" w:hAnsi="宋体" w:cs="宋体"/>
                <w:color w:val="auto"/>
                <w:sz w:val="24"/>
                <w:highlight w:val="none"/>
              </w:rPr>
              <w:t>　</w:t>
            </w:r>
          </w:p>
        </w:tc>
      </w:tr>
      <w:tr w14:paraId="5C26AC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98" w:type="dxa"/>
            <w:vAlign w:val="center"/>
          </w:tcPr>
          <w:p w14:paraId="6F20F3EC">
            <w:pPr>
              <w:adjustRightInd w:val="0"/>
              <w:snapToGrid w:val="0"/>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1850" w:type="dxa"/>
            <w:vAlign w:val="center"/>
          </w:tcPr>
          <w:p w14:paraId="5E3A8A09">
            <w:pPr>
              <w:adjustRightInd w:val="0"/>
              <w:snapToGrid w:val="0"/>
              <w:spacing w:line="288" w:lineRule="auto"/>
              <w:rPr>
                <w:rFonts w:hint="eastAsia" w:ascii="宋体" w:hAnsi="宋体" w:cs="宋体"/>
                <w:color w:val="auto"/>
                <w:sz w:val="24"/>
                <w:highlight w:val="none"/>
              </w:rPr>
            </w:pPr>
          </w:p>
        </w:tc>
        <w:tc>
          <w:tcPr>
            <w:tcW w:w="1344" w:type="dxa"/>
            <w:vAlign w:val="center"/>
          </w:tcPr>
          <w:p w14:paraId="06CE6B4B">
            <w:pPr>
              <w:adjustRightInd w:val="0"/>
              <w:snapToGrid w:val="0"/>
              <w:spacing w:line="288" w:lineRule="auto"/>
              <w:rPr>
                <w:rFonts w:hint="eastAsia" w:ascii="宋体" w:hAnsi="宋体" w:cs="宋体"/>
                <w:color w:val="auto"/>
                <w:sz w:val="24"/>
                <w:highlight w:val="none"/>
              </w:rPr>
            </w:pPr>
          </w:p>
        </w:tc>
        <w:tc>
          <w:tcPr>
            <w:tcW w:w="1344" w:type="dxa"/>
            <w:vAlign w:val="center"/>
          </w:tcPr>
          <w:p w14:paraId="37F6BE90">
            <w:pPr>
              <w:adjustRightInd w:val="0"/>
              <w:snapToGrid w:val="0"/>
              <w:spacing w:line="288" w:lineRule="auto"/>
              <w:rPr>
                <w:rFonts w:hint="eastAsia" w:ascii="宋体" w:hAnsi="宋体" w:cs="宋体"/>
                <w:color w:val="auto"/>
                <w:sz w:val="24"/>
                <w:highlight w:val="none"/>
              </w:rPr>
            </w:pPr>
          </w:p>
        </w:tc>
        <w:tc>
          <w:tcPr>
            <w:tcW w:w="1344" w:type="dxa"/>
            <w:vAlign w:val="center"/>
          </w:tcPr>
          <w:p w14:paraId="0FF97B7F">
            <w:pPr>
              <w:adjustRightInd w:val="0"/>
              <w:snapToGrid w:val="0"/>
              <w:spacing w:line="288" w:lineRule="auto"/>
              <w:rPr>
                <w:rFonts w:hint="eastAsia" w:ascii="宋体" w:hAnsi="宋体" w:cs="宋体"/>
                <w:color w:val="auto"/>
                <w:sz w:val="24"/>
                <w:highlight w:val="none"/>
              </w:rPr>
            </w:pPr>
          </w:p>
        </w:tc>
        <w:tc>
          <w:tcPr>
            <w:tcW w:w="1848" w:type="dxa"/>
            <w:vAlign w:val="center"/>
          </w:tcPr>
          <w:p w14:paraId="7103812A">
            <w:pPr>
              <w:adjustRightInd w:val="0"/>
              <w:snapToGrid w:val="0"/>
              <w:spacing w:line="288" w:lineRule="auto"/>
              <w:rPr>
                <w:rFonts w:hint="eastAsia" w:ascii="宋体" w:hAnsi="宋体" w:cs="宋体"/>
                <w:color w:val="auto"/>
                <w:sz w:val="24"/>
                <w:highlight w:val="none"/>
              </w:rPr>
            </w:pPr>
          </w:p>
        </w:tc>
        <w:tc>
          <w:tcPr>
            <w:tcW w:w="1245" w:type="dxa"/>
            <w:vAlign w:val="center"/>
          </w:tcPr>
          <w:p w14:paraId="2E7F13C8">
            <w:pPr>
              <w:adjustRightInd w:val="0"/>
              <w:snapToGrid w:val="0"/>
              <w:spacing w:line="288" w:lineRule="auto"/>
              <w:rPr>
                <w:rFonts w:hint="eastAsia" w:ascii="宋体" w:hAnsi="宋体" w:cs="宋体"/>
                <w:color w:val="auto"/>
                <w:sz w:val="24"/>
                <w:highlight w:val="none"/>
              </w:rPr>
            </w:pPr>
          </w:p>
        </w:tc>
      </w:tr>
    </w:tbl>
    <w:p w14:paraId="52AD2592">
      <w:pPr>
        <w:adjustRightInd w:val="0"/>
        <w:snapToGrid w:val="0"/>
        <w:spacing w:line="28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注：</w:t>
      </w:r>
    </w:p>
    <w:p w14:paraId="578727D5">
      <w:pPr>
        <w:adjustRightInd w:val="0"/>
        <w:snapToGrid w:val="0"/>
        <w:spacing w:line="288" w:lineRule="auto"/>
        <w:ind w:firstLine="386"/>
        <w:rPr>
          <w:rFonts w:hint="eastAsia" w:ascii="宋体" w:hAnsi="宋体" w:cs="宋体"/>
          <w:color w:val="auto"/>
          <w:sz w:val="24"/>
          <w:highlight w:val="none"/>
        </w:rPr>
      </w:pPr>
      <w:r>
        <w:rPr>
          <w:rFonts w:hint="eastAsia" w:ascii="宋体" w:hAnsi="宋体" w:cs="宋体"/>
          <w:color w:val="auto"/>
          <w:sz w:val="24"/>
          <w:highlight w:val="none"/>
        </w:rPr>
        <w:t>1.依据《财政部、发展改革委、生态环境部、市场监管总局关于调整优化节能产品、环境标志产品政府采购执行机制的通知》，本次投标产品类别列入投标截止日前最新发布的《节能产品政府采购品目清单》《环境标志产品政府采购品目清单》，且属于政府优先采购产品类别的，须按照要求提供依据国家确定的认证机构出具的、处于有效期之内的节能产品或环境标志产品认证证书，否则不予认定。</w:t>
      </w:r>
    </w:p>
    <w:p w14:paraId="770FEF64">
      <w:pPr>
        <w:adjustRightInd w:val="0"/>
        <w:snapToGrid w:val="0"/>
        <w:spacing w:line="288" w:lineRule="auto"/>
        <w:ind w:firstLine="390"/>
        <w:rPr>
          <w:rFonts w:hint="eastAsia" w:ascii="宋体" w:hAnsi="宋体" w:cs="宋体"/>
          <w:color w:val="auto"/>
          <w:sz w:val="24"/>
          <w:highlight w:val="none"/>
        </w:rPr>
      </w:pPr>
      <w:r>
        <w:rPr>
          <w:rFonts w:hint="eastAsia" w:ascii="宋体" w:hAnsi="宋体" w:cs="宋体"/>
          <w:color w:val="auto"/>
          <w:sz w:val="24"/>
          <w:highlight w:val="none"/>
        </w:rPr>
        <w:t>2. 《节能产品政府采购品目清单》、《环境标志产品政府采购品目清单》请登录中国政府采购网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Style w:val="24"/>
          <w:rFonts w:hint="eastAsia" w:ascii="宋体" w:hAnsi="宋体" w:cs="宋体"/>
          <w:color w:val="auto"/>
          <w:sz w:val="24"/>
          <w:highlight w:val="none"/>
        </w:rPr>
        <w:t>http://www.ccgp.gov.cn</w:t>
      </w:r>
      <w:r>
        <w:rPr>
          <w:rStyle w:val="24"/>
          <w:rFonts w:hint="eastAsia" w:ascii="宋体" w:hAnsi="宋体" w:cs="宋体"/>
          <w:color w:val="auto"/>
          <w:sz w:val="24"/>
          <w:highlight w:val="none"/>
        </w:rPr>
        <w:fldChar w:fldCharType="end"/>
      </w:r>
      <w:r>
        <w:rPr>
          <w:rFonts w:hint="eastAsia" w:ascii="宋体" w:hAnsi="宋体" w:cs="宋体"/>
          <w:color w:val="auto"/>
          <w:sz w:val="24"/>
          <w:highlight w:val="none"/>
        </w:rPr>
        <w:t>查询。</w:t>
      </w:r>
    </w:p>
    <w:p w14:paraId="395FC770">
      <w:pPr>
        <w:adjustRightInd w:val="0"/>
        <w:snapToGrid w:val="0"/>
        <w:spacing w:line="288" w:lineRule="auto"/>
        <w:ind w:firstLine="390"/>
        <w:rPr>
          <w:rFonts w:hint="eastAsia" w:ascii="宋体" w:hAnsi="宋体" w:cs="宋体"/>
          <w:color w:val="auto"/>
          <w:sz w:val="24"/>
          <w:highlight w:val="none"/>
        </w:rPr>
      </w:pPr>
      <w:r>
        <w:rPr>
          <w:rFonts w:hint="eastAsia" w:ascii="宋体" w:hAnsi="宋体" w:cs="宋体"/>
          <w:color w:val="auto"/>
          <w:sz w:val="24"/>
          <w:highlight w:val="none"/>
        </w:rPr>
        <w:t>3.投标人应在本表后提供表内所列认证证书复印件。</w:t>
      </w:r>
    </w:p>
    <w:p w14:paraId="2A72F41F">
      <w:pPr>
        <w:adjustRightInd w:val="0"/>
        <w:snapToGrid w:val="0"/>
        <w:spacing w:line="288"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170C1A56">
      <w:pPr>
        <w:pStyle w:val="12"/>
        <w:adjustRightInd w:val="0"/>
        <w:snapToGrid w:val="0"/>
        <w:spacing w:line="288" w:lineRule="auto"/>
        <w:ind w:firstLine="3120" w:firstLineChars="1300"/>
        <w:rPr>
          <w:rFonts w:hint="eastAsia" w:ascii="宋体" w:hAnsi="宋体" w:eastAsia="宋体" w:cs="宋体"/>
          <w:snapToGrid w:val="0"/>
          <w:color w:val="auto"/>
          <w:kern w:val="0"/>
          <w:sz w:val="24"/>
          <w:szCs w:val="24"/>
          <w:highlight w:val="none"/>
        </w:rPr>
      </w:pPr>
    </w:p>
    <w:p w14:paraId="465B1D40">
      <w:pPr>
        <w:pStyle w:val="12"/>
        <w:adjustRightInd w:val="0"/>
        <w:snapToGrid w:val="0"/>
        <w:spacing w:line="288" w:lineRule="auto"/>
        <w:ind w:firstLine="3120" w:firstLineChars="1300"/>
        <w:rPr>
          <w:rFonts w:hint="eastAsia" w:ascii="宋体" w:hAnsi="宋体" w:eastAsia="宋体" w:cs="宋体"/>
          <w:snapToGrid w:val="0"/>
          <w:color w:val="auto"/>
          <w:kern w:val="0"/>
          <w:sz w:val="24"/>
          <w:szCs w:val="24"/>
          <w:highlight w:val="none"/>
        </w:rPr>
      </w:pPr>
    </w:p>
    <w:p w14:paraId="307DE915">
      <w:pPr>
        <w:pStyle w:val="12"/>
        <w:adjustRightInd w:val="0"/>
        <w:snapToGrid w:val="0"/>
        <w:spacing w:line="288" w:lineRule="auto"/>
        <w:ind w:firstLine="3120" w:firstLineChars="1300"/>
        <w:rPr>
          <w:rFonts w:hint="eastAsia" w:ascii="宋体" w:hAnsi="宋体" w:eastAsia="宋体" w:cs="宋体"/>
          <w:snapToGrid w:val="0"/>
          <w:color w:val="auto"/>
          <w:kern w:val="0"/>
          <w:sz w:val="24"/>
          <w:szCs w:val="24"/>
          <w:highlight w:val="none"/>
        </w:rPr>
      </w:pPr>
    </w:p>
    <w:p w14:paraId="69639362">
      <w:pPr>
        <w:tabs>
          <w:tab w:val="left" w:pos="1573"/>
        </w:tabs>
        <w:spacing w:line="288" w:lineRule="auto"/>
        <w:ind w:left="941" w:leftChars="448"/>
        <w:rPr>
          <w:rFonts w:hint="eastAsia" w:ascii="宋体" w:hAnsi="宋体" w:cs="宋体"/>
          <w:bCs/>
          <w:color w:val="auto"/>
          <w:sz w:val="24"/>
          <w:highlight w:val="none"/>
        </w:rPr>
      </w:pPr>
      <w:r>
        <w:rPr>
          <w:rFonts w:hint="eastAsia" w:ascii="宋体" w:hAnsi="宋体" w:cs="宋体"/>
          <w:bCs/>
          <w:color w:val="auto"/>
          <w:sz w:val="24"/>
          <w:highlight w:val="none"/>
        </w:rPr>
        <w:t xml:space="preserve">    </w:t>
      </w:r>
    </w:p>
    <w:p w14:paraId="2C19FEC1">
      <w:pPr>
        <w:adjustRightInd w:val="0"/>
        <w:snapToGrid w:val="0"/>
        <w:spacing w:line="288"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14:paraId="7C4EF805">
      <w:pPr>
        <w:adjustRightInd w:val="0"/>
        <w:snapToGrid w:val="0"/>
        <w:spacing w:line="288"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法定代表人（单位负责人）</w:t>
      </w:r>
    </w:p>
    <w:p w14:paraId="7C8DC3B6">
      <w:pPr>
        <w:adjustRightInd w:val="0"/>
        <w:snapToGrid w:val="0"/>
        <w:spacing w:line="288"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或授权代表（签字或盖章）</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659A0C89">
      <w:pPr>
        <w:tabs>
          <w:tab w:val="left" w:pos="1573"/>
        </w:tabs>
        <w:spacing w:line="288" w:lineRule="auto"/>
        <w:rPr>
          <w:rFonts w:hint="eastAsia" w:ascii="宋体" w:hAnsi="宋体" w:cs="宋体"/>
          <w:color w:val="auto"/>
          <w:sz w:val="24"/>
          <w:highlight w:val="none"/>
        </w:rPr>
      </w:pPr>
    </w:p>
    <w:p w14:paraId="61DFC181">
      <w:pPr>
        <w:pStyle w:val="12"/>
        <w:adjustRightInd w:val="0"/>
        <w:snapToGrid w:val="0"/>
        <w:spacing w:line="288" w:lineRule="auto"/>
        <w:ind w:firstLine="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                    </w:t>
      </w:r>
    </w:p>
    <w:p w14:paraId="600F549E">
      <w:pPr>
        <w:pStyle w:val="12"/>
        <w:adjustRightInd w:val="0"/>
        <w:snapToGrid w:val="0"/>
        <w:spacing w:line="288"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日期:</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年</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月</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日</w:t>
      </w:r>
    </w:p>
    <w:p w14:paraId="472E1AAC">
      <w:pPr>
        <w:widowControl/>
        <w:jc w:val="left"/>
        <w:rPr>
          <w:rFonts w:hint="eastAsia" w:ascii="宋体" w:hAnsi="宋体" w:eastAsia="宋体" w:cs="宋体"/>
          <w:color w:val="auto"/>
          <w:sz w:val="24"/>
          <w:szCs w:val="20"/>
          <w:highlight w:val="none"/>
          <w:u w:val="single"/>
        </w:rPr>
      </w:pPr>
      <w:r>
        <w:rPr>
          <w:rFonts w:ascii="宋体" w:hAnsi="宋体" w:eastAsia="宋体" w:cs="宋体"/>
          <w:color w:val="auto"/>
          <w:sz w:val="24"/>
          <w:szCs w:val="20"/>
          <w:highlight w:val="none"/>
          <w:u w:val="single"/>
        </w:rPr>
        <w:br w:type="page"/>
      </w:r>
    </w:p>
    <w:p w14:paraId="4EC21A31">
      <w:pPr>
        <w:pStyle w:val="4"/>
        <w:rPr>
          <w:color w:val="auto"/>
          <w:sz w:val="24"/>
          <w:szCs w:val="20"/>
          <w:highlight w:val="none"/>
          <w:u w:val="single"/>
        </w:rPr>
      </w:pPr>
      <w:r>
        <w:rPr>
          <w:rFonts w:hint="eastAsia"/>
          <w:color w:val="auto"/>
          <w:highlight w:val="none"/>
        </w:rPr>
        <w:t>（十三）招标文件要求提供或投标人认为需要提供的其它商务材料</w:t>
      </w:r>
    </w:p>
    <w:p w14:paraId="07739E40">
      <w:pPr>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24"/>
          <w:szCs w:val="24"/>
          <w:highlight w:val="none"/>
        </w:rPr>
        <w:t>（如果有，提供）</w:t>
      </w:r>
    </w:p>
    <w:p w14:paraId="798AA58F">
      <w:pPr>
        <w:widowControl/>
        <w:jc w:val="left"/>
        <w:rPr>
          <w:rFonts w:hint="eastAsia" w:ascii="宋体" w:hAnsi="宋体" w:eastAsia="宋体" w:cs="宋体"/>
          <w:color w:val="auto"/>
          <w:sz w:val="24"/>
          <w:szCs w:val="20"/>
          <w:highlight w:val="none"/>
          <w:u w:val="single"/>
        </w:rPr>
      </w:pPr>
      <w:r>
        <w:rPr>
          <w:rFonts w:ascii="宋体" w:hAnsi="宋体" w:eastAsia="宋体" w:cs="宋体"/>
          <w:color w:val="auto"/>
          <w:sz w:val="24"/>
          <w:szCs w:val="20"/>
          <w:highlight w:val="none"/>
          <w:u w:val="single"/>
        </w:rPr>
        <w:br w:type="page"/>
      </w:r>
    </w:p>
    <w:p w14:paraId="56FE5483">
      <w:pPr>
        <w:pStyle w:val="3"/>
        <w:rPr>
          <w:color w:val="auto"/>
          <w:highlight w:val="none"/>
        </w:rPr>
      </w:pPr>
      <w:r>
        <w:rPr>
          <w:rFonts w:hint="eastAsia"/>
          <w:color w:val="auto"/>
          <w:highlight w:val="none"/>
        </w:rPr>
        <w:t>第三部分  技术文件</w:t>
      </w:r>
    </w:p>
    <w:p w14:paraId="75FCFF47">
      <w:pPr>
        <w:pStyle w:val="4"/>
        <w:rPr>
          <w:color w:val="auto"/>
          <w:highlight w:val="none"/>
        </w:rPr>
      </w:pPr>
      <w:r>
        <w:rPr>
          <w:rFonts w:hint="eastAsia"/>
          <w:color w:val="auto"/>
          <w:highlight w:val="none"/>
        </w:rPr>
        <w:br w:type="page"/>
      </w:r>
      <w:r>
        <w:rPr>
          <w:rFonts w:hint="eastAsia"/>
          <w:color w:val="auto"/>
          <w:highlight w:val="none"/>
        </w:rPr>
        <w:t>（一）采购需求技术条款响应一览表</w:t>
      </w:r>
    </w:p>
    <w:p w14:paraId="05DA30E5">
      <w:pPr>
        <w:spacing w:line="360" w:lineRule="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 xml:space="preserve">项目名称：                             </w:t>
      </w:r>
    </w:p>
    <w:p w14:paraId="1E927C76">
      <w:pPr>
        <w:spacing w:line="360" w:lineRule="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项目编号：</w:t>
      </w:r>
    </w:p>
    <w:tbl>
      <w:tblPr>
        <w:tblStyle w:val="2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
        <w:gridCol w:w="2789"/>
        <w:gridCol w:w="2477"/>
        <w:gridCol w:w="2162"/>
        <w:gridCol w:w="1622"/>
      </w:tblGrid>
      <w:tr w14:paraId="4B739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5" w:type="pct"/>
            <w:noWrap/>
            <w:vAlign w:val="center"/>
          </w:tcPr>
          <w:p w14:paraId="74BD8857">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序号</w:t>
            </w:r>
          </w:p>
        </w:tc>
        <w:tc>
          <w:tcPr>
            <w:tcW w:w="1400" w:type="pct"/>
            <w:noWrap/>
            <w:vAlign w:val="center"/>
          </w:tcPr>
          <w:p w14:paraId="26246AC4">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招标文件条款描述</w:t>
            </w:r>
          </w:p>
        </w:tc>
        <w:tc>
          <w:tcPr>
            <w:tcW w:w="1243" w:type="pct"/>
            <w:noWrap/>
            <w:vAlign w:val="center"/>
          </w:tcPr>
          <w:p w14:paraId="5E20B01A">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投标人响应描述</w:t>
            </w:r>
          </w:p>
        </w:tc>
        <w:tc>
          <w:tcPr>
            <w:tcW w:w="1085" w:type="pct"/>
            <w:noWrap/>
            <w:vAlign w:val="center"/>
          </w:tcPr>
          <w:p w14:paraId="2710B98D">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偏离情况说明</w:t>
            </w:r>
          </w:p>
        </w:tc>
        <w:tc>
          <w:tcPr>
            <w:tcW w:w="814" w:type="pct"/>
            <w:noWrap/>
            <w:vAlign w:val="center"/>
          </w:tcPr>
          <w:p w14:paraId="47AB2379">
            <w:pPr>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查阅/证明</w:t>
            </w:r>
          </w:p>
          <w:p w14:paraId="0B7CBD37">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文件指引</w:t>
            </w:r>
          </w:p>
        </w:tc>
      </w:tr>
      <w:tr w14:paraId="19DAB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5" w:type="pct"/>
            <w:noWrap/>
            <w:vAlign w:val="center"/>
          </w:tcPr>
          <w:p w14:paraId="2D2D09D9">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400" w:type="pct"/>
            <w:noWrap/>
            <w:vAlign w:val="center"/>
          </w:tcPr>
          <w:p w14:paraId="33DFA5C5">
            <w:pPr>
              <w:jc w:val="center"/>
              <w:rPr>
                <w:rFonts w:hint="eastAsia" w:ascii="宋体" w:hAnsi="宋体" w:eastAsia="宋体" w:cs="宋体"/>
                <w:color w:val="auto"/>
                <w:kern w:val="0"/>
                <w:sz w:val="24"/>
                <w:szCs w:val="24"/>
                <w:highlight w:val="none"/>
              </w:rPr>
            </w:pPr>
          </w:p>
        </w:tc>
        <w:tc>
          <w:tcPr>
            <w:tcW w:w="1243" w:type="pct"/>
            <w:noWrap/>
            <w:vAlign w:val="center"/>
          </w:tcPr>
          <w:p w14:paraId="25E74B89">
            <w:pPr>
              <w:jc w:val="center"/>
              <w:rPr>
                <w:rFonts w:hint="eastAsia" w:ascii="宋体" w:hAnsi="宋体" w:eastAsia="宋体" w:cs="宋体"/>
                <w:color w:val="auto"/>
                <w:kern w:val="0"/>
                <w:sz w:val="24"/>
                <w:szCs w:val="24"/>
                <w:highlight w:val="none"/>
              </w:rPr>
            </w:pPr>
          </w:p>
        </w:tc>
        <w:tc>
          <w:tcPr>
            <w:tcW w:w="1085" w:type="pct"/>
            <w:noWrap/>
            <w:vAlign w:val="center"/>
          </w:tcPr>
          <w:p w14:paraId="35499FDC">
            <w:pPr>
              <w:jc w:val="center"/>
              <w:rPr>
                <w:rFonts w:hint="eastAsia" w:ascii="宋体" w:hAnsi="宋体" w:eastAsia="宋体" w:cs="宋体"/>
                <w:color w:val="auto"/>
                <w:kern w:val="0"/>
                <w:sz w:val="24"/>
                <w:szCs w:val="24"/>
                <w:highlight w:val="none"/>
              </w:rPr>
            </w:pPr>
          </w:p>
        </w:tc>
        <w:tc>
          <w:tcPr>
            <w:tcW w:w="814" w:type="pct"/>
            <w:noWrap/>
            <w:vAlign w:val="center"/>
          </w:tcPr>
          <w:p w14:paraId="648693A3">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0"/>
                <w:highlight w:val="none"/>
              </w:rPr>
              <w:t>第页</w:t>
            </w:r>
          </w:p>
        </w:tc>
      </w:tr>
      <w:tr w14:paraId="5CEBA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5" w:type="pct"/>
            <w:noWrap/>
            <w:vAlign w:val="center"/>
          </w:tcPr>
          <w:p w14:paraId="75B01C9E">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400" w:type="pct"/>
            <w:noWrap/>
            <w:vAlign w:val="center"/>
          </w:tcPr>
          <w:p w14:paraId="0046C85F">
            <w:pPr>
              <w:jc w:val="center"/>
              <w:rPr>
                <w:rFonts w:hint="eastAsia" w:ascii="宋体" w:hAnsi="宋体" w:eastAsia="宋体" w:cs="宋体"/>
                <w:color w:val="auto"/>
                <w:kern w:val="0"/>
                <w:sz w:val="24"/>
                <w:szCs w:val="24"/>
                <w:highlight w:val="none"/>
              </w:rPr>
            </w:pPr>
          </w:p>
        </w:tc>
        <w:tc>
          <w:tcPr>
            <w:tcW w:w="1243" w:type="pct"/>
            <w:noWrap/>
            <w:vAlign w:val="center"/>
          </w:tcPr>
          <w:p w14:paraId="36819870">
            <w:pPr>
              <w:jc w:val="center"/>
              <w:rPr>
                <w:rFonts w:hint="eastAsia" w:ascii="宋体" w:hAnsi="宋体" w:eastAsia="宋体" w:cs="宋体"/>
                <w:color w:val="auto"/>
                <w:kern w:val="0"/>
                <w:sz w:val="24"/>
                <w:szCs w:val="24"/>
                <w:highlight w:val="none"/>
              </w:rPr>
            </w:pPr>
          </w:p>
        </w:tc>
        <w:tc>
          <w:tcPr>
            <w:tcW w:w="1085" w:type="pct"/>
            <w:noWrap/>
            <w:vAlign w:val="center"/>
          </w:tcPr>
          <w:p w14:paraId="24C1D5CF">
            <w:pPr>
              <w:jc w:val="center"/>
              <w:rPr>
                <w:rFonts w:hint="eastAsia" w:ascii="宋体" w:hAnsi="宋体" w:eastAsia="宋体" w:cs="宋体"/>
                <w:color w:val="auto"/>
                <w:kern w:val="0"/>
                <w:sz w:val="24"/>
                <w:szCs w:val="24"/>
                <w:highlight w:val="none"/>
              </w:rPr>
            </w:pPr>
          </w:p>
        </w:tc>
        <w:tc>
          <w:tcPr>
            <w:tcW w:w="814" w:type="pct"/>
            <w:noWrap/>
            <w:vAlign w:val="center"/>
          </w:tcPr>
          <w:p w14:paraId="3B343540">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0"/>
                <w:highlight w:val="none"/>
              </w:rPr>
              <w:t>第页</w:t>
            </w:r>
          </w:p>
        </w:tc>
      </w:tr>
      <w:tr w14:paraId="3B2B3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5" w:type="pct"/>
            <w:noWrap/>
            <w:vAlign w:val="center"/>
          </w:tcPr>
          <w:p w14:paraId="56FCA678">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0"/>
                <w:highlight w:val="none"/>
              </w:rPr>
              <w:t>……</w:t>
            </w:r>
          </w:p>
        </w:tc>
        <w:tc>
          <w:tcPr>
            <w:tcW w:w="1400" w:type="pct"/>
            <w:noWrap/>
            <w:vAlign w:val="center"/>
          </w:tcPr>
          <w:p w14:paraId="358B2E99">
            <w:pPr>
              <w:jc w:val="center"/>
              <w:rPr>
                <w:rFonts w:hint="eastAsia" w:ascii="宋体" w:hAnsi="宋体" w:eastAsia="宋体" w:cs="宋体"/>
                <w:color w:val="auto"/>
                <w:kern w:val="0"/>
                <w:sz w:val="24"/>
                <w:szCs w:val="24"/>
                <w:highlight w:val="none"/>
              </w:rPr>
            </w:pPr>
          </w:p>
        </w:tc>
        <w:tc>
          <w:tcPr>
            <w:tcW w:w="1243" w:type="pct"/>
            <w:noWrap/>
            <w:vAlign w:val="center"/>
          </w:tcPr>
          <w:p w14:paraId="378777BA">
            <w:pPr>
              <w:jc w:val="center"/>
              <w:rPr>
                <w:rFonts w:hint="eastAsia" w:ascii="宋体" w:hAnsi="宋体" w:eastAsia="宋体" w:cs="宋体"/>
                <w:color w:val="auto"/>
                <w:kern w:val="0"/>
                <w:sz w:val="24"/>
                <w:szCs w:val="24"/>
                <w:highlight w:val="none"/>
              </w:rPr>
            </w:pPr>
          </w:p>
        </w:tc>
        <w:tc>
          <w:tcPr>
            <w:tcW w:w="1085" w:type="pct"/>
            <w:noWrap/>
            <w:vAlign w:val="center"/>
          </w:tcPr>
          <w:p w14:paraId="6308F3BC">
            <w:pPr>
              <w:jc w:val="center"/>
              <w:rPr>
                <w:rFonts w:hint="eastAsia" w:ascii="宋体" w:hAnsi="宋体" w:eastAsia="宋体" w:cs="宋体"/>
                <w:color w:val="auto"/>
                <w:kern w:val="0"/>
                <w:sz w:val="24"/>
                <w:szCs w:val="24"/>
                <w:highlight w:val="none"/>
              </w:rPr>
            </w:pPr>
          </w:p>
        </w:tc>
        <w:tc>
          <w:tcPr>
            <w:tcW w:w="814" w:type="pct"/>
            <w:noWrap/>
            <w:vAlign w:val="center"/>
          </w:tcPr>
          <w:p w14:paraId="697B52FA">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0"/>
                <w:highlight w:val="none"/>
              </w:rPr>
              <w:t>第页</w:t>
            </w:r>
          </w:p>
        </w:tc>
      </w:tr>
    </w:tbl>
    <w:p w14:paraId="052837D4">
      <w:pPr>
        <w:spacing w:line="360" w:lineRule="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 xml:space="preserve">说明： </w:t>
      </w:r>
    </w:p>
    <w:p w14:paraId="72F28519">
      <w:pPr>
        <w:spacing w:line="360" w:lineRule="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 xml:space="preserve">1.投标人必须对应招标文件中的技术条款逐条应答并按要求填写表格。 </w:t>
      </w:r>
    </w:p>
    <w:p w14:paraId="5CE8FC0D">
      <w:pPr>
        <w:spacing w:line="360" w:lineRule="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 xml:space="preserve">2.投标人响应描述：投标人按实际数据填写。 </w:t>
      </w:r>
    </w:p>
    <w:p w14:paraId="711A752E">
      <w:pPr>
        <w:spacing w:line="360" w:lineRule="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 xml:space="preserve">3.投标人应按招标文件要求填写，如有任何一项不响应或不满足的视为负偏离。 </w:t>
      </w:r>
    </w:p>
    <w:p w14:paraId="1F0E6C96">
      <w:pPr>
        <w:spacing w:line="360" w:lineRule="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4.偏离情况说明：投标人根据投标人实际情况填写“正偏离”“完全响应”或“负偏离”。</w:t>
      </w:r>
    </w:p>
    <w:p w14:paraId="0768682C">
      <w:pPr>
        <w:spacing w:line="360" w:lineRule="auto"/>
        <w:rPr>
          <w:rFonts w:hint="eastAsia" w:ascii="宋体" w:hAnsi="宋体" w:eastAsia="宋体" w:cs="宋体"/>
          <w:color w:val="auto"/>
          <w:sz w:val="24"/>
          <w:szCs w:val="20"/>
          <w:highlight w:val="none"/>
        </w:rPr>
      </w:pPr>
    </w:p>
    <w:p w14:paraId="4B7123DE">
      <w:pPr>
        <w:spacing w:line="360" w:lineRule="auto"/>
        <w:rPr>
          <w:rFonts w:hint="eastAsia" w:ascii="宋体" w:hAnsi="宋体" w:eastAsia="宋体" w:cs="宋体"/>
          <w:color w:val="auto"/>
          <w:sz w:val="24"/>
          <w:szCs w:val="20"/>
          <w:highlight w:val="none"/>
        </w:rPr>
      </w:pPr>
    </w:p>
    <w:p w14:paraId="4E79EB37">
      <w:pPr>
        <w:spacing w:line="360" w:lineRule="auto"/>
        <w:rPr>
          <w:rFonts w:hint="eastAsia" w:ascii="宋体" w:hAnsi="宋体" w:eastAsia="宋体" w:cs="宋体"/>
          <w:color w:val="auto"/>
          <w:sz w:val="24"/>
          <w:szCs w:val="20"/>
          <w:highlight w:val="none"/>
        </w:rPr>
      </w:pPr>
    </w:p>
    <w:p w14:paraId="36418894">
      <w:pPr>
        <w:spacing w:line="360" w:lineRule="auto"/>
        <w:rPr>
          <w:rFonts w:hint="eastAsia" w:ascii="宋体" w:hAnsi="宋体" w:eastAsia="宋体" w:cs="宋体"/>
          <w:color w:val="auto"/>
          <w:sz w:val="24"/>
          <w:szCs w:val="20"/>
          <w:highlight w:val="none"/>
        </w:rPr>
      </w:pPr>
    </w:p>
    <w:p w14:paraId="0B216950">
      <w:pPr>
        <w:spacing w:line="360" w:lineRule="auto"/>
        <w:rPr>
          <w:rFonts w:hint="eastAsia" w:ascii="宋体" w:hAnsi="宋体" w:eastAsia="宋体" w:cs="宋体"/>
          <w:color w:val="auto"/>
          <w:sz w:val="24"/>
          <w:szCs w:val="20"/>
          <w:highlight w:val="none"/>
        </w:rPr>
      </w:pPr>
    </w:p>
    <w:p w14:paraId="1BD1E9D9">
      <w:pPr>
        <w:spacing w:line="360" w:lineRule="auto"/>
        <w:rPr>
          <w:rFonts w:hint="eastAsia" w:ascii="宋体" w:hAnsi="宋体" w:eastAsia="宋体" w:cs="宋体"/>
          <w:color w:val="auto"/>
          <w:sz w:val="24"/>
          <w:szCs w:val="20"/>
          <w:highlight w:val="none"/>
        </w:rPr>
      </w:pPr>
    </w:p>
    <w:p w14:paraId="5F04DDC1">
      <w:pPr>
        <w:spacing w:line="360" w:lineRule="auto"/>
        <w:rPr>
          <w:rFonts w:hint="eastAsia" w:ascii="宋体" w:hAnsi="宋体" w:eastAsia="宋体" w:cs="宋体"/>
          <w:color w:val="auto"/>
          <w:sz w:val="24"/>
          <w:szCs w:val="20"/>
          <w:highlight w:val="none"/>
        </w:rPr>
      </w:pPr>
    </w:p>
    <w:p w14:paraId="58BC3098">
      <w:pPr>
        <w:spacing w:line="360" w:lineRule="auto"/>
        <w:rPr>
          <w:rFonts w:hint="eastAsia" w:ascii="宋体" w:hAnsi="宋体" w:eastAsia="宋体" w:cs="宋体"/>
          <w:color w:val="auto"/>
          <w:sz w:val="24"/>
          <w:szCs w:val="20"/>
          <w:highlight w:val="none"/>
        </w:rPr>
      </w:pPr>
    </w:p>
    <w:p w14:paraId="46A11E3F">
      <w:pPr>
        <w:spacing w:line="360" w:lineRule="auto"/>
        <w:rPr>
          <w:rFonts w:hint="eastAsia" w:ascii="宋体" w:hAnsi="宋体" w:eastAsia="宋体" w:cs="宋体"/>
          <w:color w:val="auto"/>
          <w:sz w:val="24"/>
          <w:szCs w:val="20"/>
          <w:highlight w:val="none"/>
          <w:u w:val="single"/>
        </w:rPr>
      </w:pPr>
      <w:r>
        <w:rPr>
          <w:rFonts w:hint="eastAsia" w:ascii="宋体" w:hAnsi="宋体" w:eastAsia="宋体" w:cs="宋体"/>
          <w:color w:val="auto"/>
          <w:sz w:val="24"/>
          <w:szCs w:val="20"/>
          <w:highlight w:val="none"/>
        </w:rPr>
        <w:t>投标人名称（盖章）：</w:t>
      </w:r>
      <w:r>
        <w:rPr>
          <w:rFonts w:hint="eastAsia" w:ascii="宋体" w:hAnsi="宋体" w:eastAsia="宋体" w:cs="宋体"/>
          <w:color w:val="auto"/>
          <w:sz w:val="24"/>
          <w:szCs w:val="20"/>
          <w:highlight w:val="none"/>
          <w:u w:val="single"/>
        </w:rPr>
        <w:t xml:space="preserve">                    </w:t>
      </w:r>
    </w:p>
    <w:p w14:paraId="2E12275C">
      <w:pPr>
        <w:spacing w:line="360" w:lineRule="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法定代表人（单位负责人）</w:t>
      </w:r>
    </w:p>
    <w:p w14:paraId="097CD169">
      <w:pPr>
        <w:spacing w:line="360" w:lineRule="auto"/>
        <w:rPr>
          <w:rFonts w:hint="eastAsia" w:ascii="宋体" w:hAnsi="宋体" w:eastAsia="宋体" w:cs="宋体"/>
          <w:color w:val="auto"/>
          <w:sz w:val="24"/>
          <w:szCs w:val="20"/>
          <w:highlight w:val="none"/>
          <w:u w:val="single"/>
        </w:rPr>
      </w:pPr>
      <w:r>
        <w:rPr>
          <w:rFonts w:hint="eastAsia" w:ascii="宋体" w:hAnsi="宋体" w:eastAsia="宋体" w:cs="宋体"/>
          <w:color w:val="auto"/>
          <w:sz w:val="24"/>
          <w:szCs w:val="20"/>
          <w:highlight w:val="none"/>
        </w:rPr>
        <w:t>或授权代表（签字或盖章）：</w:t>
      </w:r>
      <w:r>
        <w:rPr>
          <w:rFonts w:hint="eastAsia" w:ascii="宋体" w:hAnsi="宋体" w:eastAsia="宋体" w:cs="宋体"/>
          <w:color w:val="auto"/>
          <w:sz w:val="24"/>
          <w:szCs w:val="20"/>
          <w:highlight w:val="none"/>
          <w:u w:val="single"/>
        </w:rPr>
        <w:t xml:space="preserve">             </w:t>
      </w:r>
    </w:p>
    <w:p w14:paraId="147A6C95">
      <w:pPr>
        <w:spacing w:line="360" w:lineRule="auto"/>
        <w:rPr>
          <w:rFonts w:hint="eastAsia" w:ascii="宋体" w:hAnsi="宋体" w:eastAsia="宋体" w:cs="宋体"/>
          <w:color w:val="auto"/>
          <w:sz w:val="24"/>
          <w:szCs w:val="20"/>
          <w:highlight w:val="none"/>
          <w:u w:val="single"/>
        </w:rPr>
      </w:pPr>
      <w:r>
        <w:rPr>
          <w:rFonts w:hint="eastAsia" w:ascii="宋体" w:hAnsi="宋体" w:eastAsia="宋体" w:cs="宋体"/>
          <w:color w:val="auto"/>
          <w:sz w:val="24"/>
          <w:szCs w:val="20"/>
          <w:highlight w:val="none"/>
        </w:rPr>
        <w:t>日期:</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年</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月</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日</w:t>
      </w:r>
    </w:p>
    <w:p w14:paraId="37A455E3">
      <w:pPr>
        <w:spacing w:line="360" w:lineRule="auto"/>
        <w:rPr>
          <w:rFonts w:hint="eastAsia" w:ascii="宋体" w:hAnsi="宋体" w:eastAsia="宋体" w:cs="宋体"/>
          <w:color w:val="auto"/>
          <w:sz w:val="24"/>
          <w:szCs w:val="20"/>
          <w:highlight w:val="none"/>
          <w:u w:val="single"/>
        </w:rPr>
      </w:pPr>
    </w:p>
    <w:p w14:paraId="367FC36D">
      <w:pPr>
        <w:pStyle w:val="4"/>
        <w:rPr>
          <w:color w:val="auto"/>
          <w:highlight w:val="none"/>
        </w:rPr>
      </w:pPr>
      <w:r>
        <w:rPr>
          <w:rFonts w:hint="eastAsia" w:ascii="宋体" w:hAnsi="宋体" w:cs="宋体"/>
          <w:color w:val="auto"/>
          <w:sz w:val="24"/>
          <w:szCs w:val="20"/>
          <w:highlight w:val="none"/>
          <w:u w:val="single"/>
        </w:rPr>
        <w:br w:type="page"/>
      </w:r>
      <w:r>
        <w:rPr>
          <w:rFonts w:hint="eastAsia" w:ascii="宋体" w:hAnsi="宋体" w:cs="宋体"/>
          <w:color w:val="auto"/>
          <w:kern w:val="0"/>
          <w:highlight w:val="none"/>
        </w:rPr>
        <w:t>（二）</w:t>
      </w:r>
      <w:r>
        <w:rPr>
          <w:rFonts w:hint="eastAsia"/>
          <w:color w:val="auto"/>
          <w:highlight w:val="none"/>
        </w:rPr>
        <w:t>投标服务方案</w:t>
      </w:r>
    </w:p>
    <w:p w14:paraId="5E78FDE5">
      <w:pPr>
        <w:spacing w:line="360" w:lineRule="auto"/>
        <w:rPr>
          <w:rFonts w:ascii="Times New Roman" w:hAnsi="Times New Roman" w:eastAsia="宋体" w:cs="Times New Roman"/>
          <w:color w:val="auto"/>
          <w:sz w:val="24"/>
          <w:szCs w:val="20"/>
          <w:highlight w:val="none"/>
        </w:rPr>
      </w:pPr>
    </w:p>
    <w:p w14:paraId="62B1171A">
      <w:pPr>
        <w:pStyle w:val="4"/>
        <w:rPr>
          <w:color w:val="auto"/>
          <w:highlight w:val="none"/>
        </w:rPr>
      </w:pPr>
      <w:r>
        <w:rPr>
          <w:rFonts w:hint="eastAsia" w:ascii="Arial" w:hAnsi="Arial" w:eastAsia="黑体" w:cs="Times New Roman"/>
          <w:color w:val="auto"/>
          <w:sz w:val="32"/>
          <w:highlight w:val="none"/>
        </w:rPr>
        <w:br w:type="page"/>
      </w:r>
      <w:r>
        <w:rPr>
          <w:rFonts w:hint="eastAsia" w:ascii="宋体" w:hAnsi="宋体" w:cs="宋体"/>
          <w:color w:val="auto"/>
          <w:kern w:val="0"/>
          <w:highlight w:val="none"/>
        </w:rPr>
        <w:t>（三）招标文件要求提供或投标人认为需要提供的其它技术服务材料</w:t>
      </w:r>
    </w:p>
    <w:p w14:paraId="3ED02347">
      <w:pPr>
        <w:jc w:val="center"/>
        <w:rPr>
          <w:rFonts w:ascii="Times New Roman" w:hAnsi="Times New Roman" w:eastAsia="宋体" w:cs="Times New Roman"/>
          <w:color w:val="auto"/>
          <w:sz w:val="24"/>
          <w:szCs w:val="20"/>
          <w:highlight w:val="none"/>
        </w:rPr>
      </w:pPr>
      <w:r>
        <w:rPr>
          <w:rFonts w:hint="eastAsia" w:ascii="Times New Roman" w:hAnsi="Times New Roman" w:eastAsia="宋体" w:cs="Times New Roman"/>
          <w:color w:val="auto"/>
          <w:sz w:val="24"/>
          <w:szCs w:val="20"/>
          <w:highlight w:val="none"/>
        </w:rPr>
        <w:t>（如果有，提供）</w:t>
      </w:r>
    </w:p>
    <w:p w14:paraId="51E624AC">
      <w:pPr>
        <w:spacing w:line="360" w:lineRule="auto"/>
        <w:rPr>
          <w:rFonts w:ascii="Times New Roman" w:hAnsi="Times New Roman" w:eastAsia="宋体" w:cs="Times New Roman"/>
          <w:color w:val="auto"/>
          <w:sz w:val="24"/>
          <w:szCs w:val="20"/>
          <w:highlight w:val="none"/>
        </w:rPr>
      </w:pPr>
    </w:p>
    <w:p w14:paraId="0519B813">
      <w:pPr>
        <w:pStyle w:val="3"/>
        <w:rPr>
          <w:color w:val="auto"/>
          <w:highlight w:val="none"/>
        </w:rPr>
      </w:pPr>
      <w:r>
        <w:rPr>
          <w:rFonts w:hint="eastAsia"/>
          <w:color w:val="auto"/>
          <w:sz w:val="24"/>
          <w:szCs w:val="20"/>
          <w:highlight w:val="none"/>
          <w:u w:val="single"/>
        </w:rPr>
        <w:br w:type="page"/>
      </w:r>
      <w:r>
        <w:rPr>
          <w:rFonts w:hint="eastAsia"/>
          <w:color w:val="auto"/>
          <w:highlight w:val="none"/>
        </w:rPr>
        <w:t>第四部分  报价文件</w:t>
      </w:r>
    </w:p>
    <w:p w14:paraId="46B75F5C">
      <w:pPr>
        <w:pStyle w:val="4"/>
        <w:rPr>
          <w:color w:val="auto"/>
          <w:kern w:val="0"/>
          <w:highlight w:val="none"/>
        </w:rPr>
      </w:pPr>
      <w:r>
        <w:rPr>
          <w:rFonts w:hint="eastAsia"/>
          <w:color w:val="auto"/>
          <w:sz w:val="24"/>
          <w:szCs w:val="20"/>
          <w:highlight w:val="none"/>
          <w:u w:val="single"/>
        </w:rPr>
        <w:br w:type="page"/>
      </w:r>
      <w:r>
        <w:rPr>
          <w:rFonts w:hint="eastAsia"/>
          <w:color w:val="auto"/>
          <w:kern w:val="0"/>
          <w:highlight w:val="none"/>
        </w:rPr>
        <w:t>（一）开标一览表</w:t>
      </w:r>
    </w:p>
    <w:p w14:paraId="03D21794">
      <w:pPr>
        <w:spacing w:line="360" w:lineRule="auto"/>
        <w:rPr>
          <w:rFonts w:ascii="Times New Roman" w:hAnsi="Times New Roman" w:eastAsia="宋体" w:cs="Times New Roman"/>
          <w:color w:val="auto"/>
          <w:sz w:val="24"/>
          <w:szCs w:val="20"/>
          <w:highlight w:val="none"/>
        </w:rPr>
      </w:pPr>
    </w:p>
    <w:p w14:paraId="2DDF435C">
      <w:pPr>
        <w:spacing w:line="360" w:lineRule="auto"/>
        <w:rPr>
          <w:rFonts w:ascii="Times New Roman" w:hAnsi="Times New Roman" w:eastAsia="宋体" w:cs="Times New Roman"/>
          <w:color w:val="auto"/>
          <w:sz w:val="24"/>
          <w:szCs w:val="20"/>
          <w:highlight w:val="none"/>
        </w:rPr>
      </w:pPr>
      <w:r>
        <w:rPr>
          <w:rFonts w:hint="eastAsia" w:ascii="Times New Roman" w:hAnsi="Times New Roman" w:eastAsia="宋体" w:cs="Times New Roman"/>
          <w:color w:val="auto"/>
          <w:sz w:val="24"/>
          <w:szCs w:val="20"/>
          <w:highlight w:val="none"/>
        </w:rPr>
        <w:t xml:space="preserve">项目名称：                             </w:t>
      </w:r>
    </w:p>
    <w:p w14:paraId="6927FBE8">
      <w:pPr>
        <w:spacing w:line="360" w:lineRule="auto"/>
        <w:rPr>
          <w:rFonts w:ascii="Times New Roman" w:hAnsi="Times New Roman" w:eastAsia="宋体" w:cs="Times New Roman"/>
          <w:color w:val="auto"/>
          <w:sz w:val="24"/>
          <w:szCs w:val="20"/>
          <w:highlight w:val="none"/>
        </w:rPr>
      </w:pPr>
      <w:r>
        <w:rPr>
          <w:rFonts w:hint="eastAsia" w:ascii="Times New Roman" w:hAnsi="Times New Roman" w:eastAsia="宋体" w:cs="Times New Roman"/>
          <w:color w:val="auto"/>
          <w:sz w:val="24"/>
          <w:szCs w:val="20"/>
          <w:highlight w:val="none"/>
        </w:rPr>
        <w:t xml:space="preserve">项目编号：                             </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9"/>
        <w:gridCol w:w="2969"/>
        <w:gridCol w:w="2482"/>
        <w:gridCol w:w="2421"/>
      </w:tblGrid>
      <w:tr w14:paraId="68815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1048" w:type="pct"/>
            <w:noWrap/>
            <w:vAlign w:val="center"/>
          </w:tcPr>
          <w:p w14:paraId="3DF7EB2B">
            <w:pPr>
              <w:jc w:val="center"/>
              <w:rPr>
                <w:rFonts w:ascii="Times New Roman" w:hAnsi="Times New Roman" w:eastAsia="宋体" w:cs="Times New Roman"/>
                <w:color w:val="auto"/>
                <w:kern w:val="0"/>
                <w:sz w:val="24"/>
                <w:szCs w:val="20"/>
                <w:highlight w:val="none"/>
              </w:rPr>
            </w:pPr>
            <w:r>
              <w:rPr>
                <w:rFonts w:hint="eastAsia" w:ascii="Times New Roman" w:hAnsi="Times New Roman" w:eastAsia="宋体" w:cs="Times New Roman"/>
                <w:color w:val="auto"/>
                <w:kern w:val="0"/>
                <w:sz w:val="24"/>
                <w:szCs w:val="20"/>
                <w:highlight w:val="none"/>
              </w:rPr>
              <w:t>采购内容</w:t>
            </w:r>
          </w:p>
        </w:tc>
        <w:tc>
          <w:tcPr>
            <w:tcW w:w="1489" w:type="pct"/>
            <w:noWrap/>
            <w:vAlign w:val="center"/>
          </w:tcPr>
          <w:p w14:paraId="6B059C12">
            <w:pPr>
              <w:jc w:val="center"/>
              <w:rPr>
                <w:rFonts w:ascii="Times New Roman" w:hAnsi="Times New Roman" w:eastAsia="宋体" w:cs="Times New Roman"/>
                <w:color w:val="auto"/>
                <w:kern w:val="0"/>
                <w:sz w:val="24"/>
                <w:szCs w:val="20"/>
                <w:highlight w:val="none"/>
              </w:rPr>
            </w:pPr>
            <w:r>
              <w:rPr>
                <w:rFonts w:hint="eastAsia" w:ascii="Times New Roman" w:hAnsi="Times New Roman" w:eastAsia="宋体" w:cs="Times New Roman"/>
                <w:color w:val="auto"/>
                <w:kern w:val="0"/>
                <w:sz w:val="24"/>
                <w:szCs w:val="20"/>
                <w:highlight w:val="none"/>
                <w:lang w:val="zh-CN"/>
              </w:rPr>
              <w:t>投标报价（</w:t>
            </w:r>
            <w:r>
              <w:rPr>
                <w:rFonts w:hint="eastAsia" w:ascii="Times New Roman" w:hAnsi="Times New Roman" w:eastAsia="宋体" w:cs="Times New Roman"/>
                <w:color w:val="auto"/>
                <w:kern w:val="0"/>
                <w:sz w:val="24"/>
                <w:szCs w:val="20"/>
                <w:highlight w:val="none"/>
              </w:rPr>
              <w:t>人民币</w:t>
            </w:r>
            <w:r>
              <w:rPr>
                <w:rFonts w:hint="eastAsia" w:ascii="Times New Roman" w:hAnsi="Times New Roman" w:eastAsia="宋体" w:cs="Times New Roman"/>
                <w:color w:val="auto"/>
                <w:kern w:val="0"/>
                <w:sz w:val="24"/>
                <w:szCs w:val="20"/>
                <w:highlight w:val="none"/>
                <w:lang w:val="zh-CN"/>
              </w:rPr>
              <w:t>）</w:t>
            </w:r>
            <w:r>
              <w:rPr>
                <w:rFonts w:hint="eastAsia" w:ascii="Times New Roman" w:hAnsi="Times New Roman" w:eastAsia="宋体" w:cs="Times New Roman"/>
                <w:color w:val="auto"/>
                <w:kern w:val="0"/>
                <w:sz w:val="24"/>
                <w:szCs w:val="20"/>
                <w:highlight w:val="none"/>
              </w:rPr>
              <w:t>元</w:t>
            </w:r>
          </w:p>
        </w:tc>
        <w:tc>
          <w:tcPr>
            <w:tcW w:w="1246" w:type="pct"/>
            <w:noWrap/>
            <w:vAlign w:val="center"/>
          </w:tcPr>
          <w:p w14:paraId="51415B5E">
            <w:pPr>
              <w:jc w:val="center"/>
              <w:rPr>
                <w:rFonts w:ascii="Times New Roman" w:hAnsi="Times New Roman" w:eastAsia="宋体" w:cs="Times New Roman"/>
                <w:color w:val="auto"/>
                <w:kern w:val="0"/>
                <w:sz w:val="24"/>
                <w:szCs w:val="20"/>
                <w:highlight w:val="none"/>
                <w:lang w:val="zh-CN"/>
              </w:rPr>
            </w:pPr>
            <w:r>
              <w:rPr>
                <w:rFonts w:hint="eastAsia" w:ascii="Times New Roman" w:hAnsi="Times New Roman" w:eastAsia="宋体" w:cs="Times New Roman"/>
                <w:color w:val="auto"/>
                <w:kern w:val="0"/>
                <w:sz w:val="24"/>
                <w:szCs w:val="20"/>
                <w:highlight w:val="none"/>
                <w:lang w:val="zh-CN"/>
              </w:rPr>
              <w:t>合同履行期限</w:t>
            </w:r>
          </w:p>
        </w:tc>
        <w:tc>
          <w:tcPr>
            <w:tcW w:w="1215" w:type="pct"/>
            <w:noWrap/>
            <w:vAlign w:val="center"/>
          </w:tcPr>
          <w:p w14:paraId="535B16AA">
            <w:pPr>
              <w:jc w:val="center"/>
              <w:rPr>
                <w:rFonts w:ascii="Times New Roman" w:hAnsi="Times New Roman" w:eastAsia="宋体" w:cs="Times New Roman"/>
                <w:color w:val="auto"/>
                <w:kern w:val="0"/>
                <w:sz w:val="24"/>
                <w:szCs w:val="20"/>
                <w:highlight w:val="none"/>
                <w:lang w:val="zh-CN"/>
              </w:rPr>
            </w:pPr>
            <w:r>
              <w:rPr>
                <w:rFonts w:hint="eastAsia" w:ascii="Times New Roman" w:hAnsi="Times New Roman" w:eastAsia="宋体" w:cs="Times New Roman"/>
                <w:color w:val="auto"/>
                <w:kern w:val="0"/>
                <w:sz w:val="24"/>
                <w:szCs w:val="20"/>
                <w:highlight w:val="none"/>
                <w:lang w:val="zh-CN"/>
              </w:rPr>
              <w:t>是否</w:t>
            </w:r>
            <w:r>
              <w:rPr>
                <w:rFonts w:hint="eastAsia" w:ascii="Times New Roman" w:hAnsi="Times New Roman" w:eastAsia="宋体" w:cs="Times New Roman"/>
                <w:color w:val="auto"/>
                <w:kern w:val="0"/>
                <w:sz w:val="24"/>
                <w:szCs w:val="20"/>
                <w:highlight w:val="none"/>
              </w:rPr>
              <w:t>按招标要求提交了</w:t>
            </w:r>
            <w:r>
              <w:rPr>
                <w:rFonts w:hint="eastAsia" w:ascii="Times New Roman" w:hAnsi="Times New Roman" w:eastAsia="宋体" w:cs="Times New Roman"/>
                <w:color w:val="auto"/>
                <w:kern w:val="0"/>
                <w:sz w:val="24"/>
                <w:szCs w:val="20"/>
                <w:highlight w:val="none"/>
                <w:lang w:val="zh-CN"/>
              </w:rPr>
              <w:t>投标保证金</w:t>
            </w:r>
          </w:p>
        </w:tc>
      </w:tr>
      <w:tr w14:paraId="6FF09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1048" w:type="pct"/>
            <w:noWrap/>
            <w:vAlign w:val="center"/>
          </w:tcPr>
          <w:p w14:paraId="45353FF8">
            <w:pPr>
              <w:rPr>
                <w:rFonts w:ascii="Times New Roman" w:hAnsi="Times New Roman" w:eastAsia="宋体" w:cs="Times New Roman"/>
                <w:color w:val="auto"/>
                <w:kern w:val="0"/>
                <w:sz w:val="24"/>
                <w:szCs w:val="20"/>
                <w:highlight w:val="none"/>
              </w:rPr>
            </w:pPr>
          </w:p>
        </w:tc>
        <w:tc>
          <w:tcPr>
            <w:tcW w:w="1489" w:type="pct"/>
            <w:noWrap/>
            <w:vAlign w:val="center"/>
          </w:tcPr>
          <w:p w14:paraId="26E3DE9E">
            <w:pPr>
              <w:rPr>
                <w:rFonts w:ascii="Times New Roman" w:hAnsi="Times New Roman" w:eastAsia="宋体" w:cs="Times New Roman"/>
                <w:color w:val="auto"/>
                <w:kern w:val="0"/>
                <w:sz w:val="24"/>
                <w:szCs w:val="20"/>
                <w:highlight w:val="none"/>
              </w:rPr>
            </w:pPr>
            <w:r>
              <w:rPr>
                <w:rFonts w:hint="eastAsia" w:ascii="Times New Roman" w:hAnsi="Times New Roman" w:eastAsia="宋体" w:cs="Times New Roman"/>
                <w:color w:val="auto"/>
                <w:kern w:val="0"/>
                <w:sz w:val="24"/>
                <w:szCs w:val="20"/>
                <w:highlight w:val="none"/>
              </w:rPr>
              <w:t>小写：</w:t>
            </w:r>
          </w:p>
          <w:p w14:paraId="0EE01EDB">
            <w:pPr>
              <w:rPr>
                <w:rFonts w:ascii="Times New Roman" w:hAnsi="Times New Roman" w:eastAsia="宋体" w:cs="Times New Roman"/>
                <w:color w:val="auto"/>
                <w:kern w:val="0"/>
                <w:sz w:val="24"/>
                <w:szCs w:val="20"/>
                <w:highlight w:val="none"/>
              </w:rPr>
            </w:pPr>
            <w:r>
              <w:rPr>
                <w:rFonts w:hint="eastAsia" w:ascii="Times New Roman" w:hAnsi="Times New Roman" w:eastAsia="宋体" w:cs="Times New Roman"/>
                <w:color w:val="auto"/>
                <w:kern w:val="0"/>
                <w:sz w:val="24"/>
                <w:szCs w:val="20"/>
                <w:highlight w:val="none"/>
              </w:rPr>
              <w:t>大写：</w:t>
            </w:r>
          </w:p>
        </w:tc>
        <w:tc>
          <w:tcPr>
            <w:tcW w:w="1246" w:type="pct"/>
            <w:noWrap/>
            <w:vAlign w:val="center"/>
          </w:tcPr>
          <w:p w14:paraId="470C67AA">
            <w:pPr>
              <w:rPr>
                <w:rFonts w:ascii="Times New Roman" w:hAnsi="Times New Roman" w:eastAsia="宋体" w:cs="Times New Roman"/>
                <w:color w:val="auto"/>
                <w:kern w:val="0"/>
                <w:sz w:val="24"/>
                <w:szCs w:val="20"/>
                <w:highlight w:val="none"/>
              </w:rPr>
            </w:pPr>
          </w:p>
        </w:tc>
        <w:tc>
          <w:tcPr>
            <w:tcW w:w="1215" w:type="pct"/>
            <w:noWrap/>
            <w:vAlign w:val="center"/>
          </w:tcPr>
          <w:p w14:paraId="41F1AFC3">
            <w:pPr>
              <w:rPr>
                <w:rFonts w:ascii="Times New Roman" w:hAnsi="Times New Roman" w:eastAsia="宋体" w:cs="Times New Roman"/>
                <w:color w:val="auto"/>
                <w:kern w:val="0"/>
                <w:sz w:val="24"/>
                <w:szCs w:val="20"/>
                <w:highlight w:val="none"/>
              </w:rPr>
            </w:pPr>
          </w:p>
        </w:tc>
      </w:tr>
    </w:tbl>
    <w:p w14:paraId="7D0B41A6">
      <w:pPr>
        <w:spacing w:line="360" w:lineRule="auto"/>
        <w:rPr>
          <w:rFonts w:ascii="Times New Roman" w:hAnsi="Times New Roman" w:eastAsia="宋体" w:cs="Times New Roman"/>
          <w:color w:val="auto"/>
          <w:sz w:val="24"/>
          <w:szCs w:val="20"/>
          <w:highlight w:val="none"/>
        </w:rPr>
      </w:pPr>
      <w:r>
        <w:rPr>
          <w:rFonts w:hint="eastAsia" w:ascii="Times New Roman" w:hAnsi="Times New Roman" w:eastAsia="宋体" w:cs="Times New Roman"/>
          <w:b/>
          <w:bCs/>
          <w:color w:val="auto"/>
          <w:sz w:val="24"/>
          <w:szCs w:val="20"/>
          <w:highlight w:val="none"/>
        </w:rPr>
        <w:t>说明：</w:t>
      </w:r>
    </w:p>
    <w:p w14:paraId="33E27484">
      <w:pPr>
        <w:spacing w:line="360" w:lineRule="auto"/>
        <w:rPr>
          <w:rFonts w:ascii="Times New Roman" w:hAnsi="Times New Roman" w:eastAsia="宋体" w:cs="Times New Roman"/>
          <w:b/>
          <w:bCs/>
          <w:color w:val="auto"/>
          <w:sz w:val="24"/>
          <w:szCs w:val="20"/>
          <w:highlight w:val="none"/>
        </w:rPr>
      </w:pPr>
      <w:r>
        <w:rPr>
          <w:rFonts w:hint="eastAsia" w:ascii="Times New Roman" w:hAnsi="Times New Roman" w:eastAsia="宋体" w:cs="Times New Roman"/>
          <w:b/>
          <w:bCs/>
          <w:color w:val="auto"/>
          <w:sz w:val="24"/>
          <w:szCs w:val="20"/>
          <w:highlight w:val="none"/>
        </w:rPr>
        <w:t xml:space="preserve">1.中文大写金额用汉字，如壹、贰、叁、肆、伍、陆、柒、捌、玖、拾、佰、仟、万、亿、元、角、分、零、整（正）等。 </w:t>
      </w:r>
    </w:p>
    <w:p w14:paraId="119CC57F">
      <w:pPr>
        <w:spacing w:line="360" w:lineRule="auto"/>
        <w:rPr>
          <w:rFonts w:ascii="Times New Roman" w:hAnsi="Times New Roman" w:eastAsia="宋体" w:cs="Times New Roman"/>
          <w:b/>
          <w:bCs/>
          <w:color w:val="auto"/>
          <w:sz w:val="24"/>
          <w:szCs w:val="20"/>
          <w:highlight w:val="none"/>
        </w:rPr>
      </w:pPr>
      <w:r>
        <w:rPr>
          <w:rFonts w:hint="eastAsia" w:ascii="Times New Roman" w:hAnsi="Times New Roman" w:eastAsia="宋体" w:cs="Times New Roman"/>
          <w:b/>
          <w:bCs/>
          <w:color w:val="auto"/>
          <w:sz w:val="24"/>
          <w:szCs w:val="20"/>
          <w:highlight w:val="none"/>
        </w:rPr>
        <w:t xml:space="preserve">2.除招标文件另有规定外，投标文件内不得含有任何对本报价进行价格折扣的说明或资料，否则为无效投标。 </w:t>
      </w:r>
    </w:p>
    <w:p w14:paraId="46514EEF">
      <w:pPr>
        <w:spacing w:line="360" w:lineRule="auto"/>
        <w:rPr>
          <w:rFonts w:ascii="Times New Roman" w:hAnsi="Times New Roman" w:eastAsia="宋体" w:cs="Times New Roman"/>
          <w:b/>
          <w:bCs/>
          <w:color w:val="auto"/>
          <w:sz w:val="24"/>
          <w:szCs w:val="20"/>
          <w:highlight w:val="none"/>
        </w:rPr>
      </w:pPr>
      <w:r>
        <w:rPr>
          <w:rFonts w:hint="eastAsia" w:ascii="Times New Roman" w:hAnsi="Times New Roman" w:eastAsia="宋体" w:cs="Times New Roman"/>
          <w:b/>
          <w:bCs/>
          <w:color w:val="auto"/>
          <w:sz w:val="24"/>
          <w:szCs w:val="20"/>
          <w:highlight w:val="none"/>
        </w:rPr>
        <w:t>3.投标人提报的投标报价是为完成该包全部工作所需的一切费用。</w:t>
      </w:r>
    </w:p>
    <w:p w14:paraId="384E10B3">
      <w:pPr>
        <w:spacing w:line="360" w:lineRule="auto"/>
        <w:rPr>
          <w:rFonts w:ascii="Times New Roman" w:hAnsi="Times New Roman" w:eastAsia="宋体" w:cs="Times New Roman"/>
          <w:b/>
          <w:bCs/>
          <w:color w:val="auto"/>
          <w:sz w:val="24"/>
          <w:szCs w:val="20"/>
          <w:highlight w:val="none"/>
        </w:rPr>
      </w:pPr>
      <w:r>
        <w:rPr>
          <w:rFonts w:hint="eastAsia" w:ascii="Times New Roman" w:hAnsi="Times New Roman" w:eastAsia="宋体" w:cs="Times New Roman"/>
          <w:b/>
          <w:bCs/>
          <w:color w:val="auto"/>
          <w:sz w:val="24"/>
          <w:szCs w:val="20"/>
          <w:highlight w:val="none"/>
        </w:rPr>
        <w:t>4.投标报价的小数点后保留</w:t>
      </w:r>
      <w:r>
        <w:rPr>
          <w:rFonts w:hint="eastAsia" w:ascii="Times New Roman" w:hAnsi="Times New Roman" w:eastAsia="宋体" w:cs="Times New Roman"/>
          <w:b/>
          <w:bCs/>
          <w:color w:val="auto"/>
          <w:sz w:val="24"/>
          <w:szCs w:val="20"/>
          <w:highlight w:val="none"/>
          <w:u w:val="single"/>
        </w:rPr>
        <w:t>2</w:t>
      </w:r>
      <w:r>
        <w:rPr>
          <w:rFonts w:hint="eastAsia" w:ascii="Times New Roman" w:hAnsi="Times New Roman" w:eastAsia="宋体" w:cs="Times New Roman"/>
          <w:b/>
          <w:bCs/>
          <w:color w:val="auto"/>
          <w:sz w:val="24"/>
          <w:szCs w:val="20"/>
          <w:highlight w:val="none"/>
        </w:rPr>
        <w:t xml:space="preserve">位有效数。 </w:t>
      </w:r>
    </w:p>
    <w:p w14:paraId="25E36FC1">
      <w:pPr>
        <w:spacing w:line="360" w:lineRule="auto"/>
        <w:rPr>
          <w:rFonts w:ascii="Times New Roman" w:hAnsi="Times New Roman" w:eastAsia="宋体" w:cs="Times New Roman"/>
          <w:color w:val="auto"/>
          <w:sz w:val="24"/>
          <w:szCs w:val="20"/>
          <w:highlight w:val="none"/>
        </w:rPr>
      </w:pPr>
      <w:r>
        <w:rPr>
          <w:rFonts w:hint="eastAsia" w:ascii="Times New Roman" w:hAnsi="Times New Roman" w:eastAsia="宋体" w:cs="Times New Roman"/>
          <w:b/>
          <w:bCs/>
          <w:color w:val="auto"/>
          <w:sz w:val="24"/>
          <w:szCs w:val="20"/>
          <w:highlight w:val="none"/>
        </w:rPr>
        <w:t>5.开标一览表应按要求同时另行单独密封一份提交。</w:t>
      </w:r>
    </w:p>
    <w:p w14:paraId="214318F4">
      <w:pPr>
        <w:spacing w:line="360" w:lineRule="auto"/>
        <w:rPr>
          <w:rFonts w:hint="eastAsia" w:ascii="宋体" w:hAnsi="宋体" w:eastAsia="宋体" w:cs="宋体"/>
          <w:color w:val="auto"/>
          <w:sz w:val="24"/>
          <w:szCs w:val="20"/>
          <w:highlight w:val="none"/>
        </w:rPr>
      </w:pPr>
    </w:p>
    <w:p w14:paraId="26211A50">
      <w:pPr>
        <w:spacing w:line="360" w:lineRule="auto"/>
        <w:rPr>
          <w:rFonts w:hint="eastAsia" w:ascii="宋体" w:hAnsi="宋体" w:eastAsia="宋体" w:cs="宋体"/>
          <w:color w:val="auto"/>
          <w:sz w:val="24"/>
          <w:szCs w:val="20"/>
          <w:highlight w:val="none"/>
        </w:rPr>
      </w:pPr>
    </w:p>
    <w:p w14:paraId="5EFB4873">
      <w:pPr>
        <w:spacing w:line="360" w:lineRule="auto"/>
        <w:rPr>
          <w:rFonts w:hint="eastAsia" w:ascii="宋体" w:hAnsi="宋体" w:eastAsia="宋体" w:cs="宋体"/>
          <w:color w:val="auto"/>
          <w:sz w:val="24"/>
          <w:szCs w:val="20"/>
          <w:highlight w:val="none"/>
        </w:rPr>
      </w:pPr>
    </w:p>
    <w:p w14:paraId="6917585D">
      <w:pPr>
        <w:spacing w:line="360" w:lineRule="auto"/>
        <w:rPr>
          <w:rFonts w:hint="eastAsia" w:ascii="宋体" w:hAnsi="宋体" w:eastAsia="宋体" w:cs="宋体"/>
          <w:color w:val="auto"/>
          <w:sz w:val="24"/>
          <w:szCs w:val="20"/>
          <w:highlight w:val="none"/>
          <w:u w:val="single"/>
        </w:rPr>
      </w:pPr>
      <w:r>
        <w:rPr>
          <w:rFonts w:hint="eastAsia" w:ascii="宋体" w:hAnsi="宋体" w:eastAsia="宋体" w:cs="宋体"/>
          <w:color w:val="auto"/>
          <w:sz w:val="24"/>
          <w:szCs w:val="20"/>
          <w:highlight w:val="none"/>
        </w:rPr>
        <w:t>投标人名称（盖章）：</w:t>
      </w:r>
      <w:r>
        <w:rPr>
          <w:rFonts w:hint="eastAsia" w:ascii="宋体" w:hAnsi="宋体" w:eastAsia="宋体" w:cs="宋体"/>
          <w:color w:val="auto"/>
          <w:sz w:val="24"/>
          <w:szCs w:val="20"/>
          <w:highlight w:val="none"/>
          <w:u w:val="single"/>
        </w:rPr>
        <w:t xml:space="preserve">                    </w:t>
      </w:r>
    </w:p>
    <w:p w14:paraId="3FA5D9E7">
      <w:pPr>
        <w:spacing w:line="360" w:lineRule="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法定代表人（单位负责人）</w:t>
      </w:r>
    </w:p>
    <w:p w14:paraId="58A53EE5">
      <w:pPr>
        <w:spacing w:line="360" w:lineRule="auto"/>
        <w:rPr>
          <w:rFonts w:hint="eastAsia" w:ascii="宋体" w:hAnsi="宋体" w:eastAsia="宋体" w:cs="宋体"/>
          <w:color w:val="auto"/>
          <w:sz w:val="24"/>
          <w:szCs w:val="20"/>
          <w:highlight w:val="none"/>
          <w:u w:val="single"/>
        </w:rPr>
      </w:pPr>
      <w:r>
        <w:rPr>
          <w:rFonts w:hint="eastAsia" w:ascii="宋体" w:hAnsi="宋体" w:eastAsia="宋体" w:cs="宋体"/>
          <w:color w:val="auto"/>
          <w:sz w:val="24"/>
          <w:szCs w:val="20"/>
          <w:highlight w:val="none"/>
        </w:rPr>
        <w:t>或授权代表（签字或盖章）：</w:t>
      </w:r>
      <w:r>
        <w:rPr>
          <w:rFonts w:hint="eastAsia" w:ascii="宋体" w:hAnsi="宋体" w:eastAsia="宋体" w:cs="宋体"/>
          <w:color w:val="auto"/>
          <w:sz w:val="24"/>
          <w:szCs w:val="20"/>
          <w:highlight w:val="none"/>
          <w:u w:val="single"/>
        </w:rPr>
        <w:t xml:space="preserve">             </w:t>
      </w:r>
    </w:p>
    <w:p w14:paraId="566AB813">
      <w:pPr>
        <w:spacing w:line="360" w:lineRule="auto"/>
        <w:rPr>
          <w:rFonts w:hint="eastAsia" w:ascii="宋体" w:hAnsi="宋体" w:eastAsia="宋体" w:cs="宋体"/>
          <w:color w:val="auto"/>
          <w:sz w:val="24"/>
          <w:szCs w:val="20"/>
          <w:highlight w:val="none"/>
          <w:u w:val="single"/>
        </w:rPr>
      </w:pPr>
      <w:r>
        <w:rPr>
          <w:rFonts w:hint="eastAsia" w:ascii="宋体" w:hAnsi="宋体" w:eastAsia="宋体" w:cs="宋体"/>
          <w:color w:val="auto"/>
          <w:sz w:val="24"/>
          <w:szCs w:val="20"/>
          <w:highlight w:val="none"/>
        </w:rPr>
        <w:t>日期:</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年</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月</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日</w:t>
      </w:r>
    </w:p>
    <w:p w14:paraId="5724856C">
      <w:pPr>
        <w:spacing w:line="360" w:lineRule="auto"/>
        <w:rPr>
          <w:rFonts w:hint="eastAsia" w:ascii="宋体" w:hAnsi="宋体" w:eastAsia="宋体" w:cs="宋体"/>
          <w:color w:val="auto"/>
          <w:sz w:val="24"/>
          <w:szCs w:val="20"/>
          <w:highlight w:val="none"/>
          <w:u w:val="single"/>
        </w:rPr>
      </w:pPr>
    </w:p>
    <w:p w14:paraId="2F1F55E1">
      <w:pPr>
        <w:spacing w:line="360" w:lineRule="auto"/>
        <w:rPr>
          <w:rFonts w:hint="eastAsia" w:ascii="宋体" w:hAnsi="宋体" w:eastAsia="宋体" w:cs="宋体"/>
          <w:color w:val="auto"/>
          <w:sz w:val="24"/>
          <w:szCs w:val="20"/>
          <w:highlight w:val="none"/>
          <w:u w:val="single"/>
        </w:rPr>
      </w:pPr>
    </w:p>
    <w:p w14:paraId="602E63D1">
      <w:pPr>
        <w:pStyle w:val="4"/>
        <w:rPr>
          <w:color w:val="auto"/>
          <w:highlight w:val="none"/>
        </w:rPr>
      </w:pPr>
      <w:r>
        <w:rPr>
          <w:rFonts w:hint="eastAsia"/>
          <w:color w:val="auto"/>
          <w:sz w:val="24"/>
          <w:szCs w:val="20"/>
          <w:highlight w:val="none"/>
          <w:u w:val="single"/>
        </w:rPr>
        <w:br w:type="page"/>
      </w:r>
      <w:r>
        <w:rPr>
          <w:rFonts w:hint="eastAsia"/>
          <w:color w:val="auto"/>
          <w:sz w:val="28"/>
          <w:szCs w:val="28"/>
          <w:highlight w:val="none"/>
        </w:rPr>
        <w:t>（二）</w:t>
      </w:r>
      <w:r>
        <w:rPr>
          <w:rFonts w:hint="eastAsia"/>
          <w:color w:val="auto"/>
          <w:highlight w:val="none"/>
        </w:rPr>
        <w:t>投标分项报价表</w:t>
      </w:r>
    </w:p>
    <w:p w14:paraId="6EB822EA">
      <w:pPr>
        <w:spacing w:line="360" w:lineRule="auto"/>
        <w:jc w:val="center"/>
        <w:rPr>
          <w:color w:val="auto"/>
          <w:highlight w:val="none"/>
        </w:rPr>
      </w:pPr>
      <w:r>
        <w:rPr>
          <w:rFonts w:hint="eastAsia" w:ascii="宋体" w:hAnsi="宋体" w:eastAsia="宋体" w:cs="宋体"/>
          <w:color w:val="auto"/>
          <w:kern w:val="0"/>
          <w:sz w:val="28"/>
          <w:szCs w:val="28"/>
          <w:highlight w:val="none"/>
        </w:rPr>
        <w:t>（如果有，提供）</w:t>
      </w:r>
    </w:p>
    <w:p w14:paraId="29204A9E">
      <w:pPr>
        <w:spacing w:line="360" w:lineRule="auto"/>
        <w:rPr>
          <w:rFonts w:ascii="Times New Roman" w:hAnsi="Times New Roman" w:eastAsia="宋体" w:cs="Times New Roman"/>
          <w:color w:val="auto"/>
          <w:sz w:val="24"/>
          <w:szCs w:val="20"/>
          <w:highlight w:val="none"/>
        </w:rPr>
      </w:pPr>
      <w:r>
        <w:rPr>
          <w:rFonts w:hint="eastAsia" w:ascii="Times New Roman" w:hAnsi="Times New Roman" w:eastAsia="宋体" w:cs="Times New Roman"/>
          <w:color w:val="auto"/>
          <w:sz w:val="24"/>
          <w:szCs w:val="20"/>
          <w:highlight w:val="none"/>
        </w:rPr>
        <w:t xml:space="preserve">项目名称：                             </w:t>
      </w:r>
    </w:p>
    <w:p w14:paraId="56DB608B">
      <w:pPr>
        <w:spacing w:line="360" w:lineRule="auto"/>
        <w:rPr>
          <w:rFonts w:ascii="Times New Roman" w:hAnsi="Times New Roman" w:eastAsia="宋体" w:cs="Times New Roman"/>
          <w:color w:val="auto"/>
          <w:sz w:val="24"/>
          <w:szCs w:val="20"/>
          <w:highlight w:val="none"/>
        </w:rPr>
      </w:pPr>
      <w:r>
        <w:rPr>
          <w:rFonts w:hint="eastAsia" w:ascii="Times New Roman" w:hAnsi="Times New Roman" w:eastAsia="宋体" w:cs="Times New Roman"/>
          <w:color w:val="auto"/>
          <w:sz w:val="24"/>
          <w:szCs w:val="20"/>
          <w:highlight w:val="none"/>
        </w:rPr>
        <w:t>项目编号：</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176"/>
        <w:gridCol w:w="696"/>
        <w:gridCol w:w="696"/>
        <w:gridCol w:w="696"/>
        <w:gridCol w:w="1416"/>
        <w:gridCol w:w="936"/>
        <w:gridCol w:w="696"/>
        <w:gridCol w:w="696"/>
        <w:gridCol w:w="696"/>
        <w:gridCol w:w="696"/>
        <w:gridCol w:w="696"/>
      </w:tblGrid>
      <w:tr w14:paraId="0FF8E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ign w:val="center"/>
          </w:tcPr>
          <w:p w14:paraId="3913A9D6">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0" w:type="auto"/>
            <w:noWrap/>
            <w:vAlign w:val="center"/>
          </w:tcPr>
          <w:p w14:paraId="42673B74">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产品名称</w:t>
            </w:r>
          </w:p>
        </w:tc>
        <w:tc>
          <w:tcPr>
            <w:tcW w:w="0" w:type="auto"/>
            <w:noWrap/>
            <w:vAlign w:val="center"/>
          </w:tcPr>
          <w:p w14:paraId="0D609A46">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品牌</w:t>
            </w:r>
          </w:p>
        </w:tc>
        <w:tc>
          <w:tcPr>
            <w:tcW w:w="0" w:type="auto"/>
            <w:noWrap/>
            <w:vAlign w:val="center"/>
          </w:tcPr>
          <w:p w14:paraId="4E0B2DB2">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规格</w:t>
            </w:r>
          </w:p>
        </w:tc>
        <w:tc>
          <w:tcPr>
            <w:tcW w:w="0" w:type="auto"/>
            <w:noWrap/>
            <w:vAlign w:val="center"/>
          </w:tcPr>
          <w:p w14:paraId="1DE4DD55">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型号</w:t>
            </w:r>
          </w:p>
        </w:tc>
        <w:tc>
          <w:tcPr>
            <w:tcW w:w="0" w:type="auto"/>
            <w:noWrap/>
            <w:vAlign w:val="center"/>
          </w:tcPr>
          <w:p w14:paraId="700BCD48">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制造商</w:t>
            </w:r>
          </w:p>
          <w:p w14:paraId="0FCF4755">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（生产商）</w:t>
            </w:r>
          </w:p>
        </w:tc>
        <w:tc>
          <w:tcPr>
            <w:tcW w:w="0" w:type="auto"/>
            <w:noWrap/>
            <w:vAlign w:val="center"/>
          </w:tcPr>
          <w:p w14:paraId="1DF04B3E">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原产地</w:t>
            </w:r>
          </w:p>
        </w:tc>
        <w:tc>
          <w:tcPr>
            <w:tcW w:w="0" w:type="auto"/>
            <w:noWrap/>
            <w:vAlign w:val="center"/>
          </w:tcPr>
          <w:p w14:paraId="26834851">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w:t>
            </w:r>
          </w:p>
        </w:tc>
        <w:tc>
          <w:tcPr>
            <w:tcW w:w="0" w:type="auto"/>
            <w:noWrap/>
            <w:vAlign w:val="center"/>
          </w:tcPr>
          <w:p w14:paraId="157A0726">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数量</w:t>
            </w:r>
          </w:p>
        </w:tc>
        <w:tc>
          <w:tcPr>
            <w:tcW w:w="0" w:type="auto"/>
            <w:noWrap/>
            <w:vAlign w:val="center"/>
          </w:tcPr>
          <w:p w14:paraId="0570E75E">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单价</w:t>
            </w:r>
          </w:p>
        </w:tc>
        <w:tc>
          <w:tcPr>
            <w:tcW w:w="0" w:type="auto"/>
            <w:noWrap/>
            <w:vAlign w:val="center"/>
          </w:tcPr>
          <w:p w14:paraId="5768BB37">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总价</w:t>
            </w:r>
          </w:p>
        </w:tc>
        <w:tc>
          <w:tcPr>
            <w:tcW w:w="0" w:type="auto"/>
            <w:noWrap/>
            <w:vAlign w:val="center"/>
          </w:tcPr>
          <w:p w14:paraId="67E3246A">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w:t>
            </w:r>
          </w:p>
        </w:tc>
      </w:tr>
      <w:tr w14:paraId="6367B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tcPr>
          <w:p w14:paraId="5A715491">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0" w:type="auto"/>
            <w:noWrap/>
          </w:tcPr>
          <w:p w14:paraId="48C62DCB">
            <w:pPr>
              <w:spacing w:line="360" w:lineRule="auto"/>
              <w:rPr>
                <w:rFonts w:hint="eastAsia" w:ascii="宋体" w:hAnsi="宋体" w:eastAsia="宋体" w:cs="宋体"/>
                <w:color w:val="auto"/>
                <w:kern w:val="0"/>
                <w:sz w:val="24"/>
                <w:szCs w:val="24"/>
                <w:highlight w:val="none"/>
              </w:rPr>
            </w:pPr>
          </w:p>
        </w:tc>
        <w:tc>
          <w:tcPr>
            <w:tcW w:w="0" w:type="auto"/>
            <w:noWrap/>
          </w:tcPr>
          <w:p w14:paraId="75D7ACE5">
            <w:pPr>
              <w:spacing w:line="360" w:lineRule="auto"/>
              <w:rPr>
                <w:rFonts w:hint="eastAsia" w:ascii="宋体" w:hAnsi="宋体" w:eastAsia="宋体" w:cs="宋体"/>
                <w:color w:val="auto"/>
                <w:kern w:val="0"/>
                <w:sz w:val="24"/>
                <w:szCs w:val="24"/>
                <w:highlight w:val="none"/>
              </w:rPr>
            </w:pPr>
          </w:p>
        </w:tc>
        <w:tc>
          <w:tcPr>
            <w:tcW w:w="0" w:type="auto"/>
            <w:noWrap/>
          </w:tcPr>
          <w:p w14:paraId="6E10B976">
            <w:pPr>
              <w:spacing w:line="360" w:lineRule="auto"/>
              <w:rPr>
                <w:rFonts w:hint="eastAsia" w:ascii="宋体" w:hAnsi="宋体" w:eastAsia="宋体" w:cs="宋体"/>
                <w:color w:val="auto"/>
                <w:kern w:val="0"/>
                <w:sz w:val="24"/>
                <w:szCs w:val="24"/>
                <w:highlight w:val="none"/>
              </w:rPr>
            </w:pPr>
          </w:p>
        </w:tc>
        <w:tc>
          <w:tcPr>
            <w:tcW w:w="0" w:type="auto"/>
            <w:noWrap/>
          </w:tcPr>
          <w:p w14:paraId="12A7CFD8">
            <w:pPr>
              <w:spacing w:line="360" w:lineRule="auto"/>
              <w:rPr>
                <w:rFonts w:hint="eastAsia" w:ascii="宋体" w:hAnsi="宋体" w:eastAsia="宋体" w:cs="宋体"/>
                <w:color w:val="auto"/>
                <w:kern w:val="0"/>
                <w:sz w:val="24"/>
                <w:szCs w:val="24"/>
                <w:highlight w:val="none"/>
              </w:rPr>
            </w:pPr>
          </w:p>
        </w:tc>
        <w:tc>
          <w:tcPr>
            <w:tcW w:w="0" w:type="auto"/>
            <w:noWrap/>
          </w:tcPr>
          <w:p w14:paraId="4ADD3B34">
            <w:pPr>
              <w:spacing w:line="360" w:lineRule="auto"/>
              <w:rPr>
                <w:rFonts w:hint="eastAsia" w:ascii="宋体" w:hAnsi="宋体" w:eastAsia="宋体" w:cs="宋体"/>
                <w:color w:val="auto"/>
                <w:kern w:val="0"/>
                <w:sz w:val="24"/>
                <w:szCs w:val="24"/>
                <w:highlight w:val="none"/>
              </w:rPr>
            </w:pPr>
          </w:p>
        </w:tc>
        <w:tc>
          <w:tcPr>
            <w:tcW w:w="0" w:type="auto"/>
            <w:noWrap/>
          </w:tcPr>
          <w:p w14:paraId="24351A66">
            <w:pPr>
              <w:spacing w:line="360" w:lineRule="auto"/>
              <w:rPr>
                <w:rFonts w:hint="eastAsia" w:ascii="宋体" w:hAnsi="宋体" w:eastAsia="宋体" w:cs="宋体"/>
                <w:color w:val="auto"/>
                <w:kern w:val="0"/>
                <w:sz w:val="24"/>
                <w:szCs w:val="24"/>
                <w:highlight w:val="none"/>
              </w:rPr>
            </w:pPr>
          </w:p>
        </w:tc>
        <w:tc>
          <w:tcPr>
            <w:tcW w:w="0" w:type="auto"/>
            <w:noWrap/>
          </w:tcPr>
          <w:p w14:paraId="24429319">
            <w:pPr>
              <w:spacing w:line="360" w:lineRule="auto"/>
              <w:rPr>
                <w:rFonts w:hint="eastAsia" w:ascii="宋体" w:hAnsi="宋体" w:eastAsia="宋体" w:cs="宋体"/>
                <w:color w:val="auto"/>
                <w:kern w:val="0"/>
                <w:sz w:val="24"/>
                <w:szCs w:val="24"/>
                <w:highlight w:val="none"/>
              </w:rPr>
            </w:pPr>
          </w:p>
        </w:tc>
        <w:tc>
          <w:tcPr>
            <w:tcW w:w="0" w:type="auto"/>
            <w:noWrap/>
          </w:tcPr>
          <w:p w14:paraId="2911E9F8">
            <w:pPr>
              <w:spacing w:line="360" w:lineRule="auto"/>
              <w:rPr>
                <w:rFonts w:hint="eastAsia" w:ascii="宋体" w:hAnsi="宋体" w:eastAsia="宋体" w:cs="宋体"/>
                <w:color w:val="auto"/>
                <w:kern w:val="0"/>
                <w:sz w:val="24"/>
                <w:szCs w:val="24"/>
                <w:highlight w:val="none"/>
              </w:rPr>
            </w:pPr>
          </w:p>
        </w:tc>
        <w:tc>
          <w:tcPr>
            <w:tcW w:w="0" w:type="auto"/>
            <w:noWrap/>
          </w:tcPr>
          <w:p w14:paraId="2F49984D">
            <w:pPr>
              <w:spacing w:line="360" w:lineRule="auto"/>
              <w:rPr>
                <w:rFonts w:hint="eastAsia" w:ascii="宋体" w:hAnsi="宋体" w:eastAsia="宋体" w:cs="宋体"/>
                <w:color w:val="auto"/>
                <w:kern w:val="0"/>
                <w:sz w:val="24"/>
                <w:szCs w:val="24"/>
                <w:highlight w:val="none"/>
              </w:rPr>
            </w:pPr>
          </w:p>
        </w:tc>
        <w:tc>
          <w:tcPr>
            <w:tcW w:w="0" w:type="auto"/>
            <w:noWrap/>
          </w:tcPr>
          <w:p w14:paraId="35648735">
            <w:pPr>
              <w:spacing w:line="360" w:lineRule="auto"/>
              <w:rPr>
                <w:rFonts w:hint="eastAsia" w:ascii="宋体" w:hAnsi="宋体" w:eastAsia="宋体" w:cs="宋体"/>
                <w:color w:val="auto"/>
                <w:kern w:val="0"/>
                <w:sz w:val="24"/>
                <w:szCs w:val="24"/>
                <w:highlight w:val="none"/>
              </w:rPr>
            </w:pPr>
          </w:p>
        </w:tc>
        <w:tc>
          <w:tcPr>
            <w:tcW w:w="0" w:type="auto"/>
            <w:noWrap/>
          </w:tcPr>
          <w:p w14:paraId="6CA3CFCC">
            <w:pPr>
              <w:spacing w:line="360" w:lineRule="auto"/>
              <w:rPr>
                <w:rFonts w:hint="eastAsia" w:ascii="宋体" w:hAnsi="宋体" w:eastAsia="宋体" w:cs="宋体"/>
                <w:color w:val="auto"/>
                <w:kern w:val="0"/>
                <w:sz w:val="24"/>
                <w:szCs w:val="24"/>
                <w:highlight w:val="none"/>
              </w:rPr>
            </w:pPr>
          </w:p>
        </w:tc>
      </w:tr>
      <w:tr w14:paraId="3B161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tcPr>
          <w:p w14:paraId="1C549F0E">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0" w:type="auto"/>
            <w:noWrap/>
          </w:tcPr>
          <w:p w14:paraId="756698C6">
            <w:pPr>
              <w:spacing w:line="360" w:lineRule="auto"/>
              <w:rPr>
                <w:rFonts w:hint="eastAsia" w:ascii="宋体" w:hAnsi="宋体" w:eastAsia="宋体" w:cs="宋体"/>
                <w:color w:val="auto"/>
                <w:kern w:val="0"/>
                <w:sz w:val="24"/>
                <w:szCs w:val="24"/>
                <w:highlight w:val="none"/>
              </w:rPr>
            </w:pPr>
          </w:p>
        </w:tc>
        <w:tc>
          <w:tcPr>
            <w:tcW w:w="0" w:type="auto"/>
            <w:noWrap/>
          </w:tcPr>
          <w:p w14:paraId="7BFFE913">
            <w:pPr>
              <w:spacing w:line="360" w:lineRule="auto"/>
              <w:rPr>
                <w:rFonts w:hint="eastAsia" w:ascii="宋体" w:hAnsi="宋体" w:eastAsia="宋体" w:cs="宋体"/>
                <w:color w:val="auto"/>
                <w:kern w:val="0"/>
                <w:sz w:val="24"/>
                <w:szCs w:val="24"/>
                <w:highlight w:val="none"/>
              </w:rPr>
            </w:pPr>
          </w:p>
        </w:tc>
        <w:tc>
          <w:tcPr>
            <w:tcW w:w="0" w:type="auto"/>
            <w:noWrap/>
          </w:tcPr>
          <w:p w14:paraId="239D7591">
            <w:pPr>
              <w:spacing w:line="360" w:lineRule="auto"/>
              <w:rPr>
                <w:rFonts w:hint="eastAsia" w:ascii="宋体" w:hAnsi="宋体" w:eastAsia="宋体" w:cs="宋体"/>
                <w:color w:val="auto"/>
                <w:kern w:val="0"/>
                <w:sz w:val="24"/>
                <w:szCs w:val="24"/>
                <w:highlight w:val="none"/>
              </w:rPr>
            </w:pPr>
          </w:p>
        </w:tc>
        <w:tc>
          <w:tcPr>
            <w:tcW w:w="0" w:type="auto"/>
            <w:noWrap/>
          </w:tcPr>
          <w:p w14:paraId="6AB3F24C">
            <w:pPr>
              <w:spacing w:line="360" w:lineRule="auto"/>
              <w:rPr>
                <w:rFonts w:hint="eastAsia" w:ascii="宋体" w:hAnsi="宋体" w:eastAsia="宋体" w:cs="宋体"/>
                <w:color w:val="auto"/>
                <w:kern w:val="0"/>
                <w:sz w:val="24"/>
                <w:szCs w:val="24"/>
                <w:highlight w:val="none"/>
              </w:rPr>
            </w:pPr>
          </w:p>
        </w:tc>
        <w:tc>
          <w:tcPr>
            <w:tcW w:w="0" w:type="auto"/>
            <w:noWrap/>
          </w:tcPr>
          <w:p w14:paraId="14633769">
            <w:pPr>
              <w:spacing w:line="360" w:lineRule="auto"/>
              <w:rPr>
                <w:rFonts w:hint="eastAsia" w:ascii="宋体" w:hAnsi="宋体" w:eastAsia="宋体" w:cs="宋体"/>
                <w:color w:val="auto"/>
                <w:kern w:val="0"/>
                <w:sz w:val="24"/>
                <w:szCs w:val="24"/>
                <w:highlight w:val="none"/>
              </w:rPr>
            </w:pPr>
          </w:p>
        </w:tc>
        <w:tc>
          <w:tcPr>
            <w:tcW w:w="0" w:type="auto"/>
            <w:noWrap/>
          </w:tcPr>
          <w:p w14:paraId="3D517CE7">
            <w:pPr>
              <w:spacing w:line="360" w:lineRule="auto"/>
              <w:rPr>
                <w:rFonts w:hint="eastAsia" w:ascii="宋体" w:hAnsi="宋体" w:eastAsia="宋体" w:cs="宋体"/>
                <w:color w:val="auto"/>
                <w:kern w:val="0"/>
                <w:sz w:val="24"/>
                <w:szCs w:val="24"/>
                <w:highlight w:val="none"/>
              </w:rPr>
            </w:pPr>
          </w:p>
        </w:tc>
        <w:tc>
          <w:tcPr>
            <w:tcW w:w="0" w:type="auto"/>
            <w:noWrap/>
          </w:tcPr>
          <w:p w14:paraId="7A3187E0">
            <w:pPr>
              <w:spacing w:line="360" w:lineRule="auto"/>
              <w:rPr>
                <w:rFonts w:hint="eastAsia" w:ascii="宋体" w:hAnsi="宋体" w:eastAsia="宋体" w:cs="宋体"/>
                <w:color w:val="auto"/>
                <w:kern w:val="0"/>
                <w:sz w:val="24"/>
                <w:szCs w:val="24"/>
                <w:highlight w:val="none"/>
              </w:rPr>
            </w:pPr>
          </w:p>
        </w:tc>
        <w:tc>
          <w:tcPr>
            <w:tcW w:w="0" w:type="auto"/>
            <w:noWrap/>
          </w:tcPr>
          <w:p w14:paraId="59369409">
            <w:pPr>
              <w:spacing w:line="360" w:lineRule="auto"/>
              <w:rPr>
                <w:rFonts w:hint="eastAsia" w:ascii="宋体" w:hAnsi="宋体" w:eastAsia="宋体" w:cs="宋体"/>
                <w:color w:val="auto"/>
                <w:kern w:val="0"/>
                <w:sz w:val="24"/>
                <w:szCs w:val="24"/>
                <w:highlight w:val="none"/>
              </w:rPr>
            </w:pPr>
          </w:p>
        </w:tc>
        <w:tc>
          <w:tcPr>
            <w:tcW w:w="0" w:type="auto"/>
            <w:noWrap/>
          </w:tcPr>
          <w:p w14:paraId="1DD9FA42">
            <w:pPr>
              <w:spacing w:line="360" w:lineRule="auto"/>
              <w:rPr>
                <w:rFonts w:hint="eastAsia" w:ascii="宋体" w:hAnsi="宋体" w:eastAsia="宋体" w:cs="宋体"/>
                <w:color w:val="auto"/>
                <w:kern w:val="0"/>
                <w:sz w:val="24"/>
                <w:szCs w:val="24"/>
                <w:highlight w:val="none"/>
              </w:rPr>
            </w:pPr>
          </w:p>
        </w:tc>
        <w:tc>
          <w:tcPr>
            <w:tcW w:w="0" w:type="auto"/>
            <w:noWrap/>
          </w:tcPr>
          <w:p w14:paraId="4E627969">
            <w:pPr>
              <w:spacing w:line="360" w:lineRule="auto"/>
              <w:rPr>
                <w:rFonts w:hint="eastAsia" w:ascii="宋体" w:hAnsi="宋体" w:eastAsia="宋体" w:cs="宋体"/>
                <w:color w:val="auto"/>
                <w:kern w:val="0"/>
                <w:sz w:val="24"/>
                <w:szCs w:val="24"/>
                <w:highlight w:val="none"/>
              </w:rPr>
            </w:pPr>
          </w:p>
        </w:tc>
        <w:tc>
          <w:tcPr>
            <w:tcW w:w="0" w:type="auto"/>
            <w:noWrap/>
          </w:tcPr>
          <w:p w14:paraId="32D89D44">
            <w:pPr>
              <w:spacing w:line="360" w:lineRule="auto"/>
              <w:rPr>
                <w:rFonts w:hint="eastAsia" w:ascii="宋体" w:hAnsi="宋体" w:eastAsia="宋体" w:cs="宋体"/>
                <w:color w:val="auto"/>
                <w:kern w:val="0"/>
                <w:sz w:val="24"/>
                <w:szCs w:val="24"/>
                <w:highlight w:val="none"/>
              </w:rPr>
            </w:pPr>
          </w:p>
        </w:tc>
      </w:tr>
      <w:tr w14:paraId="38512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tcPr>
          <w:p w14:paraId="5996A60E">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0" w:type="auto"/>
            <w:noWrap/>
          </w:tcPr>
          <w:p w14:paraId="036D4400">
            <w:pPr>
              <w:spacing w:line="360" w:lineRule="auto"/>
              <w:rPr>
                <w:rFonts w:hint="eastAsia" w:ascii="宋体" w:hAnsi="宋体" w:eastAsia="宋体" w:cs="宋体"/>
                <w:color w:val="auto"/>
                <w:kern w:val="0"/>
                <w:sz w:val="24"/>
                <w:szCs w:val="24"/>
                <w:highlight w:val="none"/>
              </w:rPr>
            </w:pPr>
          </w:p>
        </w:tc>
        <w:tc>
          <w:tcPr>
            <w:tcW w:w="0" w:type="auto"/>
            <w:noWrap/>
          </w:tcPr>
          <w:p w14:paraId="11D67078">
            <w:pPr>
              <w:spacing w:line="360" w:lineRule="auto"/>
              <w:rPr>
                <w:rFonts w:hint="eastAsia" w:ascii="宋体" w:hAnsi="宋体" w:eastAsia="宋体" w:cs="宋体"/>
                <w:color w:val="auto"/>
                <w:kern w:val="0"/>
                <w:sz w:val="24"/>
                <w:szCs w:val="24"/>
                <w:highlight w:val="none"/>
              </w:rPr>
            </w:pPr>
          </w:p>
        </w:tc>
        <w:tc>
          <w:tcPr>
            <w:tcW w:w="0" w:type="auto"/>
            <w:noWrap/>
          </w:tcPr>
          <w:p w14:paraId="6AA57579">
            <w:pPr>
              <w:spacing w:line="360" w:lineRule="auto"/>
              <w:rPr>
                <w:rFonts w:hint="eastAsia" w:ascii="宋体" w:hAnsi="宋体" w:eastAsia="宋体" w:cs="宋体"/>
                <w:color w:val="auto"/>
                <w:kern w:val="0"/>
                <w:sz w:val="24"/>
                <w:szCs w:val="24"/>
                <w:highlight w:val="none"/>
              </w:rPr>
            </w:pPr>
          </w:p>
        </w:tc>
        <w:tc>
          <w:tcPr>
            <w:tcW w:w="0" w:type="auto"/>
            <w:noWrap/>
          </w:tcPr>
          <w:p w14:paraId="6898808A">
            <w:pPr>
              <w:spacing w:line="360" w:lineRule="auto"/>
              <w:rPr>
                <w:rFonts w:hint="eastAsia" w:ascii="宋体" w:hAnsi="宋体" w:eastAsia="宋体" w:cs="宋体"/>
                <w:color w:val="auto"/>
                <w:kern w:val="0"/>
                <w:sz w:val="24"/>
                <w:szCs w:val="24"/>
                <w:highlight w:val="none"/>
              </w:rPr>
            </w:pPr>
          </w:p>
        </w:tc>
        <w:tc>
          <w:tcPr>
            <w:tcW w:w="0" w:type="auto"/>
            <w:noWrap/>
          </w:tcPr>
          <w:p w14:paraId="3D882951">
            <w:pPr>
              <w:spacing w:line="360" w:lineRule="auto"/>
              <w:rPr>
                <w:rFonts w:hint="eastAsia" w:ascii="宋体" w:hAnsi="宋体" w:eastAsia="宋体" w:cs="宋体"/>
                <w:color w:val="auto"/>
                <w:kern w:val="0"/>
                <w:sz w:val="24"/>
                <w:szCs w:val="24"/>
                <w:highlight w:val="none"/>
              </w:rPr>
            </w:pPr>
          </w:p>
        </w:tc>
        <w:tc>
          <w:tcPr>
            <w:tcW w:w="0" w:type="auto"/>
            <w:noWrap/>
          </w:tcPr>
          <w:p w14:paraId="2BA5D395">
            <w:pPr>
              <w:spacing w:line="360" w:lineRule="auto"/>
              <w:rPr>
                <w:rFonts w:hint="eastAsia" w:ascii="宋体" w:hAnsi="宋体" w:eastAsia="宋体" w:cs="宋体"/>
                <w:color w:val="auto"/>
                <w:kern w:val="0"/>
                <w:sz w:val="24"/>
                <w:szCs w:val="24"/>
                <w:highlight w:val="none"/>
              </w:rPr>
            </w:pPr>
          </w:p>
        </w:tc>
        <w:tc>
          <w:tcPr>
            <w:tcW w:w="0" w:type="auto"/>
            <w:noWrap/>
          </w:tcPr>
          <w:p w14:paraId="13B2B5BA">
            <w:pPr>
              <w:spacing w:line="360" w:lineRule="auto"/>
              <w:rPr>
                <w:rFonts w:hint="eastAsia" w:ascii="宋体" w:hAnsi="宋体" w:eastAsia="宋体" w:cs="宋体"/>
                <w:color w:val="auto"/>
                <w:kern w:val="0"/>
                <w:sz w:val="24"/>
                <w:szCs w:val="24"/>
                <w:highlight w:val="none"/>
              </w:rPr>
            </w:pPr>
          </w:p>
        </w:tc>
        <w:tc>
          <w:tcPr>
            <w:tcW w:w="0" w:type="auto"/>
            <w:noWrap/>
          </w:tcPr>
          <w:p w14:paraId="49F255B2">
            <w:pPr>
              <w:spacing w:line="360" w:lineRule="auto"/>
              <w:rPr>
                <w:rFonts w:hint="eastAsia" w:ascii="宋体" w:hAnsi="宋体" w:eastAsia="宋体" w:cs="宋体"/>
                <w:color w:val="auto"/>
                <w:kern w:val="0"/>
                <w:sz w:val="24"/>
                <w:szCs w:val="24"/>
                <w:highlight w:val="none"/>
              </w:rPr>
            </w:pPr>
          </w:p>
        </w:tc>
        <w:tc>
          <w:tcPr>
            <w:tcW w:w="0" w:type="auto"/>
            <w:noWrap/>
          </w:tcPr>
          <w:p w14:paraId="70CE5F2F">
            <w:pPr>
              <w:spacing w:line="360" w:lineRule="auto"/>
              <w:rPr>
                <w:rFonts w:hint="eastAsia" w:ascii="宋体" w:hAnsi="宋体" w:eastAsia="宋体" w:cs="宋体"/>
                <w:color w:val="auto"/>
                <w:kern w:val="0"/>
                <w:sz w:val="24"/>
                <w:szCs w:val="24"/>
                <w:highlight w:val="none"/>
              </w:rPr>
            </w:pPr>
          </w:p>
        </w:tc>
        <w:tc>
          <w:tcPr>
            <w:tcW w:w="0" w:type="auto"/>
            <w:noWrap/>
          </w:tcPr>
          <w:p w14:paraId="38267FE4">
            <w:pPr>
              <w:spacing w:line="360" w:lineRule="auto"/>
              <w:rPr>
                <w:rFonts w:hint="eastAsia" w:ascii="宋体" w:hAnsi="宋体" w:eastAsia="宋体" w:cs="宋体"/>
                <w:color w:val="auto"/>
                <w:kern w:val="0"/>
                <w:sz w:val="24"/>
                <w:szCs w:val="24"/>
                <w:highlight w:val="none"/>
              </w:rPr>
            </w:pPr>
          </w:p>
        </w:tc>
        <w:tc>
          <w:tcPr>
            <w:tcW w:w="0" w:type="auto"/>
            <w:noWrap/>
          </w:tcPr>
          <w:p w14:paraId="3805245F">
            <w:pPr>
              <w:spacing w:line="360" w:lineRule="auto"/>
              <w:rPr>
                <w:rFonts w:hint="eastAsia" w:ascii="宋体" w:hAnsi="宋体" w:eastAsia="宋体" w:cs="宋体"/>
                <w:color w:val="auto"/>
                <w:kern w:val="0"/>
                <w:sz w:val="24"/>
                <w:szCs w:val="24"/>
                <w:highlight w:val="none"/>
              </w:rPr>
            </w:pPr>
          </w:p>
        </w:tc>
      </w:tr>
      <w:tr w14:paraId="22134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tcPr>
          <w:p w14:paraId="1BA4BDF3">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0" w:type="auto"/>
            <w:noWrap/>
          </w:tcPr>
          <w:p w14:paraId="1A17D105">
            <w:pPr>
              <w:spacing w:line="360" w:lineRule="auto"/>
              <w:rPr>
                <w:rFonts w:hint="eastAsia" w:ascii="宋体" w:hAnsi="宋体" w:eastAsia="宋体" w:cs="宋体"/>
                <w:color w:val="auto"/>
                <w:kern w:val="0"/>
                <w:sz w:val="24"/>
                <w:szCs w:val="24"/>
                <w:highlight w:val="none"/>
              </w:rPr>
            </w:pPr>
          </w:p>
        </w:tc>
        <w:tc>
          <w:tcPr>
            <w:tcW w:w="0" w:type="auto"/>
            <w:noWrap/>
          </w:tcPr>
          <w:p w14:paraId="1EBA7A12">
            <w:pPr>
              <w:spacing w:line="360" w:lineRule="auto"/>
              <w:rPr>
                <w:rFonts w:hint="eastAsia" w:ascii="宋体" w:hAnsi="宋体" w:eastAsia="宋体" w:cs="宋体"/>
                <w:color w:val="auto"/>
                <w:kern w:val="0"/>
                <w:sz w:val="24"/>
                <w:szCs w:val="24"/>
                <w:highlight w:val="none"/>
              </w:rPr>
            </w:pPr>
          </w:p>
        </w:tc>
        <w:tc>
          <w:tcPr>
            <w:tcW w:w="0" w:type="auto"/>
            <w:noWrap/>
          </w:tcPr>
          <w:p w14:paraId="72E9C26D">
            <w:pPr>
              <w:spacing w:line="360" w:lineRule="auto"/>
              <w:rPr>
                <w:rFonts w:hint="eastAsia" w:ascii="宋体" w:hAnsi="宋体" w:eastAsia="宋体" w:cs="宋体"/>
                <w:color w:val="auto"/>
                <w:kern w:val="0"/>
                <w:sz w:val="24"/>
                <w:szCs w:val="24"/>
                <w:highlight w:val="none"/>
              </w:rPr>
            </w:pPr>
          </w:p>
        </w:tc>
        <w:tc>
          <w:tcPr>
            <w:tcW w:w="0" w:type="auto"/>
            <w:noWrap/>
          </w:tcPr>
          <w:p w14:paraId="0CD4D127">
            <w:pPr>
              <w:spacing w:line="360" w:lineRule="auto"/>
              <w:rPr>
                <w:rFonts w:hint="eastAsia" w:ascii="宋体" w:hAnsi="宋体" w:eastAsia="宋体" w:cs="宋体"/>
                <w:color w:val="auto"/>
                <w:kern w:val="0"/>
                <w:sz w:val="24"/>
                <w:szCs w:val="24"/>
                <w:highlight w:val="none"/>
              </w:rPr>
            </w:pPr>
          </w:p>
        </w:tc>
        <w:tc>
          <w:tcPr>
            <w:tcW w:w="0" w:type="auto"/>
            <w:noWrap/>
          </w:tcPr>
          <w:p w14:paraId="5B687AE4">
            <w:pPr>
              <w:spacing w:line="360" w:lineRule="auto"/>
              <w:rPr>
                <w:rFonts w:hint="eastAsia" w:ascii="宋体" w:hAnsi="宋体" w:eastAsia="宋体" w:cs="宋体"/>
                <w:color w:val="auto"/>
                <w:kern w:val="0"/>
                <w:sz w:val="24"/>
                <w:szCs w:val="24"/>
                <w:highlight w:val="none"/>
              </w:rPr>
            </w:pPr>
          </w:p>
        </w:tc>
        <w:tc>
          <w:tcPr>
            <w:tcW w:w="0" w:type="auto"/>
            <w:noWrap/>
          </w:tcPr>
          <w:p w14:paraId="523F5FBC">
            <w:pPr>
              <w:spacing w:line="360" w:lineRule="auto"/>
              <w:rPr>
                <w:rFonts w:hint="eastAsia" w:ascii="宋体" w:hAnsi="宋体" w:eastAsia="宋体" w:cs="宋体"/>
                <w:color w:val="auto"/>
                <w:kern w:val="0"/>
                <w:sz w:val="24"/>
                <w:szCs w:val="24"/>
                <w:highlight w:val="none"/>
              </w:rPr>
            </w:pPr>
          </w:p>
        </w:tc>
        <w:tc>
          <w:tcPr>
            <w:tcW w:w="0" w:type="auto"/>
            <w:noWrap/>
          </w:tcPr>
          <w:p w14:paraId="64488025">
            <w:pPr>
              <w:spacing w:line="360" w:lineRule="auto"/>
              <w:rPr>
                <w:rFonts w:hint="eastAsia" w:ascii="宋体" w:hAnsi="宋体" w:eastAsia="宋体" w:cs="宋体"/>
                <w:color w:val="auto"/>
                <w:kern w:val="0"/>
                <w:sz w:val="24"/>
                <w:szCs w:val="24"/>
                <w:highlight w:val="none"/>
              </w:rPr>
            </w:pPr>
          </w:p>
        </w:tc>
        <w:tc>
          <w:tcPr>
            <w:tcW w:w="0" w:type="auto"/>
            <w:noWrap/>
          </w:tcPr>
          <w:p w14:paraId="4C68E4E8">
            <w:pPr>
              <w:spacing w:line="360" w:lineRule="auto"/>
              <w:rPr>
                <w:rFonts w:hint="eastAsia" w:ascii="宋体" w:hAnsi="宋体" w:eastAsia="宋体" w:cs="宋体"/>
                <w:color w:val="auto"/>
                <w:kern w:val="0"/>
                <w:sz w:val="24"/>
                <w:szCs w:val="24"/>
                <w:highlight w:val="none"/>
              </w:rPr>
            </w:pPr>
          </w:p>
        </w:tc>
        <w:tc>
          <w:tcPr>
            <w:tcW w:w="0" w:type="auto"/>
            <w:noWrap/>
          </w:tcPr>
          <w:p w14:paraId="6F226D79">
            <w:pPr>
              <w:spacing w:line="360" w:lineRule="auto"/>
              <w:rPr>
                <w:rFonts w:hint="eastAsia" w:ascii="宋体" w:hAnsi="宋体" w:eastAsia="宋体" w:cs="宋体"/>
                <w:color w:val="auto"/>
                <w:kern w:val="0"/>
                <w:sz w:val="24"/>
                <w:szCs w:val="24"/>
                <w:highlight w:val="none"/>
              </w:rPr>
            </w:pPr>
          </w:p>
        </w:tc>
        <w:tc>
          <w:tcPr>
            <w:tcW w:w="0" w:type="auto"/>
            <w:noWrap/>
          </w:tcPr>
          <w:p w14:paraId="16CEA8F4">
            <w:pPr>
              <w:spacing w:line="360" w:lineRule="auto"/>
              <w:rPr>
                <w:rFonts w:hint="eastAsia" w:ascii="宋体" w:hAnsi="宋体" w:eastAsia="宋体" w:cs="宋体"/>
                <w:color w:val="auto"/>
                <w:kern w:val="0"/>
                <w:sz w:val="24"/>
                <w:szCs w:val="24"/>
                <w:highlight w:val="none"/>
              </w:rPr>
            </w:pPr>
          </w:p>
        </w:tc>
        <w:tc>
          <w:tcPr>
            <w:tcW w:w="0" w:type="auto"/>
            <w:noWrap/>
          </w:tcPr>
          <w:p w14:paraId="113464FF">
            <w:pPr>
              <w:spacing w:line="360" w:lineRule="auto"/>
              <w:rPr>
                <w:rFonts w:hint="eastAsia" w:ascii="宋体" w:hAnsi="宋体" w:eastAsia="宋体" w:cs="宋体"/>
                <w:color w:val="auto"/>
                <w:kern w:val="0"/>
                <w:sz w:val="24"/>
                <w:szCs w:val="24"/>
                <w:highlight w:val="none"/>
              </w:rPr>
            </w:pPr>
          </w:p>
        </w:tc>
      </w:tr>
      <w:tr w14:paraId="71AF3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noWrap/>
            <w:vAlign w:val="center"/>
          </w:tcPr>
          <w:p w14:paraId="57C9CA21">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总计：</w:t>
            </w:r>
          </w:p>
        </w:tc>
        <w:tc>
          <w:tcPr>
            <w:tcW w:w="0" w:type="auto"/>
            <w:gridSpan w:val="10"/>
            <w:noWrap/>
            <w:vAlign w:val="center"/>
          </w:tcPr>
          <w:p w14:paraId="735C2B80">
            <w:pPr>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小写：</w:t>
            </w:r>
          </w:p>
          <w:p w14:paraId="31FDD3B3">
            <w:pPr>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大写：</w:t>
            </w:r>
          </w:p>
        </w:tc>
      </w:tr>
    </w:tbl>
    <w:p w14:paraId="6A48EA53">
      <w:pPr>
        <w:spacing w:line="360" w:lineRule="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注：</w:t>
      </w:r>
    </w:p>
    <w:p w14:paraId="0A525A62">
      <w:pPr>
        <w:spacing w:line="360" w:lineRule="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1.所有价格均用人民币表示，单位为元。</w:t>
      </w:r>
    </w:p>
    <w:p w14:paraId="1462081E">
      <w:pPr>
        <w:spacing w:line="360" w:lineRule="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2.分项报价表合计应与《开标一览表》中的投标报价一致。</w:t>
      </w:r>
    </w:p>
    <w:p w14:paraId="0FDE2850">
      <w:pPr>
        <w:spacing w:line="360" w:lineRule="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3.每包提报的投标报价是为完成该包全部工作所需的一切费用。</w:t>
      </w:r>
    </w:p>
    <w:p w14:paraId="58BD4E7E">
      <w:pPr>
        <w:spacing w:line="360" w:lineRule="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4.对于有配件、耗材、选件和特殊工具的货物，还应填报投标货物配件、耗材、选件表和备件及特殊工具清单，注明品牌、型号、产地、功能、单价等内容，该表格式由投标人自行设计。</w:t>
      </w:r>
    </w:p>
    <w:p w14:paraId="717911E9">
      <w:pPr>
        <w:spacing w:line="360" w:lineRule="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5.未提供详细的报价明细，导致的后果由投标人自行承担。</w:t>
      </w:r>
    </w:p>
    <w:p w14:paraId="4CB10530">
      <w:pPr>
        <w:spacing w:line="360" w:lineRule="auto"/>
        <w:rPr>
          <w:rFonts w:hint="eastAsia" w:ascii="宋体" w:hAnsi="宋体" w:eastAsia="宋体" w:cs="宋体"/>
          <w:color w:val="auto"/>
          <w:sz w:val="24"/>
          <w:szCs w:val="20"/>
          <w:highlight w:val="none"/>
        </w:rPr>
      </w:pPr>
    </w:p>
    <w:p w14:paraId="3E20F1DB">
      <w:pPr>
        <w:spacing w:line="360" w:lineRule="auto"/>
        <w:rPr>
          <w:rFonts w:hint="eastAsia" w:ascii="宋体" w:hAnsi="宋体" w:eastAsia="宋体" w:cs="宋体"/>
          <w:color w:val="auto"/>
          <w:sz w:val="24"/>
          <w:szCs w:val="20"/>
          <w:highlight w:val="none"/>
        </w:rPr>
      </w:pPr>
    </w:p>
    <w:p w14:paraId="10EB3C39">
      <w:pPr>
        <w:spacing w:line="360" w:lineRule="auto"/>
        <w:rPr>
          <w:rFonts w:hint="eastAsia" w:ascii="宋体" w:hAnsi="宋体" w:eastAsia="宋体" w:cs="宋体"/>
          <w:color w:val="auto"/>
          <w:sz w:val="24"/>
          <w:szCs w:val="20"/>
          <w:highlight w:val="none"/>
        </w:rPr>
      </w:pPr>
    </w:p>
    <w:p w14:paraId="2B720C22">
      <w:pPr>
        <w:spacing w:line="360" w:lineRule="auto"/>
        <w:rPr>
          <w:rFonts w:hint="eastAsia" w:ascii="宋体" w:hAnsi="宋体" w:eastAsia="宋体" w:cs="宋体"/>
          <w:color w:val="auto"/>
          <w:sz w:val="24"/>
          <w:szCs w:val="20"/>
          <w:highlight w:val="none"/>
          <w:u w:val="single"/>
        </w:rPr>
      </w:pPr>
      <w:r>
        <w:rPr>
          <w:rFonts w:hint="eastAsia" w:ascii="宋体" w:hAnsi="宋体" w:eastAsia="宋体" w:cs="宋体"/>
          <w:color w:val="auto"/>
          <w:sz w:val="24"/>
          <w:szCs w:val="20"/>
          <w:highlight w:val="none"/>
        </w:rPr>
        <w:t>投标人名称（盖章）：</w:t>
      </w:r>
      <w:r>
        <w:rPr>
          <w:rFonts w:hint="eastAsia" w:ascii="宋体" w:hAnsi="宋体" w:eastAsia="宋体" w:cs="宋体"/>
          <w:color w:val="auto"/>
          <w:sz w:val="24"/>
          <w:szCs w:val="20"/>
          <w:highlight w:val="none"/>
          <w:u w:val="single"/>
        </w:rPr>
        <w:t xml:space="preserve">                    </w:t>
      </w:r>
    </w:p>
    <w:p w14:paraId="51483B62">
      <w:pPr>
        <w:spacing w:line="360" w:lineRule="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法定代表人（单位负责人）</w:t>
      </w:r>
    </w:p>
    <w:p w14:paraId="5B1AFFEF">
      <w:pPr>
        <w:spacing w:line="360" w:lineRule="auto"/>
        <w:rPr>
          <w:rFonts w:hint="eastAsia" w:ascii="宋体" w:hAnsi="宋体" w:eastAsia="宋体" w:cs="宋体"/>
          <w:color w:val="auto"/>
          <w:sz w:val="24"/>
          <w:szCs w:val="20"/>
          <w:highlight w:val="none"/>
          <w:u w:val="single"/>
        </w:rPr>
      </w:pPr>
      <w:r>
        <w:rPr>
          <w:rFonts w:hint="eastAsia" w:ascii="宋体" w:hAnsi="宋体" w:eastAsia="宋体" w:cs="宋体"/>
          <w:color w:val="auto"/>
          <w:sz w:val="24"/>
          <w:szCs w:val="20"/>
          <w:highlight w:val="none"/>
        </w:rPr>
        <w:t>或授权代表（签字或盖章）：</w:t>
      </w:r>
      <w:r>
        <w:rPr>
          <w:rFonts w:hint="eastAsia" w:ascii="宋体" w:hAnsi="宋体" w:eastAsia="宋体" w:cs="宋体"/>
          <w:color w:val="auto"/>
          <w:sz w:val="24"/>
          <w:szCs w:val="20"/>
          <w:highlight w:val="none"/>
          <w:u w:val="single"/>
        </w:rPr>
        <w:t xml:space="preserve">             </w:t>
      </w:r>
    </w:p>
    <w:p w14:paraId="35D94BCA">
      <w:pPr>
        <w:spacing w:line="360" w:lineRule="auto"/>
        <w:rPr>
          <w:rFonts w:hint="eastAsia" w:ascii="宋体" w:hAnsi="宋体" w:eastAsia="宋体" w:cs="宋体"/>
          <w:color w:val="auto"/>
          <w:sz w:val="24"/>
          <w:szCs w:val="20"/>
          <w:highlight w:val="none"/>
          <w:u w:val="single"/>
        </w:rPr>
      </w:pPr>
      <w:r>
        <w:rPr>
          <w:rFonts w:hint="eastAsia" w:ascii="宋体" w:hAnsi="宋体" w:eastAsia="宋体" w:cs="宋体"/>
          <w:color w:val="auto"/>
          <w:sz w:val="24"/>
          <w:szCs w:val="20"/>
          <w:highlight w:val="none"/>
        </w:rPr>
        <w:t>日期:</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年</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月</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日</w:t>
      </w:r>
    </w:p>
    <w:p w14:paraId="6C3D67A9">
      <w:pPr>
        <w:spacing w:line="360" w:lineRule="auto"/>
        <w:rPr>
          <w:rFonts w:hint="eastAsia" w:ascii="宋体" w:hAnsi="宋体" w:eastAsia="宋体" w:cs="宋体"/>
          <w:color w:val="auto"/>
          <w:sz w:val="24"/>
          <w:szCs w:val="20"/>
          <w:highlight w:val="none"/>
          <w:u w:val="single"/>
        </w:rPr>
      </w:pPr>
    </w:p>
    <w:p w14:paraId="0ABEB216">
      <w:pPr>
        <w:spacing w:line="360" w:lineRule="auto"/>
        <w:rPr>
          <w:rFonts w:ascii="Times New Roman" w:hAnsi="Times New Roman" w:eastAsia="宋体" w:cs="Times New Roman"/>
          <w:color w:val="auto"/>
          <w:sz w:val="24"/>
          <w:szCs w:val="20"/>
          <w:highlight w:val="none"/>
        </w:rPr>
      </w:pPr>
    </w:p>
    <w:p w14:paraId="50C2BADA">
      <w:pPr>
        <w:rPr>
          <w:rFonts w:hint="eastAsia" w:ascii="宋体" w:hAnsi="宋体" w:eastAsia="宋体" w:cs="宋体"/>
          <w:color w:val="auto"/>
          <w:sz w:val="24"/>
          <w:szCs w:val="21"/>
          <w:highlight w:val="none"/>
          <w:shd w:val="clear" w:color="auto" w:fill="FFFFFF"/>
        </w:rPr>
      </w:pPr>
      <w:r>
        <w:rPr>
          <w:rFonts w:hint="eastAsia" w:ascii="Times New Roman" w:hAnsi="Times New Roman" w:eastAsia="宋体" w:cs="Times New Roman"/>
          <w:color w:val="auto"/>
          <w:sz w:val="24"/>
          <w:szCs w:val="20"/>
          <w:highlight w:val="none"/>
        </w:rPr>
        <w:br w:type="page"/>
      </w:r>
      <w:r>
        <w:rPr>
          <w:rFonts w:hint="eastAsia" w:ascii="Times New Roman" w:hAnsi="Times New Roman" w:eastAsia="宋体" w:cs="Times New Roman"/>
          <w:color w:val="auto"/>
          <w:sz w:val="24"/>
          <w:szCs w:val="20"/>
          <w:highlight w:val="none"/>
          <w:lang w:val="zh-CN"/>
        </w:rPr>
        <w:t>附件：</w:t>
      </w:r>
      <w:r>
        <w:rPr>
          <w:rFonts w:hint="eastAsia" w:ascii="Times New Roman" w:hAnsi="Times New Roman" w:eastAsia="宋体" w:cs="Times New Roman"/>
          <w:color w:val="auto"/>
          <w:sz w:val="24"/>
          <w:szCs w:val="20"/>
          <w:highlight w:val="none"/>
        </w:rPr>
        <w:t>1</w:t>
      </w:r>
    </w:p>
    <w:p w14:paraId="59871443">
      <w:pPr>
        <w:jc w:val="center"/>
        <w:rPr>
          <w:rFonts w:hint="eastAsia" w:ascii="宋体" w:hAnsi="宋体" w:eastAsia="宋体" w:cs="宋体"/>
          <w:color w:val="auto"/>
          <w:sz w:val="24"/>
          <w:szCs w:val="21"/>
          <w:highlight w:val="none"/>
          <w:shd w:val="clear" w:color="auto" w:fill="FFFFFF"/>
        </w:rPr>
      </w:pPr>
    </w:p>
    <w:p w14:paraId="2E212ABA">
      <w:pPr>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shd w:val="clear" w:color="auto" w:fill="FFFFFF"/>
        </w:rPr>
        <w:drawing>
          <wp:inline distT="0" distB="0" distL="114300" distR="114300">
            <wp:extent cx="4286250" cy="1905000"/>
            <wp:effectExtent l="0" t="0" r="0" b="0"/>
            <wp:docPr id="9" name="图片 9"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57"/>
                    <pic:cNvPicPr>
                      <a:picLocks noChangeAspect="1"/>
                    </pic:cNvPicPr>
                  </pic:nvPicPr>
                  <pic:blipFill>
                    <a:blip r:embed="rId6"/>
                    <a:stretch>
                      <a:fillRect/>
                    </a:stretch>
                  </pic:blipFill>
                  <pic:spPr>
                    <a:xfrm>
                      <a:off x="0" y="0"/>
                      <a:ext cx="4286250" cy="1905000"/>
                    </a:xfrm>
                    <a:prstGeom prst="rect">
                      <a:avLst/>
                    </a:prstGeom>
                    <a:noFill/>
                    <a:ln>
                      <a:noFill/>
                    </a:ln>
                  </pic:spPr>
                </pic:pic>
              </a:graphicData>
            </a:graphic>
          </wp:inline>
        </w:drawing>
      </w:r>
    </w:p>
    <w:p w14:paraId="4970F9FC">
      <w:pPr>
        <w:jc w:val="center"/>
        <w:rPr>
          <w:rFonts w:ascii="Times New Roman" w:hAnsi="Times New Roman" w:eastAsia="宋体" w:cs="Times New Roman"/>
          <w:color w:val="auto"/>
          <w:sz w:val="24"/>
          <w:szCs w:val="20"/>
          <w:highlight w:val="none"/>
        </w:rPr>
      </w:pPr>
    </w:p>
    <w:p w14:paraId="0E331F47">
      <w:pPr>
        <w:jc w:val="center"/>
        <w:rPr>
          <w:rFonts w:ascii="Times New Roman" w:hAnsi="Times New Roman" w:eastAsia="宋体" w:cs="Times New Roman"/>
          <w:color w:val="auto"/>
          <w:sz w:val="24"/>
          <w:szCs w:val="20"/>
          <w:highlight w:val="none"/>
        </w:rPr>
      </w:pPr>
    </w:p>
    <w:p w14:paraId="5A439B64">
      <w:pPr>
        <w:jc w:val="center"/>
        <w:rPr>
          <w:rFonts w:hint="eastAsia" w:ascii="宋体" w:hAnsi="宋体" w:eastAsia="宋体" w:cs="宋体"/>
          <w:color w:val="auto"/>
          <w:sz w:val="24"/>
          <w:szCs w:val="24"/>
          <w:highlight w:val="none"/>
        </w:rPr>
      </w:pPr>
    </w:p>
    <w:p w14:paraId="6EAD38C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工信部联企业〔2011〕300号</w:t>
      </w:r>
    </w:p>
    <w:p w14:paraId="0668D26A">
      <w:pPr>
        <w:widowControl/>
        <w:pBdr>
          <w:top w:val="single" w:color="FF0000" w:sz="18" w:space="30"/>
        </w:pBdr>
        <w:shd w:val="clear" w:color="auto" w:fill="FFFFFF"/>
        <w:spacing w:before="100" w:beforeAutospacing="1" w:after="100" w:afterAutospacing="1" w:line="420" w:lineRule="atLeast"/>
        <w:ind w:left="15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shd w:val="clear" w:color="auto" w:fill="FFFFFF"/>
        </w:rPr>
        <w:t>关于印发中小企业划型标准规定的通知</w:t>
      </w:r>
    </w:p>
    <w:p w14:paraId="7E5CD9FC">
      <w:pPr>
        <w:widowControl/>
        <w:spacing w:before="452" w:after="150" w:line="560" w:lineRule="atLeast"/>
        <w:ind w:left="150"/>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各省、自治区、直辖市人民政府，国务院各部委、各直属机构及有关单位：</w:t>
      </w:r>
    </w:p>
    <w:p w14:paraId="4B23A290">
      <w:pPr>
        <w:widowControl/>
        <w:spacing w:before="452" w:after="150" w:line="560" w:lineRule="atLeast"/>
        <w:ind w:left="150"/>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工业和信息化部</w:t>
      </w:r>
    </w:p>
    <w:p w14:paraId="31205EA2">
      <w:pPr>
        <w:widowControl/>
        <w:spacing w:before="452" w:after="150"/>
        <w:ind w:left="150"/>
        <w:jc w:val="righ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国家统计局</w:t>
      </w:r>
    </w:p>
    <w:p w14:paraId="41DB2B0B">
      <w:pPr>
        <w:widowControl/>
        <w:spacing w:before="452" w:after="150"/>
        <w:ind w:left="150"/>
        <w:jc w:val="righ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国家发展和改革委员会</w:t>
      </w:r>
    </w:p>
    <w:p w14:paraId="100F15B2">
      <w:pPr>
        <w:widowControl/>
        <w:spacing w:before="452" w:after="150"/>
        <w:ind w:left="150"/>
        <w:jc w:val="righ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财政部</w:t>
      </w:r>
    </w:p>
    <w:p w14:paraId="2DC01931">
      <w:pPr>
        <w:widowControl/>
        <w:spacing w:before="452" w:after="150" w:line="560" w:lineRule="atLeast"/>
        <w:ind w:left="150"/>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shd w:val="clear" w:color="auto" w:fill="FFFFFF"/>
        </w:rPr>
        <w:t>二○一一年六月十八日</w:t>
      </w:r>
    </w:p>
    <w:p w14:paraId="3D934A3D">
      <w:pPr>
        <w:jc w:val="center"/>
        <w:rPr>
          <w:rFonts w:hint="eastAsia" w:ascii="宋体" w:hAnsi="宋体" w:eastAsia="宋体" w:cs="宋体"/>
          <w:b/>
          <w:bCs/>
          <w:color w:val="auto"/>
          <w:sz w:val="24"/>
          <w:szCs w:val="24"/>
          <w:highlight w:val="none"/>
          <w:shd w:val="clear" w:color="auto" w:fill="FFFFFF"/>
        </w:rPr>
      </w:pPr>
      <w:r>
        <w:rPr>
          <w:rFonts w:hint="eastAsia" w:ascii="宋体" w:hAnsi="宋体" w:eastAsia="宋体" w:cs="宋体"/>
          <w:b/>
          <w:bCs/>
          <w:color w:val="auto"/>
          <w:sz w:val="24"/>
          <w:szCs w:val="24"/>
          <w:highlight w:val="none"/>
          <w:shd w:val="clear" w:color="auto" w:fill="FFFFFF"/>
        </w:rPr>
        <w:br w:type="page"/>
      </w:r>
      <w:r>
        <w:rPr>
          <w:rFonts w:hint="eastAsia" w:ascii="宋体" w:hAnsi="宋体" w:eastAsia="宋体" w:cs="宋体"/>
          <w:color w:val="auto"/>
          <w:sz w:val="24"/>
          <w:szCs w:val="24"/>
          <w:highlight w:val="none"/>
          <w:shd w:val="clear" w:color="auto" w:fill="FFFFFF"/>
        </w:rPr>
        <w:t>中小企业划型标准规定</w:t>
      </w:r>
    </w:p>
    <w:p w14:paraId="5693CD0B">
      <w:pPr>
        <w:spacing w:line="36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　　一、根据《中华人民共和国中小企业促进法》和《国务院关于进一步促进中小企业发展的若干意见》(国发〔2009〕36号)，制定本规定。</w:t>
      </w:r>
    </w:p>
    <w:p w14:paraId="7F2DF263">
      <w:pPr>
        <w:spacing w:line="36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　　二、中小企业划分为中型、小型、微型三种类型，具体标准根据企业从业人员、营业收入、资产总额等指标，结合行业特点制定。</w:t>
      </w:r>
    </w:p>
    <w:p w14:paraId="20B8C68A">
      <w:pPr>
        <w:spacing w:line="36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6BA5584C">
      <w:pPr>
        <w:spacing w:line="36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　　四、各行业划型标准为：</w:t>
      </w:r>
    </w:p>
    <w:p w14:paraId="41395658">
      <w:pPr>
        <w:spacing w:line="36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　　（一）农、林、牧、渔业。营业收入20000万元以下的为中小微型企业。其中，营业收入500万元及以上的为中型企业，营业收入50万元及以上的为小型企业，营业收入50万元以下的为微型企业。</w:t>
      </w:r>
    </w:p>
    <w:p w14:paraId="4FB235D3">
      <w:pPr>
        <w:spacing w:line="360" w:lineRule="auto"/>
        <w:rPr>
          <w:rFonts w:hint="eastAsia" w:ascii="宋体" w:hAnsi="宋体" w:eastAsia="宋体" w:cs="宋体"/>
          <w:b w:val="0"/>
          <w:bCs w:val="0"/>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　　</w:t>
      </w:r>
      <w:r>
        <w:rPr>
          <w:rFonts w:hint="eastAsia" w:ascii="宋体" w:hAnsi="宋体" w:eastAsia="宋体" w:cs="宋体"/>
          <w:b w:val="0"/>
          <w:bCs w:val="0"/>
          <w:color w:val="auto"/>
          <w:sz w:val="24"/>
          <w:szCs w:val="24"/>
          <w:highlight w:val="none"/>
          <w:shd w:val="clear" w:color="auto" w:fill="FFFFFF"/>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2C7C0EA">
      <w:pPr>
        <w:spacing w:line="36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4407BA4">
      <w:pPr>
        <w:spacing w:line="36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8D429FA">
      <w:pPr>
        <w:spacing w:line="36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E5B6622">
      <w:pPr>
        <w:spacing w:line="36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36A328C">
      <w:pPr>
        <w:spacing w:line="36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C21D2A3">
      <w:pPr>
        <w:spacing w:line="36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89AB6BE">
      <w:pPr>
        <w:spacing w:line="36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26176DC">
      <w:pPr>
        <w:spacing w:line="36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019959C">
      <w:pPr>
        <w:spacing w:line="36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08D6AA6">
      <w:pPr>
        <w:spacing w:line="36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C412823">
      <w:pPr>
        <w:spacing w:line="36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AADABA5">
      <w:pPr>
        <w:spacing w:line="36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39EA61E">
      <w:pPr>
        <w:spacing w:line="36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857AA2F">
      <w:pPr>
        <w:spacing w:line="36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　　（十六）其他未列明行业。从业人员300人以下的为中小微型企业。其中，从业人员100人及以上的为中型企业；从业人员10人及以上的为小型企业；从业人员10人以下的为微型企业。</w:t>
      </w:r>
    </w:p>
    <w:p w14:paraId="3628AC62">
      <w:pPr>
        <w:spacing w:line="36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　　五、企业类型的划分以统计部门的统计数据为依据。</w:t>
      </w:r>
    </w:p>
    <w:p w14:paraId="516A073D">
      <w:pPr>
        <w:spacing w:line="36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　　六、本规定适用于在中华人民共和国境内依法设立的各类所有制和各种组织形式的企业。个体工商户和本规定以外的行业，参照本规定进行划型。</w:t>
      </w:r>
    </w:p>
    <w:p w14:paraId="6BA48E9E">
      <w:pPr>
        <w:spacing w:line="36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　　七、本规定的中型企业标准上限即为大型企业标准的下限，国家统计部门据此制定大中小微型企业的统计分类。国务院有关部门据此进行相关数据分析，不得制定与本规定不一致的企业划型标准。</w:t>
      </w:r>
    </w:p>
    <w:p w14:paraId="23002CF9">
      <w:pPr>
        <w:spacing w:line="36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　　八、本规定由工业和信息化部、国家统计局会同有关部门根据《国民经济行业分类》修订情况和企业发展变化情况适时修订。</w:t>
      </w:r>
    </w:p>
    <w:p w14:paraId="58CA23BF">
      <w:pPr>
        <w:spacing w:line="36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　　九、本规定由工业和信息化部、国家统计局会同有关部门负责解释。</w:t>
      </w:r>
    </w:p>
    <w:p w14:paraId="5DCA47AD">
      <w:pPr>
        <w:spacing w:line="36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　　十、本规定自发布之日起执行，原国家经贸委、原国家计委、财政部和国家统计局2003年颁布的《中小企业标准暂行规定》同时废止。</w:t>
      </w:r>
    </w:p>
    <w:p w14:paraId="342CAA44">
      <w:pPr>
        <w:spacing w:line="360" w:lineRule="auto"/>
        <w:rPr>
          <w:rFonts w:hint="eastAsia" w:ascii="宋体" w:hAnsi="宋体" w:eastAsia="宋体" w:cs="宋体"/>
          <w:color w:val="auto"/>
          <w:sz w:val="24"/>
          <w:szCs w:val="24"/>
          <w:highlight w:val="none"/>
          <w:shd w:val="clear" w:color="auto" w:fill="FFFFFF"/>
        </w:rPr>
      </w:pPr>
    </w:p>
    <w:p w14:paraId="308CB431">
      <w:pPr>
        <w:widowControl/>
        <w:jc w:val="left"/>
        <w:rPr>
          <w:rFonts w:ascii="Times New Roman" w:hAnsi="Times New Roman" w:eastAsia="宋体" w:cs="Times New Roman"/>
          <w:color w:val="auto"/>
          <w:sz w:val="24"/>
          <w:szCs w:val="20"/>
          <w:highlight w:val="none"/>
        </w:rPr>
      </w:pPr>
      <w:r>
        <w:rPr>
          <w:rFonts w:ascii="Times New Roman" w:hAnsi="Times New Roman" w:eastAsia="宋体" w:cs="Times New Roman"/>
          <w:color w:val="auto"/>
          <w:sz w:val="24"/>
          <w:szCs w:val="20"/>
          <w:highlight w:val="none"/>
        </w:rPr>
        <w:br w:type="page"/>
      </w:r>
    </w:p>
    <w:p w14:paraId="20E98C33">
      <w:pPr>
        <w:spacing w:line="360" w:lineRule="auto"/>
        <w:jc w:val="center"/>
        <w:rPr>
          <w:rFonts w:hint="eastAsia" w:ascii="宋体" w:hAnsi="宋体" w:eastAsia="宋体" w:cs="宋体"/>
          <w:color w:val="auto"/>
          <w:sz w:val="24"/>
          <w:szCs w:val="24"/>
          <w:highlight w:val="none"/>
          <w:shd w:val="clear" w:color="auto" w:fill="FFFFFF"/>
        </w:rPr>
      </w:pPr>
      <w:r>
        <w:rPr>
          <w:rFonts w:ascii="宋体" w:hAnsi="宋体" w:eastAsia="宋体" w:cs="宋体"/>
          <w:b/>
          <w:bCs/>
          <w:color w:val="auto"/>
          <w:sz w:val="24"/>
          <w:szCs w:val="24"/>
          <w:highlight w:val="none"/>
          <w:shd w:val="clear" w:color="auto" w:fill="FFFFFF"/>
        </w:rPr>
        <w:t>关于印发《政府采购促进中小企业发展管理办法》的通知</w:t>
      </w:r>
    </w:p>
    <w:p w14:paraId="3AB4568C">
      <w:pPr>
        <w:spacing w:line="360" w:lineRule="auto"/>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b/>
          <w:bCs/>
          <w:color w:val="auto"/>
          <w:sz w:val="24"/>
          <w:szCs w:val="24"/>
          <w:highlight w:val="none"/>
          <w:shd w:val="clear" w:color="auto" w:fill="FFFFFF"/>
        </w:rPr>
        <w:t>财库〔2020〕46号</w:t>
      </w:r>
    </w:p>
    <w:p w14:paraId="3369006B">
      <w:pPr>
        <w:spacing w:line="360" w:lineRule="auto"/>
        <w:ind w:firstLine="480" w:firstLineChars="200"/>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各中央预算单位办公厅（室），各省、自治区、直辖市、计划单列市财政厅（局）、工业和信息化主管部门，新疆生产建设兵团财政局、工业和信息化主管部门：</w:t>
      </w:r>
    </w:p>
    <w:p w14:paraId="5E41CE41">
      <w:pPr>
        <w:spacing w:line="360" w:lineRule="auto"/>
        <w:ind w:firstLine="480" w:firstLineChars="200"/>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1D927519">
      <w:pPr>
        <w:spacing w:line="360" w:lineRule="auto"/>
        <w:jc w:val="center"/>
        <w:rPr>
          <w:rFonts w:hint="eastAsia" w:ascii="宋体" w:hAnsi="宋体" w:eastAsia="宋体" w:cs="宋体"/>
          <w:b/>
          <w:bCs/>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br w:type="page"/>
      </w:r>
      <w:r>
        <w:rPr>
          <w:rFonts w:hint="eastAsia" w:ascii="宋体" w:hAnsi="宋体" w:eastAsia="宋体" w:cs="宋体"/>
          <w:b/>
          <w:bCs/>
          <w:color w:val="auto"/>
          <w:sz w:val="24"/>
          <w:szCs w:val="24"/>
          <w:highlight w:val="none"/>
          <w:shd w:val="clear" w:color="auto" w:fill="FFFFFF"/>
        </w:rPr>
        <w:t>政府采购促进中小企业发展管理办法</w:t>
      </w:r>
    </w:p>
    <w:p w14:paraId="16A2FFA0">
      <w:pPr>
        <w:spacing w:line="360" w:lineRule="auto"/>
        <w:ind w:firstLine="480" w:firstLineChars="200"/>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第一条 为了发挥政府采购的政策功能，促进中小企业健康发展，根据《中华人民共和国政府采购法》、《中华人民共和国中小企业促进法》等有关法律法规，制定本办法。</w:t>
      </w:r>
    </w:p>
    <w:p w14:paraId="063551CE">
      <w:pPr>
        <w:spacing w:line="360" w:lineRule="auto"/>
        <w:ind w:firstLine="480" w:firstLineChars="200"/>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468FF38C">
      <w:pPr>
        <w:spacing w:line="360" w:lineRule="auto"/>
        <w:ind w:firstLine="480" w:firstLineChars="200"/>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第三条 采购人在政府采购活动中应当通过加强采购需求管理，落实预留采购份额、价格评审优惠、优先采购等措施，提高中小企业在政府采购中的份额，支持中小企业发展。</w:t>
      </w:r>
    </w:p>
    <w:p w14:paraId="1B7F260B">
      <w:pPr>
        <w:spacing w:line="360" w:lineRule="auto"/>
        <w:ind w:firstLine="480" w:firstLineChars="200"/>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第四条 在政府采购活动中，供应商提供的货物、工程或者服务符合下列情形的，享受本办法规定的中小企业扶持政策：</w:t>
      </w:r>
    </w:p>
    <w:p w14:paraId="77E321D9">
      <w:pPr>
        <w:spacing w:line="360" w:lineRule="auto"/>
        <w:ind w:firstLine="480" w:firstLineChars="200"/>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（一）在货物采购项目中，货物由中小企业制造，即货物由中小企业生产且使用该中小企业商号或者注册商标；</w:t>
      </w:r>
    </w:p>
    <w:p w14:paraId="5F968854">
      <w:pPr>
        <w:spacing w:line="360" w:lineRule="auto"/>
        <w:ind w:firstLine="480" w:firstLineChars="200"/>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（二）在工程采购项目中，工程由中小企业承建，即工程施工单位为中小企业；</w:t>
      </w:r>
    </w:p>
    <w:p w14:paraId="2CF8DA28">
      <w:pPr>
        <w:spacing w:line="360" w:lineRule="auto"/>
        <w:ind w:firstLine="480" w:firstLineChars="200"/>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三）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w:t>
      </w:r>
    </w:p>
    <w:p w14:paraId="61D5E9A0">
      <w:pPr>
        <w:spacing w:line="360" w:lineRule="auto"/>
        <w:ind w:firstLine="480" w:firstLineChars="200"/>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667088B2">
      <w:pPr>
        <w:spacing w:line="360" w:lineRule="auto"/>
        <w:ind w:firstLine="480" w:firstLineChars="200"/>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符合下列情形之一的，可不专门面向中小企业预留采购份额：</w:t>
      </w:r>
    </w:p>
    <w:p w14:paraId="0639123F">
      <w:pPr>
        <w:spacing w:line="360" w:lineRule="auto"/>
        <w:ind w:firstLine="480" w:firstLineChars="200"/>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（一）法律法规和国家有关政策明确规定优先或者应当面向事业单位、社会组织等非企业主体采购的；</w:t>
      </w:r>
    </w:p>
    <w:p w14:paraId="567DBED8">
      <w:pPr>
        <w:spacing w:line="360" w:lineRule="auto"/>
        <w:ind w:firstLine="480" w:firstLineChars="200"/>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（二）因确需使用不可替代的专利、专有技术，基础设施限制，或者提供特定公共服务等原因，只能从中小企业之外的供应商处采购的；</w:t>
      </w:r>
    </w:p>
    <w:p w14:paraId="310F5B02">
      <w:pPr>
        <w:spacing w:line="360" w:lineRule="auto"/>
        <w:ind w:firstLine="480" w:firstLineChars="200"/>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（三）按照本办法规定预留采购份额无法确保充分供应、充分竞争，或者存在可能影响政府采购目标实现的情形；</w:t>
      </w:r>
    </w:p>
    <w:p w14:paraId="35231CD7">
      <w:pPr>
        <w:spacing w:line="360" w:lineRule="auto"/>
        <w:ind w:firstLine="480" w:firstLineChars="200"/>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（四）框架协议采购项目；</w:t>
      </w:r>
    </w:p>
    <w:p w14:paraId="1F163807">
      <w:pPr>
        <w:spacing w:line="360" w:lineRule="auto"/>
        <w:ind w:firstLine="480" w:firstLineChars="200"/>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（五）省级以上人民政府财政部门规定的其他情形。除上述情形外，其他均为适宜由中小企业提供的情形。</w:t>
      </w:r>
    </w:p>
    <w:p w14:paraId="327028CE">
      <w:pPr>
        <w:spacing w:line="360" w:lineRule="auto"/>
        <w:ind w:firstLine="480" w:firstLineChars="200"/>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第七条 采购限额标准以上，200万元以下的货物和服务采购项目、400万元以下的工程采购项目，适宜由中小企业提供的，采购人应当专门面向中小企业采购。</w:t>
      </w:r>
    </w:p>
    <w:p w14:paraId="13DA2C86">
      <w:pPr>
        <w:spacing w:line="360" w:lineRule="auto"/>
        <w:ind w:firstLine="480" w:firstLineChars="200"/>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第八条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33EAC14F">
      <w:pPr>
        <w:spacing w:line="360" w:lineRule="auto"/>
        <w:ind w:firstLine="480" w:firstLineChars="200"/>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（一）将采购项目整体或者设置采购包专门面向中小企业采购；</w:t>
      </w:r>
    </w:p>
    <w:p w14:paraId="5006C91E">
      <w:pPr>
        <w:spacing w:line="360" w:lineRule="auto"/>
        <w:ind w:firstLine="480" w:firstLineChars="200"/>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（二）要求供应商以联合体形式参加采购活动，且联合体中中小企业承担的部分达到一定比例；</w:t>
      </w:r>
    </w:p>
    <w:p w14:paraId="2F5E6070">
      <w:pPr>
        <w:spacing w:line="360" w:lineRule="auto"/>
        <w:ind w:firstLine="480" w:firstLineChars="200"/>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（三）要求获得采购合同的供应商将采购项目中的一定比例分包给一家或者多家中小企业。组成联合体或者接受分包合同的中小企业与联合体内其他企业、分包企业之间不得存在直接控股、管理关系。</w:t>
      </w:r>
    </w:p>
    <w:p w14:paraId="52A668AD">
      <w:pPr>
        <w:spacing w:line="360" w:lineRule="auto"/>
        <w:ind w:firstLine="480" w:firstLineChars="200"/>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第九条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550A9355">
      <w:pPr>
        <w:spacing w:line="360" w:lineRule="auto"/>
        <w:ind w:firstLine="480" w:firstLineChars="200"/>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第十条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11C2FF98">
      <w:pPr>
        <w:spacing w:line="360" w:lineRule="auto"/>
        <w:ind w:firstLine="480" w:firstLineChars="200"/>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14:paraId="00D42A49">
      <w:pPr>
        <w:spacing w:line="360" w:lineRule="auto"/>
        <w:ind w:firstLine="480" w:firstLineChars="200"/>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第十二条 采购项目涉及中小企业采购的，采购文件应当明确以下内容：</w:t>
      </w:r>
    </w:p>
    <w:p w14:paraId="6666F19B">
      <w:pPr>
        <w:spacing w:line="360" w:lineRule="auto"/>
        <w:ind w:firstLine="480" w:firstLineChars="200"/>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（一）预留份额的采购项目或者采购包，明确该项目或相关采购包专门面向中小企业采购，以及相关标的及预算金额；</w:t>
      </w:r>
    </w:p>
    <w:p w14:paraId="164FC544">
      <w:pPr>
        <w:spacing w:line="360" w:lineRule="auto"/>
        <w:ind w:firstLine="480" w:firstLineChars="200"/>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（二）要求以联合体形式参加或者合同分包的，明确联合协议或者分包意向协议中中小企业合同金额应当达到的比例，并作为供应商资格条件；</w:t>
      </w:r>
    </w:p>
    <w:p w14:paraId="0D4F8D9C">
      <w:pPr>
        <w:spacing w:line="360" w:lineRule="auto"/>
        <w:ind w:firstLine="480" w:firstLineChars="200"/>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（三）非预留份额的采购项目或者采购包，明确有关价格扣除比例或者价格分加分比例；</w:t>
      </w:r>
    </w:p>
    <w:p w14:paraId="3FF84D39">
      <w:pPr>
        <w:spacing w:line="360" w:lineRule="auto"/>
        <w:ind w:firstLine="480" w:firstLineChars="200"/>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（四）规定依据本办法规定享受扶持政策获得政府采购合同的，小微企业不得将合同分包给大中型企业，中型企业不得将合同分包给大型企业；</w:t>
      </w:r>
    </w:p>
    <w:p w14:paraId="33B75C59">
      <w:pPr>
        <w:spacing w:line="360" w:lineRule="auto"/>
        <w:ind w:firstLine="480" w:firstLineChars="200"/>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（五）采购人认为具备相关条件的，明确对中小企业在资金支付期限、预付款比例等方面的优惠措施；</w:t>
      </w:r>
    </w:p>
    <w:p w14:paraId="1C5E979A">
      <w:pPr>
        <w:spacing w:line="360" w:lineRule="auto"/>
        <w:ind w:firstLine="480" w:firstLineChars="200"/>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（六）明确采购标的对应的中小企业划分标准所属行业；</w:t>
      </w:r>
    </w:p>
    <w:p w14:paraId="73EABD8B">
      <w:pPr>
        <w:spacing w:line="360" w:lineRule="auto"/>
        <w:ind w:firstLine="480" w:firstLineChars="200"/>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（七）法律法规和省级以上人民政府财政部门规定的其他事项。</w:t>
      </w:r>
    </w:p>
    <w:p w14:paraId="0F766C18">
      <w:pPr>
        <w:spacing w:line="360" w:lineRule="auto"/>
        <w:ind w:firstLine="480" w:firstLineChars="200"/>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第十三条 中标、成交供应商享受本办法规定的中小企业扶持政策的，采购人、采购代理机构应当随中标、成交结果公开中标、成交供应商的《中小企业声明函》。适用招标投标法的政府采购工程建设项目，应当在公示中标候选人时公开中标候选人的《中小企业声明函》。</w:t>
      </w:r>
    </w:p>
    <w:p w14:paraId="4D1D8C17">
      <w:pPr>
        <w:spacing w:line="360" w:lineRule="auto"/>
        <w:ind w:firstLine="480" w:firstLineChars="200"/>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0194311D">
      <w:pPr>
        <w:spacing w:line="360" w:lineRule="auto"/>
        <w:ind w:firstLine="480" w:firstLineChars="200"/>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第十五条 鼓励各地区、各部门在采购活动中允许中小企业引入信用担保手段，为中小企业在投标（响应）保证、履约保证等方面提供专业化服务。鼓励中小企业依法合规通过政府采购合同融资。</w:t>
      </w:r>
    </w:p>
    <w:p w14:paraId="2D2CE873">
      <w:pPr>
        <w:spacing w:line="360" w:lineRule="auto"/>
        <w:ind w:firstLine="480" w:firstLineChars="200"/>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第十六条 政府采购监督检查、投诉处理及政府采购行政处罚中对中小企业的认定，由货物制造商或者工程、服务供应商注册登记所在地的县级以上人民政府中小企业主管部门负责。中小企业主管部门应当在收到财政部门或者有关招标投标行政监督部门关于协助开展中小企业认定函后10个工作日内做出书面答复。</w:t>
      </w:r>
    </w:p>
    <w:p w14:paraId="2EDE3F20">
      <w:pPr>
        <w:spacing w:line="360" w:lineRule="auto"/>
        <w:ind w:firstLine="480" w:firstLineChars="200"/>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第十七条 各地区、各部门应当对涉及中小企业采购的预算项目实施全过程绩效管理，合理设置绩效目标和指标，落实扶持中小企业有关政策要求，定期开展绩效监控和评价，强化绩效评价结果应用。</w:t>
      </w:r>
    </w:p>
    <w:p w14:paraId="1F286836">
      <w:pPr>
        <w:spacing w:line="360" w:lineRule="auto"/>
        <w:ind w:firstLine="480" w:firstLineChars="200"/>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6C329693">
      <w:pPr>
        <w:spacing w:line="360" w:lineRule="auto"/>
        <w:ind w:firstLine="480" w:firstLineChars="200"/>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6BC77B60">
      <w:pPr>
        <w:spacing w:line="360" w:lineRule="auto"/>
        <w:ind w:firstLine="480" w:firstLineChars="200"/>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第二十条 供应商按照本办法规定提供声明函内容不实的，属于提供虚假材料谋取中标、成交，依照《中华人民共和国政府采购法》等国家有关规定追究相应责任。适用招标投标法的政府采购工程建设项目，投标人按照本办法规定提供声明函内容不实的，属于弄虚作假骗取中标，依照《中华人民共和国招标投标法》等国家有关规定追究相应责任。</w:t>
      </w:r>
    </w:p>
    <w:p w14:paraId="5ED4FEBF">
      <w:pPr>
        <w:spacing w:line="360" w:lineRule="auto"/>
        <w:ind w:firstLine="480" w:firstLineChars="200"/>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2C3DBC61">
      <w:pPr>
        <w:spacing w:line="360" w:lineRule="auto"/>
        <w:ind w:firstLine="480" w:firstLineChars="200"/>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第二十二条 对外援助项目、国家相关资格或者资质管理制度另有规定的项目，不适用本办法。</w:t>
      </w:r>
    </w:p>
    <w:p w14:paraId="5770AAA8">
      <w:pPr>
        <w:spacing w:line="360" w:lineRule="auto"/>
        <w:ind w:firstLine="480" w:firstLineChars="200"/>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第二十三条 关于视同中小企业的其他主体的政府采购扶持政策，由财政部会同有关部门另行规定。</w:t>
      </w:r>
    </w:p>
    <w:p w14:paraId="184FCB92">
      <w:pPr>
        <w:spacing w:line="360" w:lineRule="auto"/>
        <w:ind w:firstLine="480" w:firstLineChars="200"/>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第二十四条 省级财政部门可以会同中小企业主管部门根据本办法的规定制定具体实施办法。</w:t>
      </w:r>
    </w:p>
    <w:p w14:paraId="48416007">
      <w:pPr>
        <w:spacing w:line="360" w:lineRule="auto"/>
        <w:ind w:firstLine="480" w:firstLineChars="200"/>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第二十五条 本办法自2021年1月1日起施行。《财政部工业和信息化部关于印发〈政府采购促进中小企业发展暂行办法〉的通知》（财库﹝2011﹞181号）同时废止。</w:t>
      </w:r>
    </w:p>
    <w:p w14:paraId="0F0DCB08">
      <w:pPr>
        <w:widowControl/>
        <w:jc w:val="left"/>
        <w:rPr>
          <w:rFonts w:hint="eastAsia" w:ascii="宋体" w:hAnsi="宋体" w:eastAsia="宋体" w:cs="宋体"/>
          <w:color w:val="auto"/>
          <w:sz w:val="24"/>
          <w:szCs w:val="24"/>
          <w:highlight w:val="none"/>
          <w:shd w:val="clear" w:color="auto" w:fill="FFFFFF"/>
        </w:rPr>
      </w:pPr>
      <w:r>
        <w:rPr>
          <w:rFonts w:ascii="宋体" w:hAnsi="宋体" w:eastAsia="宋体" w:cs="宋体"/>
          <w:color w:val="auto"/>
          <w:sz w:val="24"/>
          <w:szCs w:val="24"/>
          <w:highlight w:val="none"/>
          <w:shd w:val="clear" w:color="auto" w:fill="FFFFFF"/>
        </w:rPr>
        <w:br w:type="page"/>
      </w:r>
    </w:p>
    <w:p w14:paraId="1F32A742">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关于进一步加大政府采购支持中小企业力度的通知</w:t>
      </w:r>
    </w:p>
    <w:p w14:paraId="75474F0A">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财库〔2022〕19号</w:t>
      </w:r>
    </w:p>
    <w:p w14:paraId="4BB01816">
      <w:pPr>
        <w:spacing w:line="360" w:lineRule="auto"/>
        <w:ind w:firstLine="240" w:firstLineChars="100"/>
        <w:jc w:val="left"/>
        <w:rPr>
          <w:rFonts w:hint="eastAsia" w:ascii="宋体" w:hAnsi="宋体" w:eastAsia="宋体" w:cs="宋体"/>
          <w:color w:val="auto"/>
          <w:sz w:val="24"/>
          <w:szCs w:val="24"/>
          <w:highlight w:val="none"/>
          <w:shd w:val="clear" w:color="auto" w:fill="FFFFFF"/>
        </w:rPr>
      </w:pPr>
    </w:p>
    <w:p w14:paraId="3D98DBBC">
      <w:pPr>
        <w:spacing w:line="360" w:lineRule="auto"/>
        <w:ind w:firstLine="480" w:firstLineChars="200"/>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各中央预算单位，各省、自治区、直辖市、计划单列市财政厅（局），新疆生产建设兵团财政局：</w:t>
      </w:r>
    </w:p>
    <w:p w14:paraId="2C3289AC">
      <w:pPr>
        <w:spacing w:line="360" w:lineRule="auto"/>
        <w:ind w:firstLine="480" w:firstLineChars="200"/>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29D8652D">
      <w:pPr>
        <w:spacing w:line="360" w:lineRule="auto"/>
        <w:ind w:firstLine="480" w:firstLineChars="200"/>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6DAE3315">
      <w:pPr>
        <w:spacing w:line="360" w:lineRule="auto"/>
        <w:ind w:firstLine="480" w:firstLineChars="200"/>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4EEA8E43">
      <w:pPr>
        <w:spacing w:line="360" w:lineRule="auto"/>
        <w:ind w:firstLine="480" w:firstLineChars="200"/>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17606DE5">
      <w:pPr>
        <w:spacing w:line="360" w:lineRule="auto"/>
        <w:ind w:firstLine="480" w:firstLineChars="200"/>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四、认真做好组织实施。各地区、各部门应当加强组织领导，明确工作责任，细化执行要求，强化监督检查，确保国务院部署落实到位，对通知执行中出现的问题要及时向财政部报告。</w:t>
      </w:r>
    </w:p>
    <w:p w14:paraId="69649D97">
      <w:pPr>
        <w:spacing w:line="360" w:lineRule="auto"/>
        <w:ind w:firstLine="480" w:firstLineChars="200"/>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本通知自2022年7月1日起执行。</w:t>
      </w:r>
    </w:p>
    <w:p w14:paraId="53FE9AEC">
      <w:pPr>
        <w:jc w:val="righ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财  政  部</w:t>
      </w:r>
    </w:p>
    <w:p w14:paraId="698A2D3E">
      <w:pPr>
        <w:jc w:val="right"/>
        <w:rPr>
          <w:b/>
          <w:bCs/>
          <w:color w:val="auto"/>
          <w:highlight w:val="none"/>
        </w:rPr>
      </w:pPr>
      <w:r>
        <w:rPr>
          <w:rFonts w:hint="eastAsia"/>
          <w:color w:val="auto"/>
          <w:highlight w:val="none"/>
          <w:shd w:val="clear" w:color="auto" w:fill="FFFFFF"/>
        </w:rPr>
        <w:t>2022年5月30日</w:t>
      </w:r>
    </w:p>
    <w:p w14:paraId="5FD924F4">
      <w:pPr>
        <w:widowControl/>
        <w:jc w:val="left"/>
        <w:rPr>
          <w:rFonts w:hint="eastAsia" w:ascii="宋体" w:hAnsi="宋体" w:eastAsia="宋体" w:cs="宋体"/>
          <w:color w:val="auto"/>
          <w:sz w:val="24"/>
          <w:szCs w:val="20"/>
          <w:highlight w:val="none"/>
          <w:u w:val="single"/>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194EC67-8225-4C70-A18B-30108C4AE4CB}"/>
  </w:font>
  <w:font w:name="黑体">
    <w:panose1 w:val="02010609060101010101"/>
    <w:charset w:val="86"/>
    <w:family w:val="auto"/>
    <w:pitch w:val="default"/>
    <w:sig w:usb0="800002BF" w:usb1="38CF7CFA" w:usb2="00000016" w:usb3="00000000" w:csb0="00040001" w:csb1="00000000"/>
    <w:embedRegular r:id="rId2" w:fontKey="{852AB3DE-C147-4DC1-AA5D-86A20D44381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B0A196C3-A567-4F2E-88A8-9A2B61A269DD}"/>
  </w:font>
  <w:font w:name="Calibri Light">
    <w:panose1 w:val="020F0302020204030204"/>
    <w:charset w:val="00"/>
    <w:family w:val="swiss"/>
    <w:pitch w:val="default"/>
    <w:sig w:usb0="E4002EFF" w:usb1="C000247B" w:usb2="00000009" w:usb3="00000000" w:csb0="200001FF" w:csb1="00000000"/>
    <w:embedRegular r:id="rId4" w:fontKey="{E282A49B-4477-4593-A5A6-C63F7CD4D369}"/>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embedRegular r:id="rId5" w:fontKey="{4FAD7A81-54D9-4D63-9EB9-98D7BB501A30}"/>
  </w:font>
  <w:font w:name="新宋体">
    <w:panose1 w:val="02010609030101010101"/>
    <w:charset w:val="86"/>
    <w:family w:val="modern"/>
    <w:pitch w:val="default"/>
    <w:sig w:usb0="00000203" w:usb1="288F0000" w:usb2="00000006" w:usb3="00000000" w:csb0="00040001" w:csb1="00000000"/>
    <w:embedRegular r:id="rId6" w:fontKey="{B7400E2D-BF06-4DD4-BE8E-F3D1ED22232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DA434">
    <w:pPr>
      <w:pStyle w:val="15"/>
      <w:jc w:val="center"/>
    </w:pPr>
  </w:p>
  <w:p w14:paraId="38D13EF3">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57BA0">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BD6E26">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6BD6E26">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0930A2"/>
    <w:multiLevelType w:val="singleLevel"/>
    <w:tmpl w:val="F70930A2"/>
    <w:lvl w:ilvl="0" w:tentative="0">
      <w:start w:val="5"/>
      <w:numFmt w:val="chineseCounting"/>
      <w:suff w:val="space"/>
      <w:lvlText w:val="第%1章"/>
      <w:lvlJc w:val="left"/>
      <w:rPr>
        <w:rFonts w:hint="eastAsia"/>
      </w:rPr>
    </w:lvl>
  </w:abstractNum>
  <w:abstractNum w:abstractNumId="1">
    <w:nsid w:val="FB83DD5E"/>
    <w:multiLevelType w:val="singleLevel"/>
    <w:tmpl w:val="FB83DD5E"/>
    <w:lvl w:ilvl="0" w:tentative="0">
      <w:start w:val="1"/>
      <w:numFmt w:val="decimal"/>
      <w:pStyle w:val="39"/>
      <w:suff w:val="nothing"/>
      <w:lvlText w:val="%1、"/>
      <w:lvlJc w:val="left"/>
    </w:lvl>
  </w:abstractNum>
  <w:abstractNum w:abstractNumId="2">
    <w:nsid w:val="40D41F38"/>
    <w:multiLevelType w:val="multilevel"/>
    <w:tmpl w:val="40D41F38"/>
    <w:lvl w:ilvl="0" w:tentative="0">
      <w:start w:val="1"/>
      <w:numFmt w:val="chineseCountingThousand"/>
      <w:lvlText w:val="%1、"/>
      <w:lvlJc w:val="left"/>
      <w:pPr>
        <w:ind w:left="432" w:hanging="432"/>
      </w:pPr>
      <w:rPr>
        <w:rFonts w:hint="eastAsia"/>
      </w:rPr>
    </w:lvl>
    <w:lvl w:ilvl="1" w:tentative="0">
      <w:start w:val="1"/>
      <w:numFmt w:val="decimal"/>
      <w:isLgl/>
      <w:lvlText w:val="%1.%2"/>
      <w:lvlJc w:val="left"/>
      <w:pPr>
        <w:ind w:left="576" w:hanging="576"/>
      </w:pPr>
      <w:rPr>
        <w:rFonts w:hint="eastAsia"/>
      </w:rPr>
    </w:lvl>
    <w:lvl w:ilvl="2" w:tentative="0">
      <w:start w:val="1"/>
      <w:numFmt w:val="decimal"/>
      <w:isLgl/>
      <w:lvlText w:val="%1.%2.%3"/>
      <w:lvlJc w:val="left"/>
      <w:pPr>
        <w:ind w:left="720" w:hanging="720"/>
      </w:pPr>
      <w:rPr>
        <w:rFonts w:hint="eastAsia"/>
      </w:rPr>
    </w:lvl>
    <w:lvl w:ilvl="3" w:tentative="0">
      <w:start w:val="1"/>
      <w:numFmt w:val="decimal"/>
      <w:pStyle w:val="5"/>
      <w:isLgl/>
      <w:lvlText w:val="%1.%2.%3.%4"/>
      <w:lvlJc w:val="left"/>
      <w:pPr>
        <w:ind w:left="1074" w:hanging="864"/>
      </w:pPr>
      <w:rPr>
        <w:rFonts w:hint="eastAsia"/>
      </w:rPr>
    </w:lvl>
    <w:lvl w:ilvl="4" w:tentative="0">
      <w:start w:val="1"/>
      <w:numFmt w:val="decimal"/>
      <w:pStyle w:val="6"/>
      <w:isLgl/>
      <w:lvlText w:val="%1.%2.%3.%4.%5"/>
      <w:lvlJc w:val="left"/>
      <w:pPr>
        <w:ind w:left="1218" w:hanging="1008"/>
      </w:pPr>
      <w:rPr>
        <w:rFonts w:hint="eastAsia"/>
      </w:rPr>
    </w:lvl>
    <w:lvl w:ilvl="5" w:tentative="0">
      <w:start w:val="1"/>
      <w:numFmt w:val="decimal"/>
      <w:pStyle w:val="7"/>
      <w:isLgl/>
      <w:lvlText w:val="%1.%2.%3.%4.%5.%6"/>
      <w:lvlJc w:val="left"/>
      <w:pPr>
        <w:ind w:left="1152" w:hanging="1152"/>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4" w:hanging="1584"/>
      </w:pPr>
      <w:rPr>
        <w:rFonts w:hint="eastAsia"/>
      </w:rPr>
    </w:lvl>
  </w:abstractNum>
  <w:abstractNum w:abstractNumId="3">
    <w:nsid w:val="65CA8BD9"/>
    <w:multiLevelType w:val="singleLevel"/>
    <w:tmpl w:val="65CA8BD9"/>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k4NjdkMmFlYTBhNzIxMTQ5ZWE5OWRkY2VhMGJiNDAifQ=="/>
  </w:docVars>
  <w:rsids>
    <w:rsidRoot w:val="003856ED"/>
    <w:rsid w:val="000200CF"/>
    <w:rsid w:val="00033F76"/>
    <w:rsid w:val="00041B65"/>
    <w:rsid w:val="00047644"/>
    <w:rsid w:val="00065234"/>
    <w:rsid w:val="00076BE9"/>
    <w:rsid w:val="00082559"/>
    <w:rsid w:val="000D2559"/>
    <w:rsid w:val="000E328D"/>
    <w:rsid w:val="000E3B86"/>
    <w:rsid w:val="001121FE"/>
    <w:rsid w:val="0011376F"/>
    <w:rsid w:val="0011620E"/>
    <w:rsid w:val="0011697C"/>
    <w:rsid w:val="00160BD2"/>
    <w:rsid w:val="0016168B"/>
    <w:rsid w:val="00165C56"/>
    <w:rsid w:val="00170BA1"/>
    <w:rsid w:val="001750F3"/>
    <w:rsid w:val="0019213E"/>
    <w:rsid w:val="001A126C"/>
    <w:rsid w:val="001A5A85"/>
    <w:rsid w:val="001C2BFC"/>
    <w:rsid w:val="001D0B0A"/>
    <w:rsid w:val="001E3760"/>
    <w:rsid w:val="00251174"/>
    <w:rsid w:val="0025742D"/>
    <w:rsid w:val="002C5751"/>
    <w:rsid w:val="00301285"/>
    <w:rsid w:val="00301FA5"/>
    <w:rsid w:val="0030289B"/>
    <w:rsid w:val="00310D83"/>
    <w:rsid w:val="00313663"/>
    <w:rsid w:val="00321218"/>
    <w:rsid w:val="00326A5C"/>
    <w:rsid w:val="003318CA"/>
    <w:rsid w:val="003724E8"/>
    <w:rsid w:val="003856ED"/>
    <w:rsid w:val="003A22F8"/>
    <w:rsid w:val="003B0158"/>
    <w:rsid w:val="003C61AE"/>
    <w:rsid w:val="003D596A"/>
    <w:rsid w:val="003E7F8A"/>
    <w:rsid w:val="00446C3A"/>
    <w:rsid w:val="004532BB"/>
    <w:rsid w:val="00456342"/>
    <w:rsid w:val="0046736E"/>
    <w:rsid w:val="00491324"/>
    <w:rsid w:val="004C3776"/>
    <w:rsid w:val="004D7D5A"/>
    <w:rsid w:val="004E2663"/>
    <w:rsid w:val="00545727"/>
    <w:rsid w:val="00572729"/>
    <w:rsid w:val="005A56F7"/>
    <w:rsid w:val="005F195F"/>
    <w:rsid w:val="005F2ADD"/>
    <w:rsid w:val="006219B7"/>
    <w:rsid w:val="00634366"/>
    <w:rsid w:val="006443BF"/>
    <w:rsid w:val="006571B2"/>
    <w:rsid w:val="0066303F"/>
    <w:rsid w:val="006746FE"/>
    <w:rsid w:val="006826DE"/>
    <w:rsid w:val="006946C2"/>
    <w:rsid w:val="006974F6"/>
    <w:rsid w:val="006B7066"/>
    <w:rsid w:val="006C0EDA"/>
    <w:rsid w:val="006D359A"/>
    <w:rsid w:val="006D4D22"/>
    <w:rsid w:val="007038F1"/>
    <w:rsid w:val="00716006"/>
    <w:rsid w:val="00723CE8"/>
    <w:rsid w:val="00734C6E"/>
    <w:rsid w:val="00766F05"/>
    <w:rsid w:val="00773F65"/>
    <w:rsid w:val="00774C00"/>
    <w:rsid w:val="007A2743"/>
    <w:rsid w:val="007B7C18"/>
    <w:rsid w:val="007C0595"/>
    <w:rsid w:val="00810288"/>
    <w:rsid w:val="00825726"/>
    <w:rsid w:val="00833E76"/>
    <w:rsid w:val="00852946"/>
    <w:rsid w:val="00886EDD"/>
    <w:rsid w:val="008D05B6"/>
    <w:rsid w:val="00927C70"/>
    <w:rsid w:val="00941E20"/>
    <w:rsid w:val="00974291"/>
    <w:rsid w:val="00996D36"/>
    <w:rsid w:val="009A02E1"/>
    <w:rsid w:val="009A5D00"/>
    <w:rsid w:val="009D2357"/>
    <w:rsid w:val="009D3305"/>
    <w:rsid w:val="00A43B41"/>
    <w:rsid w:val="00A8041E"/>
    <w:rsid w:val="00AB3B9A"/>
    <w:rsid w:val="00AD4E0D"/>
    <w:rsid w:val="00AF661F"/>
    <w:rsid w:val="00B0255C"/>
    <w:rsid w:val="00B04927"/>
    <w:rsid w:val="00B1061B"/>
    <w:rsid w:val="00B1628F"/>
    <w:rsid w:val="00B27B08"/>
    <w:rsid w:val="00B523BE"/>
    <w:rsid w:val="00B578DA"/>
    <w:rsid w:val="00B60B13"/>
    <w:rsid w:val="00B625BF"/>
    <w:rsid w:val="00B62F65"/>
    <w:rsid w:val="00B671F6"/>
    <w:rsid w:val="00B75B08"/>
    <w:rsid w:val="00B87F35"/>
    <w:rsid w:val="00B90B14"/>
    <w:rsid w:val="00B90DF3"/>
    <w:rsid w:val="00BA1493"/>
    <w:rsid w:val="00BC352D"/>
    <w:rsid w:val="00BC3F90"/>
    <w:rsid w:val="00BC67ED"/>
    <w:rsid w:val="00BD63AE"/>
    <w:rsid w:val="00BE5FD6"/>
    <w:rsid w:val="00C07484"/>
    <w:rsid w:val="00C11AEC"/>
    <w:rsid w:val="00C30FA6"/>
    <w:rsid w:val="00C35D3E"/>
    <w:rsid w:val="00C56C03"/>
    <w:rsid w:val="00C574D2"/>
    <w:rsid w:val="00CB1932"/>
    <w:rsid w:val="00D155E6"/>
    <w:rsid w:val="00D406A1"/>
    <w:rsid w:val="00D56FC5"/>
    <w:rsid w:val="00D72036"/>
    <w:rsid w:val="00DA1B4A"/>
    <w:rsid w:val="00DB062F"/>
    <w:rsid w:val="00DE28F7"/>
    <w:rsid w:val="00DE5213"/>
    <w:rsid w:val="00E053B9"/>
    <w:rsid w:val="00E1332F"/>
    <w:rsid w:val="00E35592"/>
    <w:rsid w:val="00E406E3"/>
    <w:rsid w:val="00E53A0A"/>
    <w:rsid w:val="00E87170"/>
    <w:rsid w:val="00E965EA"/>
    <w:rsid w:val="00EC2B46"/>
    <w:rsid w:val="00EC42DE"/>
    <w:rsid w:val="00ED16B8"/>
    <w:rsid w:val="00F064A3"/>
    <w:rsid w:val="00F13EC9"/>
    <w:rsid w:val="00F16C41"/>
    <w:rsid w:val="00F2599D"/>
    <w:rsid w:val="00F32DA8"/>
    <w:rsid w:val="00F377FA"/>
    <w:rsid w:val="00F767F7"/>
    <w:rsid w:val="00F770FB"/>
    <w:rsid w:val="00F9467D"/>
    <w:rsid w:val="00FA739B"/>
    <w:rsid w:val="00FC5310"/>
    <w:rsid w:val="00FD056D"/>
    <w:rsid w:val="00FE4D47"/>
    <w:rsid w:val="00FE6749"/>
    <w:rsid w:val="04967681"/>
    <w:rsid w:val="066F0D8B"/>
    <w:rsid w:val="080502B5"/>
    <w:rsid w:val="093A7713"/>
    <w:rsid w:val="0ADD5CD8"/>
    <w:rsid w:val="0CF11752"/>
    <w:rsid w:val="0D556D8D"/>
    <w:rsid w:val="0E6C1666"/>
    <w:rsid w:val="0F065E65"/>
    <w:rsid w:val="134A6C68"/>
    <w:rsid w:val="15D171CD"/>
    <w:rsid w:val="176D48A5"/>
    <w:rsid w:val="17B3103B"/>
    <w:rsid w:val="1996446A"/>
    <w:rsid w:val="1AA93E0D"/>
    <w:rsid w:val="1B39686C"/>
    <w:rsid w:val="1C1C2095"/>
    <w:rsid w:val="1D024F0A"/>
    <w:rsid w:val="20242960"/>
    <w:rsid w:val="206F41B2"/>
    <w:rsid w:val="20AB4298"/>
    <w:rsid w:val="21920158"/>
    <w:rsid w:val="239D2837"/>
    <w:rsid w:val="274D6D00"/>
    <w:rsid w:val="298034BC"/>
    <w:rsid w:val="2BFC7EB7"/>
    <w:rsid w:val="2D0D5466"/>
    <w:rsid w:val="2D5F13D7"/>
    <w:rsid w:val="2F4A3E20"/>
    <w:rsid w:val="318A5A2D"/>
    <w:rsid w:val="33DA7018"/>
    <w:rsid w:val="35020CF9"/>
    <w:rsid w:val="363E2BEC"/>
    <w:rsid w:val="36632457"/>
    <w:rsid w:val="390A2872"/>
    <w:rsid w:val="39196089"/>
    <w:rsid w:val="411B57BF"/>
    <w:rsid w:val="414002C9"/>
    <w:rsid w:val="439E423B"/>
    <w:rsid w:val="43ED2F1A"/>
    <w:rsid w:val="44402E22"/>
    <w:rsid w:val="44965524"/>
    <w:rsid w:val="44BF1FC6"/>
    <w:rsid w:val="44C63868"/>
    <w:rsid w:val="44D31075"/>
    <w:rsid w:val="488E3D7C"/>
    <w:rsid w:val="49937840"/>
    <w:rsid w:val="4E944FB1"/>
    <w:rsid w:val="4F5B4F3C"/>
    <w:rsid w:val="4FCA05E0"/>
    <w:rsid w:val="4FDE49D0"/>
    <w:rsid w:val="520B6FE7"/>
    <w:rsid w:val="555D7BB4"/>
    <w:rsid w:val="5A6F0FC1"/>
    <w:rsid w:val="5B20235E"/>
    <w:rsid w:val="5CBD251D"/>
    <w:rsid w:val="5D061A49"/>
    <w:rsid w:val="5DFF4373"/>
    <w:rsid w:val="5E195880"/>
    <w:rsid w:val="5EBC386C"/>
    <w:rsid w:val="60977C95"/>
    <w:rsid w:val="60AD56A8"/>
    <w:rsid w:val="639C03E7"/>
    <w:rsid w:val="68617F5D"/>
    <w:rsid w:val="68BE6601"/>
    <w:rsid w:val="695B0E91"/>
    <w:rsid w:val="69962D08"/>
    <w:rsid w:val="6BAB3F30"/>
    <w:rsid w:val="6C141EE0"/>
    <w:rsid w:val="6C61519D"/>
    <w:rsid w:val="6D0A5C74"/>
    <w:rsid w:val="727B7AEB"/>
    <w:rsid w:val="737A6268"/>
    <w:rsid w:val="739D3CF8"/>
    <w:rsid w:val="7460742F"/>
    <w:rsid w:val="77D56BD2"/>
    <w:rsid w:val="78FB12B4"/>
    <w:rsid w:val="799139C7"/>
    <w:rsid w:val="7BA46C4D"/>
    <w:rsid w:val="7DC47F98"/>
    <w:rsid w:val="7EC67DD2"/>
    <w:rsid w:val="7EDB2E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9"/>
    <w:pPr>
      <w:keepNext/>
      <w:keepLines/>
      <w:jc w:val="center"/>
      <w:outlineLvl w:val="0"/>
    </w:pPr>
    <w:rPr>
      <w:b/>
      <w:bCs/>
      <w:kern w:val="44"/>
      <w:sz w:val="32"/>
      <w:szCs w:val="44"/>
    </w:rPr>
  </w:style>
  <w:style w:type="paragraph" w:styleId="3">
    <w:name w:val="heading 2"/>
    <w:basedOn w:val="1"/>
    <w:next w:val="1"/>
    <w:link w:val="29"/>
    <w:autoRedefine/>
    <w:unhideWhenUsed/>
    <w:qFormat/>
    <w:uiPriority w:val="9"/>
    <w:pPr>
      <w:keepNext/>
      <w:keepLines/>
      <w:jc w:val="center"/>
      <w:outlineLvl w:val="1"/>
    </w:pPr>
    <w:rPr>
      <w:rFonts w:asciiTheme="majorHAnsi" w:hAnsiTheme="majorHAnsi" w:eastAsiaTheme="majorEastAsia" w:cstheme="majorBidi"/>
      <w:b/>
      <w:bCs/>
      <w:sz w:val="28"/>
      <w:szCs w:val="32"/>
    </w:rPr>
  </w:style>
  <w:style w:type="paragraph" w:styleId="4">
    <w:name w:val="heading 3"/>
    <w:basedOn w:val="1"/>
    <w:next w:val="1"/>
    <w:link w:val="30"/>
    <w:autoRedefine/>
    <w:unhideWhenUsed/>
    <w:qFormat/>
    <w:uiPriority w:val="9"/>
    <w:pPr>
      <w:keepNext/>
      <w:keepLines/>
      <w:jc w:val="center"/>
      <w:outlineLvl w:val="2"/>
    </w:pPr>
    <w:rPr>
      <w:b/>
      <w:bCs/>
      <w:sz w:val="30"/>
      <w:szCs w:val="32"/>
    </w:rPr>
  </w:style>
  <w:style w:type="paragraph" w:styleId="5">
    <w:name w:val="heading 4"/>
    <w:basedOn w:val="1"/>
    <w:next w:val="1"/>
    <w:unhideWhenUsed/>
    <w:qFormat/>
    <w:uiPriority w:val="9"/>
    <w:pPr>
      <w:keepNext/>
      <w:keepLines/>
      <w:numPr>
        <w:ilvl w:val="3"/>
        <w:numId w:val="1"/>
      </w:numPr>
      <w:spacing w:before="280" w:after="290" w:line="376" w:lineRule="auto"/>
      <w:outlineLvl w:val="3"/>
    </w:pPr>
    <w:rPr>
      <w:rFonts w:asciiTheme="majorHAnsi" w:hAnsiTheme="majorHAnsi" w:cstheme="majorBidi"/>
      <w:b/>
      <w:bCs/>
      <w:sz w:val="28"/>
      <w:szCs w:val="28"/>
    </w:rPr>
  </w:style>
  <w:style w:type="paragraph" w:styleId="6">
    <w:name w:val="heading 5"/>
    <w:basedOn w:val="1"/>
    <w:next w:val="1"/>
    <w:unhideWhenUsed/>
    <w:qFormat/>
    <w:uiPriority w:val="9"/>
    <w:pPr>
      <w:keepNext/>
      <w:keepLines/>
      <w:numPr>
        <w:ilvl w:val="4"/>
        <w:numId w:val="1"/>
      </w:numPr>
      <w:spacing w:before="280" w:after="290" w:line="376" w:lineRule="auto"/>
      <w:outlineLvl w:val="4"/>
    </w:pPr>
    <w:rPr>
      <w:b/>
      <w:bCs/>
      <w:sz w:val="28"/>
      <w:szCs w:val="28"/>
    </w:rPr>
  </w:style>
  <w:style w:type="paragraph" w:styleId="7">
    <w:name w:val="heading 6"/>
    <w:basedOn w:val="1"/>
    <w:next w:val="1"/>
    <w:unhideWhenUsed/>
    <w:qFormat/>
    <w:uiPriority w:val="9"/>
    <w:pPr>
      <w:keepNext/>
      <w:keepLines/>
      <w:numPr>
        <w:ilvl w:val="5"/>
        <w:numId w:val="1"/>
      </w:numPr>
      <w:spacing w:before="240" w:after="64" w:line="320" w:lineRule="auto"/>
      <w:outlineLvl w:val="5"/>
    </w:pPr>
    <w:rPr>
      <w:rFonts w:asciiTheme="majorHAnsi" w:hAnsiTheme="majorHAnsi" w:cstheme="majorBidi"/>
      <w:b/>
      <w:bCs/>
      <w:sz w:val="24"/>
      <w:szCs w:val="24"/>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8">
    <w:name w:val="Normal Indent"/>
    <w:basedOn w:val="1"/>
    <w:next w:val="9"/>
    <w:autoRedefine/>
    <w:qFormat/>
    <w:uiPriority w:val="0"/>
    <w:pPr>
      <w:ind w:firstLine="420" w:firstLineChars="200"/>
    </w:pPr>
    <w:rPr>
      <w:szCs w:val="20"/>
    </w:rPr>
  </w:style>
  <w:style w:type="paragraph" w:styleId="9">
    <w:name w:val="caption"/>
    <w:basedOn w:val="1"/>
    <w:next w:val="1"/>
    <w:qFormat/>
    <w:uiPriority w:val="0"/>
    <w:rPr>
      <w:rFonts w:ascii="Cambria" w:hAnsi="Cambria" w:eastAsia="黑体"/>
      <w:sz w:val="20"/>
      <w:szCs w:val="20"/>
    </w:rPr>
  </w:style>
  <w:style w:type="paragraph" w:styleId="10">
    <w:name w:val="annotation text"/>
    <w:basedOn w:val="1"/>
    <w:link w:val="31"/>
    <w:autoRedefine/>
    <w:semiHidden/>
    <w:unhideWhenUsed/>
    <w:qFormat/>
    <w:uiPriority w:val="99"/>
    <w:pPr>
      <w:jc w:val="left"/>
    </w:pPr>
  </w:style>
  <w:style w:type="paragraph" w:styleId="11">
    <w:name w:val="Body Text"/>
    <w:basedOn w:val="1"/>
    <w:qFormat/>
    <w:uiPriority w:val="1"/>
    <w:rPr>
      <w:szCs w:val="21"/>
    </w:rPr>
  </w:style>
  <w:style w:type="paragraph" w:styleId="12">
    <w:name w:val="Body Text Indent"/>
    <w:basedOn w:val="1"/>
    <w:next w:val="8"/>
    <w:link w:val="37"/>
    <w:qFormat/>
    <w:uiPriority w:val="0"/>
    <w:pPr>
      <w:ind w:firstLine="600"/>
    </w:pPr>
    <w:rPr>
      <w:rFonts w:ascii="楷体_GB2312" w:hAnsi="Times New Roman" w:eastAsia="楷体_GB2312" w:cs="Times New Roman"/>
      <w:sz w:val="30"/>
      <w:szCs w:val="20"/>
    </w:rPr>
  </w:style>
  <w:style w:type="paragraph" w:styleId="13">
    <w:name w:val="Date"/>
    <w:basedOn w:val="1"/>
    <w:next w:val="1"/>
    <w:qFormat/>
    <w:uiPriority w:val="0"/>
    <w:rPr>
      <w:sz w:val="24"/>
      <w:szCs w:val="20"/>
    </w:rPr>
  </w:style>
  <w:style w:type="paragraph" w:styleId="14">
    <w:name w:val="Balloon Text"/>
    <w:basedOn w:val="1"/>
    <w:link w:val="33"/>
    <w:autoRedefine/>
    <w:semiHidden/>
    <w:unhideWhenUsed/>
    <w:qFormat/>
    <w:uiPriority w:val="99"/>
    <w:rPr>
      <w:sz w:val="18"/>
      <w:szCs w:val="18"/>
    </w:rPr>
  </w:style>
  <w:style w:type="paragraph" w:styleId="15">
    <w:name w:val="footer"/>
    <w:basedOn w:val="1"/>
    <w:link w:val="27"/>
    <w:autoRedefine/>
    <w:unhideWhenUsed/>
    <w:qFormat/>
    <w:uiPriority w:val="99"/>
    <w:pPr>
      <w:tabs>
        <w:tab w:val="center" w:pos="4153"/>
        <w:tab w:val="right" w:pos="8306"/>
      </w:tabs>
      <w:snapToGrid w:val="0"/>
      <w:jc w:val="left"/>
    </w:pPr>
    <w:rPr>
      <w:sz w:val="18"/>
      <w:szCs w:val="18"/>
    </w:rPr>
  </w:style>
  <w:style w:type="paragraph" w:styleId="16">
    <w:name w:val="header"/>
    <w:basedOn w:val="1"/>
    <w:link w:val="2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unhideWhenUsed/>
    <w:qFormat/>
    <w:uiPriority w:val="39"/>
    <w:pPr>
      <w:tabs>
        <w:tab w:val="right" w:leader="dot" w:pos="9736"/>
      </w:tabs>
      <w:jc w:val="center"/>
    </w:pPr>
    <w:rPr>
      <w:rFonts w:ascii="宋体" w:hAnsi="宋体" w:eastAsia="宋体" w:cs="宋体"/>
      <w:b/>
      <w:kern w:val="44"/>
      <w:sz w:val="40"/>
      <w:szCs w:val="24"/>
    </w:rPr>
  </w:style>
  <w:style w:type="paragraph" w:styleId="18">
    <w:name w:val="Normal (Web)"/>
    <w:basedOn w:val="1"/>
    <w:autoRedefine/>
    <w:unhideWhenUsed/>
    <w:qFormat/>
    <w:uiPriority w:val="99"/>
    <w:pPr>
      <w:widowControl/>
      <w:spacing w:before="100" w:beforeAutospacing="1" w:after="100" w:afterAutospacing="1"/>
    </w:pPr>
    <w:rPr>
      <w:rFonts w:ascii="宋体" w:hAnsi="宋体" w:eastAsia="宋体" w:cs="宋体"/>
      <w:sz w:val="24"/>
      <w:szCs w:val="24"/>
    </w:rPr>
  </w:style>
  <w:style w:type="paragraph" w:styleId="19">
    <w:name w:val="annotation subject"/>
    <w:basedOn w:val="10"/>
    <w:next w:val="10"/>
    <w:link w:val="32"/>
    <w:autoRedefine/>
    <w:semiHidden/>
    <w:unhideWhenUsed/>
    <w:qFormat/>
    <w:uiPriority w:val="99"/>
    <w:rPr>
      <w:b/>
      <w:bCs/>
    </w:rPr>
  </w:style>
  <w:style w:type="paragraph" w:styleId="20">
    <w:name w:val="Body Text First Indent 2"/>
    <w:basedOn w:val="12"/>
    <w:next w:val="1"/>
    <w:unhideWhenUsed/>
    <w:qFormat/>
    <w:uiPriority w:val="99"/>
    <w:pPr>
      <w:spacing w:after="120"/>
      <w:ind w:left="420" w:leftChars="200" w:firstLine="200" w:firstLineChars="200"/>
    </w:pPr>
    <w:rPr>
      <w:rFonts w:ascii="Times New Roman"/>
      <w:sz w:val="21"/>
      <w:szCs w:val="24"/>
    </w:rPr>
  </w:style>
  <w:style w:type="table" w:styleId="22">
    <w:name w:val="Table Grid"/>
    <w:basedOn w:val="2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Hyperlink"/>
    <w:basedOn w:val="23"/>
    <w:autoRedefine/>
    <w:unhideWhenUsed/>
    <w:qFormat/>
    <w:uiPriority w:val="99"/>
    <w:rPr>
      <w:color w:val="0563C1" w:themeColor="hyperlink"/>
      <w:u w:val="single"/>
      <w14:textFill>
        <w14:solidFill>
          <w14:schemeClr w14:val="hlink"/>
        </w14:solidFill>
      </w14:textFill>
    </w:rPr>
  </w:style>
  <w:style w:type="character" w:styleId="25">
    <w:name w:val="annotation reference"/>
    <w:basedOn w:val="23"/>
    <w:autoRedefine/>
    <w:semiHidden/>
    <w:unhideWhenUsed/>
    <w:qFormat/>
    <w:uiPriority w:val="99"/>
    <w:rPr>
      <w:sz w:val="21"/>
      <w:szCs w:val="21"/>
    </w:rPr>
  </w:style>
  <w:style w:type="character" w:customStyle="1" w:styleId="26">
    <w:name w:val="页眉 字符"/>
    <w:basedOn w:val="23"/>
    <w:link w:val="16"/>
    <w:autoRedefine/>
    <w:qFormat/>
    <w:uiPriority w:val="99"/>
    <w:rPr>
      <w:sz w:val="18"/>
      <w:szCs w:val="18"/>
    </w:rPr>
  </w:style>
  <w:style w:type="character" w:customStyle="1" w:styleId="27">
    <w:name w:val="页脚 字符"/>
    <w:basedOn w:val="23"/>
    <w:link w:val="15"/>
    <w:autoRedefine/>
    <w:qFormat/>
    <w:uiPriority w:val="99"/>
    <w:rPr>
      <w:sz w:val="18"/>
      <w:szCs w:val="18"/>
    </w:rPr>
  </w:style>
  <w:style w:type="character" w:customStyle="1" w:styleId="28">
    <w:name w:val="标题 1 字符"/>
    <w:basedOn w:val="23"/>
    <w:link w:val="2"/>
    <w:autoRedefine/>
    <w:qFormat/>
    <w:uiPriority w:val="9"/>
    <w:rPr>
      <w:b/>
      <w:bCs/>
      <w:kern w:val="44"/>
      <w:sz w:val="32"/>
      <w:szCs w:val="44"/>
    </w:rPr>
  </w:style>
  <w:style w:type="character" w:customStyle="1" w:styleId="29">
    <w:name w:val="标题 2 字符"/>
    <w:basedOn w:val="23"/>
    <w:link w:val="3"/>
    <w:autoRedefine/>
    <w:qFormat/>
    <w:uiPriority w:val="9"/>
    <w:rPr>
      <w:rFonts w:asciiTheme="majorHAnsi" w:hAnsiTheme="majorHAnsi" w:eastAsiaTheme="majorEastAsia" w:cstheme="majorBidi"/>
      <w:b/>
      <w:bCs/>
      <w:sz w:val="28"/>
      <w:szCs w:val="32"/>
    </w:rPr>
  </w:style>
  <w:style w:type="character" w:customStyle="1" w:styleId="30">
    <w:name w:val="标题 3 字符"/>
    <w:basedOn w:val="23"/>
    <w:link w:val="4"/>
    <w:autoRedefine/>
    <w:qFormat/>
    <w:uiPriority w:val="9"/>
    <w:rPr>
      <w:b/>
      <w:bCs/>
      <w:sz w:val="30"/>
      <w:szCs w:val="32"/>
    </w:rPr>
  </w:style>
  <w:style w:type="character" w:customStyle="1" w:styleId="31">
    <w:name w:val="批注文字 字符"/>
    <w:basedOn w:val="23"/>
    <w:link w:val="10"/>
    <w:autoRedefine/>
    <w:semiHidden/>
    <w:qFormat/>
    <w:uiPriority w:val="99"/>
  </w:style>
  <w:style w:type="character" w:customStyle="1" w:styleId="32">
    <w:name w:val="批注主题 字符"/>
    <w:basedOn w:val="31"/>
    <w:link w:val="19"/>
    <w:autoRedefine/>
    <w:semiHidden/>
    <w:qFormat/>
    <w:uiPriority w:val="99"/>
    <w:rPr>
      <w:b/>
      <w:bCs/>
    </w:rPr>
  </w:style>
  <w:style w:type="character" w:customStyle="1" w:styleId="33">
    <w:name w:val="批注框文本 字符"/>
    <w:basedOn w:val="23"/>
    <w:link w:val="14"/>
    <w:autoRedefine/>
    <w:semiHidden/>
    <w:qFormat/>
    <w:uiPriority w:val="99"/>
    <w:rPr>
      <w:sz w:val="18"/>
      <w:szCs w:val="18"/>
    </w:rPr>
  </w:style>
  <w:style w:type="paragraph" w:customStyle="1" w:styleId="34">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styleId="35">
    <w:name w:val="List Paragraph"/>
    <w:basedOn w:val="1"/>
    <w:link w:val="38"/>
    <w:autoRedefine/>
    <w:qFormat/>
    <w:uiPriority w:val="34"/>
    <w:pPr>
      <w:ind w:firstLine="420" w:firstLineChars="200"/>
    </w:pPr>
  </w:style>
  <w:style w:type="paragraph" w:styleId="36">
    <w:name w:val="No Spacing"/>
    <w:autoRedefine/>
    <w:qFormat/>
    <w:uiPriority w:val="1"/>
    <w:pPr>
      <w:widowControl w:val="0"/>
      <w:jc w:val="both"/>
    </w:pPr>
    <w:rPr>
      <w:rFonts w:ascii="Times New Roman" w:hAnsi="Times New Roman" w:eastAsia="宋体" w:cs="Times New Roman"/>
      <w:kern w:val="2"/>
      <w:sz w:val="21"/>
      <w:szCs w:val="21"/>
      <w:lang w:val="en-US" w:eastAsia="zh-CN" w:bidi="ar-SA"/>
    </w:rPr>
  </w:style>
  <w:style w:type="character" w:customStyle="1" w:styleId="37">
    <w:name w:val="正文文本缩进 字符"/>
    <w:basedOn w:val="23"/>
    <w:link w:val="12"/>
    <w:autoRedefine/>
    <w:qFormat/>
    <w:uiPriority w:val="0"/>
    <w:rPr>
      <w:rFonts w:ascii="楷体_GB2312" w:hAnsi="Times New Roman" w:eastAsia="楷体_GB2312" w:cs="Times New Roman"/>
      <w:sz w:val="30"/>
      <w:szCs w:val="20"/>
    </w:rPr>
  </w:style>
  <w:style w:type="character" w:customStyle="1" w:styleId="38">
    <w:name w:val="列表段落 字符"/>
    <w:link w:val="35"/>
    <w:autoRedefine/>
    <w:qFormat/>
    <w:uiPriority w:val="34"/>
  </w:style>
  <w:style w:type="paragraph" w:customStyle="1" w:styleId="39">
    <w:name w:val="样式1"/>
    <w:basedOn w:val="1"/>
    <w:autoRedefine/>
    <w:qFormat/>
    <w:uiPriority w:val="0"/>
    <w:pPr>
      <w:numPr>
        <w:ilvl w:val="0"/>
        <w:numId w:val="2"/>
      </w:numPr>
      <w:tabs>
        <w:tab w:val="left" w:pos="709"/>
      </w:tabs>
      <w:adjustRightInd w:val="0"/>
      <w:textAlignment w:val="baseline"/>
    </w:pPr>
    <w:rPr>
      <w:rFonts w:ascii="宋体" w:hAnsi="宋体" w:eastAsia="等线" w:cs="Arial"/>
      <w:kern w:val="0"/>
      <w:sz w:val="20"/>
      <w:szCs w:val="21"/>
    </w:rPr>
  </w:style>
  <w:style w:type="paragraph" w:customStyle="1" w:styleId="40">
    <w:name w:val="@表格表头"/>
    <w:qFormat/>
    <w:uiPriority w:val="0"/>
    <w:pPr>
      <w:jc w:val="center"/>
    </w:pPr>
    <w:rPr>
      <w:rFonts w:eastAsia="仿宋" w:cs="宋体" w:asciiTheme="minorEastAsia" w:hAnsiTheme="minorEastAsia"/>
      <w:b/>
      <w:sz w:val="21"/>
      <w:szCs w:val="24"/>
      <w:lang w:val="en-US" w:eastAsia="zh-CN" w:bidi="ar-SA"/>
      <w14:ligatures w14:val="standardContextual"/>
    </w:rPr>
  </w:style>
  <w:style w:type="paragraph" w:customStyle="1" w:styleId="41">
    <w:name w:val="@表格正文"/>
    <w:basedOn w:val="1"/>
    <w:qFormat/>
    <w:uiPriority w:val="0"/>
    <w:pPr>
      <w:widowControl/>
      <w:jc w:val="left"/>
    </w:pPr>
    <w:rPr>
      <w:rFonts w:ascii="仿宋" w:hAnsi="仿宋" w:eastAsia="仿宋" w:cs="宋体"/>
      <w:kern w:val="0"/>
      <w:szCs w:val="24"/>
    </w:rPr>
  </w:style>
  <w:style w:type="paragraph" w:customStyle="1" w:styleId="42">
    <w:name w:val="@正文段落"/>
    <w:next w:val="1"/>
    <w:qFormat/>
    <w:uiPriority w:val="0"/>
    <w:pPr>
      <w:ind w:firstLine="200" w:firstLineChars="200"/>
      <w:jc w:val="both"/>
    </w:pPr>
    <w:rPr>
      <w:rFonts w:ascii="宋体" w:hAnsi="宋体" w:eastAsia="宋体" w:cstheme="minorBidi"/>
      <w:kern w:val="2"/>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A128DE-F324-41F0-BE28-3EB0437FFEED}">
  <ds:schemaRefs/>
</ds:datastoreItem>
</file>

<file path=docProps/app.xml><?xml version="1.0" encoding="utf-8"?>
<Properties xmlns="http://schemas.openxmlformats.org/officeDocument/2006/extended-properties" xmlns:vt="http://schemas.openxmlformats.org/officeDocument/2006/docPropsVTypes">
  <Template>Normal.dotm</Template>
  <Pages>73</Pages>
  <Words>153</Words>
  <Characters>173</Characters>
  <Lines>738</Lines>
  <Paragraphs>207</Paragraphs>
  <TotalTime>1</TotalTime>
  <ScaleCrop>false</ScaleCrop>
  <LinksUpToDate>false</LinksUpToDate>
  <CharactersWithSpaces>199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2024-11-10T04:06:00Z</dcterms:created>
  <dc:creator>DELL</dc:creator>
  <cp:lastModifiedBy>DELL</cp:lastModifiedBy>
  <cp:lastPrinted>2024-11-08T07:45:00Z</cp:lastPrinted>
  <dcterms:modified xsi:type="dcterms:W3CDTF">2025-07-06T02:15:18Z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70CE4506205240CF8E710A291E9D8E1B_13</vt:lpwstr>
  </property>
  <property fmtid="{D5CDD505-2E9C-101B-9397-08002B2CF9AE}" pid="4" name="KSOTemplateDocerSaveRecord">
    <vt:lpwstr>eyJoZGlkIjoiNGQ3ZGM1NDE5YzI3NDBjYmVlYWRhYzZmNmZlNjQ5NGYiLCJ1c2VySWQiOiIzNDE4NDc1NDQifQ==</vt:lpwstr>
  </property>
</Properties>
</file>