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tabs>
          <w:tab w:val="left" w:pos="0"/>
          <w:tab w:val="left" w:pos="3165"/>
          <w:tab w:val="center" w:pos="4153"/>
        </w:tabs>
        <w:kinsoku/>
        <w:wordWrap/>
        <w:overflowPunct/>
        <w:topLinePunct w:val="0"/>
        <w:autoSpaceDE w:val="0"/>
        <w:autoSpaceDN w:val="0"/>
        <w:bidi w:val="0"/>
        <w:adjustRightInd w:val="0"/>
        <w:snapToGrid/>
        <w:spacing w:before="0" w:after="0" w:line="600" w:lineRule="exact"/>
        <w:ind w:left="2650" w:hanging="1928" w:hangingChars="600"/>
        <w:jc w:val="center"/>
        <w:textAlignment w:val="auto"/>
        <w:rPr>
          <w:rFonts w:hint="eastAsia" w:ascii="华文中宋" w:hAnsi="华文中宋" w:eastAsia="华文中宋"/>
          <w:sz w:val="32"/>
          <w:szCs w:val="32"/>
        </w:rPr>
      </w:pPr>
      <w:bookmarkStart w:id="0" w:name="_Toc28359001"/>
      <w:bookmarkStart w:id="1" w:name="_Toc35393789"/>
      <w:r>
        <w:rPr>
          <w:rFonts w:hint="eastAsia" w:ascii="华文中宋" w:hAnsi="华文中宋" w:eastAsia="华文中宋"/>
          <w:sz w:val="32"/>
          <w:szCs w:val="32"/>
        </w:rPr>
        <w:t>吉木乃县冰川牛产业发展饲草料补助项目</w:t>
      </w:r>
    </w:p>
    <w:p>
      <w:pPr>
        <w:pStyle w:val="5"/>
        <w:pageBreakBefore w:val="0"/>
        <w:tabs>
          <w:tab w:val="left" w:pos="0"/>
          <w:tab w:val="left" w:pos="3165"/>
          <w:tab w:val="center" w:pos="4153"/>
        </w:tabs>
        <w:kinsoku/>
        <w:wordWrap/>
        <w:overflowPunct/>
        <w:topLinePunct w:val="0"/>
        <w:autoSpaceDE w:val="0"/>
        <w:autoSpaceDN w:val="0"/>
        <w:bidi w:val="0"/>
        <w:adjustRightInd w:val="0"/>
        <w:snapToGrid/>
        <w:spacing w:before="0" w:after="0" w:line="600" w:lineRule="exact"/>
        <w:ind w:left="2650" w:hanging="1928" w:hangingChars="600"/>
        <w:jc w:val="center"/>
        <w:textAlignment w:val="auto"/>
        <w:rPr>
          <w:rFonts w:ascii="华文中宋" w:hAnsi="华文中宋" w:eastAsia="华文中宋"/>
          <w:sz w:val="32"/>
          <w:szCs w:val="32"/>
        </w:rPr>
      </w:pPr>
      <w:r>
        <w:rPr>
          <w:rFonts w:hint="eastAsia" w:ascii="华文中宋" w:hAnsi="华文中宋" w:eastAsia="华文中宋"/>
          <w:sz w:val="32"/>
          <w:szCs w:val="32"/>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600" w:lineRule="exact"/>
        <w:ind w:firstLine="560" w:firstLineChars="200"/>
        <w:textAlignment w:val="auto"/>
        <w:rPr>
          <w:sz w:val="28"/>
          <w:szCs w:val="28"/>
        </w:rPr>
      </w:pPr>
      <w:r>
        <w:rPr>
          <w:rFonts w:hint="eastAsia" w:ascii="仿宋" w:hAnsi="仿宋" w:eastAsia="仿宋"/>
          <w:sz w:val="28"/>
          <w:szCs w:val="28"/>
          <w:u w:val="single"/>
        </w:rPr>
        <w:t xml:space="preserve"> (吉木乃县冰川牛产业发展饲草料补助项目</w:t>
      </w:r>
      <w:r>
        <w:rPr>
          <w:rFonts w:ascii="仿宋" w:hAnsi="仿宋" w:eastAsia="仿宋"/>
          <w:sz w:val="28"/>
          <w:szCs w:val="28"/>
          <w:u w:val="single"/>
        </w:rPr>
        <w:t>)</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w:t>
      </w:r>
      <w:r>
        <w:rPr>
          <w:rFonts w:hint="eastAsia" w:ascii="仿宋" w:hAnsi="仿宋" w:eastAsia="仿宋"/>
          <w:i/>
          <w:sz w:val="28"/>
          <w:szCs w:val="28"/>
          <w:u w:val="single"/>
          <w:lang w:val="en-US" w:eastAsia="zh-CN"/>
        </w:rPr>
        <w:t>阿勒泰市南区万驰广场七楼</w:t>
      </w:r>
      <w:r>
        <w:rPr>
          <w:rFonts w:hint="eastAsia" w:ascii="仿宋" w:hAnsi="仿宋" w:eastAsia="仿宋"/>
          <w:sz w:val="28"/>
          <w:szCs w:val="28"/>
          <w:u w:val="single"/>
        </w:rPr>
        <w:t>）</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2022</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8</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6"/>
        <w:pageBreakBefore w:val="0"/>
        <w:numPr>
          <w:ilvl w:val="0"/>
          <w:numId w:val="0"/>
        </w:numPr>
        <w:kinsoku/>
        <w:wordWrap/>
        <w:overflowPunct/>
        <w:topLinePunct w:val="0"/>
        <w:bidi w:val="0"/>
        <w:snapToGrid/>
        <w:spacing w:line="600" w:lineRule="exact"/>
        <w:ind w:leftChars="0"/>
        <w:textAlignment w:val="auto"/>
        <w:rPr>
          <w:rFonts w:ascii="黑体" w:hAnsi="黑体" w:cs="宋体"/>
          <w:b w:val="0"/>
          <w:sz w:val="28"/>
          <w:szCs w:val="28"/>
        </w:rPr>
      </w:pPr>
      <w:bookmarkStart w:id="2" w:name="_Toc35393790"/>
      <w:bookmarkStart w:id="3" w:name="_Toc28359002"/>
      <w:bookmarkStart w:id="4" w:name="_Toc28359079"/>
      <w:bookmarkStart w:id="5" w:name="_Toc35393621"/>
      <w:bookmarkStart w:id="6" w:name="_Hlk24379207"/>
      <w:r>
        <w:rPr>
          <w:rFonts w:hint="eastAsia" w:ascii="黑体" w:hAnsi="黑体" w:cs="宋体"/>
          <w:b w:val="0"/>
          <w:sz w:val="28"/>
          <w:szCs w:val="28"/>
        </w:rPr>
        <w:t>一、项目基本情况</w:t>
      </w:r>
      <w:bookmarkEnd w:id="2"/>
      <w:bookmarkEnd w:id="3"/>
      <w:bookmarkEnd w:id="4"/>
      <w:bookmarkEnd w:id="5"/>
    </w:p>
    <w:p>
      <w:pPr>
        <w:pageBreakBefore w:val="0"/>
        <w:kinsoku/>
        <w:wordWrap/>
        <w:overflowPunct/>
        <w:topLinePunct w:val="0"/>
        <w:bidi w:val="0"/>
        <w:snapToGrid/>
        <w:spacing w:line="6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项目编号：ZFCGHY202</w:t>
      </w:r>
      <w:r>
        <w:rPr>
          <w:rFonts w:hint="eastAsia" w:ascii="仿宋" w:hAnsi="仿宋" w:eastAsia="仿宋"/>
          <w:sz w:val="28"/>
          <w:szCs w:val="28"/>
          <w:lang w:val="en-US" w:eastAsia="zh-CN"/>
        </w:rPr>
        <w:t>2003</w:t>
      </w:r>
    </w:p>
    <w:p>
      <w:pPr>
        <w:pageBreakBefore w:val="0"/>
        <w:kinsoku/>
        <w:wordWrap/>
        <w:overflowPunct/>
        <w:topLinePunct w:val="0"/>
        <w:bidi w:val="0"/>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项目名称：</w:t>
      </w:r>
      <w:bookmarkEnd w:id="6"/>
      <w:r>
        <w:rPr>
          <w:rFonts w:hint="eastAsia" w:ascii="仿宋" w:hAnsi="仿宋" w:eastAsia="仿宋"/>
          <w:sz w:val="28"/>
          <w:szCs w:val="28"/>
        </w:rPr>
        <w:t>吉木乃县冰川牛产业发展饲草料补助项目</w:t>
      </w:r>
    </w:p>
    <w:p>
      <w:pPr>
        <w:pageBreakBefore w:val="0"/>
        <w:kinsoku/>
        <w:wordWrap/>
        <w:overflowPunct/>
        <w:topLinePunct w:val="0"/>
        <w:bidi w:val="0"/>
        <w:snapToGrid/>
        <w:spacing w:line="6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640万元</w:t>
      </w:r>
    </w:p>
    <w:p>
      <w:pPr>
        <w:pageBreakBefore w:val="0"/>
        <w:kinsoku/>
        <w:wordWrap/>
        <w:overflowPunct/>
        <w:topLinePunct w:val="0"/>
        <w:bidi w:val="0"/>
        <w:snapToGrid/>
        <w:spacing w:line="6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最高限价：</w:t>
      </w:r>
      <w:r>
        <w:rPr>
          <w:rFonts w:hint="eastAsia" w:ascii="仿宋" w:hAnsi="仿宋" w:eastAsia="仿宋"/>
          <w:sz w:val="28"/>
          <w:szCs w:val="28"/>
          <w:lang w:val="en-US" w:eastAsia="zh-CN"/>
        </w:rPr>
        <w:t>640万元</w:t>
      </w:r>
    </w:p>
    <w:p>
      <w:pPr>
        <w:pageBreakBefore w:val="0"/>
        <w:kinsoku/>
        <w:wordWrap/>
        <w:overflowPunct/>
        <w:topLinePunct w:val="0"/>
        <w:bidi w:val="0"/>
        <w:snapToGrid/>
        <w:spacing w:line="600" w:lineRule="exact"/>
        <w:ind w:firstLine="560" w:firstLineChars="200"/>
        <w:textAlignment w:val="auto"/>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lang w:val="en-US" w:eastAsia="zh-CN"/>
        </w:rPr>
        <w:t>采购青贮玉米和颗粒饲料。（具体参数及详细内容详见招标文件）</w:t>
      </w:r>
    </w:p>
    <w:p>
      <w:pPr>
        <w:pageBreakBefore w:val="0"/>
        <w:kinsoku/>
        <w:wordWrap/>
        <w:overflowPunct/>
        <w:topLinePunct w:val="0"/>
        <w:bidi w:val="0"/>
        <w:snapToGrid/>
        <w:spacing w:line="600" w:lineRule="exact"/>
        <w:ind w:firstLine="560" w:firstLineChars="200"/>
        <w:textAlignment w:val="auto"/>
        <w:rPr>
          <w:rFonts w:hint="default" w:ascii="仿宋" w:hAnsi="仿宋" w:eastAsia="仿宋"/>
          <w:sz w:val="28"/>
          <w:szCs w:val="28"/>
          <w:u w:val="single"/>
          <w:lang w:val="en-US" w:eastAsia="zh-CN"/>
        </w:rPr>
      </w:pPr>
      <w:r>
        <w:rPr>
          <w:rFonts w:hint="eastAsia" w:ascii="仿宋" w:hAnsi="仿宋" w:eastAsia="仿宋"/>
          <w:sz w:val="28"/>
          <w:szCs w:val="28"/>
        </w:rPr>
        <w:t>合同履行期限：</w:t>
      </w:r>
      <w:r>
        <w:rPr>
          <w:rFonts w:hint="eastAsia" w:ascii="仿宋" w:hAnsi="仿宋" w:eastAsia="仿宋"/>
          <w:sz w:val="28"/>
          <w:szCs w:val="28"/>
          <w:lang w:val="en-US" w:eastAsia="zh-CN"/>
        </w:rPr>
        <w:t>详见招标文件</w:t>
      </w:r>
    </w:p>
    <w:p>
      <w:pPr>
        <w:pageBreakBefore w:val="0"/>
        <w:kinsoku/>
        <w:wordWrap/>
        <w:overflowPunct/>
        <w:topLinePunct w:val="0"/>
        <w:bidi w:val="0"/>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）接受联合体投标。</w:t>
      </w:r>
    </w:p>
    <w:p>
      <w:pPr>
        <w:pStyle w:val="6"/>
        <w:pageBreakBefore w:val="0"/>
        <w:numPr>
          <w:ilvl w:val="0"/>
          <w:numId w:val="0"/>
        </w:numPr>
        <w:kinsoku/>
        <w:wordWrap/>
        <w:overflowPunct/>
        <w:topLinePunct w:val="0"/>
        <w:bidi w:val="0"/>
        <w:snapToGrid/>
        <w:spacing w:line="600" w:lineRule="exact"/>
        <w:ind w:leftChars="0"/>
        <w:textAlignment w:val="auto"/>
        <w:rPr>
          <w:rFonts w:ascii="黑体" w:hAnsi="黑体" w:cs="宋体"/>
          <w:b w:val="0"/>
          <w:sz w:val="28"/>
          <w:szCs w:val="28"/>
        </w:rPr>
      </w:pPr>
      <w:bookmarkStart w:id="7" w:name="_Toc28359003"/>
      <w:bookmarkStart w:id="8" w:name="_Toc35393791"/>
      <w:bookmarkStart w:id="9" w:name="_Toc35393622"/>
      <w:bookmarkStart w:id="10" w:name="_Toc28359080"/>
      <w:r>
        <w:rPr>
          <w:rFonts w:hint="eastAsia" w:ascii="黑体" w:hAnsi="黑体" w:cs="宋体"/>
          <w:b w:val="0"/>
          <w:sz w:val="28"/>
          <w:szCs w:val="28"/>
        </w:rPr>
        <w:t>二、申请人的资格要求：</w:t>
      </w:r>
      <w:bookmarkEnd w:id="7"/>
      <w:bookmarkEnd w:id="8"/>
      <w:bookmarkEnd w:id="9"/>
      <w:bookmarkEnd w:id="10"/>
    </w:p>
    <w:p>
      <w:pPr>
        <w:pageBreakBefore w:val="0"/>
        <w:kinsoku/>
        <w:wordWrap/>
        <w:overflowPunct/>
        <w:topLinePunct w:val="0"/>
        <w:bidi w:val="0"/>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bidi w:val="0"/>
        <w:snapToGrid/>
        <w:spacing w:line="600" w:lineRule="exact"/>
        <w:ind w:firstLine="560" w:firstLineChars="200"/>
        <w:textAlignment w:val="auto"/>
        <w:rPr>
          <w:rFonts w:hint="eastAsia" w:ascii="仿宋" w:hAnsi="仿宋" w:eastAsia="仿宋"/>
          <w:sz w:val="28"/>
          <w:szCs w:val="28"/>
        </w:rPr>
      </w:pPr>
      <w:bookmarkStart w:id="11" w:name="_Toc28359004"/>
      <w:bookmarkStart w:id="12" w:name="_Toc28359081"/>
      <w:r>
        <w:rPr>
          <w:rFonts w:ascii="仿宋" w:hAnsi="仿宋" w:eastAsia="仿宋"/>
          <w:sz w:val="28"/>
          <w:szCs w:val="28"/>
        </w:rPr>
        <w:t>2</w:t>
      </w:r>
      <w:r>
        <w:rPr>
          <w:rFonts w:hint="eastAsia" w:ascii="仿宋" w:hAnsi="仿宋" w:eastAsia="仿宋"/>
          <w:sz w:val="28"/>
          <w:szCs w:val="28"/>
        </w:rPr>
        <w:t>.落实政府采购政策需满足的资格要求：符合1、《财政部国家发展改革委关于印发〈节能产品政府采购实施意见〉的通知》(财库〔2004〕185号);2、《财政部环保总局关于环境标志产品政府采购实施的意见》(财库〔2006〕90号)；3、《政府采购促进中小企业发展管理办法》(财库〔2020〕46号)；4、《关于促进残疾人就业政府采购政策的通知》(财库〔2017〕141号)；5、《关于政府采购支持监狱企业发展有关问题的通知》(财库〔2014〕68号)》等政府采购政策条件的，按规定给予评审优惠。</w:t>
      </w:r>
    </w:p>
    <w:p>
      <w:pPr>
        <w:pageBreakBefore w:val="0"/>
        <w:kinsoku/>
        <w:wordWrap/>
        <w:overflowPunct/>
        <w:topLinePunct w:val="0"/>
        <w:bidi w:val="0"/>
        <w:snapToGrid/>
        <w:spacing w:line="600" w:lineRule="exact"/>
        <w:ind w:firstLine="560" w:firstLineChars="200"/>
        <w:textAlignment w:val="auto"/>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lang w:val="en-US" w:eastAsia="zh-CN"/>
        </w:rPr>
        <w:t>（1）、具有独立法人资格和有效企业的营业执照；（2）、投标企业在“信用中国”（www.creditchina.gov.cn）和中国政府采购网（www.ccgp.gov.cn）网站上未被列入失信被执行人、重大税收违法案件当事人名单以及政府采购严重违法失信行为记录名单、近三年企业、法定代表人无行贿犯罪记录的查询结果证明（中国裁判文书网截图）；（3）、单位负责人为同一人或者存在直接控股、管理关系的不同供应商，不得参加同一合同项下的政府采购活动。</w:t>
      </w:r>
    </w:p>
    <w:p>
      <w:pPr>
        <w:pStyle w:val="6"/>
        <w:pageBreakBefore w:val="0"/>
        <w:numPr>
          <w:ilvl w:val="0"/>
          <w:numId w:val="0"/>
        </w:numPr>
        <w:kinsoku/>
        <w:wordWrap/>
        <w:overflowPunct/>
        <w:topLinePunct w:val="0"/>
        <w:bidi w:val="0"/>
        <w:snapToGrid/>
        <w:spacing w:line="600" w:lineRule="exact"/>
        <w:ind w:left="210" w:leftChars="0"/>
        <w:textAlignment w:val="auto"/>
        <w:rPr>
          <w:rFonts w:ascii="黑体" w:hAnsi="黑体" w:cs="宋体"/>
          <w:b w:val="0"/>
          <w:sz w:val="28"/>
          <w:szCs w:val="28"/>
        </w:rPr>
      </w:pPr>
      <w:bookmarkStart w:id="13" w:name="_Toc35393792"/>
      <w:bookmarkStart w:id="14" w:name="_Toc35393623"/>
      <w:r>
        <w:rPr>
          <w:rFonts w:hint="eastAsia" w:ascii="黑体" w:hAnsi="黑体" w:cs="宋体"/>
          <w:b w:val="0"/>
          <w:sz w:val="28"/>
          <w:szCs w:val="28"/>
        </w:rPr>
        <w:t>三、获取招标文件</w:t>
      </w:r>
      <w:bookmarkEnd w:id="11"/>
      <w:bookmarkEnd w:id="12"/>
      <w:bookmarkEnd w:id="13"/>
      <w:bookmarkEnd w:id="14"/>
    </w:p>
    <w:p>
      <w:pPr>
        <w:pageBreakBefore w:val="0"/>
        <w:kinsoku/>
        <w:wordWrap/>
        <w:overflowPunct/>
        <w:topLinePunct w:val="0"/>
        <w:bidi w:val="0"/>
        <w:snapToGrid/>
        <w:spacing w:line="600" w:lineRule="exact"/>
        <w:ind w:firstLine="540"/>
        <w:textAlignment w:val="auto"/>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lang w:val="en-US" w:eastAsia="zh-CN"/>
        </w:rPr>
        <w:t>2022</w:t>
      </w:r>
      <w:r>
        <w:rPr>
          <w:rFonts w:ascii="仿宋" w:hAnsi="仿宋" w:eastAsia="仿宋" w:cs="宋体"/>
          <w:sz w:val="28"/>
          <w:szCs w:val="28"/>
          <w:u w:val="single"/>
        </w:rPr>
        <w:t xml:space="preserve"> </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19</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2022</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25</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10:00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14：00</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16：00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19:00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pageBreakBefore w:val="0"/>
        <w:kinsoku/>
        <w:wordWrap/>
        <w:overflowPunct/>
        <w:topLinePunct w:val="0"/>
        <w:bidi w:val="0"/>
        <w:snapToGrid/>
        <w:spacing w:line="600" w:lineRule="exact"/>
        <w:ind w:firstLine="540"/>
        <w:textAlignment w:val="auto"/>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宋体"/>
          <w:sz w:val="28"/>
          <w:szCs w:val="28"/>
          <w:lang w:eastAsia="zh-CN"/>
        </w:rPr>
        <w:t>新疆恒跃工程项目管理有限公司（</w:t>
      </w:r>
      <w:r>
        <w:rPr>
          <w:rFonts w:hint="eastAsia" w:ascii="仿宋" w:hAnsi="仿宋" w:eastAsia="仿宋" w:cs="宋体"/>
          <w:sz w:val="28"/>
          <w:szCs w:val="28"/>
        </w:rPr>
        <w:t>阿勒泰市</w:t>
      </w:r>
      <w:r>
        <w:rPr>
          <w:rFonts w:hint="eastAsia" w:ascii="仿宋" w:hAnsi="仿宋" w:eastAsia="仿宋" w:cs="宋体"/>
          <w:sz w:val="28"/>
          <w:szCs w:val="28"/>
          <w:lang w:eastAsia="zh-CN"/>
        </w:rPr>
        <w:t>南区万驰广场七楼）</w:t>
      </w:r>
    </w:p>
    <w:p>
      <w:pPr>
        <w:pageBreakBefore w:val="0"/>
        <w:kinsoku/>
        <w:wordWrap/>
        <w:overflowPunct/>
        <w:topLinePunct w:val="0"/>
        <w:bidi w:val="0"/>
        <w:snapToGrid/>
        <w:spacing w:line="600" w:lineRule="exact"/>
        <w:ind w:firstLine="540"/>
        <w:textAlignment w:val="auto"/>
        <w:rPr>
          <w:rFonts w:hint="default" w:ascii="仿宋" w:hAnsi="仿宋" w:eastAsia="仿宋" w:cs="宋体"/>
          <w:sz w:val="28"/>
          <w:szCs w:val="28"/>
          <w:u w:val="single"/>
          <w:lang w:val="en-US" w:eastAsia="zh-CN"/>
        </w:rPr>
      </w:pPr>
      <w:r>
        <w:rPr>
          <w:rFonts w:hint="eastAsia" w:ascii="仿宋" w:hAnsi="仿宋" w:eastAsia="仿宋" w:cs="宋体"/>
          <w:sz w:val="28"/>
          <w:szCs w:val="28"/>
        </w:rPr>
        <w:t>方式：</w:t>
      </w:r>
      <w:r>
        <w:rPr>
          <w:rFonts w:hint="eastAsia" w:ascii="仿宋" w:hAnsi="仿宋" w:eastAsia="仿宋" w:cs="宋体"/>
          <w:sz w:val="28"/>
          <w:szCs w:val="28"/>
          <w:lang w:val="en-US" w:eastAsia="zh-CN"/>
        </w:rPr>
        <w:t>报名成功后获取</w:t>
      </w:r>
    </w:p>
    <w:p>
      <w:pPr>
        <w:pageBreakBefore w:val="0"/>
        <w:kinsoku/>
        <w:wordWrap/>
        <w:overflowPunct/>
        <w:topLinePunct w:val="0"/>
        <w:bidi w:val="0"/>
        <w:snapToGrid/>
        <w:spacing w:line="600" w:lineRule="exact"/>
        <w:ind w:firstLine="540"/>
        <w:textAlignment w:val="auto"/>
        <w:rPr>
          <w:rFonts w:hint="default"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300</w:t>
      </w:r>
    </w:p>
    <w:p>
      <w:pPr>
        <w:pStyle w:val="6"/>
        <w:pageBreakBefore w:val="0"/>
        <w:numPr>
          <w:ilvl w:val="0"/>
          <w:numId w:val="0"/>
        </w:numPr>
        <w:kinsoku/>
        <w:wordWrap/>
        <w:overflowPunct/>
        <w:topLinePunct w:val="0"/>
        <w:bidi w:val="0"/>
        <w:snapToGrid/>
        <w:spacing w:line="600" w:lineRule="exact"/>
        <w:ind w:left="210" w:leftChars="0"/>
        <w:textAlignment w:val="auto"/>
        <w:rPr>
          <w:rFonts w:ascii="黑体" w:hAnsi="黑体" w:cs="宋体"/>
          <w:b w:val="0"/>
          <w:sz w:val="28"/>
          <w:szCs w:val="28"/>
        </w:rPr>
      </w:pPr>
      <w:bookmarkStart w:id="15" w:name="_Toc28359082"/>
      <w:bookmarkStart w:id="16" w:name="_Toc28359005"/>
      <w:bookmarkStart w:id="17" w:name="_Toc35393624"/>
      <w:bookmarkStart w:id="18" w:name="_Toc35393793"/>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pageBreakBefore w:val="0"/>
        <w:kinsoku/>
        <w:wordWrap/>
        <w:overflowPunct/>
        <w:topLinePunct w:val="0"/>
        <w:bidi w:val="0"/>
        <w:snapToGrid/>
        <w:spacing w:line="600" w:lineRule="exact"/>
        <w:ind w:left="559" w:leftChars="266" w:firstLine="0" w:firstLineChars="0"/>
        <w:textAlignment w:val="auto"/>
        <w:rPr>
          <w:rFonts w:ascii="仿宋" w:hAnsi="仿宋" w:eastAsia="仿宋"/>
          <w:bCs/>
          <w:sz w:val="28"/>
          <w:szCs w:val="28"/>
          <w:u w:val="single"/>
        </w:rPr>
      </w:pPr>
      <w:r>
        <w:rPr>
          <w:rFonts w:hint="eastAsia" w:ascii="仿宋" w:hAnsi="仿宋" w:eastAsia="仿宋"/>
          <w:bCs/>
          <w:sz w:val="28"/>
          <w:szCs w:val="28"/>
          <w:u w:val="none"/>
        </w:rPr>
        <w:t>投标文件截止时间</w:t>
      </w:r>
      <w:r>
        <w:rPr>
          <w:rFonts w:hint="eastAsia" w:ascii="仿宋" w:hAnsi="仿宋" w:eastAsia="仿宋"/>
          <w:bCs/>
          <w:sz w:val="28"/>
          <w:szCs w:val="28"/>
          <w:u w:val="none"/>
          <w:lang w:eastAsia="zh-CN"/>
        </w:rPr>
        <w:t>：</w:t>
      </w:r>
      <w:r>
        <w:rPr>
          <w:rFonts w:hint="eastAsia" w:ascii="仿宋" w:hAnsi="仿宋" w:eastAsia="仿宋"/>
          <w:bCs/>
          <w:sz w:val="28"/>
          <w:szCs w:val="28"/>
          <w:u w:val="single"/>
        </w:rPr>
        <w:t xml:space="preserve"> </w:t>
      </w:r>
      <w:r>
        <w:rPr>
          <w:rFonts w:hint="eastAsia" w:ascii="仿宋" w:hAnsi="仿宋" w:eastAsia="仿宋"/>
          <w:bCs/>
          <w:sz w:val="28"/>
          <w:szCs w:val="28"/>
          <w:u w:val="single"/>
          <w:lang w:val="en-US" w:eastAsia="zh-CN"/>
        </w:rPr>
        <w:t>2022</w:t>
      </w:r>
      <w:r>
        <w:rPr>
          <w:rFonts w:hint="eastAsia" w:ascii="仿宋" w:hAnsi="仿宋" w:eastAsia="仿宋"/>
          <w:bCs/>
          <w:sz w:val="28"/>
          <w:szCs w:val="28"/>
          <w:u w:val="single"/>
        </w:rPr>
        <w:t xml:space="preserve"> 年</w:t>
      </w:r>
      <w:r>
        <w:rPr>
          <w:rFonts w:hint="eastAsia" w:ascii="仿宋" w:hAnsi="仿宋" w:eastAsia="仿宋"/>
          <w:bCs/>
          <w:sz w:val="28"/>
          <w:szCs w:val="28"/>
          <w:u w:val="single"/>
          <w:lang w:val="en-US" w:eastAsia="zh-CN"/>
        </w:rPr>
        <w:t>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8</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 xml:space="preserve"> 点</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w:t>
      </w:r>
      <w:r>
        <w:rPr>
          <w:rFonts w:hint="eastAsia" w:ascii="仿宋" w:hAnsi="仿宋" w:eastAsia="仿宋"/>
          <w:sz w:val="28"/>
          <w:szCs w:val="28"/>
        </w:rPr>
        <w:t>地点：</w:t>
      </w:r>
      <w:r>
        <w:rPr>
          <w:rFonts w:hint="eastAsia" w:ascii="仿宋" w:hAnsi="仿宋" w:eastAsia="仿宋"/>
          <w:sz w:val="28"/>
          <w:szCs w:val="28"/>
          <w:lang w:eastAsia="zh-CN"/>
        </w:rPr>
        <w:t>新疆恒跃工程项目管理有限公司（</w:t>
      </w:r>
      <w:r>
        <w:rPr>
          <w:rFonts w:hint="eastAsia" w:ascii="仿宋" w:hAnsi="仿宋" w:eastAsia="仿宋"/>
          <w:sz w:val="28"/>
          <w:szCs w:val="28"/>
        </w:rPr>
        <w:t>阿勒泰市</w:t>
      </w:r>
      <w:r>
        <w:rPr>
          <w:rFonts w:hint="eastAsia" w:ascii="仿宋" w:hAnsi="仿宋" w:eastAsia="仿宋"/>
          <w:sz w:val="28"/>
          <w:szCs w:val="28"/>
          <w:lang w:eastAsia="zh-CN"/>
        </w:rPr>
        <w:t>南区万驰广场七楼）</w:t>
      </w:r>
    </w:p>
    <w:p>
      <w:pPr>
        <w:pStyle w:val="6"/>
        <w:pageBreakBefore w:val="0"/>
        <w:numPr>
          <w:ilvl w:val="0"/>
          <w:numId w:val="0"/>
        </w:numPr>
        <w:kinsoku/>
        <w:wordWrap/>
        <w:overflowPunct/>
        <w:topLinePunct w:val="0"/>
        <w:bidi w:val="0"/>
        <w:snapToGrid/>
        <w:spacing w:line="600" w:lineRule="exact"/>
        <w:ind w:left="210" w:leftChars="0"/>
        <w:textAlignment w:val="auto"/>
        <w:rPr>
          <w:rFonts w:ascii="黑体" w:hAnsi="黑体" w:cs="宋体"/>
          <w:b w:val="0"/>
          <w:sz w:val="28"/>
          <w:szCs w:val="28"/>
        </w:rPr>
      </w:pPr>
      <w:bookmarkStart w:id="19" w:name="_Toc28359084"/>
      <w:bookmarkStart w:id="20" w:name="_Toc35393794"/>
      <w:bookmarkStart w:id="21" w:name="_Toc35393625"/>
      <w:bookmarkStart w:id="22" w:name="_Toc28359007"/>
      <w:r>
        <w:rPr>
          <w:rFonts w:hint="eastAsia" w:ascii="黑体" w:hAnsi="黑体" w:cs="宋体"/>
          <w:b w:val="0"/>
          <w:sz w:val="28"/>
          <w:szCs w:val="28"/>
        </w:rPr>
        <w:t>五、公告期限</w:t>
      </w:r>
      <w:bookmarkEnd w:id="19"/>
      <w:bookmarkEnd w:id="20"/>
      <w:bookmarkEnd w:id="21"/>
      <w:bookmarkEnd w:id="22"/>
      <w:bookmarkStart w:id="33" w:name="_GoBack"/>
      <w:bookmarkEnd w:id="33"/>
    </w:p>
    <w:p>
      <w:pPr>
        <w:pageBreakBefore w:val="0"/>
        <w:kinsoku/>
        <w:wordWrap/>
        <w:overflowPunct/>
        <w:topLinePunct w:val="0"/>
        <w:bidi w:val="0"/>
        <w:snapToGrid/>
        <w:spacing w:line="6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6"/>
        <w:pageBreakBefore w:val="0"/>
        <w:numPr>
          <w:ilvl w:val="0"/>
          <w:numId w:val="0"/>
        </w:numPr>
        <w:kinsoku/>
        <w:wordWrap/>
        <w:overflowPunct/>
        <w:topLinePunct w:val="0"/>
        <w:bidi w:val="0"/>
        <w:snapToGrid/>
        <w:spacing w:line="600" w:lineRule="exact"/>
        <w:ind w:left="210" w:leftChars="0"/>
        <w:textAlignment w:val="auto"/>
        <w:rPr>
          <w:rFonts w:ascii="黑体" w:hAnsi="黑体" w:cs="宋体"/>
          <w:b w:val="0"/>
          <w:sz w:val="28"/>
          <w:szCs w:val="28"/>
        </w:rPr>
      </w:pPr>
      <w:bookmarkStart w:id="23" w:name="_Toc35393626"/>
      <w:bookmarkStart w:id="24" w:name="_Toc35393795"/>
      <w:r>
        <w:rPr>
          <w:rFonts w:hint="eastAsia" w:ascii="黑体" w:hAnsi="黑体" w:cs="宋体"/>
          <w:b w:val="0"/>
          <w:sz w:val="28"/>
          <w:szCs w:val="28"/>
        </w:rPr>
        <w:t>六、其他补充事宜</w:t>
      </w:r>
      <w:bookmarkEnd w:id="23"/>
      <w:bookmarkEnd w:id="24"/>
    </w:p>
    <w:p>
      <w:pPr>
        <w:pStyle w:val="11"/>
        <w:pageBreakBefore w:val="0"/>
        <w:kinsoku/>
        <w:wordWrap/>
        <w:overflowPunct/>
        <w:topLinePunct w:val="0"/>
        <w:bidi w:val="0"/>
        <w:snapToGrid/>
        <w:spacing w:line="600" w:lineRule="exact"/>
        <w:ind w:left="495" w:firstLine="0" w:firstLineChars="0"/>
        <w:textAlignment w:val="auto"/>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须提供的证明材料：①法定代表人身份证明书及法定代表人身份证原件或法定代表人授权委托书及被委托人身份证；②营业执照副本③近三年企业、法定代表人无行贿犯罪记录的查询结果证明（中国裁判文书网截图）；④“信用中国”网站下载信用报告和中国政府采购网严重违法失信行为记录名单查询结果的打印截图（查询时间不得早于公告之日）。以上证件均需提供原件及复印件加盖公章一式三份。</w:t>
      </w:r>
    </w:p>
    <w:p>
      <w:pPr>
        <w:pStyle w:val="6"/>
        <w:pageBreakBefore w:val="0"/>
        <w:numPr>
          <w:ilvl w:val="0"/>
          <w:numId w:val="0"/>
        </w:numPr>
        <w:kinsoku/>
        <w:wordWrap/>
        <w:overflowPunct/>
        <w:topLinePunct w:val="0"/>
        <w:bidi w:val="0"/>
        <w:snapToGrid/>
        <w:spacing w:line="600" w:lineRule="exact"/>
        <w:ind w:left="210" w:leftChars="0"/>
        <w:textAlignment w:val="auto"/>
        <w:rPr>
          <w:rFonts w:ascii="黑体" w:hAnsi="黑体" w:cs="宋体"/>
          <w:b w:val="0"/>
          <w:sz w:val="28"/>
          <w:szCs w:val="28"/>
        </w:rPr>
      </w:pPr>
      <w:bookmarkStart w:id="25" w:name="_Toc35393627"/>
      <w:bookmarkStart w:id="26" w:name="_Toc28359085"/>
      <w:bookmarkStart w:id="27" w:name="_Toc28359008"/>
      <w:bookmarkStart w:id="28" w:name="_Toc35393796"/>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5"/>
      <w:bookmarkEnd w:id="26"/>
      <w:bookmarkEnd w:id="27"/>
      <w:bookmarkEnd w:id="28"/>
    </w:p>
    <w:p>
      <w:pPr>
        <w:pageBreakBefore w:val="0"/>
        <w:widowControl/>
        <w:kinsoku/>
        <w:wordWrap/>
        <w:overflowPunct/>
        <w:topLinePunct w:val="0"/>
        <w:bidi w:val="0"/>
        <w:snapToGrid/>
        <w:spacing w:line="600" w:lineRule="exact"/>
        <w:jc w:val="left"/>
        <w:textAlignment w:val="auto"/>
        <w:rPr>
          <w:rFonts w:ascii="仿宋_GB2312" w:eastAsia="仿宋_GB2312"/>
          <w:sz w:val="28"/>
          <w:szCs w:val="28"/>
        </w:rPr>
      </w:pPr>
      <w:r>
        <w:rPr>
          <w:rFonts w:hint="eastAsia" w:ascii="仿宋" w:hAnsi="仿宋" w:eastAsia="仿宋" w:cs="宋体"/>
          <w:sz w:val="28"/>
          <w:szCs w:val="28"/>
        </w:rPr>
        <w:t>　　　1.采购人信息</w:t>
      </w:r>
    </w:p>
    <w:p>
      <w:pPr>
        <w:pageBreakBefore w:val="0"/>
        <w:kinsoku/>
        <w:wordWrap/>
        <w:overflowPunct/>
        <w:topLinePunct w:val="0"/>
        <w:bidi w:val="0"/>
        <w:snapToGrid/>
        <w:spacing w:line="60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val="en-US" w:eastAsia="zh-CN"/>
        </w:rPr>
        <w:t>吉木乃县农业农村局</w:t>
      </w:r>
      <w:r>
        <w:rPr>
          <w:rFonts w:hint="eastAsia" w:ascii="仿宋" w:hAnsi="仿宋" w:eastAsia="仿宋"/>
          <w:sz w:val="28"/>
          <w:szCs w:val="28"/>
          <w:u w:val="single"/>
        </w:rPr>
        <w:t>　　　　</w:t>
      </w:r>
    </w:p>
    <w:p>
      <w:pPr>
        <w:pageBreakBefore w:val="0"/>
        <w:kinsoku/>
        <w:wordWrap/>
        <w:overflowPunct/>
        <w:topLinePunct w:val="0"/>
        <w:bidi w:val="0"/>
        <w:snapToGrid/>
        <w:spacing w:line="60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r>
        <w:rPr>
          <w:rFonts w:hint="eastAsia" w:ascii="仿宋" w:hAnsi="仿宋" w:eastAsia="仿宋"/>
          <w:sz w:val="28"/>
          <w:szCs w:val="28"/>
          <w:u w:val="single"/>
          <w:lang w:val="en-US" w:eastAsia="zh-CN"/>
        </w:rPr>
        <w:t>吉木乃县</w:t>
      </w:r>
      <w:r>
        <w:rPr>
          <w:rFonts w:hint="eastAsia" w:ascii="仿宋" w:hAnsi="仿宋" w:eastAsia="仿宋"/>
          <w:sz w:val="28"/>
          <w:szCs w:val="28"/>
          <w:u w:val="single"/>
        </w:rPr>
        <w:t>　　　　</w:t>
      </w:r>
    </w:p>
    <w:p>
      <w:pPr>
        <w:pageBreakBefore w:val="0"/>
        <w:kinsoku/>
        <w:wordWrap/>
        <w:overflowPunct/>
        <w:topLinePunct w:val="0"/>
        <w:bidi w:val="0"/>
        <w:snapToGrid/>
        <w:spacing w:line="600" w:lineRule="exact"/>
        <w:ind w:left="1129" w:leftChars="371" w:hanging="350" w:hangingChars="125"/>
        <w:jc w:val="left"/>
        <w:textAlignment w:val="auto"/>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lang w:val="en-US" w:eastAsia="zh-CN"/>
        </w:rPr>
        <w:t xml:space="preserve"> 19309067521    </w:t>
      </w:r>
      <w:r>
        <w:rPr>
          <w:rFonts w:hint="eastAsia" w:ascii="仿宋" w:hAnsi="仿宋" w:eastAsia="仿宋"/>
          <w:sz w:val="28"/>
          <w:szCs w:val="28"/>
          <w:u w:val="single"/>
        </w:rPr>
        <w:t xml:space="preserve"> </w:t>
      </w:r>
      <w:bookmarkStart w:id="29" w:name="_Toc28359009"/>
      <w:bookmarkStart w:id="30" w:name="_Toc28359086"/>
    </w:p>
    <w:p>
      <w:pPr>
        <w:pageBreakBefore w:val="0"/>
        <w:kinsoku/>
        <w:wordWrap/>
        <w:overflowPunct/>
        <w:topLinePunct w:val="0"/>
        <w:bidi w:val="0"/>
        <w:snapToGrid/>
        <w:spacing w:line="600" w:lineRule="exact"/>
        <w:ind w:left="1129" w:leftChars="371" w:hanging="350" w:hangingChars="125"/>
        <w:jc w:val="left"/>
        <w:textAlignment w:val="auto"/>
        <w:rPr>
          <w:rFonts w:ascii="仿宋" w:hAnsi="仿宋" w:eastAsia="仿宋"/>
          <w:sz w:val="28"/>
          <w:szCs w:val="28"/>
        </w:rPr>
      </w:pPr>
      <w:r>
        <w:rPr>
          <w:rFonts w:hint="eastAsia" w:ascii="仿宋" w:hAnsi="仿宋" w:eastAsia="仿宋" w:cs="宋体"/>
          <w:sz w:val="28"/>
          <w:szCs w:val="28"/>
        </w:rPr>
        <w:t>2.采购代理机构信息</w:t>
      </w:r>
      <w:bookmarkEnd w:id="29"/>
      <w:bookmarkEnd w:id="30"/>
    </w:p>
    <w:p>
      <w:pPr>
        <w:pageBreakBefore w:val="0"/>
        <w:kinsoku/>
        <w:wordWrap/>
        <w:overflowPunct/>
        <w:topLinePunct w:val="0"/>
        <w:bidi w:val="0"/>
        <w:snapToGrid/>
        <w:spacing w:line="600" w:lineRule="exact"/>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新疆恒跃工程项目管理有限公司</w:t>
      </w:r>
      <w:r>
        <w:rPr>
          <w:rFonts w:hint="eastAsia" w:ascii="仿宋" w:hAnsi="仿宋" w:eastAsia="仿宋" w:cs="仿宋"/>
          <w:sz w:val="28"/>
          <w:szCs w:val="28"/>
          <w:u w:val="single"/>
        </w:rPr>
        <w:t>　　</w:t>
      </w:r>
    </w:p>
    <w:p>
      <w:pPr>
        <w:pageBreakBefore w:val="0"/>
        <w:kinsoku/>
        <w:wordWrap/>
        <w:overflowPunct/>
        <w:topLinePunct w:val="0"/>
        <w:bidi w:val="0"/>
        <w:snapToGrid/>
        <w:spacing w:line="600" w:lineRule="exact"/>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阿勒泰市南区万驰广场七楼</w:t>
      </w:r>
      <w:r>
        <w:rPr>
          <w:rFonts w:hint="eastAsia" w:ascii="仿宋" w:hAnsi="仿宋" w:eastAsia="仿宋" w:cs="仿宋"/>
          <w:sz w:val="28"/>
          <w:szCs w:val="28"/>
          <w:u w:val="single"/>
        </w:rPr>
        <w:t>　</w:t>
      </w:r>
    </w:p>
    <w:p>
      <w:pPr>
        <w:pageBreakBefore w:val="0"/>
        <w:kinsoku/>
        <w:wordWrap/>
        <w:overflowPunct/>
        <w:topLinePunct w:val="0"/>
        <w:bidi w:val="0"/>
        <w:snapToGrid/>
        <w:spacing w:line="600" w:lineRule="exact"/>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联系方式：</w:t>
      </w:r>
      <w:bookmarkStart w:id="31" w:name="_Toc28359087"/>
      <w:bookmarkStart w:id="32" w:name="_Toc28359010"/>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13899421911</w:t>
      </w:r>
      <w:r>
        <w:rPr>
          <w:rFonts w:hint="eastAsia" w:ascii="仿宋" w:hAnsi="仿宋" w:eastAsia="仿宋" w:cs="仿宋"/>
          <w:sz w:val="28"/>
          <w:szCs w:val="28"/>
          <w:u w:val="single"/>
        </w:rPr>
        <w:t>　</w:t>
      </w:r>
    </w:p>
    <w:p>
      <w:pPr>
        <w:pageBreakBefore w:val="0"/>
        <w:kinsoku/>
        <w:wordWrap/>
        <w:overflowPunct/>
        <w:topLinePunct w:val="0"/>
        <w:bidi w:val="0"/>
        <w:snapToGrid/>
        <w:spacing w:line="600" w:lineRule="exact"/>
        <w:ind w:firstLine="840" w:firstLineChars="300"/>
        <w:textAlignment w:val="auto"/>
        <w:rPr>
          <w:rFonts w:hint="eastAsia" w:ascii="仿宋" w:hAnsi="仿宋" w:eastAsia="仿宋" w:cs="仿宋"/>
          <w:sz w:val="28"/>
          <w:szCs w:val="28"/>
          <w:u w:val="single"/>
        </w:rPr>
      </w:pPr>
      <w:r>
        <w:rPr>
          <w:rFonts w:hint="eastAsia" w:ascii="仿宋" w:hAnsi="仿宋" w:eastAsia="仿宋" w:cs="仿宋"/>
          <w:sz w:val="28"/>
          <w:szCs w:val="28"/>
        </w:rPr>
        <w:t>3.项目联系方式</w:t>
      </w:r>
      <w:bookmarkEnd w:id="31"/>
      <w:bookmarkEnd w:id="32"/>
    </w:p>
    <w:p>
      <w:pPr>
        <w:pStyle w:val="7"/>
        <w:pageBreakBefore w:val="0"/>
        <w:kinsoku/>
        <w:wordWrap/>
        <w:overflowPunct/>
        <w:topLinePunct w:val="0"/>
        <w:bidi w:val="0"/>
        <w:snapToGrid/>
        <w:spacing w:line="600" w:lineRule="exact"/>
        <w:ind w:firstLine="840" w:firstLineChars="300"/>
        <w:textAlignment w:val="auto"/>
        <w:rPr>
          <w:rFonts w:hint="eastAsia" w:ascii="仿宋" w:hAnsi="仿宋" w:eastAsia="仿宋" w:cs="仿宋"/>
          <w:i w:val="0"/>
          <w:iCs/>
          <w:sz w:val="28"/>
          <w:szCs w:val="28"/>
          <w:lang w:val="en-US" w:eastAsia="zh-CN"/>
        </w:rPr>
      </w:pPr>
      <w:r>
        <w:rPr>
          <w:rFonts w:hint="eastAsia" w:ascii="仿宋" w:hAnsi="仿宋" w:eastAsia="仿宋" w:cs="仿宋"/>
          <w:sz w:val="28"/>
          <w:szCs w:val="28"/>
        </w:rPr>
        <w:t>项目联系人：</w:t>
      </w:r>
      <w:r>
        <w:rPr>
          <w:rFonts w:hint="eastAsia" w:ascii="仿宋" w:hAnsi="仿宋" w:eastAsia="仿宋" w:cs="仿宋"/>
          <w:i w:val="0"/>
          <w:iCs/>
          <w:sz w:val="28"/>
          <w:szCs w:val="28"/>
          <w:u w:val="single"/>
          <w:lang w:val="en-US" w:eastAsia="zh-CN"/>
        </w:rPr>
        <w:t>王菊香</w:t>
      </w:r>
    </w:p>
    <w:p>
      <w:pPr>
        <w:ind w:firstLine="840" w:firstLineChars="300"/>
      </w:pPr>
      <w:r>
        <w:rPr>
          <w:rFonts w:hint="eastAsia" w:ascii="仿宋" w:hAnsi="仿宋" w:eastAsia="仿宋" w:cs="仿宋"/>
          <w:sz w:val="28"/>
          <w:szCs w:val="28"/>
        </w:rPr>
        <w:t>电　话：</w:t>
      </w:r>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13899421911</w:t>
      </w:r>
      <w:r>
        <w:rPr>
          <w:rFonts w:hint="eastAsia" w:ascii="仿宋" w:hAnsi="仿宋" w:eastAsia="仿宋" w:cs="仿宋"/>
          <w:sz w:val="28"/>
          <w:szCs w:val="28"/>
          <w:u w:val="singl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upperLetter"/>
      <w:pStyle w:val="6"/>
      <w:lvlText w:val="%1."/>
      <w:lvlJc w:val="left"/>
      <w:pPr>
        <w:tabs>
          <w:tab w:val="left" w:pos="330"/>
        </w:tabs>
        <w:ind w:left="540" w:hanging="33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10CAA"/>
    <w:rsid w:val="229E1B97"/>
    <w:rsid w:val="267E0CAB"/>
    <w:rsid w:val="2B710DDE"/>
    <w:rsid w:val="52D82F2C"/>
    <w:rsid w:val="57441DFB"/>
    <w:rsid w:val="5C182A2D"/>
    <w:rsid w:val="64B26F04"/>
    <w:rsid w:val="66EC6F90"/>
    <w:rsid w:val="67BE3A94"/>
    <w:rsid w:val="69C45FA2"/>
    <w:rsid w:val="71FA5912"/>
    <w:rsid w:val="73AE219E"/>
    <w:rsid w:val="75F3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numPr>
        <w:ilvl w:val="0"/>
        <w:numId w:val="1"/>
      </w:numPr>
      <w:tabs>
        <w:tab w:val="left" w:pos="420"/>
        <w:tab w:val="clear" w:pos="330"/>
      </w:tabs>
      <w:spacing w:line="360" w:lineRule="auto"/>
      <w:outlineLvl w:val="1"/>
    </w:pPr>
    <w:rPr>
      <w:b/>
      <w:sz w:val="24"/>
      <w:szCs w:val="2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style>
  <w:style w:type="paragraph" w:styleId="3">
    <w:name w:val="Body Text Indent"/>
    <w:basedOn w:val="1"/>
    <w:next w:val="4"/>
    <w:qFormat/>
    <w:uiPriority w:val="0"/>
    <w:pPr>
      <w:spacing w:after="120"/>
      <w:ind w:left="420" w:leftChars="200"/>
    </w:pPr>
    <w:rPr>
      <w:sz w:val="24"/>
    </w:rPr>
  </w:style>
  <w:style w:type="paragraph" w:styleId="4">
    <w:name w:val="envelope return"/>
    <w:basedOn w:val="1"/>
    <w:qFormat/>
    <w:uiPriority w:val="0"/>
    <w:pPr>
      <w:snapToGrid w:val="0"/>
    </w:pPr>
    <w:rPr>
      <w:rFonts w:ascii="Arial" w:hAnsi="Arial"/>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11">
    <w:name w:val="List Paragraph"/>
    <w:basedOn w:val="1"/>
    <w:qFormat/>
    <w:uiPriority w:val="34"/>
    <w:pPr>
      <w:ind w:firstLine="420" w:firstLineChars="200"/>
    </w:pPr>
  </w:style>
  <w:style w:type="character" w:customStyle="1" w:styleId="12">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快乐宝贝</cp:lastModifiedBy>
  <dcterms:modified xsi:type="dcterms:W3CDTF">2022-01-18T03:06:49Z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8058448EB8F44C02BE4569FB77010744</vt:lpwstr>
  </property>
</Properties>
</file>