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spacing w:beforeLines="0" w:afterLines="0" w:line="360" w:lineRule="auto"/>
        <w:jc w:val="center"/>
        <w:rPr>
          <w:rFonts w:hint="eastAsia" w:ascii="华文中宋" w:hAnsi="华文中宋" w:eastAsia="华文中宋"/>
          <w:sz w:val="44"/>
          <w:szCs w:val="44"/>
          <w:lang w:eastAsia="zh-CN"/>
        </w:rPr>
      </w:pPr>
      <w:bookmarkStart w:id="0" w:name="_Toc28359001"/>
      <w:bookmarkStart w:id="1" w:name="_Toc35393789"/>
      <w:bookmarkStart w:id="2" w:name="_Toc14129"/>
      <w:r>
        <w:rPr>
          <w:rFonts w:hint="eastAsia" w:ascii="华文中宋" w:hAnsi="华文中宋" w:eastAsia="华文中宋"/>
          <w:sz w:val="44"/>
          <w:szCs w:val="44"/>
          <w:lang w:eastAsia="zh-CN"/>
        </w:rPr>
        <w:t>招标公告</w:t>
      </w:r>
      <w:bookmarkEnd w:id="0"/>
      <w:bookmarkEnd w:id="1"/>
    </w:p>
    <w:p>
      <w:pPr>
        <w:pBdr>
          <w:top w:val="single" w:color="auto" w:sz="4" w:space="1"/>
          <w:left w:val="single" w:color="auto" w:sz="4" w:space="4"/>
          <w:bottom w:val="single" w:color="auto" w:sz="4" w:space="1"/>
          <w:right w:val="single" w:color="auto" w:sz="4" w:space="4"/>
        </w:pBdr>
        <w:spacing w:beforeLines="0" w:afterLines="0"/>
        <w:rPr>
          <w:rFonts w:hint="eastAsia" w:ascii="仿宋" w:hAnsi="仿宋" w:eastAsia="仿宋"/>
          <w:sz w:val="28"/>
          <w:szCs w:val="28"/>
        </w:rPr>
      </w:pPr>
      <w:bookmarkStart w:id="3" w:name="_Toc28359002"/>
      <w:bookmarkStart w:id="4" w:name="_Toc35393790"/>
      <w:bookmarkStart w:id="5" w:name="_Hlk24379207"/>
      <w:bookmarkStart w:id="6" w:name="_Toc35393621"/>
      <w:bookmarkStart w:id="7" w:name="_Toc28359079"/>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beforeLines="0" w:afterLines="0"/>
        <w:ind w:firstLine="560" w:firstLineChars="200"/>
        <w:rPr>
          <w:rFonts w:hint="default"/>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青河县第三次全国土壤普查项目的潜在投标人应在政采云平台https://www.zcygov.cn/在线申请获取招标文件，并于2023年</w:t>
      </w:r>
      <w:r>
        <w:rPr>
          <w:rFonts w:hint="eastAsia" w:ascii="仿宋" w:hAnsi="仿宋" w:eastAsia="仿宋"/>
          <w:sz w:val="28"/>
          <w:szCs w:val="28"/>
          <w:u w:val="single"/>
          <w:lang w:val="en-US" w:eastAsia="zh-CN"/>
        </w:rPr>
        <w:t>10</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19</w:t>
      </w:r>
      <w:r>
        <w:rPr>
          <w:rFonts w:hint="eastAsia" w:ascii="仿宋" w:hAnsi="仿宋" w:eastAsia="仿宋"/>
          <w:sz w:val="28"/>
          <w:szCs w:val="28"/>
          <w:u w:val="single"/>
          <w:lang w:eastAsia="zh-CN"/>
        </w:rPr>
        <w:t xml:space="preserve">日 </w:t>
      </w:r>
      <w:r>
        <w:rPr>
          <w:rFonts w:hint="eastAsia" w:ascii="仿宋" w:hAnsi="仿宋" w:eastAsia="仿宋"/>
          <w:sz w:val="28"/>
          <w:szCs w:val="28"/>
          <w:u w:val="single"/>
          <w:lang w:val="en-US" w:eastAsia="zh-CN"/>
        </w:rPr>
        <w:t>16</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00</w:t>
      </w:r>
      <w:r>
        <w:rPr>
          <w:rFonts w:hint="eastAsia" w:ascii="仿宋" w:hAnsi="仿宋" w:eastAsia="仿宋"/>
          <w:sz w:val="28"/>
          <w:szCs w:val="28"/>
          <w:u w:val="single"/>
          <w:lang w:eastAsia="zh-CN"/>
        </w:rPr>
        <w:t>（北京时间）前递交投标文件。</w:t>
      </w:r>
    </w:p>
    <w:bookmarkEnd w:id="3"/>
    <w:bookmarkEnd w:id="4"/>
    <w:bookmarkEnd w:id="5"/>
    <w:bookmarkEnd w:id="6"/>
    <w:bookmarkEnd w:id="7"/>
    <w:p>
      <w:pPr>
        <w:pStyle w:val="3"/>
        <w:spacing w:beforeLines="0" w:afterLines="0" w:line="360" w:lineRule="auto"/>
        <w:rPr>
          <w:rFonts w:hint="eastAsia" w:ascii="黑体" w:hAnsi="黑体" w:eastAsia="黑体" w:cs="宋体"/>
          <w:sz w:val="28"/>
          <w:szCs w:val="28"/>
        </w:rPr>
      </w:pPr>
      <w:r>
        <w:rPr>
          <w:rFonts w:hint="eastAsia" w:ascii="黑体" w:hAnsi="黑体" w:cs="宋体"/>
          <w:sz w:val="28"/>
          <w:szCs w:val="28"/>
        </w:rPr>
        <w:t>一、项目基本情况</w:t>
      </w:r>
      <w:bookmarkEnd w:id="2"/>
    </w:p>
    <w:p>
      <w:pPr>
        <w:spacing w:beforeLines="0" w:afterLines="0"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项目编号：ZD2023-072</w:t>
      </w:r>
    </w:p>
    <w:p>
      <w:pPr>
        <w:spacing w:beforeLines="0" w:afterLines="0"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青河县第三次全国土壤普查项目</w:t>
      </w:r>
    </w:p>
    <w:p>
      <w:pPr>
        <w:spacing w:beforeLines="0" w:afterLines="0" w:line="360" w:lineRule="auto"/>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预算金额：</w:t>
      </w:r>
      <w:r>
        <w:rPr>
          <w:rFonts w:hint="eastAsia" w:ascii="仿宋" w:hAnsi="仿宋" w:eastAsia="仿宋"/>
          <w:sz w:val="28"/>
          <w:szCs w:val="28"/>
          <w:lang w:val="en-US" w:eastAsia="zh-CN"/>
        </w:rPr>
        <w:t>504.5</w:t>
      </w:r>
      <w:r>
        <w:rPr>
          <w:rFonts w:hint="eastAsia" w:ascii="仿宋" w:hAnsi="仿宋" w:eastAsia="仿宋"/>
          <w:sz w:val="28"/>
          <w:szCs w:val="28"/>
          <w:lang w:eastAsia="zh-CN"/>
        </w:rPr>
        <w:t>万元</w:t>
      </w:r>
    </w:p>
    <w:p>
      <w:pPr>
        <w:spacing w:beforeLines="0" w:afterLines="0" w:line="360" w:lineRule="auto"/>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采购需求：</w:t>
      </w:r>
      <w:r>
        <w:rPr>
          <w:rFonts w:hint="eastAsia" w:ascii="仿宋" w:hAnsi="仿宋" w:eastAsia="仿宋"/>
          <w:color w:val="auto"/>
          <w:sz w:val="28"/>
          <w:szCs w:val="28"/>
          <w:lang w:val="en-US" w:eastAsia="en-US"/>
        </w:rPr>
        <w:t>平台应用、样点布设调整、调查采样、样品制备流转与测试化验、质量控制、成果汇总等任务</w:t>
      </w:r>
      <w:r>
        <w:rPr>
          <w:rFonts w:hint="eastAsia" w:ascii="仿宋" w:hAnsi="仿宋" w:eastAsia="仿宋"/>
          <w:color w:val="auto"/>
          <w:sz w:val="28"/>
          <w:szCs w:val="28"/>
          <w:lang w:val="en-US" w:eastAsia="zh-CN"/>
        </w:rPr>
        <w:t>，</w:t>
      </w:r>
      <w:r>
        <w:rPr>
          <w:rFonts w:hint="eastAsia" w:ascii="仿宋" w:hAnsi="仿宋" w:eastAsia="仿宋"/>
          <w:color w:val="auto"/>
          <w:sz w:val="28"/>
          <w:szCs w:val="28"/>
        </w:rPr>
        <w:t>详见招标文件</w:t>
      </w:r>
    </w:p>
    <w:p>
      <w:pPr>
        <w:spacing w:beforeLines="0" w:afterLines="0" w:line="360" w:lineRule="auto"/>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合同履行期限：</w:t>
      </w:r>
      <w:r>
        <w:rPr>
          <w:rFonts w:hint="eastAsia" w:ascii="仿宋" w:hAnsi="仿宋" w:eastAsia="仿宋"/>
          <w:color w:val="auto"/>
          <w:sz w:val="28"/>
          <w:szCs w:val="28"/>
          <w:lang w:eastAsia="zh-CN"/>
        </w:rPr>
        <w:t>详见招标文件</w:t>
      </w:r>
    </w:p>
    <w:p>
      <w:pPr>
        <w:spacing w:beforeLines="0" w:afterLines="0" w:line="360" w:lineRule="auto"/>
        <w:ind w:firstLine="560" w:firstLineChars="200"/>
        <w:rPr>
          <w:rFonts w:hint="eastAsia" w:ascii="仿宋" w:hAnsi="仿宋" w:eastAsia="仿宋"/>
          <w:color w:val="auto"/>
          <w:sz w:val="28"/>
          <w:szCs w:val="28"/>
        </w:rPr>
      </w:pPr>
      <w:bookmarkStart w:id="8" w:name="_Toc28359003"/>
      <w:bookmarkStart w:id="9" w:name="_Toc35393791"/>
      <w:bookmarkStart w:id="10" w:name="_Toc25257"/>
      <w:bookmarkStart w:id="11" w:name="_Toc28359080"/>
      <w:bookmarkStart w:id="12" w:name="_Toc35393622"/>
      <w:r>
        <w:rPr>
          <w:rFonts w:hint="eastAsia" w:ascii="仿宋" w:hAnsi="仿宋" w:eastAsia="仿宋"/>
          <w:color w:val="auto"/>
          <w:sz w:val="28"/>
          <w:szCs w:val="28"/>
        </w:rPr>
        <w:t>本项目接受联合体投标。联合体投标的，应满足下列要求：①联合体成员数量不超过2家；②联合体各方均应当具备《中华人民共和国政府采购法》第二十二条规定的条件，并向采购人提交联合协议，明确联合体牵头人及联合体各方承担的工作和义务；③联合体中标后，联合体各方应当共同与采购人签订采购合同，就采购合同约定的事项对采购人承担连带责任。联合体牵头人负责整个合同的全面履行和接受本项目合同项下的项目款支付；④联合体各方不得再单独参加或者与其他投标人另外组成联合体参加本项目投标。</w:t>
      </w:r>
    </w:p>
    <w:p>
      <w:pPr>
        <w:pStyle w:val="3"/>
        <w:spacing w:beforeLines="0" w:afterLines="0" w:line="360" w:lineRule="auto"/>
        <w:rPr>
          <w:rFonts w:hint="eastAsia" w:ascii="黑体" w:hAnsi="黑体" w:eastAsia="黑体" w:cs="宋体"/>
          <w:sz w:val="28"/>
          <w:szCs w:val="28"/>
        </w:rPr>
      </w:pPr>
      <w:r>
        <w:rPr>
          <w:rFonts w:hint="eastAsia" w:ascii="黑体" w:hAnsi="黑体" w:cs="宋体"/>
          <w:sz w:val="28"/>
          <w:szCs w:val="28"/>
        </w:rPr>
        <w:t>二、申请人的资格要求：</w:t>
      </w:r>
      <w:bookmarkEnd w:id="8"/>
      <w:bookmarkEnd w:id="9"/>
      <w:bookmarkEnd w:id="10"/>
      <w:bookmarkEnd w:id="11"/>
      <w:bookmarkEnd w:id="12"/>
    </w:p>
    <w:p>
      <w:pPr>
        <w:spacing w:beforeLines="0" w:afterLines="0" w:line="360" w:lineRule="auto"/>
        <w:ind w:firstLine="560" w:firstLineChars="200"/>
        <w:rPr>
          <w:rFonts w:hint="eastAsia" w:ascii="仿宋" w:hAnsi="仿宋" w:eastAsia="仿宋"/>
          <w:sz w:val="28"/>
          <w:szCs w:val="28"/>
        </w:rPr>
      </w:pPr>
      <w:bookmarkStart w:id="13" w:name="_Toc35393792"/>
      <w:bookmarkStart w:id="14" w:name="_Toc35393623"/>
      <w:bookmarkStart w:id="15" w:name="_Toc28359004"/>
      <w:bookmarkStart w:id="16" w:name="_Toc28359081"/>
      <w:bookmarkStart w:id="17" w:name="_Toc2583"/>
      <w:r>
        <w:rPr>
          <w:rFonts w:hint="eastAsia" w:ascii="仿宋" w:hAnsi="仿宋" w:eastAsia="仿宋"/>
          <w:sz w:val="28"/>
          <w:szCs w:val="28"/>
        </w:rPr>
        <w:t>1.满足《中华人民共和国政府采购法》第二十二条规定；</w:t>
      </w:r>
    </w:p>
    <w:p>
      <w:pPr>
        <w:pStyle w:val="4"/>
        <w:spacing w:beforeLines="0" w:afterLines="0" w:line="360" w:lineRule="auto"/>
        <w:ind w:firstLine="280" w:firstLineChars="100"/>
        <w:rPr>
          <w:rFonts w:hint="eastAsia" w:ascii="仿宋" w:hAnsi="仿宋" w:eastAsia="仿宋" w:cs="Times New Roman"/>
          <w:kern w:val="2"/>
          <w:sz w:val="28"/>
          <w:szCs w:val="28"/>
          <w:u w:val="none"/>
          <w:lang w:eastAsia="zh-CN"/>
        </w:rPr>
      </w:pPr>
      <w:r>
        <w:rPr>
          <w:rFonts w:hint="eastAsia" w:ascii="仿宋" w:hAnsi="仿宋" w:eastAsia="仿宋" w:cs="Times New Roman"/>
          <w:kern w:val="2"/>
          <w:sz w:val="28"/>
          <w:szCs w:val="28"/>
          <w:u w:val="none"/>
          <w:lang w:eastAsia="zh-CN"/>
        </w:rPr>
        <w:t>2.落实政府采购政策需满足的资格要求：无</w:t>
      </w:r>
    </w:p>
    <w:p>
      <w:pPr>
        <w:spacing w:beforeLines="0" w:afterLines="0" w:line="360" w:lineRule="auto"/>
        <w:ind w:firstLine="560" w:firstLineChars="200"/>
        <w:rPr>
          <w:rFonts w:hint="eastAsia" w:ascii="仿宋" w:hAnsi="仿宋" w:eastAsia="仿宋"/>
          <w:sz w:val="28"/>
          <w:szCs w:val="28"/>
          <w:u w:val="none"/>
        </w:rPr>
      </w:pPr>
      <w:r>
        <w:rPr>
          <w:rFonts w:hint="eastAsia" w:ascii="仿宋" w:hAnsi="仿宋" w:eastAsia="仿宋"/>
          <w:sz w:val="28"/>
          <w:szCs w:val="28"/>
          <w:u w:val="none"/>
          <w:lang w:eastAsia="zh-CN"/>
        </w:rPr>
        <w:t>3</w:t>
      </w:r>
      <w:r>
        <w:rPr>
          <w:rFonts w:hint="eastAsia" w:ascii="仿宋" w:hAnsi="仿宋" w:eastAsia="仿宋"/>
          <w:sz w:val="28"/>
          <w:szCs w:val="28"/>
          <w:u w:val="none"/>
        </w:rPr>
        <w:t>.本项目的特定资格要求：</w:t>
      </w:r>
    </w:p>
    <w:p>
      <w:pPr>
        <w:spacing w:beforeLines="0" w:afterLines="0" w:line="360" w:lineRule="auto"/>
        <w:ind w:firstLine="560" w:firstLineChars="200"/>
        <w:rPr>
          <w:rFonts w:hint="default"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3.1国务院第三次全国土壤普查领导小组办公室或新疆维吾尔自治区第三次全国土壤普查领导小组办公室审核通过的实验室;</w:t>
      </w:r>
    </w:p>
    <w:p>
      <w:pPr>
        <w:pStyle w:val="3"/>
        <w:spacing w:line="360" w:lineRule="auto"/>
        <w:rPr>
          <w:rFonts w:hint="default"/>
          <w:lang w:val="en-US" w:eastAsia="zh-CN"/>
        </w:rPr>
      </w:pPr>
      <w:r>
        <w:rPr>
          <w:rFonts w:hint="eastAsia" w:ascii="仿宋" w:hAnsi="仿宋" w:eastAsia="仿宋"/>
          <w:color w:val="auto"/>
          <w:sz w:val="28"/>
          <w:szCs w:val="28"/>
          <w:u w:val="none"/>
          <w:lang w:val="en-US" w:eastAsia="zh-CN"/>
        </w:rPr>
        <w:t xml:space="preserve">    3.2联合体成员单位之一具备检验检测机构资质认定证书(CMA)。</w:t>
      </w:r>
    </w:p>
    <w:p>
      <w:pPr>
        <w:pStyle w:val="3"/>
        <w:spacing w:beforeLines="0" w:afterLines="0" w:line="360" w:lineRule="auto"/>
        <w:rPr>
          <w:rFonts w:hint="eastAsia" w:ascii="黑体" w:hAnsi="黑体" w:eastAsia="黑体" w:cs="宋体"/>
          <w:sz w:val="28"/>
          <w:szCs w:val="28"/>
        </w:rPr>
      </w:pPr>
      <w:r>
        <w:rPr>
          <w:rFonts w:hint="eastAsia" w:ascii="黑体" w:hAnsi="黑体" w:cs="宋体"/>
          <w:sz w:val="28"/>
          <w:szCs w:val="28"/>
        </w:rPr>
        <w:t>三、获取招标文件</w:t>
      </w:r>
      <w:bookmarkEnd w:id="13"/>
      <w:bookmarkEnd w:id="14"/>
      <w:bookmarkEnd w:id="15"/>
      <w:bookmarkEnd w:id="16"/>
      <w:bookmarkEnd w:id="17"/>
    </w:p>
    <w:p>
      <w:pPr>
        <w:spacing w:beforeLines="0" w:afterLines="0"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时间：</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eastAsia="zh-CN"/>
        </w:rPr>
        <w:t>10：30</w:t>
      </w:r>
      <w:r>
        <w:rPr>
          <w:rFonts w:hint="eastAsia" w:ascii="仿宋" w:hAnsi="仿宋" w:eastAsia="仿宋" w:cs="宋体"/>
          <w:sz w:val="28"/>
          <w:szCs w:val="28"/>
        </w:rPr>
        <w:t>至</w:t>
      </w:r>
      <w:r>
        <w:rPr>
          <w:rFonts w:hint="eastAsia" w:ascii="仿宋" w:hAnsi="仿宋" w:eastAsia="仿宋" w:cs="宋体"/>
          <w:sz w:val="28"/>
          <w:szCs w:val="28"/>
          <w:u w:val="single"/>
          <w:lang w:eastAsia="zh-CN"/>
        </w:rPr>
        <w:t>14：00</w:t>
      </w:r>
      <w:r>
        <w:rPr>
          <w:rFonts w:hint="eastAsia" w:ascii="仿宋" w:hAnsi="仿宋" w:eastAsia="仿宋" w:cs="宋体"/>
          <w:sz w:val="28"/>
          <w:szCs w:val="28"/>
        </w:rPr>
        <w:t>，下午</w:t>
      </w:r>
      <w:r>
        <w:rPr>
          <w:rFonts w:hint="eastAsia" w:ascii="仿宋" w:hAnsi="仿宋" w:eastAsia="仿宋" w:cs="宋体"/>
          <w:sz w:val="28"/>
          <w:szCs w:val="28"/>
          <w:u w:val="single"/>
          <w:lang w:eastAsia="zh-CN"/>
        </w:rPr>
        <w:t>16：00</w:t>
      </w:r>
      <w:r>
        <w:rPr>
          <w:rFonts w:hint="eastAsia" w:ascii="仿宋" w:hAnsi="仿宋" w:eastAsia="仿宋" w:cs="宋体"/>
          <w:sz w:val="28"/>
          <w:szCs w:val="28"/>
        </w:rPr>
        <w:t>至</w:t>
      </w:r>
      <w:r>
        <w:rPr>
          <w:rFonts w:hint="eastAsia" w:ascii="仿宋" w:hAnsi="仿宋" w:eastAsia="仿宋" w:cs="宋体"/>
          <w:sz w:val="28"/>
          <w:szCs w:val="28"/>
          <w:u w:val="single"/>
          <w:lang w:eastAsia="zh-CN"/>
        </w:rPr>
        <w:t>19：30</w:t>
      </w:r>
      <w:bookmarkStart w:id="38" w:name="_GoBack"/>
      <w:bookmarkEnd w:id="38"/>
    </w:p>
    <w:p>
      <w:pPr>
        <w:spacing w:beforeLines="0" w:afterLines="0" w:line="360" w:lineRule="auto"/>
        <w:ind w:firstLine="540"/>
        <w:rPr>
          <w:rFonts w:hint="eastAsia" w:ascii="仿宋" w:hAnsi="仿宋" w:eastAsia="仿宋" w:cs="宋体"/>
          <w:sz w:val="28"/>
          <w:szCs w:val="28"/>
          <w:u w:val="single"/>
        </w:rPr>
      </w:pPr>
      <w:r>
        <w:rPr>
          <w:rFonts w:hint="eastAsia" w:ascii="仿宋" w:hAnsi="仿宋" w:eastAsia="仿宋" w:cs="宋体"/>
          <w:sz w:val="28"/>
          <w:szCs w:val="28"/>
        </w:rPr>
        <w:t xml:space="preserve">地点：政采云平台线上获取 </w:t>
      </w:r>
    </w:p>
    <w:p>
      <w:pPr>
        <w:spacing w:beforeLines="0" w:afterLines="0"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方式：</w:t>
      </w:r>
      <w:r>
        <w:rPr>
          <w:rFonts w:hint="eastAsia" w:ascii="仿宋" w:hAnsi="仿宋" w:eastAsia="仿宋" w:cs="仿宋"/>
          <w:sz w:val="27"/>
          <w:szCs w:val="27"/>
        </w:rPr>
        <w:t>供应商登录政采云平台https://www.zcygov.cn/在线申请获取采购文件（进入“项目采购”应用，在获取采购文件菜单中选择项目，申请获取采购文件） </w:t>
      </w:r>
    </w:p>
    <w:p>
      <w:pPr>
        <w:spacing w:beforeLines="0" w:afterLines="0"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售价：</w:t>
      </w:r>
      <w:r>
        <w:rPr>
          <w:rFonts w:hint="eastAsia" w:ascii="仿宋" w:hAnsi="仿宋" w:eastAsia="仿宋" w:cs="宋体"/>
          <w:sz w:val="28"/>
          <w:szCs w:val="28"/>
          <w:lang w:eastAsia="zh-CN"/>
        </w:rPr>
        <w:t>0元</w:t>
      </w:r>
    </w:p>
    <w:p>
      <w:pPr>
        <w:pStyle w:val="3"/>
        <w:spacing w:beforeLines="0" w:afterLines="0" w:line="360" w:lineRule="auto"/>
        <w:rPr>
          <w:rFonts w:hint="eastAsia" w:ascii="黑体" w:hAnsi="黑体" w:eastAsia="黑体" w:cs="宋体"/>
          <w:sz w:val="28"/>
          <w:szCs w:val="28"/>
        </w:rPr>
      </w:pPr>
      <w:bookmarkStart w:id="18" w:name="_Toc28359005"/>
      <w:bookmarkStart w:id="19" w:name="_Toc28359082"/>
      <w:bookmarkStart w:id="20" w:name="_Toc35393793"/>
      <w:bookmarkStart w:id="21" w:name="_Toc35393624"/>
      <w:bookmarkStart w:id="22" w:name="_Toc20860"/>
      <w:r>
        <w:rPr>
          <w:rFonts w:hint="eastAsia" w:ascii="黑体" w:hAnsi="黑体" w:cs="宋体"/>
          <w:sz w:val="28"/>
          <w:szCs w:val="28"/>
        </w:rPr>
        <w:t>四、提交投标文件</w:t>
      </w:r>
      <w:bookmarkEnd w:id="18"/>
      <w:bookmarkEnd w:id="19"/>
      <w:r>
        <w:rPr>
          <w:rFonts w:hint="eastAsia" w:ascii="黑体" w:hAnsi="黑体" w:cs="宋体"/>
          <w:sz w:val="28"/>
          <w:szCs w:val="28"/>
        </w:rPr>
        <w:t>截止时间</w:t>
      </w:r>
      <w:r>
        <w:rPr>
          <w:rFonts w:hint="eastAsia" w:ascii="仿宋" w:hAnsi="仿宋" w:eastAsia="仿宋" w:cs="宋体"/>
          <w:sz w:val="28"/>
          <w:szCs w:val="28"/>
        </w:rPr>
        <w:t>、</w:t>
      </w:r>
      <w:r>
        <w:rPr>
          <w:rFonts w:hint="eastAsia" w:ascii="黑体" w:hAnsi="黑体" w:cs="宋体"/>
          <w:sz w:val="28"/>
          <w:szCs w:val="28"/>
        </w:rPr>
        <w:t>开标时间和地点</w:t>
      </w:r>
      <w:bookmarkEnd w:id="20"/>
      <w:bookmarkEnd w:id="21"/>
      <w:bookmarkEnd w:id="22"/>
    </w:p>
    <w:p>
      <w:pPr>
        <w:spacing w:beforeLines="0" w:afterLines="0" w:line="360" w:lineRule="auto"/>
        <w:ind w:firstLine="540"/>
        <w:rPr>
          <w:rFonts w:hint="eastAsia" w:ascii="仿宋" w:hAnsi="仿宋" w:eastAsia="仿宋" w:cs="仿宋"/>
          <w:sz w:val="27"/>
          <w:szCs w:val="27"/>
          <w:lang w:eastAsia="zh-CN"/>
        </w:rPr>
      </w:pPr>
      <w:r>
        <w:rPr>
          <w:rFonts w:hint="eastAsia" w:ascii="仿宋" w:hAnsi="仿宋" w:eastAsia="仿宋" w:cs="仿宋"/>
          <w:sz w:val="27"/>
          <w:szCs w:val="27"/>
          <w:lang w:eastAsia="zh-CN"/>
        </w:rPr>
        <w:t>2023年</w:t>
      </w:r>
      <w:r>
        <w:rPr>
          <w:rFonts w:hint="eastAsia" w:ascii="仿宋" w:hAnsi="仿宋" w:eastAsia="仿宋" w:cs="仿宋"/>
          <w:sz w:val="27"/>
          <w:szCs w:val="27"/>
          <w:lang w:val="en-US" w:eastAsia="zh-CN"/>
        </w:rPr>
        <w:t>10</w:t>
      </w:r>
      <w:r>
        <w:rPr>
          <w:rFonts w:hint="eastAsia" w:ascii="仿宋" w:hAnsi="仿宋" w:eastAsia="仿宋" w:cs="仿宋"/>
          <w:sz w:val="27"/>
          <w:szCs w:val="27"/>
          <w:lang w:eastAsia="zh-CN"/>
        </w:rPr>
        <w:t>月</w:t>
      </w:r>
      <w:r>
        <w:rPr>
          <w:rFonts w:hint="eastAsia" w:ascii="仿宋" w:hAnsi="仿宋" w:eastAsia="仿宋" w:cs="仿宋"/>
          <w:sz w:val="27"/>
          <w:szCs w:val="27"/>
          <w:lang w:val="en-US" w:eastAsia="zh-CN"/>
        </w:rPr>
        <w:t>19</w:t>
      </w:r>
      <w:r>
        <w:rPr>
          <w:rFonts w:hint="eastAsia" w:ascii="仿宋" w:hAnsi="仿宋" w:eastAsia="仿宋" w:cs="仿宋"/>
          <w:sz w:val="27"/>
          <w:szCs w:val="27"/>
          <w:lang w:eastAsia="zh-CN"/>
        </w:rPr>
        <w:t xml:space="preserve">日 </w:t>
      </w:r>
      <w:r>
        <w:rPr>
          <w:rFonts w:hint="eastAsia" w:ascii="仿宋" w:hAnsi="仿宋" w:eastAsia="仿宋" w:cs="仿宋"/>
          <w:sz w:val="27"/>
          <w:szCs w:val="27"/>
          <w:lang w:val="en-US" w:eastAsia="zh-CN"/>
        </w:rPr>
        <w:t>16</w:t>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00</w:t>
      </w:r>
      <w:r>
        <w:rPr>
          <w:rFonts w:hint="eastAsia" w:ascii="仿宋" w:hAnsi="仿宋" w:eastAsia="仿宋" w:cs="仿宋"/>
          <w:sz w:val="27"/>
          <w:szCs w:val="27"/>
          <w:lang w:eastAsia="zh-CN"/>
        </w:rPr>
        <w:t>（北京时间）</w:t>
      </w:r>
    </w:p>
    <w:p>
      <w:pPr>
        <w:spacing w:beforeLines="0" w:afterLines="0" w:line="360" w:lineRule="auto"/>
        <w:ind w:firstLine="540"/>
        <w:rPr>
          <w:rFonts w:hint="eastAsia" w:ascii="仿宋" w:hAnsi="仿宋" w:eastAsia="仿宋" w:cs="仿宋"/>
          <w:sz w:val="27"/>
          <w:szCs w:val="27"/>
          <w:lang w:eastAsia="zh-CN"/>
        </w:rPr>
      </w:pPr>
      <w:r>
        <w:rPr>
          <w:rFonts w:hint="eastAsia" w:ascii="仿宋" w:hAnsi="仿宋" w:eastAsia="仿宋" w:cs="仿宋"/>
          <w:sz w:val="27"/>
          <w:szCs w:val="27"/>
        </w:rPr>
        <w:t>地点：请登录政采云投标客户端投标</w:t>
      </w:r>
    </w:p>
    <w:p>
      <w:pPr>
        <w:pStyle w:val="3"/>
        <w:spacing w:beforeLines="0" w:afterLines="0" w:line="360" w:lineRule="auto"/>
        <w:rPr>
          <w:rFonts w:hint="eastAsia" w:ascii="黑体" w:hAnsi="黑体" w:eastAsia="黑体" w:cs="宋体"/>
          <w:sz w:val="28"/>
          <w:szCs w:val="28"/>
        </w:rPr>
      </w:pPr>
      <w:bookmarkStart w:id="23" w:name="_Toc28359007"/>
      <w:bookmarkStart w:id="24" w:name="_Toc20651"/>
      <w:bookmarkStart w:id="25" w:name="_Toc35393625"/>
      <w:bookmarkStart w:id="26" w:name="_Toc28359084"/>
      <w:bookmarkStart w:id="27" w:name="_Toc35393794"/>
      <w:r>
        <w:rPr>
          <w:rFonts w:hint="eastAsia" w:ascii="黑体" w:hAnsi="黑体" w:cs="宋体"/>
          <w:sz w:val="28"/>
          <w:szCs w:val="28"/>
        </w:rPr>
        <w:t>五、公告期限</w:t>
      </w:r>
      <w:bookmarkEnd w:id="23"/>
      <w:bookmarkEnd w:id="24"/>
      <w:bookmarkEnd w:id="25"/>
      <w:bookmarkEnd w:id="26"/>
      <w:bookmarkEnd w:id="27"/>
    </w:p>
    <w:p>
      <w:pPr>
        <w:spacing w:beforeLines="0" w:afterLines="0"/>
        <w:ind w:firstLine="560" w:firstLineChars="200"/>
        <w:rPr>
          <w:rFonts w:hint="eastAsia" w:ascii="仿宋" w:hAnsi="仿宋" w:eastAsia="仿宋" w:cs="宋体"/>
          <w:sz w:val="28"/>
          <w:szCs w:val="28"/>
        </w:rPr>
      </w:pPr>
      <w:r>
        <w:rPr>
          <w:rFonts w:hint="eastAsia" w:ascii="仿宋" w:hAnsi="仿宋" w:eastAsia="仿宋" w:cs="宋体"/>
          <w:sz w:val="28"/>
          <w:szCs w:val="28"/>
        </w:rPr>
        <w:t>自本公告发布之日起5个工作日。</w:t>
      </w:r>
    </w:p>
    <w:p>
      <w:pPr>
        <w:pStyle w:val="3"/>
        <w:spacing w:beforeLines="0" w:afterLines="0" w:line="360" w:lineRule="auto"/>
        <w:rPr>
          <w:rFonts w:hint="eastAsia" w:ascii="黑体" w:hAnsi="黑体" w:eastAsia="黑体" w:cs="宋体"/>
          <w:sz w:val="28"/>
          <w:szCs w:val="28"/>
        </w:rPr>
      </w:pPr>
      <w:bookmarkStart w:id="28" w:name="_Toc26551"/>
      <w:bookmarkStart w:id="29" w:name="_Toc35393795"/>
      <w:bookmarkStart w:id="30" w:name="_Toc35393626"/>
      <w:r>
        <w:rPr>
          <w:rFonts w:hint="eastAsia" w:ascii="黑体" w:hAnsi="黑体" w:cs="宋体"/>
          <w:sz w:val="28"/>
          <w:szCs w:val="28"/>
        </w:rPr>
        <w:t>六、其他补充事宜</w:t>
      </w:r>
      <w:bookmarkEnd w:id="28"/>
      <w:bookmarkEnd w:id="29"/>
      <w:bookmarkEnd w:id="30"/>
    </w:p>
    <w:p>
      <w:pPr>
        <w:spacing w:beforeLines="0" w:afterLines="0" w:line="360" w:lineRule="auto"/>
        <w:ind w:firstLine="540"/>
        <w:rPr>
          <w:rFonts w:hint="eastAsia" w:ascii="仿宋" w:hAnsi="仿宋" w:eastAsia="仿宋" w:cs="宋体"/>
          <w:sz w:val="28"/>
          <w:szCs w:val="28"/>
        </w:rPr>
      </w:pPr>
      <w:bookmarkStart w:id="31" w:name="_Toc28359008"/>
      <w:bookmarkStart w:id="32" w:name="_Toc35393796"/>
      <w:bookmarkStart w:id="33" w:name="_Toc28359085"/>
      <w:bookmarkStart w:id="34" w:name="_Toc35393627"/>
      <w:r>
        <w:rPr>
          <w:rFonts w:hint="eastAsia" w:ascii="仿宋" w:hAnsi="仿宋" w:eastAsia="仿宋" w:cs="宋体"/>
          <w:sz w:val="28"/>
          <w:szCs w:val="28"/>
        </w:rPr>
        <w:t>1、请投标单位随时关注本项目的澄清、答疑、变更事项。</w:t>
      </w:r>
    </w:p>
    <w:p>
      <w:pPr>
        <w:spacing w:beforeLines="0" w:afterLines="0" w:line="360" w:lineRule="auto"/>
        <w:ind w:firstLine="540"/>
        <w:rPr>
          <w:rFonts w:hint="eastAsia" w:ascii="仿宋" w:hAnsi="仿宋" w:eastAsia="仿宋" w:cs="宋体"/>
          <w:sz w:val="28"/>
          <w:szCs w:val="28"/>
        </w:rPr>
      </w:pPr>
      <w:r>
        <w:rPr>
          <w:rFonts w:hint="eastAsia" w:ascii="仿宋" w:hAnsi="仿宋" w:eastAsia="仿宋" w:cs="宋体"/>
          <w:sz w:val="28"/>
          <w:szCs w:val="28"/>
        </w:rPr>
        <w:t>2、本项目实行电子招投标，供应商须登录政采云平台申请获取招标文件，并通过政采云电子投标客户端制作投标文件，同时自行承担与投标有关的一切费用。</w:t>
      </w:r>
    </w:p>
    <w:p>
      <w:pPr>
        <w:spacing w:beforeLines="0" w:afterLines="0" w:line="360" w:lineRule="auto"/>
        <w:ind w:firstLine="540"/>
        <w:rPr>
          <w:rFonts w:hint="eastAsia" w:ascii="仿宋" w:hAnsi="仿宋" w:eastAsia="仿宋" w:cs="宋体"/>
          <w:sz w:val="28"/>
          <w:szCs w:val="28"/>
        </w:rPr>
      </w:pPr>
      <w:r>
        <w:rPr>
          <w:rFonts w:hint="eastAsia" w:ascii="仿宋" w:hAnsi="仿宋" w:eastAsia="仿宋" w:cs="宋体"/>
          <w:sz w:val="28"/>
          <w:szCs w:val="28"/>
        </w:rPr>
        <w:t>3、各供应商应在开标前应确保成为政采云平台供应商，并完成 CA 数字证书(符合国密标准) 申领。因未注册入库、未办理CA数字证书等原因造成无法投标或投标失败等后果由供应商自行承担。</w:t>
      </w:r>
    </w:p>
    <w:p>
      <w:pPr>
        <w:widowControl w:val="0"/>
        <w:autoSpaceDE/>
        <w:autoSpaceDN/>
        <w:adjustRightInd/>
        <w:snapToGrid/>
        <w:spacing w:beforeLines="0" w:afterLines="0" w:line="360" w:lineRule="auto"/>
        <w:ind w:firstLine="113"/>
        <w:textAlignment w:val="auto"/>
        <w:rPr>
          <w:rFonts w:hint="eastAsia" w:ascii="仿宋" w:hAnsi="仿宋" w:eastAsia="仿宋" w:cs="宋体"/>
          <w:sz w:val="28"/>
          <w:szCs w:val="28"/>
        </w:rPr>
      </w:pPr>
      <w:r>
        <w:rPr>
          <w:rFonts w:hint="eastAsia" w:ascii="仿宋" w:hAnsi="仿宋" w:eastAsia="仿宋" w:cs="宋体"/>
          <w:sz w:val="28"/>
          <w:szCs w:val="28"/>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pPr>
        <w:spacing w:beforeLines="0" w:afterLines="0" w:line="360" w:lineRule="auto"/>
        <w:ind w:firstLine="540"/>
        <w:rPr>
          <w:rFonts w:hint="eastAsia" w:ascii="仿宋" w:hAnsi="仿宋" w:eastAsia="仿宋" w:cs="宋体"/>
          <w:sz w:val="28"/>
          <w:szCs w:val="28"/>
        </w:rPr>
      </w:pPr>
      <w:r>
        <w:rPr>
          <w:rFonts w:hint="eastAsia" w:ascii="仿宋" w:hAnsi="仿宋" w:eastAsia="仿宋" w:cs="宋体"/>
          <w:sz w:val="28"/>
          <w:szCs w:val="28"/>
        </w:rPr>
        <w:t>5、本项目采用不见面开标，供应商须在投标截止时间前通过CA在政采云平台上传加密的电子响应文件。供应商对不见面开评标系统的技术操作咨询，可通过:https://edu.zcygov.cn/luban/xinjiang-e-biding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pPr>
        <w:spacing w:beforeLines="0" w:afterLines="0" w:line="360" w:lineRule="auto"/>
        <w:ind w:firstLine="540"/>
        <w:rPr>
          <w:rFonts w:hint="eastAsia" w:ascii="仿宋" w:hAnsi="仿宋" w:eastAsia="仿宋" w:cs="宋体"/>
          <w:sz w:val="28"/>
          <w:szCs w:val="28"/>
        </w:rPr>
      </w:pPr>
      <w:r>
        <w:rPr>
          <w:rFonts w:hint="eastAsia" w:ascii="仿宋" w:hAnsi="仿宋" w:eastAsia="仿宋" w:cs="宋体"/>
          <w:sz w:val="28"/>
          <w:szCs w:val="28"/>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pPr>
        <w:pStyle w:val="3"/>
        <w:spacing w:beforeLines="0" w:afterLines="0" w:line="360" w:lineRule="auto"/>
        <w:rPr>
          <w:rFonts w:hint="eastAsia" w:ascii="黑体" w:hAnsi="黑体" w:eastAsia="黑体" w:cs="宋体"/>
          <w:sz w:val="28"/>
          <w:szCs w:val="28"/>
        </w:rPr>
      </w:pPr>
      <w:bookmarkStart w:id="35" w:name="_Toc26299"/>
      <w:r>
        <w:rPr>
          <w:rFonts w:hint="eastAsia" w:ascii="黑体" w:hAnsi="黑体" w:cs="宋体"/>
          <w:sz w:val="28"/>
          <w:szCs w:val="28"/>
        </w:rPr>
        <w:t>七、对本次招标提出询问，请按以下方式联系。</w:t>
      </w:r>
      <w:bookmarkEnd w:id="31"/>
      <w:bookmarkEnd w:id="32"/>
      <w:bookmarkEnd w:id="33"/>
      <w:bookmarkEnd w:id="34"/>
      <w:bookmarkEnd w:id="35"/>
    </w:p>
    <w:p>
      <w:pPr>
        <w:spacing w:beforeLines="0" w:afterLines="0"/>
        <w:rPr>
          <w:rFonts w:hint="eastAsia" w:ascii="仿宋" w:hAnsi="仿宋" w:eastAsia="仿宋" w:cs="宋体"/>
          <w:sz w:val="28"/>
          <w:szCs w:val="28"/>
        </w:rPr>
      </w:pPr>
      <w:r>
        <w:rPr>
          <w:rFonts w:hint="eastAsia" w:ascii="仿宋" w:hAnsi="仿宋" w:eastAsia="仿宋" w:cs="宋体"/>
          <w:sz w:val="28"/>
          <w:szCs w:val="28"/>
        </w:rPr>
        <w:t>　　　1.采购人信息</w:t>
      </w:r>
    </w:p>
    <w:p>
      <w:pPr>
        <w:pStyle w:val="5"/>
        <w:rPr>
          <w:rFonts w:hint="eastAsia"/>
        </w:rPr>
      </w:pPr>
    </w:p>
    <w:p>
      <w:pPr>
        <w:spacing w:beforeLines="0" w:afterLines="0" w:line="360" w:lineRule="auto"/>
        <w:ind w:left="1129" w:leftChars="371" w:hanging="350" w:hangingChars="125"/>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val="en-US" w:eastAsia="zh-CN"/>
        </w:rPr>
        <w:t>青河县农业农村局</w:t>
      </w:r>
    </w:p>
    <w:p>
      <w:pPr>
        <w:spacing w:beforeLines="0" w:afterLines="0" w:line="360" w:lineRule="auto"/>
        <w:ind w:left="1129" w:leftChars="371" w:hanging="350" w:hangingChars="125"/>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lang w:val="en-US" w:eastAsia="zh-CN"/>
        </w:rPr>
        <w:t>青河县</w:t>
      </w:r>
    </w:p>
    <w:p>
      <w:pPr>
        <w:spacing w:beforeLines="0" w:afterLines="0" w:line="360" w:lineRule="auto"/>
        <w:ind w:left="1129" w:leftChars="371" w:hanging="350" w:hangingChars="125"/>
        <w:rPr>
          <w:rFonts w:hint="default" w:ascii="仿宋" w:hAnsi="仿宋" w:eastAsia="仿宋"/>
          <w:color w:val="auto"/>
          <w:sz w:val="28"/>
          <w:szCs w:val="28"/>
          <w:lang w:val="en-US" w:eastAsia="zh-CN"/>
        </w:rPr>
      </w:pPr>
      <w:r>
        <w:rPr>
          <w:rFonts w:hint="eastAsia" w:ascii="仿宋" w:hAnsi="仿宋" w:eastAsia="仿宋"/>
          <w:color w:val="auto"/>
          <w:sz w:val="28"/>
          <w:szCs w:val="28"/>
        </w:rPr>
        <w:t>联系方式：</w:t>
      </w:r>
      <w:bookmarkStart w:id="36" w:name="_Toc28359086"/>
      <w:bookmarkStart w:id="37" w:name="_Toc28359009"/>
      <w:r>
        <w:rPr>
          <w:rFonts w:hint="eastAsia" w:ascii="仿宋" w:hAnsi="仿宋" w:eastAsia="仿宋"/>
          <w:sz w:val="28"/>
          <w:szCs w:val="28"/>
          <w:u w:val="single"/>
        </w:rPr>
        <w:t>0906-8833640</w:t>
      </w:r>
    </w:p>
    <w:p>
      <w:pPr>
        <w:spacing w:beforeLines="0" w:afterLines="0" w:line="360" w:lineRule="auto"/>
        <w:ind w:left="1129" w:leftChars="371" w:hanging="350" w:hangingChars="125"/>
        <w:rPr>
          <w:rFonts w:hint="eastAsia" w:ascii="仿宋" w:hAnsi="仿宋" w:eastAsia="仿宋"/>
          <w:sz w:val="28"/>
          <w:szCs w:val="28"/>
        </w:rPr>
      </w:pPr>
      <w:r>
        <w:rPr>
          <w:rFonts w:hint="eastAsia" w:ascii="仿宋" w:hAnsi="仿宋" w:eastAsia="仿宋" w:cs="宋体"/>
          <w:sz w:val="28"/>
          <w:szCs w:val="28"/>
        </w:rPr>
        <w:t>2.采购代理机构信息</w:t>
      </w:r>
      <w:bookmarkEnd w:id="36"/>
      <w:bookmarkEnd w:id="37"/>
    </w:p>
    <w:p>
      <w:pPr>
        <w:spacing w:beforeLines="0" w:afterLines="0" w:line="360" w:lineRule="auto"/>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新疆正鼎工程管理有限公司</w:t>
      </w:r>
      <w:r>
        <w:rPr>
          <w:rFonts w:hint="eastAsia" w:ascii="仿宋" w:hAnsi="仿宋" w:eastAsia="仿宋"/>
          <w:sz w:val="28"/>
          <w:szCs w:val="28"/>
          <w:u w:val="single"/>
        </w:rPr>
        <w:t>　</w:t>
      </w:r>
    </w:p>
    <w:p>
      <w:pPr>
        <w:spacing w:beforeLines="0" w:afterLines="0" w:line="360" w:lineRule="auto"/>
        <w:ind w:firstLine="840" w:firstLineChars="3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阿勒泰市团结南路东侧200号2层20号</w:t>
      </w:r>
      <w:r>
        <w:rPr>
          <w:rFonts w:hint="eastAsia" w:ascii="仿宋" w:hAnsi="仿宋" w:eastAsia="仿宋"/>
          <w:sz w:val="28"/>
          <w:szCs w:val="28"/>
          <w:u w:val="single"/>
        </w:rPr>
        <w:t>　</w:t>
      </w:r>
    </w:p>
    <w:p>
      <w:pPr>
        <w:spacing w:beforeLines="0" w:afterLines="0" w:line="360" w:lineRule="auto"/>
        <w:ind w:firstLine="840" w:firstLineChars="300"/>
        <w:rPr>
          <w:rFonts w:hint="eastAsia"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trike w:val="0"/>
          <w:dstrike w:val="0"/>
          <w:sz w:val="28"/>
          <w:szCs w:val="28"/>
          <w:u w:val="single"/>
          <w:lang w:val="en-US" w:eastAsia="zh-CN"/>
        </w:rPr>
        <w:t>17594950501</w:t>
      </w:r>
      <w:r>
        <w:rPr>
          <w:rFonts w:hint="eastAsia" w:ascii="仿宋" w:hAnsi="仿宋" w:eastAsia="仿宋"/>
          <w:sz w:val="28"/>
          <w:szCs w:val="28"/>
          <w:u w:val="single"/>
        </w:rPr>
        <w:t>　</w:t>
      </w:r>
    </w:p>
    <w:p>
      <w:pPr>
        <w:spacing w:beforeLines="0" w:afterLines="0" w:line="360" w:lineRule="auto"/>
        <w:ind w:firstLine="840" w:firstLineChars="300"/>
        <w:rPr>
          <w:rFonts w:hint="eastAsia" w:ascii="仿宋" w:hAnsi="仿宋" w:eastAsia="仿宋"/>
          <w:sz w:val="28"/>
          <w:szCs w:val="28"/>
          <w:u w:val="single"/>
        </w:rPr>
      </w:pPr>
      <w:r>
        <w:rPr>
          <w:rFonts w:hint="eastAsia" w:ascii="仿宋" w:hAnsi="仿宋" w:eastAsia="仿宋" w:cs="宋体"/>
          <w:sz w:val="28"/>
          <w:szCs w:val="28"/>
        </w:rPr>
        <w:t>3.项目联系方式</w:t>
      </w:r>
    </w:p>
    <w:p>
      <w:pPr>
        <w:pStyle w:val="6"/>
        <w:spacing w:beforeLines="0" w:afterLines="0"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贾娜提</w:t>
      </w:r>
    </w:p>
    <w:p>
      <w:pPr>
        <w:spacing w:beforeLines="0" w:afterLines="0" w:line="360" w:lineRule="auto"/>
        <w:ind w:firstLine="840" w:firstLineChars="300"/>
      </w:pPr>
      <w:r>
        <w:rPr>
          <w:rFonts w:hint="eastAsia" w:ascii="仿宋" w:hAnsi="仿宋" w:eastAsia="仿宋"/>
          <w:sz w:val="28"/>
          <w:szCs w:val="28"/>
        </w:rPr>
        <w:t>电　话：</w:t>
      </w:r>
      <w:r>
        <w:rPr>
          <w:rFonts w:hint="eastAsia" w:ascii="仿宋" w:hAnsi="仿宋" w:eastAsia="仿宋"/>
          <w:strike w:val="0"/>
          <w:dstrike w:val="0"/>
          <w:sz w:val="28"/>
          <w:szCs w:val="28"/>
          <w:u w:val="single"/>
          <w:lang w:val="en-US" w:eastAsia="zh-CN"/>
        </w:rPr>
        <w:t>17594950501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ODllNzc5NWEyYmU4ZjAwZDVjM2NlMzQ3YWQ3ZjYifQ=="/>
  </w:docVars>
  <w:rsids>
    <w:rsidRoot w:val="00000000"/>
    <w:rsid w:val="05880374"/>
    <w:rsid w:val="0DA91CEE"/>
    <w:rsid w:val="2D782C84"/>
    <w:rsid w:val="2F8B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kinsoku w:val="0"/>
      <w:autoSpaceDE w:val="0"/>
      <w:autoSpaceDN w:val="0"/>
      <w:adjustRightInd w:val="0"/>
      <w:snapToGrid w:val="0"/>
      <w:spacing w:beforeLines="0" w:afterLines="0"/>
      <w:textAlignment w:val="baseline"/>
    </w:pPr>
    <w:rPr>
      <w:rFonts w:hint="default" w:ascii="Arial" w:hAnsi="Arial" w:eastAsia="宋体" w:cs="Arial"/>
      <w:snapToGrid w:val="0"/>
      <w:color w:val="000000"/>
      <w:sz w:val="21"/>
      <w:szCs w:val="21"/>
      <w:lang w:val="en-US" w:eastAsia="en-US" w:bidi="ar-SA"/>
    </w:rPr>
  </w:style>
  <w:style w:type="paragraph" w:styleId="2">
    <w:name w:val="heading 1"/>
    <w:basedOn w:val="1"/>
    <w:next w:val="1"/>
    <w:unhideWhenUsed/>
    <w:qFormat/>
    <w:uiPriority w:val="1"/>
    <w:pPr>
      <w:spacing w:beforeLines="0" w:afterLines="0"/>
      <w:outlineLvl w:val="0"/>
    </w:pPr>
    <w:rPr>
      <w:rFonts w:hint="eastAsia" w:ascii="Microsoft JhengHei" w:hAnsi="Microsoft JhengHei" w:eastAsia="Microsoft JhengHei"/>
      <w:sz w:val="44"/>
      <w:szCs w:val="44"/>
    </w:rPr>
  </w:style>
  <w:style w:type="paragraph" w:styleId="3">
    <w:name w:val="heading 2"/>
    <w:basedOn w:val="1"/>
    <w:next w:val="1"/>
    <w:unhideWhenUsed/>
    <w:qFormat/>
    <w:uiPriority w:val="1"/>
    <w:pPr>
      <w:spacing w:beforeLines="0" w:afterLines="0"/>
      <w:outlineLvl w:val="1"/>
    </w:pPr>
    <w:rPr>
      <w:rFonts w:hint="eastAsia" w:ascii="Microsoft JhengHei" w:hAnsi="Microsoft JhengHei" w:eastAsia="Microsoft JhengHei"/>
      <w:sz w:val="32"/>
      <w:szCs w:val="32"/>
    </w:rPr>
  </w:style>
  <w:style w:type="paragraph" w:styleId="4">
    <w:name w:val="heading 3"/>
    <w:basedOn w:val="1"/>
    <w:next w:val="1"/>
    <w:unhideWhenUsed/>
    <w:qFormat/>
    <w:uiPriority w:val="1"/>
    <w:pPr>
      <w:spacing w:beforeLines="0" w:afterLines="0"/>
      <w:ind w:left="237"/>
      <w:outlineLvl w:val="2"/>
    </w:pPr>
    <w:rPr>
      <w:rFonts w:hint="eastAsia" w:ascii="Microsoft JhengHei" w:hAnsi="Microsoft JhengHei" w:eastAsia="Microsoft JhengHei"/>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0"/>
    <w:pPr>
      <w:widowControl w:val="0"/>
      <w:spacing w:beforeLines="0" w:afterLines="0"/>
      <w:ind w:firstLine="420" w:firstLineChars="200"/>
      <w:jc w:val="both"/>
    </w:pPr>
    <w:rPr>
      <w:rFonts w:hint="default"/>
      <w:kern w:val="2"/>
      <w:sz w:val="21"/>
      <w:szCs w:val="24"/>
    </w:rPr>
  </w:style>
  <w:style w:type="paragraph" w:styleId="6">
    <w:name w:val="Plain Text"/>
    <w:basedOn w:val="1"/>
    <w:unhideWhenUsed/>
    <w:qFormat/>
    <w:uiPriority w:val="0"/>
    <w:pPr>
      <w:spacing w:beforeLines="0" w:afterLines="0"/>
    </w:pPr>
    <w:rPr>
      <w:rFonts w:hint="default" w:ascii="宋体" w:hAnsi="Courier New" w:cs="Courier New"/>
      <w:sz w:val="21"/>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cp:lastModifiedBy>
  <dcterms:modified xsi:type="dcterms:W3CDTF">2023-09-28T12:04:13Z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427BC6F6CC2B47B5AE8186603F963F60_12</vt:lpwstr>
  </property>
</Properties>
</file>