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9E" w:rsidRDefault="009A7F9E" w:rsidP="009A7F9E">
      <w:pPr>
        <w:jc w:val="center"/>
        <w:rPr>
          <w:rFonts w:hint="eastAsia"/>
          <w:b/>
          <w:bCs/>
          <w:sz w:val="36"/>
          <w:szCs w:val="36"/>
        </w:rPr>
      </w:pPr>
      <w:r>
        <w:rPr>
          <w:rFonts w:hint="eastAsia"/>
          <w:b/>
          <w:bCs/>
          <w:sz w:val="36"/>
          <w:szCs w:val="36"/>
        </w:rPr>
        <w:t>塔城市住房和城乡建设局环卫园林一体化项目</w:t>
      </w:r>
    </w:p>
    <w:p w:rsidR="009A7F9E" w:rsidRDefault="009A7F9E" w:rsidP="009A7F9E">
      <w:pPr>
        <w:jc w:val="center"/>
        <w:rPr>
          <w:b/>
          <w:bCs/>
          <w:sz w:val="36"/>
          <w:szCs w:val="36"/>
        </w:rPr>
      </w:pPr>
      <w:r>
        <w:rPr>
          <w:rFonts w:hint="eastAsia"/>
          <w:b/>
          <w:bCs/>
          <w:sz w:val="36"/>
          <w:szCs w:val="36"/>
        </w:rPr>
        <w:t>招标公告</w:t>
      </w:r>
    </w:p>
    <w:p w:rsidR="009A7F9E" w:rsidRDefault="009A7F9E" w:rsidP="009A7F9E">
      <w:pPr>
        <w:spacing w:line="460" w:lineRule="exact"/>
        <w:rPr>
          <w:rFonts w:ascii="仿宋" w:eastAsia="仿宋" w:hAnsi="仿宋" w:cs="仿宋"/>
          <w:b/>
          <w:bCs/>
          <w:color w:val="000000"/>
          <w:sz w:val="24"/>
          <w:szCs w:val="24"/>
        </w:rPr>
      </w:pPr>
    </w:p>
    <w:p w:rsidR="009A7F9E" w:rsidRDefault="009A7F9E" w:rsidP="009A7F9E">
      <w:pPr>
        <w:spacing w:line="460" w:lineRule="exact"/>
        <w:rPr>
          <w:rFonts w:ascii="仿宋" w:eastAsia="仿宋" w:hAnsi="仿宋" w:cs="仿宋"/>
          <w:b/>
          <w:bCs/>
          <w:color w:val="000000"/>
          <w:sz w:val="24"/>
          <w:szCs w:val="24"/>
        </w:rPr>
      </w:pPr>
      <w:r>
        <w:rPr>
          <w:rFonts w:ascii="仿宋" w:eastAsia="仿宋" w:hAnsi="仿宋" w:cs="仿宋" w:hint="eastAsia"/>
          <w:b/>
          <w:bCs/>
          <w:color w:val="000000"/>
          <w:sz w:val="24"/>
          <w:szCs w:val="24"/>
        </w:rPr>
        <w:t>一、项目基本情况</w:t>
      </w:r>
    </w:p>
    <w:tbl>
      <w:tblPr>
        <w:tblpPr w:leftFromText="180" w:rightFromText="180" w:vertAnchor="text" w:horzAnchor="page" w:tblpXSpec="center" w:tblpY="270"/>
        <w:tblOverlap w:val="neve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0"/>
      </w:tblGrid>
      <w:tr w:rsidR="009A7F9E" w:rsidTr="00F04CAF">
        <w:trPr>
          <w:jc w:val="center"/>
        </w:trPr>
        <w:tc>
          <w:tcPr>
            <w:tcW w:w="10170" w:type="dxa"/>
          </w:tcPr>
          <w:p w:rsidR="009A7F9E" w:rsidRPr="00D8479E" w:rsidRDefault="009A7F9E" w:rsidP="00F04CAF">
            <w:pPr>
              <w:spacing w:line="460" w:lineRule="exact"/>
              <w:rPr>
                <w:rFonts w:ascii="仿宋" w:eastAsia="仿宋" w:hAnsi="仿宋" w:cs="仿宋"/>
                <w:color w:val="000000"/>
                <w:kern w:val="0"/>
                <w:sz w:val="24"/>
                <w:szCs w:val="24"/>
              </w:rPr>
            </w:pPr>
            <w:r w:rsidRPr="00D8479E">
              <w:rPr>
                <w:rFonts w:ascii="仿宋" w:eastAsia="仿宋" w:hAnsi="仿宋" w:cs="仿宋" w:hint="eastAsia"/>
                <w:color w:val="000000"/>
                <w:kern w:val="0"/>
                <w:sz w:val="24"/>
                <w:szCs w:val="24"/>
              </w:rPr>
              <w:t>项目概况</w:t>
            </w:r>
          </w:p>
          <w:p w:rsidR="009A7F9E" w:rsidRPr="00D8479E" w:rsidRDefault="009A7F9E" w:rsidP="009A7F9E">
            <w:pPr>
              <w:spacing w:line="460" w:lineRule="exact"/>
              <w:ind w:firstLineChars="200" w:firstLine="480"/>
              <w:jc w:val="left"/>
              <w:rPr>
                <w:rFonts w:ascii="仿宋" w:eastAsia="仿宋" w:hAnsi="仿宋" w:cs="仿宋"/>
                <w:color w:val="000000"/>
                <w:kern w:val="0"/>
                <w:sz w:val="28"/>
                <w:szCs w:val="28"/>
              </w:rPr>
            </w:pPr>
            <w:r w:rsidRPr="00D8479E">
              <w:rPr>
                <w:rFonts w:ascii="仿宋" w:eastAsia="仿宋" w:hAnsi="仿宋" w:cs="仿宋" w:hint="eastAsia"/>
                <w:color w:val="000000"/>
                <w:kern w:val="0"/>
                <w:sz w:val="24"/>
                <w:szCs w:val="24"/>
                <w:u w:val="single"/>
              </w:rPr>
              <w:t>塔城市住房和城乡建设局环卫园林一体化项目</w:t>
            </w:r>
            <w:r w:rsidRPr="00D8479E">
              <w:rPr>
                <w:rFonts w:ascii="仿宋" w:eastAsia="仿宋" w:hAnsi="仿宋" w:cs="仿宋" w:hint="eastAsia"/>
                <w:color w:val="000000"/>
                <w:kern w:val="0"/>
                <w:sz w:val="24"/>
                <w:szCs w:val="24"/>
              </w:rPr>
              <w:t>的潜在投标人应在</w:t>
            </w:r>
            <w:hyperlink r:id="rId7" w:history="1">
              <w:r w:rsidRPr="00D8479E">
                <w:rPr>
                  <w:rFonts w:ascii="仿宋" w:eastAsia="仿宋" w:hAnsi="仿宋" w:cs="仿宋" w:hint="eastAsia"/>
                  <w:color w:val="000000"/>
                  <w:kern w:val="0"/>
                  <w:sz w:val="24"/>
                  <w:szCs w:val="24"/>
                </w:rPr>
                <w:t>塔城市长青路建筑设计院二楼获取取招标文件，</w:t>
              </w:r>
              <w:r w:rsidRPr="00D8479E">
                <w:rPr>
                  <w:rStyle w:val="a6"/>
                  <w:rFonts w:ascii="仿宋" w:eastAsia="仿宋" w:hAnsi="仿宋" w:cs="仿宋" w:hint="eastAsia"/>
                  <w:kern w:val="0"/>
                  <w:sz w:val="24"/>
                  <w:szCs w:val="24"/>
                </w:rPr>
                <w:t>并于</w:t>
              </w:r>
              <w:r w:rsidRPr="007C6F24">
                <w:rPr>
                  <w:rStyle w:val="a6"/>
                  <w:rFonts w:ascii="仿宋" w:eastAsia="仿宋" w:hAnsi="仿宋" w:cs="仿宋" w:hint="eastAsia"/>
                  <w:kern w:val="0"/>
                  <w:sz w:val="24"/>
                  <w:szCs w:val="24"/>
                  <w:u w:val="single"/>
                </w:rPr>
                <w:t>2022年5月</w:t>
              </w:r>
            </w:hyperlink>
            <w:r>
              <w:rPr>
                <w:rFonts w:ascii="仿宋" w:eastAsia="仿宋" w:hAnsi="仿宋" w:cs="仿宋" w:hint="eastAsia"/>
                <w:color w:val="000000"/>
                <w:kern w:val="0"/>
                <w:sz w:val="24"/>
                <w:szCs w:val="24"/>
                <w:u w:val="single"/>
              </w:rPr>
              <w:t>31</w:t>
            </w:r>
            <w:r w:rsidRPr="00D8479E">
              <w:rPr>
                <w:rFonts w:ascii="仿宋" w:eastAsia="仿宋" w:hAnsi="仿宋" w:cs="仿宋" w:hint="eastAsia"/>
                <w:color w:val="000000"/>
                <w:kern w:val="0"/>
                <w:sz w:val="24"/>
                <w:szCs w:val="24"/>
                <w:u w:val="single"/>
              </w:rPr>
              <w:t>日上午11点00分</w:t>
            </w:r>
            <w:r w:rsidRPr="00D8479E">
              <w:rPr>
                <w:rFonts w:ascii="仿宋" w:eastAsia="仿宋" w:hAnsi="仿宋" w:cs="仿宋" w:hint="eastAsia"/>
                <w:color w:val="000000"/>
                <w:kern w:val="0"/>
                <w:sz w:val="24"/>
                <w:szCs w:val="24"/>
              </w:rPr>
              <w:t>（北京时间）前递交投标文件。</w:t>
            </w:r>
          </w:p>
        </w:tc>
      </w:tr>
    </w:tbl>
    <w:p w:rsidR="009A7F9E" w:rsidRDefault="009A7F9E" w:rsidP="009A7F9E">
      <w:pPr>
        <w:spacing w:line="460" w:lineRule="exact"/>
        <w:rPr>
          <w:rFonts w:ascii="仿宋" w:eastAsia="仿宋" w:hAnsi="仿宋" w:cs="仿宋" w:hint="eastAsia"/>
          <w:color w:val="000000"/>
          <w:sz w:val="24"/>
          <w:szCs w:val="24"/>
        </w:rPr>
      </w:pPr>
      <w:r>
        <w:rPr>
          <w:rFonts w:ascii="仿宋" w:eastAsia="仿宋" w:hAnsi="仿宋" w:cs="仿宋" w:hint="eastAsia"/>
          <w:color w:val="000000"/>
          <w:sz w:val="24"/>
          <w:szCs w:val="24"/>
          <w:lang w:val="zh-CN"/>
        </w:rPr>
        <w:t>项目编号</w:t>
      </w:r>
      <w:r>
        <w:rPr>
          <w:rFonts w:ascii="仿宋" w:eastAsia="仿宋" w:hAnsi="仿宋" w:cs="仿宋" w:hint="eastAsia"/>
          <w:color w:val="000000"/>
          <w:sz w:val="24"/>
          <w:szCs w:val="24"/>
        </w:rPr>
        <w:t xml:space="preserve">： </w:t>
      </w:r>
      <w:r w:rsidRPr="009A7F9E">
        <w:rPr>
          <w:rFonts w:ascii="仿宋" w:eastAsia="仿宋" w:hAnsi="仿宋" w:cs="仿宋"/>
          <w:color w:val="000000"/>
          <w:sz w:val="24"/>
          <w:szCs w:val="24"/>
        </w:rPr>
        <w:t>SJXTD20220511</w:t>
      </w:r>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t>项目名称：塔城市住房和城乡建设局环卫园林一体化项目</w:t>
      </w:r>
    </w:p>
    <w:p w:rsidR="009A7F9E" w:rsidRDefault="009A7F9E" w:rsidP="009A7F9E">
      <w:pPr>
        <w:spacing w:line="460" w:lineRule="exact"/>
        <w:jc w:val="left"/>
        <w:rPr>
          <w:rFonts w:ascii="仿宋" w:eastAsia="仿宋" w:hAnsi="仿宋" w:cs="仿宋"/>
          <w:color w:val="000000"/>
          <w:sz w:val="24"/>
          <w:szCs w:val="24"/>
        </w:rPr>
      </w:pPr>
      <w:r>
        <w:rPr>
          <w:rFonts w:ascii="仿宋" w:eastAsia="仿宋" w:hAnsi="仿宋" w:cs="仿宋" w:hint="eastAsia"/>
          <w:color w:val="000000"/>
          <w:sz w:val="24"/>
          <w:szCs w:val="24"/>
        </w:rPr>
        <w:t xml:space="preserve">采购方式：公开招标     资金来源：财政资金   </w:t>
      </w:r>
    </w:p>
    <w:p w:rsidR="009A7F9E" w:rsidRPr="005B0D9C" w:rsidRDefault="009A7F9E" w:rsidP="009A7F9E">
      <w:pPr>
        <w:spacing w:line="460" w:lineRule="exact"/>
        <w:jc w:val="left"/>
        <w:rPr>
          <w:rFonts w:ascii="仿宋" w:eastAsia="仿宋" w:hAnsi="仿宋" w:cs="仿宋"/>
          <w:sz w:val="24"/>
          <w:szCs w:val="24"/>
        </w:rPr>
      </w:pPr>
      <w:r w:rsidRPr="005B0D9C">
        <w:rPr>
          <w:rFonts w:ascii="仿宋" w:eastAsia="仿宋" w:hAnsi="仿宋" w:cs="仿宋" w:hint="eastAsia"/>
          <w:sz w:val="24"/>
          <w:szCs w:val="24"/>
        </w:rPr>
        <w:t>预算金额：</w:t>
      </w:r>
      <w:r>
        <w:rPr>
          <w:rFonts w:ascii="仿宋" w:eastAsia="仿宋" w:hAnsi="仿宋" w:cs="仿宋" w:hint="eastAsia"/>
          <w:sz w:val="24"/>
          <w:szCs w:val="24"/>
        </w:rPr>
        <w:t>118577979.12</w:t>
      </w:r>
      <w:r w:rsidRPr="005B0D9C">
        <w:rPr>
          <w:rFonts w:ascii="仿宋" w:eastAsia="仿宋" w:hAnsi="仿宋" w:cs="仿宋" w:hint="eastAsia"/>
          <w:sz w:val="24"/>
          <w:szCs w:val="24"/>
        </w:rPr>
        <w:t>元</w:t>
      </w:r>
      <w:r>
        <w:rPr>
          <w:rFonts w:ascii="仿宋" w:eastAsia="仿宋" w:hAnsi="仿宋" w:cs="仿宋" w:hint="eastAsia"/>
          <w:sz w:val="24"/>
          <w:szCs w:val="24"/>
        </w:rPr>
        <w:t>（三年）</w:t>
      </w:r>
      <w:r w:rsidRPr="005B0D9C">
        <w:rPr>
          <w:rFonts w:ascii="仿宋" w:eastAsia="仿宋" w:hAnsi="仿宋" w:cs="仿宋" w:hint="eastAsia"/>
          <w:sz w:val="24"/>
          <w:szCs w:val="24"/>
        </w:rPr>
        <w:t>。</w:t>
      </w:r>
    </w:p>
    <w:p w:rsidR="009A7F9E" w:rsidRPr="005B0D9C" w:rsidRDefault="009A7F9E" w:rsidP="009A7F9E">
      <w:pPr>
        <w:spacing w:line="460" w:lineRule="exact"/>
        <w:jc w:val="left"/>
        <w:rPr>
          <w:rFonts w:ascii="仿宋" w:eastAsia="仿宋" w:hAnsi="仿宋" w:cs="仿宋"/>
          <w:sz w:val="24"/>
          <w:szCs w:val="24"/>
        </w:rPr>
      </w:pPr>
      <w:r w:rsidRPr="005B0D9C">
        <w:rPr>
          <w:rFonts w:ascii="仿宋" w:eastAsia="仿宋" w:hAnsi="仿宋" w:cs="仿宋" w:hint="eastAsia"/>
          <w:sz w:val="24"/>
          <w:szCs w:val="24"/>
        </w:rPr>
        <w:t>最高限价：</w:t>
      </w:r>
      <w:r>
        <w:rPr>
          <w:rFonts w:ascii="仿宋" w:eastAsia="仿宋" w:hAnsi="仿宋" w:cs="仿宋" w:hint="eastAsia"/>
          <w:sz w:val="24"/>
          <w:szCs w:val="24"/>
        </w:rPr>
        <w:t>118577979.12</w:t>
      </w:r>
      <w:r w:rsidRPr="005B0D9C">
        <w:rPr>
          <w:rFonts w:ascii="仿宋" w:eastAsia="仿宋" w:hAnsi="仿宋" w:cs="仿宋" w:hint="eastAsia"/>
          <w:sz w:val="24"/>
          <w:szCs w:val="24"/>
        </w:rPr>
        <w:t>元。</w:t>
      </w:r>
    </w:p>
    <w:p w:rsidR="009A7F9E" w:rsidRPr="00C10CE4" w:rsidRDefault="009A7F9E" w:rsidP="009A7F9E">
      <w:pPr>
        <w:spacing w:line="460" w:lineRule="exact"/>
        <w:jc w:val="left"/>
        <w:rPr>
          <w:rFonts w:ascii="仿宋" w:eastAsia="仿宋" w:hAnsi="仿宋" w:cs="仿宋" w:hint="eastAsia"/>
          <w:sz w:val="24"/>
          <w:szCs w:val="24"/>
        </w:rPr>
      </w:pPr>
      <w:r w:rsidRPr="005B0D9C">
        <w:rPr>
          <w:rFonts w:ascii="仿宋" w:eastAsia="仿宋" w:hAnsi="仿宋" w:cs="仿宋" w:hint="eastAsia"/>
          <w:sz w:val="24"/>
          <w:szCs w:val="24"/>
        </w:rPr>
        <w:t>采购需求：本次采购内容为塔城市城区清扫保洁与绿化管护服务；服务项目有</w:t>
      </w:r>
      <w:r w:rsidRPr="00C10CE4">
        <w:rPr>
          <w:rFonts w:ascii="仿宋" w:eastAsia="仿宋" w:hAnsi="仿宋" w:cs="仿宋" w:hint="eastAsia"/>
          <w:sz w:val="24"/>
          <w:szCs w:val="24"/>
        </w:rPr>
        <w:t>1、市区公共绿化面积及任务521.25万平方米，其中：一级管养面积150.84万平方米、三级管养面积50.91万平方米、四级管养面积（防护林）319.50万平方米。</w:t>
      </w:r>
    </w:p>
    <w:p w:rsidR="009A7F9E" w:rsidRPr="00C10CE4" w:rsidRDefault="009A7F9E" w:rsidP="009A7F9E">
      <w:pPr>
        <w:spacing w:line="460" w:lineRule="exact"/>
        <w:jc w:val="left"/>
        <w:rPr>
          <w:rFonts w:ascii="仿宋" w:eastAsia="仿宋" w:hAnsi="仿宋" w:cs="仿宋" w:hint="eastAsia"/>
          <w:sz w:val="24"/>
          <w:szCs w:val="24"/>
        </w:rPr>
      </w:pPr>
      <w:r w:rsidRPr="00C10CE4">
        <w:rPr>
          <w:rFonts w:ascii="仿宋" w:eastAsia="仿宋" w:hAnsi="仿宋" w:cs="仿宋" w:hint="eastAsia"/>
          <w:sz w:val="24"/>
          <w:szCs w:val="24"/>
        </w:rPr>
        <w:t>2、公共清雪面积约为251.53万平方米，其中：主街道183万平方米、非机动车道24.4万平方米、人行道面积23.63万平方米、背街小巷面积20.5万平方米。</w:t>
      </w:r>
    </w:p>
    <w:p w:rsidR="009A7F9E" w:rsidRPr="00C10CE4" w:rsidRDefault="009A7F9E" w:rsidP="009A7F9E">
      <w:pPr>
        <w:spacing w:line="460" w:lineRule="exact"/>
        <w:jc w:val="left"/>
        <w:rPr>
          <w:rFonts w:ascii="仿宋" w:eastAsia="仿宋" w:hAnsi="仿宋" w:cs="仿宋" w:hint="eastAsia"/>
          <w:sz w:val="24"/>
          <w:szCs w:val="24"/>
        </w:rPr>
      </w:pPr>
      <w:r w:rsidRPr="00C10CE4">
        <w:rPr>
          <w:rFonts w:ascii="仿宋" w:eastAsia="仿宋" w:hAnsi="仿宋" w:cs="仿宋" w:hint="eastAsia"/>
          <w:sz w:val="24"/>
          <w:szCs w:val="24"/>
        </w:rPr>
        <w:t>3、公共环卫面积3243417平方米。主车道环卫面1918525㎡；非机动车道环卫面积365500㎡；人行道（花砖/硬化）环卫面积392592㎡；绿化带环卫面积480150㎡ ；其他支路、巷道主车道环卫面积81970㎡，其他支路、巷道人行道（花砖/硬化）环卫面积4680㎡；塔城市区、周边乡镇村队每年六万余吨垃圾收集、转运、处理。</w:t>
      </w:r>
    </w:p>
    <w:p w:rsidR="009A7F9E" w:rsidRPr="005B0D9C" w:rsidRDefault="009A7F9E" w:rsidP="009A7F9E">
      <w:pPr>
        <w:spacing w:line="460" w:lineRule="exact"/>
        <w:jc w:val="left"/>
        <w:rPr>
          <w:rFonts w:ascii="仿宋" w:eastAsia="仿宋" w:hAnsi="仿宋" w:cs="仿宋"/>
          <w:sz w:val="24"/>
          <w:szCs w:val="24"/>
        </w:rPr>
      </w:pPr>
      <w:r w:rsidRPr="00C10CE4">
        <w:rPr>
          <w:rFonts w:ascii="仿宋" w:eastAsia="仿宋" w:hAnsi="仿宋" w:cs="仿宋" w:hint="eastAsia"/>
          <w:sz w:val="24"/>
          <w:szCs w:val="24"/>
        </w:rPr>
        <w:t>4、在城区宁城宾馆、团结路绿地、环城路绿地等16处节点进行花卉种植，计划种植2万平方米，计划采购花卉83万株，计划采购品种（万寿菊、矮牵牛、多头小丽菊、天竺葵、长春花、百日草、四季海棠、鸡冠花、孔雀草、美人蕉等）；计划采购铁树、三角梅、变叶木等盆栽景观花卉1500盆，用于装饰节点及绿地。</w:t>
      </w:r>
      <w:r w:rsidRPr="005B0D9C">
        <w:rPr>
          <w:rFonts w:ascii="仿宋" w:eastAsia="仿宋" w:hAnsi="仿宋" w:cs="仿宋" w:hint="eastAsia"/>
          <w:sz w:val="24"/>
          <w:szCs w:val="24"/>
        </w:rPr>
        <w:t>（具体服务内容详见招标文件）</w:t>
      </w:r>
    </w:p>
    <w:p w:rsidR="009A7F9E" w:rsidRDefault="009A7F9E" w:rsidP="009A7F9E">
      <w:pPr>
        <w:spacing w:line="460" w:lineRule="exact"/>
        <w:jc w:val="left"/>
        <w:rPr>
          <w:rFonts w:ascii="仿宋" w:eastAsia="仿宋" w:hAnsi="仿宋" w:cs="仿宋"/>
          <w:color w:val="FF0000"/>
          <w:sz w:val="24"/>
          <w:szCs w:val="24"/>
        </w:rPr>
      </w:pPr>
      <w:r>
        <w:rPr>
          <w:rFonts w:ascii="仿宋" w:eastAsia="仿宋" w:hAnsi="仿宋" w:cs="仿宋" w:hint="eastAsia"/>
          <w:color w:val="FF0000"/>
          <w:sz w:val="24"/>
          <w:szCs w:val="24"/>
        </w:rPr>
        <w:t>合同履约期限：</w:t>
      </w:r>
      <w:r w:rsidRPr="00501176">
        <w:rPr>
          <w:rFonts w:ascii="仿宋" w:eastAsia="仿宋" w:hAnsi="仿宋" w:cs="仿宋" w:hint="eastAsia"/>
          <w:color w:val="FF0000"/>
          <w:sz w:val="24"/>
          <w:szCs w:val="24"/>
        </w:rPr>
        <w:t>三年。每年服务企业绩效考核合格，项目合同续签至下一年；如上一年服务企业不能完成本项目服务，主管单位可以书面形式通知服务企业解除</w:t>
      </w:r>
      <w:r w:rsidRPr="00501176">
        <w:rPr>
          <w:rFonts w:ascii="仿宋" w:eastAsia="仿宋" w:hAnsi="仿宋" w:cs="仿宋" w:hint="eastAsia"/>
          <w:color w:val="FF0000"/>
          <w:sz w:val="24"/>
          <w:szCs w:val="24"/>
        </w:rPr>
        <w:lastRenderedPageBreak/>
        <w:t>项目合同。</w:t>
      </w:r>
    </w:p>
    <w:p w:rsidR="009A7F9E" w:rsidRPr="005B0D9C" w:rsidRDefault="009A7F9E" w:rsidP="009A7F9E">
      <w:pPr>
        <w:spacing w:line="460" w:lineRule="exact"/>
        <w:rPr>
          <w:rFonts w:ascii="仿宋" w:eastAsia="仿宋" w:hAnsi="仿宋" w:cs="仿宋"/>
          <w:b/>
          <w:bCs/>
          <w:sz w:val="24"/>
          <w:szCs w:val="24"/>
        </w:rPr>
      </w:pPr>
      <w:bookmarkStart w:id="0" w:name="_Toc28359003"/>
      <w:bookmarkStart w:id="1" w:name="_Toc28359080"/>
      <w:bookmarkStart w:id="2" w:name="_Toc35393622"/>
      <w:bookmarkStart w:id="3" w:name="_Toc35393791"/>
      <w:r w:rsidRPr="005B0D9C">
        <w:rPr>
          <w:rFonts w:ascii="仿宋" w:eastAsia="仿宋" w:hAnsi="仿宋" w:cs="仿宋" w:hint="eastAsia"/>
          <w:b/>
          <w:bCs/>
          <w:sz w:val="24"/>
          <w:szCs w:val="24"/>
        </w:rPr>
        <w:t>二、申请人的资格要求：</w:t>
      </w:r>
      <w:bookmarkStart w:id="4" w:name="_Toc28359004"/>
      <w:bookmarkStart w:id="5" w:name="_Toc28359081"/>
      <w:bookmarkEnd w:id="0"/>
      <w:bookmarkEnd w:id="1"/>
      <w:bookmarkEnd w:id="2"/>
      <w:bookmarkEnd w:id="3"/>
    </w:p>
    <w:bookmarkEnd w:id="4"/>
    <w:bookmarkEnd w:id="5"/>
    <w:p w:rsidR="009A7F9E" w:rsidRPr="005B0D9C" w:rsidRDefault="009A7F9E" w:rsidP="009A7F9E">
      <w:pPr>
        <w:spacing w:line="460" w:lineRule="exact"/>
        <w:rPr>
          <w:rFonts w:ascii="仿宋" w:eastAsia="仿宋" w:hAnsi="仿宋" w:cs="仿宋"/>
          <w:sz w:val="24"/>
          <w:szCs w:val="24"/>
        </w:rPr>
      </w:pPr>
      <w:r w:rsidRPr="005B0D9C">
        <w:rPr>
          <w:rFonts w:ascii="仿宋" w:eastAsia="仿宋" w:hAnsi="仿宋" w:cs="仿宋" w:hint="eastAsia"/>
          <w:sz w:val="24"/>
          <w:szCs w:val="24"/>
        </w:rPr>
        <w:t>1、投标人必须符合《中华人民共和国政府采购法》第二十二条的规定；</w:t>
      </w:r>
    </w:p>
    <w:p w:rsidR="009A7F9E" w:rsidRDefault="009A7F9E" w:rsidP="009A7F9E">
      <w:pPr>
        <w:spacing w:line="460" w:lineRule="exact"/>
        <w:rPr>
          <w:rFonts w:ascii="仿宋" w:eastAsia="仿宋" w:hAnsi="仿宋" w:cs="仿宋"/>
          <w:sz w:val="24"/>
          <w:szCs w:val="24"/>
        </w:rPr>
      </w:pPr>
      <w:r w:rsidRPr="005B0D9C">
        <w:rPr>
          <w:rFonts w:ascii="仿宋" w:eastAsia="仿宋" w:hAnsi="仿宋" w:cs="仿宋" w:hint="eastAsia"/>
          <w:sz w:val="24"/>
          <w:szCs w:val="24"/>
        </w:rPr>
        <w:t>2、经年审合格（三证合一）的营业执照；</w:t>
      </w:r>
    </w:p>
    <w:p w:rsidR="009A7F9E" w:rsidRPr="0038669D" w:rsidRDefault="009A7F9E" w:rsidP="009A7F9E">
      <w:pPr>
        <w:spacing w:line="460" w:lineRule="exact"/>
        <w:rPr>
          <w:rFonts w:ascii="仿宋" w:eastAsia="仿宋" w:hAnsi="仿宋" w:cs="仿宋"/>
          <w:sz w:val="24"/>
          <w:szCs w:val="24"/>
        </w:rPr>
      </w:pPr>
      <w:r w:rsidRPr="0038669D">
        <w:rPr>
          <w:rFonts w:ascii="仿宋" w:eastAsia="仿宋" w:hAnsi="仿宋" w:cs="仿宋" w:hint="eastAsia"/>
          <w:sz w:val="24"/>
          <w:szCs w:val="24"/>
        </w:rPr>
        <w:t>3、投标人特定条件：营业执照经营范围内须具有城市园林绿化养护服务及城市生活垃圾清扫或城市园林绿化养护服务及环卫保洁服务等能承担本次服务工作的经营范围。</w:t>
      </w:r>
    </w:p>
    <w:p w:rsidR="009A7F9E" w:rsidRPr="005B0D9C" w:rsidRDefault="009A7F9E" w:rsidP="009A7F9E">
      <w:pPr>
        <w:spacing w:line="460" w:lineRule="exact"/>
        <w:rPr>
          <w:rFonts w:ascii="仿宋" w:eastAsia="仿宋" w:hAnsi="仿宋" w:cs="仿宋"/>
          <w:sz w:val="24"/>
          <w:szCs w:val="24"/>
        </w:rPr>
      </w:pPr>
      <w:r>
        <w:rPr>
          <w:rFonts w:ascii="仿宋" w:eastAsia="仿宋" w:hAnsi="仿宋" w:cs="仿宋" w:hint="eastAsia"/>
          <w:sz w:val="24"/>
          <w:szCs w:val="24"/>
        </w:rPr>
        <w:t>4</w:t>
      </w:r>
      <w:r w:rsidRPr="005B0D9C">
        <w:rPr>
          <w:rFonts w:ascii="仿宋" w:eastAsia="仿宋" w:hAnsi="仿宋" w:cs="仿宋" w:hint="eastAsia"/>
          <w:sz w:val="24"/>
          <w:szCs w:val="24"/>
        </w:rPr>
        <w:t>、提供近1年2021年度财务审计报告全册（须经财务审计机构出具），202</w:t>
      </w:r>
      <w:r>
        <w:rPr>
          <w:rFonts w:ascii="仿宋" w:eastAsia="仿宋" w:hAnsi="仿宋" w:cs="仿宋" w:hint="eastAsia"/>
          <w:sz w:val="24"/>
          <w:szCs w:val="24"/>
        </w:rPr>
        <w:t>2</w:t>
      </w:r>
      <w:r w:rsidRPr="005B0D9C">
        <w:rPr>
          <w:rFonts w:ascii="仿宋" w:eastAsia="仿宋" w:hAnsi="仿宋" w:cs="仿宋" w:hint="eastAsia"/>
          <w:sz w:val="24"/>
          <w:szCs w:val="24"/>
        </w:rPr>
        <w:t>年新成立的公司不提供</w:t>
      </w:r>
      <w:r>
        <w:rPr>
          <w:rFonts w:ascii="仿宋" w:eastAsia="仿宋" w:hAnsi="仿宋" w:cs="仿宋" w:hint="eastAsia"/>
          <w:sz w:val="24"/>
          <w:szCs w:val="24"/>
        </w:rPr>
        <w:t>，</w:t>
      </w:r>
      <w:r w:rsidRPr="00BE337D">
        <w:rPr>
          <w:rFonts w:ascii="仿宋" w:eastAsia="仿宋" w:hAnsi="仿宋" w:cs="仿宋" w:hint="eastAsia"/>
          <w:sz w:val="24"/>
          <w:szCs w:val="24"/>
        </w:rPr>
        <w:t>但需提供银行出具的近三个月的资信证明原件）和健全的财务会计制度</w:t>
      </w:r>
      <w:r w:rsidRPr="005B0D9C">
        <w:rPr>
          <w:rFonts w:ascii="仿宋" w:eastAsia="仿宋" w:hAnsi="仿宋" w:cs="仿宋" w:hint="eastAsia"/>
          <w:sz w:val="24"/>
          <w:szCs w:val="24"/>
        </w:rPr>
        <w:t>。</w:t>
      </w:r>
    </w:p>
    <w:p w:rsidR="009A7F9E" w:rsidRPr="005B0D9C" w:rsidRDefault="009A7F9E" w:rsidP="009A7F9E">
      <w:pPr>
        <w:spacing w:line="460" w:lineRule="exact"/>
        <w:rPr>
          <w:rFonts w:ascii="仿宋" w:eastAsia="仿宋" w:hAnsi="仿宋" w:cs="仿宋"/>
          <w:sz w:val="24"/>
          <w:szCs w:val="24"/>
        </w:rPr>
      </w:pPr>
      <w:r>
        <w:rPr>
          <w:rFonts w:ascii="仿宋" w:eastAsia="仿宋" w:hAnsi="仿宋" w:cs="仿宋" w:hint="eastAsia"/>
          <w:sz w:val="24"/>
          <w:szCs w:val="24"/>
        </w:rPr>
        <w:t>5</w:t>
      </w:r>
      <w:r w:rsidRPr="005B0D9C">
        <w:rPr>
          <w:rFonts w:ascii="仿宋" w:eastAsia="仿宋" w:hAnsi="仿宋" w:cs="仿宋" w:hint="eastAsia"/>
          <w:sz w:val="24"/>
          <w:szCs w:val="24"/>
        </w:rPr>
        <w:t>、投标单位社保局缴纳社保的证明明细（最近三个月（2022年1月至2022年3月），新成立时间少于三个月的公司，按实际发生提供）；</w:t>
      </w:r>
    </w:p>
    <w:p w:rsidR="009A7F9E" w:rsidRPr="005B0D9C" w:rsidRDefault="009A7F9E" w:rsidP="009A7F9E">
      <w:pPr>
        <w:spacing w:line="460" w:lineRule="exact"/>
        <w:rPr>
          <w:rFonts w:ascii="仿宋" w:eastAsia="仿宋" w:hAnsi="仿宋" w:cs="仿宋"/>
          <w:sz w:val="24"/>
          <w:szCs w:val="24"/>
        </w:rPr>
      </w:pPr>
      <w:r>
        <w:rPr>
          <w:rFonts w:ascii="仿宋" w:eastAsia="仿宋" w:hAnsi="仿宋" w:cs="仿宋" w:hint="eastAsia"/>
          <w:sz w:val="24"/>
          <w:szCs w:val="24"/>
        </w:rPr>
        <w:t>6</w:t>
      </w:r>
      <w:r w:rsidRPr="005B0D9C">
        <w:rPr>
          <w:rFonts w:ascii="仿宋" w:eastAsia="仿宋" w:hAnsi="仿宋" w:cs="仿宋" w:hint="eastAsia"/>
          <w:sz w:val="24"/>
          <w:szCs w:val="24"/>
        </w:rPr>
        <w:t>、投标单位应有依法缴纳税收证明(附：2022年1月至2022年3月近三个月的完税证明)；</w:t>
      </w:r>
    </w:p>
    <w:p w:rsidR="009A7F9E" w:rsidRPr="005B0D9C" w:rsidRDefault="009A7F9E" w:rsidP="009A7F9E">
      <w:pPr>
        <w:spacing w:line="460" w:lineRule="exact"/>
        <w:rPr>
          <w:rFonts w:ascii="仿宋" w:eastAsia="仿宋" w:hAnsi="仿宋" w:cs="仿宋"/>
          <w:sz w:val="24"/>
          <w:szCs w:val="24"/>
        </w:rPr>
      </w:pPr>
      <w:r>
        <w:rPr>
          <w:rFonts w:ascii="仿宋" w:eastAsia="仿宋" w:hAnsi="仿宋" w:cs="仿宋" w:hint="eastAsia"/>
          <w:sz w:val="24"/>
          <w:szCs w:val="24"/>
        </w:rPr>
        <w:t>7</w:t>
      </w:r>
      <w:r w:rsidRPr="005B0D9C">
        <w:rPr>
          <w:rFonts w:ascii="仿宋" w:eastAsia="仿宋" w:hAnsi="仿宋" w:cs="仿宋" w:hint="eastAsia"/>
          <w:sz w:val="24"/>
          <w:szCs w:val="24"/>
        </w:rPr>
        <w:t>、投标人在参加政府采购活动前在经营活动中没有重大违法记录；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将拒绝其参加本次政府采购活动；</w:t>
      </w:r>
    </w:p>
    <w:p w:rsidR="009A7F9E" w:rsidRPr="005B0D9C" w:rsidRDefault="009A7F9E" w:rsidP="009A7F9E">
      <w:pPr>
        <w:spacing w:line="460" w:lineRule="exact"/>
        <w:rPr>
          <w:rFonts w:ascii="仿宋" w:eastAsia="仿宋" w:hAnsi="仿宋" w:cs="仿宋"/>
          <w:sz w:val="24"/>
          <w:szCs w:val="24"/>
        </w:rPr>
      </w:pPr>
      <w:r>
        <w:rPr>
          <w:rFonts w:ascii="仿宋" w:eastAsia="仿宋" w:hAnsi="仿宋" w:cs="仿宋" w:hint="eastAsia"/>
          <w:sz w:val="24"/>
          <w:szCs w:val="24"/>
        </w:rPr>
        <w:t>8</w:t>
      </w:r>
      <w:r w:rsidRPr="005B0D9C">
        <w:rPr>
          <w:rFonts w:ascii="仿宋" w:eastAsia="仿宋" w:hAnsi="仿宋" w:cs="仿宋" w:hint="eastAsia"/>
          <w:sz w:val="24"/>
          <w:szCs w:val="24"/>
        </w:rPr>
        <w:t>、单位负责人为同一人或者存在直接控股、管理关系的不同投标人，不得参加同一合同项下的政府采购活动；</w:t>
      </w:r>
    </w:p>
    <w:p w:rsidR="009A7F9E" w:rsidRPr="005B0D9C" w:rsidRDefault="009A7F9E" w:rsidP="009A7F9E">
      <w:pPr>
        <w:spacing w:line="460" w:lineRule="exact"/>
        <w:rPr>
          <w:rFonts w:ascii="仿宋" w:eastAsia="仿宋" w:hAnsi="仿宋" w:cs="仿宋"/>
          <w:sz w:val="24"/>
          <w:szCs w:val="24"/>
        </w:rPr>
      </w:pPr>
      <w:r>
        <w:rPr>
          <w:rFonts w:ascii="仿宋" w:eastAsia="仿宋" w:hAnsi="仿宋" w:cs="仿宋" w:hint="eastAsia"/>
          <w:sz w:val="24"/>
          <w:szCs w:val="24"/>
        </w:rPr>
        <w:t>9</w:t>
      </w:r>
      <w:r w:rsidRPr="005B0D9C">
        <w:rPr>
          <w:rFonts w:ascii="仿宋" w:eastAsia="仿宋" w:hAnsi="仿宋" w:cs="仿宋" w:hint="eastAsia"/>
          <w:sz w:val="24"/>
          <w:szCs w:val="24"/>
        </w:rPr>
        <w:t>、本项目（是/否）接受联合体投标:否。</w:t>
      </w:r>
    </w:p>
    <w:p w:rsidR="009A7F9E" w:rsidRDefault="009A7F9E" w:rsidP="009A7F9E">
      <w:pPr>
        <w:spacing w:line="460" w:lineRule="exact"/>
        <w:rPr>
          <w:rFonts w:ascii="仿宋" w:eastAsia="仿宋" w:hAnsi="仿宋" w:cs="仿宋"/>
          <w:b/>
          <w:bCs/>
          <w:color w:val="000000"/>
          <w:sz w:val="24"/>
          <w:szCs w:val="24"/>
        </w:rPr>
      </w:pPr>
      <w:r>
        <w:rPr>
          <w:rFonts w:ascii="仿宋" w:eastAsia="仿宋" w:hAnsi="仿宋" w:cs="仿宋" w:hint="eastAsia"/>
          <w:b/>
          <w:bCs/>
          <w:color w:val="000000"/>
          <w:sz w:val="24"/>
          <w:szCs w:val="24"/>
        </w:rPr>
        <w:t>三、获取招标文件</w:t>
      </w:r>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t>时间：</w:t>
      </w:r>
      <w:r w:rsidRPr="00DB2B5A">
        <w:rPr>
          <w:rFonts w:ascii="仿宋" w:eastAsia="仿宋" w:hAnsi="仿宋" w:cs="仿宋" w:hint="eastAsia"/>
          <w:color w:val="000000"/>
          <w:sz w:val="24"/>
          <w:szCs w:val="24"/>
        </w:rPr>
        <w:t>2022年0</w:t>
      </w:r>
      <w:r>
        <w:rPr>
          <w:rFonts w:ascii="仿宋" w:eastAsia="仿宋" w:hAnsi="仿宋" w:cs="仿宋" w:hint="eastAsia"/>
          <w:color w:val="000000"/>
          <w:sz w:val="24"/>
          <w:szCs w:val="24"/>
        </w:rPr>
        <w:t>5</w:t>
      </w:r>
      <w:r w:rsidRPr="00DB2B5A">
        <w:rPr>
          <w:rFonts w:ascii="仿宋" w:eastAsia="仿宋" w:hAnsi="仿宋" w:cs="仿宋" w:hint="eastAsia"/>
          <w:color w:val="000000"/>
          <w:sz w:val="24"/>
          <w:szCs w:val="24"/>
        </w:rPr>
        <w:t>月</w:t>
      </w:r>
      <w:r>
        <w:rPr>
          <w:rFonts w:ascii="仿宋" w:eastAsia="仿宋" w:hAnsi="仿宋" w:cs="仿宋" w:hint="eastAsia"/>
          <w:color w:val="000000"/>
          <w:sz w:val="24"/>
          <w:szCs w:val="24"/>
        </w:rPr>
        <w:t>11</w:t>
      </w:r>
      <w:r w:rsidRPr="00DB2B5A">
        <w:rPr>
          <w:rFonts w:ascii="仿宋" w:eastAsia="仿宋" w:hAnsi="仿宋" w:cs="仿宋" w:hint="eastAsia"/>
          <w:color w:val="000000"/>
          <w:sz w:val="24"/>
          <w:szCs w:val="24"/>
        </w:rPr>
        <w:t>日至2022年0</w:t>
      </w:r>
      <w:r>
        <w:rPr>
          <w:rFonts w:ascii="仿宋" w:eastAsia="仿宋" w:hAnsi="仿宋" w:cs="仿宋" w:hint="eastAsia"/>
          <w:color w:val="000000"/>
          <w:sz w:val="24"/>
          <w:szCs w:val="24"/>
        </w:rPr>
        <w:t>5</w:t>
      </w:r>
      <w:r w:rsidRPr="00DB2B5A">
        <w:rPr>
          <w:rFonts w:ascii="仿宋" w:eastAsia="仿宋" w:hAnsi="仿宋" w:cs="仿宋" w:hint="eastAsia"/>
          <w:color w:val="000000"/>
          <w:sz w:val="24"/>
          <w:szCs w:val="24"/>
        </w:rPr>
        <w:t>月</w:t>
      </w:r>
      <w:r>
        <w:rPr>
          <w:rFonts w:ascii="仿宋" w:eastAsia="仿宋" w:hAnsi="仿宋" w:cs="仿宋" w:hint="eastAsia"/>
          <w:color w:val="000000"/>
          <w:sz w:val="24"/>
          <w:szCs w:val="24"/>
        </w:rPr>
        <w:t>18</w:t>
      </w:r>
      <w:r w:rsidRPr="00DB2B5A">
        <w:rPr>
          <w:rFonts w:ascii="仿宋" w:eastAsia="仿宋" w:hAnsi="仿宋" w:cs="仿宋" w:hint="eastAsia"/>
          <w:color w:val="000000"/>
          <w:sz w:val="24"/>
          <w:szCs w:val="24"/>
        </w:rPr>
        <w:t>日，每天上午10:00至13:30，下午16:00至19:</w:t>
      </w:r>
      <w:r>
        <w:rPr>
          <w:rFonts w:ascii="仿宋" w:eastAsia="仿宋" w:hAnsi="仿宋" w:cs="仿宋" w:hint="eastAsia"/>
          <w:color w:val="000000"/>
          <w:sz w:val="24"/>
          <w:szCs w:val="24"/>
        </w:rPr>
        <w:t>3</w:t>
      </w:r>
      <w:r w:rsidRPr="00DB2B5A">
        <w:rPr>
          <w:rFonts w:ascii="仿宋" w:eastAsia="仿宋" w:hAnsi="仿宋" w:cs="仿宋" w:hint="eastAsia"/>
          <w:color w:val="000000"/>
          <w:sz w:val="24"/>
          <w:szCs w:val="24"/>
        </w:rPr>
        <w:t>0（北京时间，法定节假日除外）</w:t>
      </w:r>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t>地点：</w:t>
      </w:r>
      <w:r w:rsidRPr="00DB2B5A">
        <w:rPr>
          <w:rFonts w:ascii="仿宋" w:eastAsia="仿宋" w:hAnsi="仿宋" w:cs="仿宋" w:hint="eastAsia"/>
          <w:color w:val="000000"/>
          <w:sz w:val="24"/>
          <w:szCs w:val="24"/>
        </w:rPr>
        <w:t>塔城世纪星工程咨询有限公司（塔城市长青路建筑设计院二楼）</w:t>
      </w:r>
    </w:p>
    <w:p w:rsidR="009A7F9E" w:rsidRPr="00DB2B5A" w:rsidRDefault="009A7F9E" w:rsidP="009A7F9E">
      <w:pPr>
        <w:spacing w:line="460" w:lineRule="exact"/>
        <w:rPr>
          <w:rFonts w:ascii="仿宋" w:eastAsia="仿宋" w:hAnsi="仿宋" w:cs="仿宋"/>
          <w:color w:val="000000"/>
          <w:sz w:val="24"/>
          <w:szCs w:val="24"/>
        </w:rPr>
      </w:pPr>
      <w:bookmarkStart w:id="6" w:name="_Toc28359005"/>
      <w:bookmarkStart w:id="7" w:name="_Toc28359082"/>
      <w:bookmarkStart w:id="8" w:name="_Toc35393793"/>
      <w:bookmarkStart w:id="9" w:name="_Toc35393624"/>
      <w:r w:rsidRPr="00DB2B5A">
        <w:rPr>
          <w:rFonts w:ascii="仿宋" w:eastAsia="仿宋" w:hAnsi="仿宋" w:cs="仿宋" w:hint="eastAsia"/>
          <w:color w:val="000000"/>
          <w:sz w:val="24"/>
          <w:szCs w:val="24"/>
        </w:rPr>
        <w:t>方式：</w:t>
      </w:r>
      <w:r w:rsidRPr="009A7F9E">
        <w:rPr>
          <w:rFonts w:ascii="仿宋" w:eastAsia="仿宋" w:hAnsi="仿宋" w:cs="仿宋" w:hint="eastAsia"/>
          <w:color w:val="000000"/>
          <w:sz w:val="24"/>
          <w:szCs w:val="24"/>
        </w:rPr>
        <w:t>报名现场购买（线下获取）</w:t>
      </w:r>
    </w:p>
    <w:p w:rsidR="009A7F9E" w:rsidRDefault="009A7F9E" w:rsidP="009A7F9E">
      <w:pPr>
        <w:spacing w:line="460" w:lineRule="exact"/>
        <w:rPr>
          <w:rFonts w:ascii="仿宋" w:eastAsia="仿宋" w:hAnsi="仿宋" w:cs="仿宋"/>
          <w:color w:val="000000"/>
          <w:sz w:val="24"/>
          <w:szCs w:val="24"/>
        </w:rPr>
      </w:pPr>
      <w:r w:rsidRPr="00DB2B5A">
        <w:rPr>
          <w:rFonts w:ascii="仿宋" w:eastAsia="仿宋" w:hAnsi="仿宋" w:cs="仿宋" w:hint="eastAsia"/>
          <w:color w:val="000000"/>
          <w:sz w:val="24"/>
          <w:szCs w:val="24"/>
        </w:rPr>
        <w:t>售价（元）：</w:t>
      </w:r>
      <w:r>
        <w:rPr>
          <w:rFonts w:ascii="仿宋" w:eastAsia="仿宋" w:hAnsi="仿宋" w:cs="仿宋" w:hint="eastAsia"/>
          <w:color w:val="000000"/>
          <w:sz w:val="24"/>
          <w:szCs w:val="24"/>
        </w:rPr>
        <w:t>2</w:t>
      </w:r>
      <w:r w:rsidRPr="00DB2B5A">
        <w:rPr>
          <w:rFonts w:ascii="仿宋" w:eastAsia="仿宋" w:hAnsi="仿宋" w:cs="仿宋" w:hint="eastAsia"/>
          <w:color w:val="000000"/>
          <w:sz w:val="24"/>
          <w:szCs w:val="24"/>
        </w:rPr>
        <w:t>00</w:t>
      </w:r>
    </w:p>
    <w:p w:rsidR="009A7F9E" w:rsidRDefault="009A7F9E" w:rsidP="009A7F9E">
      <w:pPr>
        <w:spacing w:line="460" w:lineRule="exact"/>
        <w:rPr>
          <w:rFonts w:ascii="仿宋" w:eastAsia="仿宋" w:hAnsi="仿宋" w:cs="仿宋"/>
          <w:b/>
          <w:bCs/>
          <w:color w:val="000000"/>
          <w:sz w:val="24"/>
          <w:szCs w:val="24"/>
        </w:rPr>
      </w:pPr>
      <w:r>
        <w:rPr>
          <w:rFonts w:ascii="仿宋" w:eastAsia="仿宋" w:hAnsi="仿宋" w:cs="仿宋" w:hint="eastAsia"/>
          <w:b/>
          <w:bCs/>
          <w:color w:val="000000"/>
          <w:sz w:val="24"/>
          <w:szCs w:val="24"/>
        </w:rPr>
        <w:t>四、提交投标文件</w:t>
      </w:r>
      <w:bookmarkEnd w:id="6"/>
      <w:bookmarkEnd w:id="7"/>
      <w:r>
        <w:rPr>
          <w:rFonts w:ascii="仿宋" w:eastAsia="仿宋" w:hAnsi="仿宋" w:cs="仿宋" w:hint="eastAsia"/>
          <w:b/>
          <w:bCs/>
          <w:color w:val="000000"/>
          <w:sz w:val="24"/>
          <w:szCs w:val="24"/>
        </w:rPr>
        <w:t>截止时间、开标时间和地点</w:t>
      </w:r>
      <w:bookmarkEnd w:id="8"/>
      <w:bookmarkEnd w:id="9"/>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t>提交投标文件截止时间：2022年5月31日上午11点00分（北京时间）</w:t>
      </w:r>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lastRenderedPageBreak/>
        <w:t>地点：</w:t>
      </w:r>
      <w:r w:rsidRPr="006601E3">
        <w:rPr>
          <w:rFonts w:ascii="仿宋" w:eastAsia="仿宋" w:hAnsi="仿宋" w:cs="仿宋" w:hint="eastAsia"/>
          <w:color w:val="000000"/>
          <w:sz w:val="24"/>
          <w:szCs w:val="24"/>
        </w:rPr>
        <w:t>新疆塔城地区塔城市巴克图路地市行政服务中心四楼开标一厅（401） （如有变动另行通知）</w:t>
      </w:r>
    </w:p>
    <w:p w:rsidR="009A7F9E" w:rsidRPr="00DB2B5A" w:rsidRDefault="009A7F9E" w:rsidP="009A7F9E">
      <w:pPr>
        <w:spacing w:line="460" w:lineRule="exact"/>
        <w:rPr>
          <w:rFonts w:ascii="仿宋" w:eastAsia="仿宋" w:hAnsi="仿宋" w:cs="仿宋"/>
          <w:color w:val="000000"/>
          <w:sz w:val="24"/>
          <w:szCs w:val="24"/>
        </w:rPr>
      </w:pPr>
      <w:r w:rsidRPr="00DB2B5A">
        <w:rPr>
          <w:rFonts w:ascii="仿宋" w:eastAsia="仿宋" w:hAnsi="仿宋" w:cs="仿宋" w:hint="eastAsia"/>
          <w:color w:val="000000"/>
          <w:sz w:val="24"/>
          <w:szCs w:val="24"/>
        </w:rPr>
        <w:t>开标时间：</w:t>
      </w:r>
      <w:r>
        <w:rPr>
          <w:rFonts w:ascii="仿宋" w:eastAsia="仿宋" w:hAnsi="仿宋" w:cs="仿宋" w:hint="eastAsia"/>
          <w:color w:val="000000"/>
          <w:sz w:val="24"/>
          <w:szCs w:val="24"/>
        </w:rPr>
        <w:t>2022年5月31日上午11点00分（北京时间）</w:t>
      </w:r>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t>开标地点：</w:t>
      </w:r>
      <w:bookmarkStart w:id="10" w:name="_Toc28359084"/>
      <w:bookmarkStart w:id="11" w:name="_Toc28359007"/>
      <w:bookmarkStart w:id="12" w:name="_Toc35393625"/>
      <w:bookmarkStart w:id="13" w:name="_Toc35393794"/>
      <w:r w:rsidRPr="006601E3">
        <w:rPr>
          <w:rFonts w:ascii="仿宋" w:eastAsia="仿宋" w:hAnsi="仿宋" w:cs="仿宋" w:hint="eastAsia"/>
          <w:color w:val="000000"/>
          <w:sz w:val="24"/>
          <w:szCs w:val="24"/>
        </w:rPr>
        <w:t>新疆塔城地区塔城市巴克图路地市行政服务中心四楼开标一厅（401） （如有变动另行通知）</w:t>
      </w:r>
    </w:p>
    <w:p w:rsidR="009A7F9E" w:rsidRDefault="009A7F9E" w:rsidP="009A7F9E">
      <w:pPr>
        <w:spacing w:line="460" w:lineRule="exact"/>
        <w:rPr>
          <w:rFonts w:ascii="仿宋" w:eastAsia="仿宋" w:hAnsi="仿宋" w:cs="仿宋"/>
          <w:b/>
          <w:bCs/>
          <w:color w:val="000000"/>
          <w:sz w:val="24"/>
          <w:szCs w:val="24"/>
        </w:rPr>
      </w:pPr>
      <w:r>
        <w:rPr>
          <w:rFonts w:ascii="仿宋" w:eastAsia="仿宋" w:hAnsi="仿宋" w:cs="仿宋" w:hint="eastAsia"/>
          <w:b/>
          <w:bCs/>
          <w:color w:val="000000"/>
          <w:sz w:val="24"/>
          <w:szCs w:val="24"/>
        </w:rPr>
        <w:t>五、公告期限</w:t>
      </w:r>
      <w:bookmarkEnd w:id="10"/>
      <w:bookmarkEnd w:id="11"/>
      <w:bookmarkEnd w:id="12"/>
      <w:bookmarkEnd w:id="13"/>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t>自本公告发布之日起5个工作日。</w:t>
      </w:r>
    </w:p>
    <w:p w:rsidR="009A7F9E" w:rsidRDefault="009A7F9E" w:rsidP="009A7F9E">
      <w:pPr>
        <w:numPr>
          <w:ilvl w:val="0"/>
          <w:numId w:val="1"/>
        </w:numPr>
        <w:spacing w:line="460" w:lineRule="exact"/>
        <w:rPr>
          <w:rFonts w:ascii="仿宋" w:eastAsia="仿宋" w:hAnsi="仿宋" w:cs="仿宋"/>
          <w:b/>
          <w:bCs/>
          <w:color w:val="000000"/>
          <w:sz w:val="24"/>
          <w:szCs w:val="24"/>
        </w:rPr>
      </w:pPr>
      <w:bookmarkStart w:id="14" w:name="_Toc35393626"/>
      <w:bookmarkStart w:id="15" w:name="_Toc35393795"/>
      <w:r>
        <w:rPr>
          <w:rFonts w:ascii="仿宋" w:eastAsia="仿宋" w:hAnsi="仿宋" w:cs="仿宋" w:hint="eastAsia"/>
          <w:b/>
          <w:bCs/>
          <w:color w:val="000000"/>
          <w:sz w:val="24"/>
          <w:szCs w:val="24"/>
        </w:rPr>
        <w:t>其他补充事宜</w:t>
      </w:r>
      <w:bookmarkEnd w:id="14"/>
      <w:bookmarkEnd w:id="15"/>
    </w:p>
    <w:p w:rsidR="009A7F9E" w:rsidRDefault="009A7F9E" w:rsidP="009A7F9E">
      <w:pPr>
        <w:spacing w:line="460" w:lineRule="exact"/>
        <w:ind w:firstLineChars="200" w:firstLine="480"/>
        <w:rPr>
          <w:rFonts w:ascii="仿宋" w:eastAsia="仿宋" w:hAnsi="仿宋" w:cs="仿宋" w:hint="eastAsia"/>
          <w:color w:val="000000"/>
          <w:sz w:val="24"/>
          <w:szCs w:val="24"/>
        </w:rPr>
      </w:pPr>
      <w:r w:rsidRPr="009A7F9E">
        <w:rPr>
          <w:rFonts w:ascii="仿宋" w:eastAsia="仿宋" w:hAnsi="仿宋" w:cs="仿宋" w:hint="eastAsia"/>
          <w:color w:val="000000"/>
          <w:sz w:val="24"/>
          <w:szCs w:val="24"/>
        </w:rPr>
        <w:t>投标人报名获取标书时应提交的资料：（1）法人代表人身份证原件或法定代表人授权委托书、被授权人身份证原件、法定代表人身份证复印件；（2）投标人须具有与采购内容相符经营范围的有效企业营业执照（原件备查）（三证合一的只需要提供营业执照）复印件加盖公章报名时留存；（3）提供近1年2021年度财务审计报告全册（须经财务审计机构出具），2022年新成立的公司不提供，但需提供银行出具的近三个月的资信证明原件）和健全的财务会计制度；（4）提供供应商企业“信用中国”、“中国政府采购”网信用证明截图；（5）投标单位社保局缴纳社保的证明明细（最近三个月（2022年1月至2022年3月），新成立时间少于三个月的公司，按实际发生提供）；（6）投标单位应有依法缴纳税收证明(附：2022年1月至2022年3月近三个月的完税证明)；</w:t>
      </w:r>
    </w:p>
    <w:p w:rsidR="009A7F9E" w:rsidRPr="00DB2B5A" w:rsidRDefault="009A7F9E" w:rsidP="009A7F9E">
      <w:pPr>
        <w:spacing w:line="460" w:lineRule="exact"/>
        <w:ind w:firstLineChars="200" w:firstLine="480"/>
        <w:rPr>
          <w:rFonts w:ascii="仿宋" w:eastAsia="仿宋" w:hAnsi="仿宋" w:cs="仿宋"/>
          <w:color w:val="000000"/>
          <w:sz w:val="24"/>
          <w:szCs w:val="24"/>
        </w:rPr>
      </w:pPr>
      <w:r w:rsidRPr="009A7F9E">
        <w:rPr>
          <w:rFonts w:ascii="仿宋" w:eastAsia="仿宋" w:hAnsi="仿宋" w:cs="仿宋" w:hint="eastAsia"/>
          <w:color w:val="000000"/>
          <w:sz w:val="24"/>
          <w:szCs w:val="24"/>
        </w:rPr>
        <w:t>注：投标供应商资格要求的所有资料原件备查、复印件加盖公章(提供资料不齐者不予接受)。</w:t>
      </w:r>
      <w:r w:rsidRPr="00DB2B5A">
        <w:rPr>
          <w:rFonts w:ascii="仿宋" w:eastAsia="仿宋" w:hAnsi="仿宋" w:cs="仿宋" w:hint="eastAsia"/>
          <w:color w:val="000000"/>
          <w:sz w:val="24"/>
          <w:szCs w:val="24"/>
        </w:rPr>
        <w:t>。</w:t>
      </w:r>
    </w:p>
    <w:p w:rsidR="009A7F9E" w:rsidRDefault="009A7F9E" w:rsidP="009A7F9E">
      <w:pPr>
        <w:spacing w:line="460" w:lineRule="exact"/>
        <w:rPr>
          <w:rFonts w:ascii="仿宋" w:eastAsia="仿宋" w:hAnsi="仿宋" w:cs="仿宋"/>
          <w:b/>
          <w:bCs/>
          <w:color w:val="000000"/>
          <w:sz w:val="24"/>
          <w:szCs w:val="24"/>
        </w:rPr>
      </w:pPr>
      <w:bookmarkStart w:id="16" w:name="_Toc28359008"/>
      <w:bookmarkStart w:id="17" w:name="_Toc28359085"/>
      <w:bookmarkStart w:id="18" w:name="_Toc35393796"/>
      <w:bookmarkStart w:id="19" w:name="_Toc35393627"/>
      <w:r>
        <w:rPr>
          <w:rFonts w:ascii="仿宋" w:eastAsia="仿宋" w:hAnsi="仿宋" w:cs="仿宋" w:hint="eastAsia"/>
          <w:b/>
          <w:bCs/>
          <w:color w:val="000000"/>
          <w:sz w:val="24"/>
          <w:szCs w:val="24"/>
        </w:rPr>
        <w:t>七、对本次招标提出询问，请按以下方式联系。</w:t>
      </w:r>
      <w:bookmarkEnd w:id="16"/>
      <w:bookmarkEnd w:id="17"/>
      <w:bookmarkEnd w:id="18"/>
      <w:bookmarkEnd w:id="19"/>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t>1、采购人信息</w:t>
      </w:r>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t>名 称：塔城市住房和城乡建设局</w:t>
      </w:r>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t>项目联系人：李志</w:t>
      </w:r>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t>联系方式</w:t>
      </w:r>
      <w:bookmarkStart w:id="20" w:name="_Toc28359009"/>
      <w:bookmarkStart w:id="21" w:name="_Toc28359086"/>
      <w:r>
        <w:rPr>
          <w:rFonts w:ascii="仿宋" w:eastAsia="仿宋" w:hAnsi="仿宋" w:cs="仿宋" w:hint="eastAsia"/>
          <w:color w:val="000000"/>
          <w:sz w:val="24"/>
          <w:szCs w:val="24"/>
        </w:rPr>
        <w:t>：</w:t>
      </w:r>
      <w:r w:rsidRPr="006601E3">
        <w:rPr>
          <w:rFonts w:ascii="仿宋" w:eastAsia="仿宋" w:hAnsi="仿宋" w:cs="仿宋"/>
          <w:color w:val="000000"/>
          <w:sz w:val="24"/>
          <w:szCs w:val="24"/>
        </w:rPr>
        <w:t>18099016066</w:t>
      </w:r>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t>2、采购代理机构信息</w:t>
      </w:r>
      <w:bookmarkEnd w:id="20"/>
      <w:bookmarkEnd w:id="21"/>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t>名 称：塔城世纪星工程咨询有限公司</w:t>
      </w:r>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t>地 址：</w:t>
      </w:r>
      <w:r w:rsidRPr="006601E3">
        <w:rPr>
          <w:rFonts w:ascii="仿宋" w:eastAsia="仿宋" w:hAnsi="仿宋" w:cs="仿宋" w:hint="eastAsia"/>
          <w:color w:val="000000"/>
          <w:sz w:val="24"/>
          <w:szCs w:val="24"/>
        </w:rPr>
        <w:t>塔城市长青路建筑设计院二楼</w:t>
      </w:r>
    </w:p>
    <w:p w:rsidR="009A7F9E" w:rsidRDefault="009A7F9E" w:rsidP="009A7F9E">
      <w:pPr>
        <w:pStyle w:val="a5"/>
      </w:pPr>
      <w:r>
        <w:rPr>
          <w:rFonts w:ascii="仿宋" w:eastAsia="仿宋" w:hAnsi="仿宋" w:cs="仿宋" w:hint="eastAsia"/>
          <w:color w:val="000000"/>
          <w:sz w:val="24"/>
          <w:szCs w:val="24"/>
        </w:rPr>
        <w:t>联系人：钟建华、熊安瑶</w:t>
      </w:r>
    </w:p>
    <w:p w:rsidR="009A7F9E" w:rsidRDefault="009A7F9E" w:rsidP="009A7F9E">
      <w:pPr>
        <w:spacing w:line="460" w:lineRule="exact"/>
        <w:rPr>
          <w:rFonts w:ascii="仿宋" w:eastAsia="仿宋" w:hAnsi="仿宋" w:cs="仿宋"/>
          <w:color w:val="000000"/>
          <w:sz w:val="24"/>
          <w:szCs w:val="24"/>
        </w:rPr>
      </w:pPr>
      <w:r>
        <w:rPr>
          <w:rFonts w:ascii="仿宋" w:eastAsia="仿宋" w:hAnsi="仿宋" w:cs="仿宋" w:hint="eastAsia"/>
          <w:color w:val="000000"/>
          <w:sz w:val="24"/>
          <w:szCs w:val="24"/>
        </w:rPr>
        <w:t>联系方式：</w:t>
      </w:r>
      <w:bookmarkStart w:id="22" w:name="_Toc28359010"/>
      <w:bookmarkStart w:id="23" w:name="_Toc28359087"/>
      <w:r>
        <w:rPr>
          <w:rFonts w:ascii="仿宋" w:eastAsia="仿宋" w:hAnsi="仿宋" w:cs="仿宋" w:hint="eastAsia"/>
          <w:color w:val="000000"/>
          <w:sz w:val="24"/>
          <w:szCs w:val="24"/>
        </w:rPr>
        <w:t>0901-</w:t>
      </w:r>
      <w:bookmarkStart w:id="24" w:name="_Toc28359098"/>
      <w:bookmarkStart w:id="25" w:name="_Toc35393639"/>
      <w:bookmarkStart w:id="26" w:name="_Toc35393808"/>
      <w:bookmarkStart w:id="27" w:name="_Toc28359021"/>
      <w:bookmarkEnd w:id="22"/>
      <w:bookmarkEnd w:id="23"/>
      <w:r>
        <w:rPr>
          <w:rFonts w:ascii="仿宋" w:eastAsia="仿宋" w:hAnsi="仿宋" w:cs="仿宋" w:hint="eastAsia"/>
          <w:color w:val="000000"/>
          <w:sz w:val="24"/>
          <w:szCs w:val="24"/>
        </w:rPr>
        <w:t>6666345</w:t>
      </w:r>
    </w:p>
    <w:bookmarkEnd w:id="24"/>
    <w:bookmarkEnd w:id="25"/>
    <w:bookmarkEnd w:id="26"/>
    <w:bookmarkEnd w:id="27"/>
    <w:p w:rsidR="002B4413" w:rsidRDefault="002B4413"/>
    <w:sectPr w:rsidR="002B44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413" w:rsidRDefault="002B4413" w:rsidP="009A7F9E">
      <w:pPr>
        <w:spacing w:line="240" w:lineRule="auto"/>
      </w:pPr>
      <w:r>
        <w:separator/>
      </w:r>
    </w:p>
  </w:endnote>
  <w:endnote w:type="continuationSeparator" w:id="1">
    <w:p w:rsidR="002B4413" w:rsidRDefault="002B4413" w:rsidP="009A7F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413" w:rsidRDefault="002B4413" w:rsidP="009A7F9E">
      <w:pPr>
        <w:spacing w:line="240" w:lineRule="auto"/>
      </w:pPr>
      <w:r>
        <w:separator/>
      </w:r>
    </w:p>
  </w:footnote>
  <w:footnote w:type="continuationSeparator" w:id="1">
    <w:p w:rsidR="002B4413" w:rsidRDefault="002B4413" w:rsidP="009A7F9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40CA"/>
    <w:multiLevelType w:val="singleLevel"/>
    <w:tmpl w:val="081940CA"/>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7F9E"/>
    <w:rsid w:val="002B4413"/>
    <w:rsid w:val="009A7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A7F9E"/>
    <w:pPr>
      <w:widowControl w:val="0"/>
      <w:spacing w:line="420" w:lineRule="exact"/>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7F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7F9E"/>
    <w:rPr>
      <w:sz w:val="18"/>
      <w:szCs w:val="18"/>
    </w:rPr>
  </w:style>
  <w:style w:type="paragraph" w:styleId="a4">
    <w:name w:val="footer"/>
    <w:basedOn w:val="a"/>
    <w:link w:val="Char0"/>
    <w:uiPriority w:val="99"/>
    <w:semiHidden/>
    <w:unhideWhenUsed/>
    <w:rsid w:val="009A7F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7F9E"/>
    <w:rPr>
      <w:sz w:val="18"/>
      <w:szCs w:val="18"/>
    </w:rPr>
  </w:style>
  <w:style w:type="paragraph" w:styleId="a5">
    <w:name w:val="Body Text"/>
    <w:basedOn w:val="a"/>
    <w:next w:val="a"/>
    <w:link w:val="Char1"/>
    <w:qFormat/>
    <w:rsid w:val="009A7F9E"/>
  </w:style>
  <w:style w:type="character" w:customStyle="1" w:styleId="Char1">
    <w:name w:val="正文文本 Char"/>
    <w:basedOn w:val="a0"/>
    <w:link w:val="a5"/>
    <w:rsid w:val="009A7F9E"/>
    <w:rPr>
      <w:rFonts w:ascii="Times New Roman" w:eastAsia="宋体" w:hAnsi="Times New Roman" w:cs="Times New Roman"/>
      <w:szCs w:val="20"/>
    </w:rPr>
  </w:style>
  <w:style w:type="character" w:styleId="a6">
    <w:name w:val="Hyperlink"/>
    <w:basedOn w:val="a0"/>
    <w:uiPriority w:val="99"/>
    <w:qFormat/>
    <w:rsid w:val="009A7F9E"/>
    <w:rPr>
      <w:color w:val="000000"/>
      <w:u w:val="none"/>
    </w:rPr>
  </w:style>
  <w:style w:type="paragraph" w:styleId="a7">
    <w:name w:val="Body Text Indent"/>
    <w:basedOn w:val="a"/>
    <w:link w:val="Char2"/>
    <w:uiPriority w:val="99"/>
    <w:semiHidden/>
    <w:unhideWhenUsed/>
    <w:rsid w:val="009A7F9E"/>
    <w:pPr>
      <w:spacing w:after="120"/>
      <w:ind w:leftChars="200" w:left="420"/>
    </w:pPr>
  </w:style>
  <w:style w:type="character" w:customStyle="1" w:styleId="Char2">
    <w:name w:val="正文文本缩进 Char"/>
    <w:basedOn w:val="a0"/>
    <w:link w:val="a7"/>
    <w:uiPriority w:val="99"/>
    <w:semiHidden/>
    <w:rsid w:val="009A7F9E"/>
    <w:rPr>
      <w:rFonts w:ascii="Times New Roman" w:eastAsia="宋体" w:hAnsi="Times New Roman" w:cs="Times New Roman"/>
      <w:szCs w:val="20"/>
    </w:rPr>
  </w:style>
  <w:style w:type="paragraph" w:styleId="2">
    <w:name w:val="Body Text First Indent 2"/>
    <w:basedOn w:val="a7"/>
    <w:link w:val="2Char"/>
    <w:uiPriority w:val="99"/>
    <w:semiHidden/>
    <w:unhideWhenUsed/>
    <w:rsid w:val="009A7F9E"/>
    <w:pPr>
      <w:ind w:firstLineChars="200" w:firstLine="420"/>
    </w:pPr>
  </w:style>
  <w:style w:type="character" w:customStyle="1" w:styleId="2Char">
    <w:name w:val="正文首行缩进 2 Char"/>
    <w:basedOn w:val="Char2"/>
    <w:link w:val="2"/>
    <w:uiPriority w:val="99"/>
    <w:semiHidden/>
    <w:rsid w:val="009A7F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gp-xinjiang.gov.cn/&#65289;&#33719;&#21462;&#65288;&#19979;&#36733;&#65289;&#25307;&#26631;&#25991;&#20214;&#65292;&#24182;&#20110;2022&#24180;5&#263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2022-05-10T10:12:00Z</dcterms:created>
  <dcterms:modified xsi:type="dcterms:W3CDTF">2022-05-10T10:19:00Z</dcterms:modified>
</cp:coreProperties>
</file>