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cs="宋体"/>
          <w:b/>
          <w:bCs w:val="0"/>
          <w:i w:val="0"/>
          <w:iCs w:val="0"/>
          <w:spacing w:val="0"/>
          <w:sz w:val="24"/>
          <w:szCs w:val="24"/>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cs="宋体"/>
          <w:b/>
          <w:bCs w:val="0"/>
          <w:i w:val="0"/>
          <w:iCs w:val="0"/>
          <w:spacing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b/>
          <w:bCs w:val="0"/>
          <w:i w:val="0"/>
          <w:iCs w:val="0"/>
          <w:spacing w:val="-6"/>
          <w:sz w:val="36"/>
          <w:szCs w:val="36"/>
          <w:lang w:val="en-US" w:eastAsia="zh-CN"/>
        </w:rPr>
      </w:pPr>
      <w:r>
        <w:rPr>
          <w:rFonts w:hint="eastAsia" w:ascii="宋体" w:hAnsi="宋体" w:cs="宋体"/>
          <w:b/>
          <w:bCs w:val="0"/>
          <w:i w:val="0"/>
          <w:iCs w:val="0"/>
          <w:spacing w:val="-6"/>
          <w:sz w:val="36"/>
          <w:szCs w:val="36"/>
          <w:lang w:eastAsia="zh-CN"/>
        </w:rPr>
        <w:t>伊宁市老城区控制性详细规划和南环路以南片区城市设计项目</w:t>
      </w:r>
    </w:p>
    <w:p>
      <w:pPr>
        <w:pStyle w:val="17"/>
        <w:rPr>
          <w:rFonts w:hint="eastAsia"/>
          <w:sz w:val="32"/>
          <w:szCs w:val="32"/>
        </w:rPr>
      </w:pPr>
    </w:p>
    <w:p>
      <w:pPr>
        <w:rPr>
          <w:rFonts w:hint="eastAsia"/>
        </w:rPr>
      </w:pPr>
    </w:p>
    <w:p>
      <w:pPr>
        <w:autoSpaceDE w:val="0"/>
        <w:autoSpaceDN w:val="0"/>
        <w:adjustRightInd w:val="0"/>
        <w:spacing w:line="900" w:lineRule="exact"/>
        <w:jc w:val="center"/>
        <w:rPr>
          <w:rFonts w:hint="eastAsia" w:ascii="宋体" w:hAnsi="宋体"/>
          <w:bCs/>
          <w:i w:val="0"/>
          <w:iCs w:val="0"/>
          <w:color w:val="000000"/>
          <w:kern w:val="0"/>
          <w:sz w:val="44"/>
          <w:szCs w:val="44"/>
        </w:rPr>
      </w:pPr>
      <w:r>
        <w:rPr>
          <w:rFonts w:hint="eastAsia" w:ascii="宋体" w:hAnsi="宋体"/>
          <w:bCs/>
          <w:i w:val="0"/>
          <w:iCs w:val="0"/>
          <w:color w:val="000000"/>
          <w:kern w:val="0"/>
          <w:sz w:val="44"/>
          <w:szCs w:val="44"/>
        </w:rPr>
        <w:t>招 标 文 件</w:t>
      </w:r>
    </w:p>
    <w:p>
      <w:pPr>
        <w:jc w:val="center"/>
        <w:rPr>
          <w:rFonts w:hint="eastAsia" w:ascii="宋体" w:hAnsi="宋体" w:eastAsia="宋体" w:cs="宋体"/>
          <w:i w:val="0"/>
          <w:iCs w:val="0"/>
          <w:kern w:val="0"/>
          <w:sz w:val="24"/>
          <w:szCs w:val="24"/>
          <w:lang w:eastAsia="zh-CN"/>
        </w:rPr>
      </w:pPr>
      <w:r>
        <w:rPr>
          <w:rFonts w:hint="eastAsia" w:ascii="宋体" w:hAnsi="宋体" w:cs="宋体"/>
          <w:i w:val="0"/>
          <w:iCs w:val="0"/>
          <w:kern w:val="0"/>
          <w:sz w:val="24"/>
          <w:szCs w:val="24"/>
          <w:lang w:eastAsia="zh-CN"/>
        </w:rPr>
        <w:t>（项目</w:t>
      </w:r>
      <w:r>
        <w:rPr>
          <w:rFonts w:hint="eastAsia" w:ascii="宋体" w:hAnsi="宋体" w:cs="宋体"/>
          <w:i w:val="0"/>
          <w:iCs w:val="0"/>
          <w:kern w:val="0"/>
          <w:sz w:val="24"/>
          <w:szCs w:val="24"/>
        </w:rPr>
        <w:t>编号：</w:t>
      </w:r>
      <w:r>
        <w:rPr>
          <w:rFonts w:hint="eastAsia" w:ascii="宋体" w:hAnsi="宋体" w:cs="宋体"/>
          <w:b w:val="0"/>
          <w:bCs w:val="0"/>
          <w:color w:val="auto"/>
          <w:kern w:val="0"/>
          <w:sz w:val="24"/>
          <w:szCs w:val="24"/>
          <w:highlight w:val="none"/>
          <w:lang w:val="en-US" w:eastAsia="zh-CN" w:bidi="ar-SA"/>
        </w:rPr>
        <w:t>XJDZFW20220102</w:t>
      </w:r>
      <w:r>
        <w:rPr>
          <w:rFonts w:hint="eastAsia" w:ascii="宋体" w:hAnsi="宋体" w:cs="宋体"/>
          <w:i w:val="0"/>
          <w:iCs w:val="0"/>
          <w:kern w:val="0"/>
          <w:sz w:val="24"/>
          <w:szCs w:val="24"/>
          <w:lang w:eastAsia="zh-CN"/>
        </w:rPr>
        <w:t>）</w:t>
      </w:r>
    </w:p>
    <w:p>
      <w:pPr>
        <w:pStyle w:val="18"/>
        <w:rPr>
          <w:rFonts w:hint="eastAsia" w:ascii="宋体" w:hAnsi="宋体"/>
          <w:i w:val="0"/>
          <w:iCs w:val="0"/>
          <w:color w:val="000000"/>
          <w:kern w:val="0"/>
          <w:sz w:val="24"/>
          <w:szCs w:val="24"/>
        </w:rPr>
      </w:pPr>
    </w:p>
    <w:p>
      <w:pPr>
        <w:pStyle w:val="18"/>
        <w:rPr>
          <w:rFonts w:hint="eastAsia" w:ascii="宋体" w:hAnsi="宋体"/>
          <w:i w:val="0"/>
          <w:iCs w:val="0"/>
          <w:color w:val="000000"/>
          <w:kern w:val="0"/>
          <w:sz w:val="24"/>
          <w:szCs w:val="24"/>
        </w:rPr>
      </w:pPr>
    </w:p>
    <w:p>
      <w:pPr>
        <w:pStyle w:val="18"/>
        <w:rPr>
          <w:rFonts w:hint="eastAsia" w:ascii="宋体" w:hAnsi="宋体"/>
          <w:i w:val="0"/>
          <w:iCs w:val="0"/>
          <w:color w:val="000000"/>
          <w:kern w:val="0"/>
          <w:sz w:val="24"/>
          <w:szCs w:val="24"/>
        </w:rPr>
      </w:pPr>
    </w:p>
    <w:p>
      <w:pPr>
        <w:pStyle w:val="18"/>
        <w:rPr>
          <w:rFonts w:hint="eastAsia" w:ascii="宋体" w:hAnsi="宋体"/>
          <w:i w:val="0"/>
          <w:iCs w:val="0"/>
          <w:color w:val="000000"/>
          <w:kern w:val="0"/>
          <w:sz w:val="24"/>
          <w:szCs w:val="24"/>
        </w:rPr>
      </w:pPr>
    </w:p>
    <w:p>
      <w:pPr>
        <w:rPr>
          <w:rFonts w:ascii="宋体" w:cs="宋体"/>
          <w:b/>
          <w:bCs/>
          <w:i w:val="0"/>
          <w:iCs w:val="0"/>
          <w:sz w:val="24"/>
          <w:szCs w:val="24"/>
        </w:rPr>
      </w:pPr>
    </w:p>
    <w:p>
      <w:pPr>
        <w:pStyle w:val="18"/>
        <w:rPr>
          <w:rFonts w:ascii="宋体" w:cs="宋体"/>
          <w:b/>
          <w:bCs/>
          <w:i w:val="0"/>
          <w:iCs w:val="0"/>
          <w:sz w:val="24"/>
          <w:szCs w:val="24"/>
        </w:rPr>
      </w:pPr>
    </w:p>
    <w:p>
      <w:pPr>
        <w:pStyle w:val="18"/>
        <w:rPr>
          <w:rFonts w:ascii="宋体" w:cs="宋体"/>
          <w:b/>
          <w:bCs/>
          <w:i w:val="0"/>
          <w:iCs w:val="0"/>
          <w:sz w:val="24"/>
          <w:szCs w:val="24"/>
        </w:rPr>
      </w:pPr>
    </w:p>
    <w:p>
      <w:pPr>
        <w:pStyle w:val="18"/>
        <w:rPr>
          <w:rFonts w:ascii="宋体" w:cs="宋体"/>
          <w:b/>
          <w:bCs/>
          <w:i w:val="0"/>
          <w:iCs w:val="0"/>
          <w:sz w:val="24"/>
          <w:szCs w:val="24"/>
        </w:rPr>
      </w:pPr>
    </w:p>
    <w:p>
      <w:pPr>
        <w:pStyle w:val="18"/>
        <w:rPr>
          <w:rFonts w:ascii="宋体" w:cs="宋体"/>
          <w:b/>
          <w:bCs/>
          <w:i w:val="0"/>
          <w:iCs w:val="0"/>
          <w:sz w:val="24"/>
          <w:szCs w:val="24"/>
        </w:rPr>
      </w:pPr>
    </w:p>
    <w:p>
      <w:pPr>
        <w:pStyle w:val="18"/>
        <w:rPr>
          <w:rFonts w:ascii="宋体" w:cs="宋体"/>
          <w:b w:val="0"/>
          <w:bCs w:val="0"/>
          <w:i w:val="0"/>
          <w:iCs w:val="0"/>
          <w:sz w:val="24"/>
          <w:szCs w:val="24"/>
        </w:rPr>
      </w:pP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eastAsia="zh-CN"/>
        </w:rPr>
      </w:pPr>
      <w:r>
        <w:rPr>
          <w:rFonts w:hint="eastAsia" w:ascii="宋体" w:hAnsi="宋体" w:cs="宋体"/>
          <w:b w:val="0"/>
          <w:bCs w:val="0"/>
          <w:i w:val="0"/>
          <w:iCs w:val="0"/>
          <w:sz w:val="28"/>
          <w:szCs w:val="28"/>
          <w:lang w:val="en-US" w:eastAsia="zh-CN"/>
        </w:rPr>
        <w:t>采购</w:t>
      </w:r>
      <w:r>
        <w:rPr>
          <w:rFonts w:hint="eastAsia" w:ascii="宋体" w:hAnsi="宋体" w:cs="宋体"/>
          <w:b w:val="0"/>
          <w:bCs w:val="0"/>
          <w:i w:val="0"/>
          <w:iCs w:val="0"/>
          <w:sz w:val="28"/>
          <w:szCs w:val="28"/>
        </w:rPr>
        <w:t>人：</w:t>
      </w:r>
      <w:r>
        <w:rPr>
          <w:rFonts w:hint="eastAsia" w:ascii="宋体" w:hAnsi="宋体" w:cs="宋体"/>
          <w:b w:val="0"/>
          <w:bCs w:val="0"/>
          <w:i w:val="0"/>
          <w:iCs w:val="0"/>
          <w:sz w:val="28"/>
          <w:szCs w:val="28"/>
          <w:lang w:eastAsia="zh-CN"/>
        </w:rPr>
        <w:t>伊宁市自然资源局</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eastAsia="zh-CN"/>
        </w:rPr>
      </w:pPr>
      <w:r>
        <w:rPr>
          <w:rFonts w:hint="eastAsia" w:ascii="宋体" w:hAnsi="宋体" w:eastAsia="宋体" w:cs="宋体"/>
          <w:b w:val="0"/>
          <w:bCs w:val="0"/>
          <w:i w:val="0"/>
          <w:iCs w:val="0"/>
          <w:sz w:val="28"/>
          <w:szCs w:val="28"/>
          <w:lang w:val="en-US" w:eastAsia="zh-CN"/>
        </w:rPr>
        <w:t>联系人：</w:t>
      </w:r>
      <w:r>
        <w:rPr>
          <w:rFonts w:hint="eastAsia" w:ascii="宋体" w:hAnsi="宋体" w:cs="宋体"/>
          <w:b w:val="0"/>
          <w:bCs w:val="0"/>
          <w:i w:val="0"/>
          <w:iCs w:val="0"/>
          <w:sz w:val="28"/>
          <w:szCs w:val="28"/>
          <w:lang w:val="en-US" w:eastAsia="zh-CN"/>
        </w:rPr>
        <w:t>陈洪</w:t>
      </w:r>
    </w:p>
    <w:p>
      <w:pPr>
        <w:pStyle w:val="18"/>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default"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联系电话：</w:t>
      </w:r>
      <w:r>
        <w:rPr>
          <w:rFonts w:hint="eastAsia" w:ascii="宋体" w:hAnsi="宋体" w:cs="宋体"/>
          <w:b w:val="0"/>
          <w:bCs w:val="0"/>
          <w:i w:val="0"/>
          <w:iCs w:val="0"/>
          <w:sz w:val="28"/>
          <w:szCs w:val="28"/>
          <w:lang w:val="en-US" w:eastAsia="zh-CN"/>
        </w:rPr>
        <w:t xml:space="preserve">18999397000   </w:t>
      </w: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宋体" w:hAnsi="宋体" w:eastAsia="宋体" w:cs="宋体"/>
          <w:b w:val="0"/>
          <w:bCs w:val="0"/>
          <w:i w:val="0"/>
          <w:iCs w:val="0"/>
          <w:sz w:val="28"/>
          <w:szCs w:val="28"/>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采购代理机构：新疆鼎招工程项目管理有限公司</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联系人：刘  旋</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 xml:space="preserve">联系电话：18099922214  0999-8806660 </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日 期：二零二</w:t>
      </w:r>
      <w:r>
        <w:rPr>
          <w:rFonts w:hint="eastAsia" w:ascii="宋体" w:hAnsi="宋体" w:cs="宋体"/>
          <w:b w:val="0"/>
          <w:bCs w:val="0"/>
          <w:i w:val="0"/>
          <w:iCs w:val="0"/>
          <w:sz w:val="28"/>
          <w:szCs w:val="28"/>
          <w:lang w:val="en-US" w:eastAsia="zh-CN"/>
        </w:rPr>
        <w:t>二</w:t>
      </w:r>
      <w:r>
        <w:rPr>
          <w:rFonts w:hint="eastAsia" w:ascii="宋体" w:hAnsi="宋体" w:eastAsia="宋体" w:cs="宋体"/>
          <w:b w:val="0"/>
          <w:bCs w:val="0"/>
          <w:i w:val="0"/>
          <w:iCs w:val="0"/>
          <w:sz w:val="28"/>
          <w:szCs w:val="28"/>
          <w:lang w:val="en-US" w:eastAsia="zh-CN"/>
        </w:rPr>
        <w:t>年</w:t>
      </w:r>
      <w:r>
        <w:rPr>
          <w:rFonts w:hint="eastAsia" w:ascii="宋体" w:hAnsi="宋体" w:cs="宋体"/>
          <w:b w:val="0"/>
          <w:bCs w:val="0"/>
          <w:i w:val="0"/>
          <w:iCs w:val="0"/>
          <w:sz w:val="28"/>
          <w:szCs w:val="28"/>
          <w:lang w:val="en-US" w:eastAsia="zh-CN"/>
        </w:rPr>
        <w:t>一</w:t>
      </w:r>
      <w:r>
        <w:rPr>
          <w:rFonts w:hint="eastAsia" w:ascii="宋体" w:hAnsi="宋体" w:eastAsia="宋体" w:cs="宋体"/>
          <w:b w:val="0"/>
          <w:bCs w:val="0"/>
          <w:i w:val="0"/>
          <w:iCs w:val="0"/>
          <w:sz w:val="28"/>
          <w:szCs w:val="28"/>
          <w:lang w:val="en-US" w:eastAsia="zh-CN"/>
        </w:rPr>
        <w:t>月</w:t>
      </w:r>
    </w:p>
    <w:p>
      <w:pPr>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default"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 xml:space="preserve">  </w:t>
      </w: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eastAsia"/>
          <w:b w:val="0"/>
          <w:bCs w:val="0"/>
          <w:i w:val="0"/>
          <w:iCs w:val="0"/>
          <w:sz w:val="28"/>
          <w:szCs w:val="28"/>
          <w:lang w:val="en-US" w:eastAsia="zh-CN"/>
        </w:rPr>
      </w:pPr>
    </w:p>
    <w:p>
      <w:pPr>
        <w:spacing w:line="400" w:lineRule="atLeast"/>
        <w:jc w:val="both"/>
        <w:rPr>
          <w:rFonts w:hint="eastAsia" w:asciiTheme="minorEastAsia" w:hAnsiTheme="minorEastAsia" w:eastAsiaTheme="minorEastAsia" w:cstheme="minorEastAsia"/>
          <w:b/>
          <w:sz w:val="24"/>
          <w:szCs w:val="24"/>
        </w:rPr>
        <w:sectPr>
          <w:footerReference r:id="rId3" w:type="default"/>
          <w:pgSz w:w="11910" w:h="16840"/>
          <w:pgMar w:top="1440" w:right="1080" w:bottom="1440" w:left="1080" w:header="0" w:footer="1096" w:gutter="0"/>
          <w:pgNumType w:fmt="decimal" w:start="1"/>
          <w:cols w:space="720" w:num="1"/>
        </w:sectPr>
      </w:pPr>
    </w:p>
    <w:p>
      <w:pPr>
        <w:spacing w:line="400" w:lineRule="atLeast"/>
        <w:jc w:val="both"/>
        <w:rPr>
          <w:rFonts w:hint="eastAsia" w:ascii="宋体" w:hAnsi="宋体" w:eastAsia="宋体" w:cs="宋体"/>
          <w:b/>
          <w:sz w:val="28"/>
          <w:szCs w:val="28"/>
        </w:rPr>
      </w:pPr>
    </w:p>
    <w:p>
      <w:pPr>
        <w:spacing w:line="400" w:lineRule="atLeast"/>
        <w:jc w:val="center"/>
        <w:rPr>
          <w:rFonts w:hint="eastAsia" w:ascii="宋体" w:hAnsi="宋体" w:eastAsia="宋体" w:cs="宋体"/>
          <w:b/>
          <w:sz w:val="28"/>
          <w:szCs w:val="28"/>
        </w:rPr>
      </w:pPr>
      <w:r>
        <w:rPr>
          <w:rFonts w:hint="eastAsia" w:ascii="宋体" w:hAnsi="宋体" w:eastAsia="宋体" w:cs="宋体"/>
          <w:b/>
          <w:sz w:val="28"/>
          <w:szCs w:val="28"/>
        </w:rPr>
        <w:t>目     录</w:t>
      </w:r>
    </w:p>
    <w:p>
      <w:pPr>
        <w:pStyle w:val="17"/>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p>
    <w:p>
      <w:pPr>
        <w:pStyle w:val="19"/>
        <w:tabs>
          <w:tab w:val="right" w:leader="hyphen" w:pos="9750"/>
        </w:tabs>
        <w:spacing w:line="600" w:lineRule="auto"/>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TOC \o "1-2" \h \z \u </w:instrText>
      </w:r>
      <w:r>
        <w:rPr>
          <w:rFonts w:hint="eastAsia" w:ascii="宋体" w:hAnsi="宋体" w:eastAsia="宋体" w:cs="宋体"/>
          <w:b/>
          <w:sz w:val="28"/>
          <w:szCs w:val="28"/>
        </w:rPr>
        <w:fldChar w:fldCharType="separate"/>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HYPERLINK \l _Toc16499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第一部分  招标公告</w:t>
      </w:r>
      <w:r>
        <w:rPr>
          <w:rFonts w:hint="eastAsia" w:asciiTheme="minorEastAsia" w:hAnsiTheme="minorEastAsia" w:eastAsiaTheme="minorEastAsia" w:cstheme="minorEastAsia"/>
          <w:kern w:val="2"/>
          <w:sz w:val="28"/>
          <w:szCs w:val="28"/>
          <w:lang w:val="en-US" w:eastAsia="zh-CN" w:bidi="ar-SA"/>
        </w:rPr>
        <w:tab/>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2</w:t>
      </w:r>
    </w:p>
    <w:p>
      <w:pPr>
        <w:pStyle w:val="16"/>
        <w:tabs>
          <w:tab w:val="right" w:leader="hyphen" w:pos="9750"/>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_Toc16931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第二部分  </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_Toc16931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hyphen" w:pos="9750"/>
        </w:tabs>
        <w:spacing w:line="60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kern w:val="2"/>
          <w:sz w:val="28"/>
          <w:szCs w:val="28"/>
          <w:lang w:val="zh-CN" w:eastAsia="zh-CN" w:bidi="ar-SA"/>
        </w:rPr>
        <w:t xml:space="preserve">第三部分 </w:t>
      </w:r>
      <w:r>
        <w:rPr>
          <w:rFonts w:hint="eastAsia" w:asciiTheme="minorEastAsia" w:hAnsiTheme="minorEastAsia" w:eastAsiaTheme="minorEastAsia" w:cstheme="minorEastAsia"/>
          <w:bCs/>
          <w:kern w:val="2"/>
          <w:sz w:val="28"/>
          <w:szCs w:val="28"/>
          <w:lang w:val="en-US" w:eastAsia="zh-CN" w:bidi="ar-SA"/>
        </w:rPr>
        <w:t xml:space="preserve"> 采购</w:t>
      </w:r>
      <w:r>
        <w:rPr>
          <w:rFonts w:hint="eastAsia" w:asciiTheme="minorEastAsia" w:hAnsiTheme="minorEastAsia" w:eastAsiaTheme="minorEastAsia" w:cstheme="minorEastAsia"/>
          <w:bCs/>
          <w:kern w:val="2"/>
          <w:sz w:val="28"/>
          <w:szCs w:val="28"/>
          <w:highlight w:val="none"/>
          <w:lang w:val="zh-CN" w:eastAsia="zh-CN" w:bidi="ar-SA"/>
        </w:rPr>
        <w:t>内容及技术要求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7</w:t>
      </w:r>
    </w:p>
    <w:p>
      <w:pPr>
        <w:pStyle w:val="16"/>
        <w:tabs>
          <w:tab w:val="right" w:leader="hyphen" w:pos="9750"/>
        </w:tabs>
        <w:spacing w:line="60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_Toc11433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 xml:space="preserve">第四部分  </w:t>
      </w:r>
      <w:r>
        <w:rPr>
          <w:rFonts w:hint="eastAsia" w:asciiTheme="minorEastAsia" w:hAnsiTheme="minorEastAsia" w:eastAsiaTheme="minorEastAsia" w:cstheme="minorEastAsia"/>
          <w:bCs/>
          <w:kern w:val="2"/>
          <w:sz w:val="28"/>
          <w:szCs w:val="28"/>
          <w:highlight w:val="none"/>
          <w:lang w:val="zh-CN" w:eastAsia="zh-CN" w:bidi="ar-SA"/>
        </w:rPr>
        <w:t>项目合同书范本</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8</w:t>
      </w:r>
    </w:p>
    <w:p>
      <w:pPr>
        <w:pStyle w:val="16"/>
        <w:tabs>
          <w:tab w:val="right" w:leader="hyphen" w:pos="9750"/>
        </w:tabs>
        <w:spacing w:line="600" w:lineRule="auto"/>
        <w:rPr>
          <w:rFonts w:hint="eastAsia" w:eastAsia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_Toc19924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第五部分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lang w:val="zh-CN" w:eastAsia="zh-CN"/>
        </w:rPr>
        <w:t>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7</w:t>
      </w:r>
    </w:p>
    <w:p>
      <w:pPr>
        <w:pStyle w:val="16"/>
        <w:tabs>
          <w:tab w:val="right" w:leader="hyphen" w:pos="9750"/>
        </w:tabs>
        <w:spacing w:line="480" w:lineRule="auto"/>
      </w:pPr>
    </w:p>
    <w:p>
      <w:pPr>
        <w:pStyle w:val="17"/>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eastAsiaTheme="minorEastAsia" w:cstheme="minorEastAsia"/>
          <w:b/>
          <w:sz w:val="24"/>
          <w:szCs w:val="24"/>
        </w:rPr>
      </w:pPr>
      <w:r>
        <w:rPr>
          <w:rFonts w:hint="eastAsia" w:ascii="宋体" w:hAnsi="宋体" w:eastAsia="宋体" w:cs="宋体"/>
          <w:szCs w:val="28"/>
        </w:rPr>
        <w:fldChar w:fldCharType="end"/>
      </w: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pStyle w:val="17"/>
        <w:ind w:left="0" w:leftChars="0" w:firstLine="0" w:firstLineChars="0"/>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招标公告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b/>
          <w:bCs/>
          <w:sz w:val="24"/>
          <w:szCs w:val="24"/>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伊宁市老城区控制性详细规划和南环路以南片区城市设计项目</w:t>
      </w:r>
      <w:r>
        <w:rPr>
          <w:rFonts w:hint="eastAsia" w:ascii="宋体" w:hAnsi="宋体" w:eastAsia="宋体" w:cs="宋体"/>
          <w:sz w:val="24"/>
          <w:szCs w:val="24"/>
          <w:highlight w:val="none"/>
        </w:rPr>
        <w:t>的潜在投标人应在</w:t>
      </w:r>
      <w:r>
        <w:rPr>
          <w:rFonts w:hint="eastAsia" w:ascii="宋体" w:hAnsi="宋体" w:eastAsia="宋体" w:cs="宋体"/>
          <w:sz w:val="24"/>
          <w:szCs w:val="24"/>
          <w:highlight w:val="none"/>
          <w:u w:val="single"/>
          <w:lang w:val="en-US" w:eastAsia="zh-CN"/>
        </w:rPr>
        <w:t>伊宁市解放路1巷105号美景华庭1号楼二楼</w:t>
      </w:r>
      <w:r>
        <w:rPr>
          <w:rFonts w:hint="eastAsia" w:ascii="宋体" w:hAnsi="宋体" w:eastAsia="宋体" w:cs="宋体"/>
          <w:sz w:val="24"/>
          <w:szCs w:val="24"/>
          <w:highlight w:val="none"/>
        </w:rPr>
        <w:t>获取招标文件，并</w:t>
      </w:r>
      <w:r>
        <w:rPr>
          <w:rFonts w:hint="eastAsia" w:ascii="宋体" w:hAnsi="宋体" w:eastAsia="宋体" w:cs="宋体"/>
          <w:sz w:val="24"/>
          <w:szCs w:val="24"/>
          <w:highlight w:val="none"/>
          <w:u w:val="none"/>
        </w:rPr>
        <w:t>于</w:t>
      </w:r>
      <w:r>
        <w:rPr>
          <w:rFonts w:hint="eastAsia" w:ascii="宋体" w:hAnsi="宋体" w:eastAsia="宋体" w:cs="宋体"/>
          <w:color w:val="auto"/>
          <w:kern w:val="0"/>
          <w:sz w:val="24"/>
          <w:szCs w:val="24"/>
          <w:highlight w:val="none"/>
          <w:u w:val="single"/>
          <w:lang w:val="en-US" w:eastAsia="zh-CN"/>
        </w:rPr>
        <w:t>202</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31</w:t>
      </w:r>
      <w:r>
        <w:rPr>
          <w:rFonts w:hint="eastAsia" w:ascii="宋体" w:hAnsi="宋体" w:eastAsia="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10:30</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北京时间）前递交投标文件</w:t>
      </w:r>
      <w:r>
        <w:rPr>
          <w:rFonts w:hint="eastAsia" w:ascii="宋体" w:hAnsi="宋体" w:eastAsia="宋体" w:cs="宋体"/>
          <w:sz w:val="24"/>
          <w:szCs w:val="24"/>
          <w:highlight w:val="none"/>
        </w:rPr>
        <w:t>。</w:t>
      </w:r>
    </w:p>
    <w:p>
      <w:pPr>
        <w:pStyle w:val="4"/>
        <w:pageBreakBefore w:val="0"/>
        <w:widowControl w:val="0"/>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sz w:val="24"/>
          <w:szCs w:val="24"/>
          <w:highlight w:val="no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bCs w:val="0"/>
          <w:sz w:val="24"/>
          <w:szCs w:val="24"/>
          <w:highlight w:val="none"/>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default" w:ascii="宋体" w:hAnsi="宋体" w:eastAsia="宋体" w:cs="宋体"/>
          <w:color w:val="FF0000"/>
          <w:sz w:val="24"/>
          <w:szCs w:val="24"/>
          <w:highlight w:val="none"/>
          <w:lang w:val="en-US"/>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项目编号：</w:t>
      </w:r>
      <w:r>
        <w:rPr>
          <w:rFonts w:hint="eastAsia" w:ascii="宋体" w:hAnsi="宋体" w:cs="宋体"/>
          <w:b w:val="0"/>
          <w:bCs w:val="0"/>
          <w:color w:val="auto"/>
          <w:kern w:val="0"/>
          <w:sz w:val="24"/>
          <w:szCs w:val="24"/>
          <w:highlight w:val="none"/>
          <w:lang w:val="en-US" w:eastAsia="zh-CN" w:bidi="ar-SA"/>
        </w:rPr>
        <w:t>XJDZFW20220102</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项目名称：</w:t>
      </w:r>
      <w:bookmarkEnd w:id="4"/>
      <w:r>
        <w:rPr>
          <w:rFonts w:hint="eastAsia" w:ascii="宋体" w:hAnsi="宋体" w:cs="宋体"/>
          <w:sz w:val="24"/>
          <w:szCs w:val="24"/>
          <w:highlight w:val="none"/>
          <w:lang w:eastAsia="zh-CN"/>
        </w:rPr>
        <w:t>伊宁市老城区控制性详细规划和南环路以南片区城市设计项目</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采购方式：公开招标</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预算金额：</w:t>
      </w:r>
      <w:r>
        <w:rPr>
          <w:rFonts w:hint="eastAsia" w:ascii="宋体" w:hAnsi="宋体" w:cs="宋体"/>
          <w:sz w:val="24"/>
          <w:szCs w:val="24"/>
          <w:highlight w:val="none"/>
          <w:lang w:eastAsia="zh-CN"/>
        </w:rPr>
        <w:t>21760000.00元</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最高限价：</w:t>
      </w:r>
      <w:r>
        <w:rPr>
          <w:rFonts w:hint="eastAsia" w:ascii="宋体" w:hAnsi="宋体" w:cs="宋体"/>
          <w:sz w:val="24"/>
          <w:szCs w:val="24"/>
          <w:highlight w:val="none"/>
          <w:lang w:val="en-US" w:eastAsia="zh-CN"/>
        </w:rPr>
        <w:t>/</w:t>
      </w:r>
    </w:p>
    <w:p>
      <w:pPr>
        <w:pStyle w:val="2"/>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lang w:val="en-US" w:eastAsia="zh-CN"/>
        </w:rPr>
      </w:pPr>
      <w:r>
        <w:rPr>
          <w:rFonts w:hint="eastAsia" w:ascii="宋体" w:hAnsi="宋体" w:cs="宋体"/>
          <w:sz w:val="24"/>
          <w:szCs w:val="24"/>
          <w:highlight w:val="none"/>
          <w:lang w:val="en-US" w:eastAsia="zh-CN"/>
        </w:rPr>
        <w:t>采购需求：</w:t>
      </w:r>
    </w:p>
    <w:p>
      <w:pPr>
        <w:pStyle w:val="2"/>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cs="宋体"/>
          <w:sz w:val="24"/>
          <w:szCs w:val="24"/>
          <w:highlight w:val="none"/>
          <w:lang w:eastAsia="zh-CN"/>
        </w:rPr>
      </w:pPr>
      <w:r>
        <w:rPr>
          <w:rFonts w:hint="eastAsia"/>
          <w:lang w:val="en-US" w:eastAsia="zh-CN"/>
        </w:rPr>
        <w:t>标项名称：</w:t>
      </w:r>
      <w:r>
        <w:rPr>
          <w:rFonts w:hint="eastAsia" w:ascii="宋体" w:hAnsi="宋体" w:cs="宋体"/>
          <w:sz w:val="24"/>
          <w:szCs w:val="24"/>
          <w:highlight w:val="none"/>
          <w:lang w:eastAsia="zh-CN"/>
        </w:rPr>
        <w:t>伊宁市老城区控制性详细规划和南环路以南片区城市设计项目</w:t>
      </w:r>
    </w:p>
    <w:p>
      <w:pPr>
        <w:pStyle w:val="2"/>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数量：不限</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预算金额：</w:t>
      </w:r>
      <w:r>
        <w:rPr>
          <w:rFonts w:hint="eastAsia" w:ascii="宋体" w:hAnsi="宋体" w:cs="宋体"/>
          <w:sz w:val="24"/>
          <w:szCs w:val="24"/>
          <w:highlight w:val="none"/>
          <w:lang w:eastAsia="zh-CN"/>
        </w:rPr>
        <w:t>21760000.00元</w:t>
      </w:r>
    </w:p>
    <w:p>
      <w:pPr>
        <w:keepNext w:val="0"/>
        <w:keepLines w:val="0"/>
        <w:pageBreakBefore w:val="0"/>
        <w:widowControl w:val="0"/>
        <w:kinsoku/>
        <w:wordWrap/>
        <w:overflowPunct/>
        <w:topLinePunct w:val="0"/>
        <w:autoSpaceDE/>
        <w:autoSpaceDN/>
        <w:bidi w:val="0"/>
        <w:adjustRightInd/>
        <w:snapToGrid/>
        <w:spacing w:line="370" w:lineRule="exact"/>
        <w:ind w:firstLine="240" w:firstLineChars="100"/>
        <w:textAlignment w:val="auto"/>
        <w:outlineLvl w:val="9"/>
        <w:rPr>
          <w:rFonts w:hint="eastAsia" w:cs="宋体"/>
          <w:color w:val="auto"/>
          <w:sz w:val="24"/>
          <w:szCs w:val="24"/>
          <w:highlight w:val="none"/>
          <w:lang w:val="en-US" w:eastAsia="zh-CN"/>
        </w:rPr>
      </w:pPr>
      <w:r>
        <w:rPr>
          <w:rFonts w:hint="eastAsia" w:ascii="宋体" w:hAnsi="宋体" w:cs="宋体"/>
          <w:color w:val="auto"/>
          <w:sz w:val="24"/>
          <w:szCs w:val="24"/>
          <w:highlight w:val="none"/>
          <w:lang w:val="en-US" w:eastAsia="zh-CN"/>
        </w:rPr>
        <w:t>简要规格描述或项目基本概况介绍、用途：老城区控制性详细规划46.8平方公里及南环路以南片区7.72平方公里城市设计</w:t>
      </w:r>
      <w:r>
        <w:rPr>
          <w:rFonts w:hint="eastAsia" w:cs="宋体"/>
          <w:color w:val="auto"/>
          <w:sz w:val="24"/>
          <w:szCs w:val="24"/>
          <w:highlight w:val="none"/>
          <w:lang w:val="en-US" w:eastAsia="zh-CN"/>
        </w:rPr>
        <w:t>。</w:t>
      </w:r>
    </w:p>
    <w:p>
      <w:pPr>
        <w:pStyle w:val="2"/>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lang w:val="en-US" w:eastAsia="zh-CN"/>
        </w:rPr>
      </w:pPr>
      <w:r>
        <w:rPr>
          <w:rFonts w:hint="eastAsia" w:cs="宋体"/>
          <w:color w:val="auto"/>
          <w:sz w:val="24"/>
          <w:szCs w:val="24"/>
          <w:highlight w:val="none"/>
          <w:lang w:val="en-US" w:eastAsia="zh-CN"/>
        </w:rPr>
        <w:t>备注：</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合同履约期限：</w:t>
      </w:r>
      <w:r>
        <w:rPr>
          <w:rFonts w:hint="eastAsia" w:ascii="宋体" w:hAnsi="宋体" w:eastAsia="宋体" w:cs="宋体"/>
          <w:sz w:val="24"/>
          <w:szCs w:val="24"/>
          <w:highlight w:val="none"/>
          <w:lang w:val="zh-CN" w:eastAsia="zh-CN"/>
        </w:rPr>
        <w:t>签订合同后</w:t>
      </w:r>
      <w:r>
        <w:rPr>
          <w:rFonts w:hint="eastAsia" w:ascii="宋体" w:hAnsi="宋体" w:eastAsia="宋体" w:cs="宋体"/>
          <w:sz w:val="24"/>
          <w:szCs w:val="24"/>
          <w:highlight w:val="none"/>
          <w:lang w:eastAsia="zh-CN"/>
        </w:rPr>
        <w:t>270</w:t>
      </w:r>
      <w:r>
        <w:rPr>
          <w:rFonts w:hint="eastAsia" w:ascii="宋体" w:hAnsi="宋体" w:eastAsia="宋体" w:cs="宋体"/>
          <w:sz w:val="24"/>
          <w:szCs w:val="24"/>
          <w:highlight w:val="none"/>
          <w:lang w:val="zh-CN" w:eastAsia="zh-CN"/>
        </w:rPr>
        <w:t>日历天</w:t>
      </w:r>
      <w:r>
        <w:rPr>
          <w:rFonts w:hint="eastAsia" w:ascii="宋体" w:hAnsi="宋体" w:eastAsia="宋体" w:cs="宋体"/>
          <w:sz w:val="24"/>
          <w:szCs w:val="24"/>
          <w:highlight w:val="none"/>
          <w:lang w:val="en-US" w:eastAsia="zh-CN"/>
        </w:rPr>
        <w:t>。</w:t>
      </w:r>
      <w:bookmarkStart w:id="353" w:name="_GoBack"/>
      <w:bookmarkEnd w:id="353"/>
    </w:p>
    <w:p>
      <w:pPr>
        <w:pStyle w:val="2"/>
        <w:ind w:firstLine="240" w:firstLineChars="100"/>
        <w:rPr>
          <w:rFonts w:hint="eastAsia"/>
          <w:lang w:val="en-US" w:eastAsia="zh-CN"/>
        </w:rPr>
      </w:pPr>
      <w:r>
        <w:rPr>
          <w:rFonts w:hint="eastAsia"/>
          <w:lang w:val="en-US" w:eastAsia="zh-CN"/>
        </w:rPr>
        <w:t>本项目（是）接受联合体投标。</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b/>
          <w:bCs/>
          <w:sz w:val="24"/>
          <w:szCs w:val="24"/>
          <w:highlight w:val="none"/>
        </w:rPr>
      </w:pPr>
      <w:bookmarkStart w:id="5" w:name="_Toc28359003"/>
      <w:bookmarkStart w:id="6" w:name="_Toc28359080"/>
      <w:bookmarkStart w:id="7" w:name="_Toc35393791"/>
      <w:bookmarkStart w:id="8" w:name="_Toc35393622"/>
      <w:r>
        <w:rPr>
          <w:rFonts w:hint="eastAsia" w:ascii="宋体" w:hAnsi="宋体" w:eastAsia="宋体" w:cs="宋体"/>
          <w:b/>
          <w:bCs/>
          <w:sz w:val="24"/>
          <w:szCs w:val="24"/>
          <w:highlight w:val="none"/>
        </w:rPr>
        <w:t>二、</w:t>
      </w:r>
      <w:r>
        <w:rPr>
          <w:rFonts w:hint="eastAsia" w:ascii="宋体" w:hAnsi="宋体" w:cs="宋体"/>
          <w:b/>
          <w:bCs/>
          <w:sz w:val="24"/>
          <w:szCs w:val="24"/>
          <w:highlight w:val="none"/>
          <w:lang w:eastAsia="zh-CN"/>
        </w:rPr>
        <w:t>申请人</w:t>
      </w:r>
      <w:r>
        <w:rPr>
          <w:rFonts w:hint="eastAsia" w:ascii="宋体" w:hAnsi="宋体" w:eastAsia="宋体" w:cs="宋体"/>
          <w:b/>
          <w:bCs/>
          <w:sz w:val="24"/>
          <w:szCs w:val="24"/>
          <w:highlight w:val="none"/>
        </w:rPr>
        <w:t>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满足《中华人民共和国政府采购法》第二十二条规定；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sz w:val="24"/>
          <w:szCs w:val="24"/>
          <w:highlight w:val="none"/>
          <w:lang w:val="en-US" w:eastAsia="zh-CN"/>
        </w:rPr>
      </w:pPr>
      <w:bookmarkStart w:id="9" w:name="_Toc28359081"/>
      <w:bookmarkStart w:id="10" w:name="_Toc28359004"/>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落实政府采购政策需满足的资格要求：政府采购应当优先采购本国货物、工程和服务，并执行节能产品、环境标志产品、中小企业、残疾人集中就业企业、监狱企业等适宜本项目的政府采购政策。</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本项目的特定资格要求：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3.1投标人须具有城乡规划编制甲级资质的企业；并在人员、设备、资金等方面具备该项目相关的服务能力；拟派项目负责人须具备国家注册规划师资格证书；</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lang w:val="en-US" w:eastAsia="zh-CN"/>
        </w:rPr>
        <w:t>3.2</w:t>
      </w:r>
      <w:r>
        <w:rPr>
          <w:rFonts w:hint="eastAsia" w:ascii="宋体" w:hAnsi="宋体" w:eastAsia="宋体" w:cs="宋体"/>
          <w:b w:val="0"/>
          <w:bCs w:val="0"/>
          <w:sz w:val="24"/>
          <w:szCs w:val="24"/>
          <w:highlight w:val="none"/>
          <w:lang w:val="en-US" w:eastAsia="zh-CN"/>
        </w:rPr>
        <w:t>投标人须具有良好的信誉，未被列入“信用中国”网站（www.creditchina.gov.cn）失惩</w:t>
      </w:r>
      <w:r>
        <w:rPr>
          <w:rFonts w:hint="eastAsia" w:ascii="宋体" w:hAnsi="宋体" w:eastAsia="宋体" w:cs="宋体"/>
          <w:sz w:val="24"/>
          <w:szCs w:val="24"/>
          <w:highlight w:val="none"/>
          <w:lang w:val="en-US" w:eastAsia="zh-CN"/>
        </w:rPr>
        <w:t>戒对象、失信被执行人、重大税收违法案件当事人、政府采购不良行为记录名单、中国政府采购网（www.ccgp.gov.cn）政府采购严重违法失信行为记录名单（尚在处罚期内的）</w:t>
      </w:r>
      <w:r>
        <w:rPr>
          <w:rFonts w:hint="eastAsia" w:ascii="宋体" w:hAnsi="宋体" w:eastAsia="宋体" w:cs="宋体"/>
          <w:sz w:val="24"/>
          <w:szCs w:val="24"/>
          <w:highlight w:val="none"/>
          <w:lang w:eastAsia="zh-CN"/>
        </w:rPr>
        <w:t>。</w:t>
      </w:r>
    </w:p>
    <w:p>
      <w:pPr>
        <w:pageBreakBefore w:val="0"/>
        <w:widowControl w:val="0"/>
        <w:numPr>
          <w:ilvl w:val="0"/>
          <w:numId w:val="2"/>
        </w:numPr>
        <w:kinsoku/>
        <w:wordWrap/>
        <w:overflowPunct/>
        <w:topLinePunct w:val="0"/>
        <w:autoSpaceDE/>
        <w:autoSpaceDN/>
        <w:bidi w:val="0"/>
        <w:adjustRightInd/>
        <w:snapToGrid/>
        <w:spacing w:line="37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本次招标接受联合体投标</w:t>
      </w:r>
      <w:r>
        <w:rPr>
          <w:rFonts w:hint="eastAsia" w:ascii="宋体" w:hAnsi="宋体" w:eastAsia="宋体" w:cs="宋体"/>
          <w:sz w:val="24"/>
          <w:szCs w:val="24"/>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联合体投标的，应满足下列要求：联合体各方必须</w:t>
      </w:r>
      <w:r>
        <w:rPr>
          <w:rFonts w:hint="eastAsia" w:ascii="宋体" w:hAnsi="宋体" w:eastAsia="宋体" w:cs="宋体"/>
          <w:color w:val="auto"/>
          <w:sz w:val="24"/>
          <w:szCs w:val="24"/>
          <w:highlight w:val="none"/>
          <w:lang w:eastAsia="zh-CN"/>
        </w:rPr>
        <w:t>向</w:t>
      </w:r>
      <w:r>
        <w:rPr>
          <w:rFonts w:hint="eastAsia" w:ascii="宋体" w:hAnsi="宋体" w:cs="宋体"/>
          <w:color w:val="auto"/>
          <w:sz w:val="24"/>
          <w:szCs w:val="24"/>
          <w:highlight w:val="none"/>
          <w:lang w:eastAsia="zh-CN"/>
        </w:rPr>
        <w:t>采购人</w:t>
      </w:r>
      <w:r>
        <w:rPr>
          <w:rFonts w:hint="eastAsia" w:ascii="宋体" w:hAnsi="宋体" w:eastAsia="宋体" w:cs="宋体"/>
          <w:sz w:val="24"/>
          <w:szCs w:val="24"/>
          <w:highlight w:val="none"/>
          <w:lang w:eastAsia="zh-CN"/>
        </w:rPr>
        <w:t>提供有效的联合体协议，但联合体成员不得超过2家。联合体各方不得再以自己名义单独或参加其他联合体在同一项目中投标；以联合体方式参加本项目招标的，联合体各方之间应当签订联合体协议，明确联合体牵头人及联合体各方承担的工作和责任，并将联合体协议连同投标文件一并递交</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，联合体牵头人代表联合体参与投标；联合体中标后，联合体各方应共同与</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签订合同，就中标项目向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承担连带责任。</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5、单位负责人为同一人或者存在直接控股、管理关系的不同投标人，不得参加同一合同项下的政府采购活动。</w:t>
      </w:r>
    </w:p>
    <w:p>
      <w:pPr>
        <w:pStyle w:val="4"/>
        <w:pageBreakBefore w:val="0"/>
        <w:widowControl w:val="0"/>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i w:val="0"/>
          <w:iCs w:val="0"/>
          <w:sz w:val="24"/>
          <w:szCs w:val="24"/>
          <w:highlight w:val="none"/>
        </w:rPr>
      </w:pPr>
      <w:bookmarkStart w:id="11" w:name="_Toc35393623"/>
      <w:bookmarkStart w:id="12" w:name="_Toc35393792"/>
      <w:r>
        <w:rPr>
          <w:rFonts w:hint="eastAsia" w:ascii="宋体" w:hAnsi="宋体" w:eastAsia="宋体" w:cs="宋体"/>
          <w:b/>
          <w:bCs w:val="0"/>
          <w:i w:val="0"/>
          <w:iCs w:val="0"/>
          <w:sz w:val="24"/>
          <w:szCs w:val="24"/>
          <w:highlight w:val="none"/>
        </w:rPr>
        <w:t>三、获取招标文件</w:t>
      </w:r>
      <w:bookmarkEnd w:id="9"/>
      <w:bookmarkEnd w:id="10"/>
      <w:bookmarkEnd w:id="11"/>
      <w:bookmarkEnd w:id="12"/>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i w:val="0"/>
          <w:iCs w:val="0"/>
          <w:sz w:val="24"/>
          <w:szCs w:val="24"/>
          <w:highlight w:val="none"/>
          <w:u w:val="none"/>
        </w:rPr>
      </w:pPr>
      <w:r>
        <w:rPr>
          <w:rFonts w:hint="eastAsia" w:ascii="宋体" w:hAnsi="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时间：</w:t>
      </w:r>
      <w:r>
        <w:rPr>
          <w:rFonts w:hint="eastAsia" w:ascii="宋体" w:hAnsi="宋体" w:eastAsia="宋体" w:cs="宋体"/>
          <w:i w:val="0"/>
          <w:iCs w:val="0"/>
          <w:color w:val="auto"/>
          <w:sz w:val="24"/>
          <w:szCs w:val="24"/>
          <w:highlight w:val="none"/>
          <w:lang w:val="en-US" w:eastAsia="zh-CN"/>
        </w:rPr>
        <w:t>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年</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11</w:t>
      </w:r>
      <w:r>
        <w:rPr>
          <w:rFonts w:hint="eastAsia" w:ascii="宋体" w:hAnsi="宋体" w:eastAsia="宋体" w:cs="宋体"/>
          <w:i w:val="0"/>
          <w:iCs w:val="0"/>
          <w:color w:val="auto"/>
          <w:sz w:val="24"/>
          <w:szCs w:val="24"/>
          <w:highlight w:val="none"/>
          <w:lang w:val="en-US" w:eastAsia="zh-CN"/>
        </w:rPr>
        <w:t>日至202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年</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18</w:t>
      </w:r>
      <w:r>
        <w:rPr>
          <w:rFonts w:hint="eastAsia" w:ascii="宋体" w:hAnsi="宋体" w:eastAsia="宋体" w:cs="宋体"/>
          <w:i w:val="0"/>
          <w:iCs w:val="0"/>
          <w:color w:val="auto"/>
          <w:sz w:val="24"/>
          <w:szCs w:val="24"/>
          <w:highlight w:val="none"/>
          <w:lang w:val="en-US" w:eastAsia="zh-CN"/>
        </w:rPr>
        <w:t>日</w:t>
      </w:r>
      <w:r>
        <w:rPr>
          <w:rFonts w:hint="eastAsia" w:ascii="宋体" w:hAnsi="宋体" w:eastAsia="宋体" w:cs="宋体"/>
          <w:i w:val="0"/>
          <w:iCs w:val="0"/>
          <w:color w:val="auto"/>
          <w:sz w:val="24"/>
          <w:szCs w:val="24"/>
          <w:highlight w:val="none"/>
          <w:u w:val="none"/>
        </w:rPr>
        <w:t>，每</w:t>
      </w:r>
      <w:r>
        <w:rPr>
          <w:rFonts w:hint="eastAsia" w:ascii="宋体" w:hAnsi="宋体" w:eastAsia="宋体" w:cs="宋体"/>
          <w:i w:val="0"/>
          <w:iCs w:val="0"/>
          <w:sz w:val="24"/>
          <w:szCs w:val="24"/>
          <w:highlight w:val="none"/>
          <w:u w:val="none"/>
        </w:rPr>
        <w:t>天上午</w:t>
      </w:r>
      <w:r>
        <w:rPr>
          <w:rFonts w:hint="eastAsia" w:ascii="宋体" w:hAnsi="宋体" w:eastAsia="宋体" w:cs="宋体"/>
          <w:i w:val="0"/>
          <w:iCs w:val="0"/>
          <w:sz w:val="24"/>
          <w:szCs w:val="24"/>
          <w:highlight w:val="none"/>
          <w:u w:val="none"/>
          <w:lang w:val="en-US" w:eastAsia="zh-CN"/>
        </w:rPr>
        <w:t>10:00</w:t>
      </w:r>
      <w:r>
        <w:rPr>
          <w:rFonts w:hint="eastAsia" w:ascii="宋体" w:hAnsi="宋体" w:eastAsia="宋体" w:cs="宋体"/>
          <w:i w:val="0"/>
          <w:iCs w:val="0"/>
          <w:sz w:val="24"/>
          <w:szCs w:val="24"/>
          <w:highlight w:val="none"/>
          <w:u w:val="none"/>
        </w:rPr>
        <w:t>至</w:t>
      </w:r>
      <w:r>
        <w:rPr>
          <w:rFonts w:hint="eastAsia" w:ascii="宋体" w:hAnsi="宋体" w:eastAsia="宋体" w:cs="宋体"/>
          <w:i w:val="0"/>
          <w:iCs w:val="0"/>
          <w:sz w:val="24"/>
          <w:szCs w:val="24"/>
          <w:highlight w:val="none"/>
          <w:u w:val="none"/>
          <w:lang w:val="en-US" w:eastAsia="zh-CN"/>
        </w:rPr>
        <w:t>14:00</w:t>
      </w:r>
      <w:r>
        <w:rPr>
          <w:rFonts w:hint="eastAsia" w:ascii="宋体" w:hAnsi="宋体" w:eastAsia="宋体" w:cs="宋体"/>
          <w:i w:val="0"/>
          <w:iCs w:val="0"/>
          <w:sz w:val="24"/>
          <w:szCs w:val="24"/>
          <w:highlight w:val="none"/>
          <w:u w:val="none"/>
        </w:rPr>
        <w:t>，下午</w:t>
      </w:r>
      <w:r>
        <w:rPr>
          <w:rFonts w:hint="eastAsia" w:ascii="宋体" w:hAnsi="宋体" w:eastAsia="宋体" w:cs="宋体"/>
          <w:i w:val="0"/>
          <w:iCs w:val="0"/>
          <w:sz w:val="24"/>
          <w:szCs w:val="24"/>
          <w:highlight w:val="none"/>
          <w:u w:val="none"/>
          <w:lang w:val="en-US" w:eastAsia="zh-CN"/>
        </w:rPr>
        <w:t>1</w:t>
      </w:r>
      <w:r>
        <w:rPr>
          <w:rFonts w:hint="eastAsia" w:ascii="宋体" w:hAnsi="宋体" w:cs="宋体"/>
          <w:i w:val="0"/>
          <w:iCs w:val="0"/>
          <w:sz w:val="24"/>
          <w:szCs w:val="24"/>
          <w:highlight w:val="none"/>
          <w:u w:val="none"/>
          <w:lang w:val="en-US" w:eastAsia="zh-CN"/>
        </w:rPr>
        <w:t>5</w:t>
      </w:r>
      <w:r>
        <w:rPr>
          <w:rFonts w:hint="eastAsia" w:ascii="宋体" w:hAnsi="宋体" w:eastAsia="宋体" w:cs="宋体"/>
          <w:i w:val="0"/>
          <w:iCs w:val="0"/>
          <w:sz w:val="24"/>
          <w:szCs w:val="24"/>
          <w:highlight w:val="none"/>
          <w:u w:val="none"/>
          <w:lang w:val="en-US" w:eastAsia="zh-CN"/>
        </w:rPr>
        <w:t>:</w:t>
      </w:r>
      <w:r>
        <w:rPr>
          <w:rFonts w:hint="eastAsia" w:ascii="宋体" w:hAnsi="宋体" w:cs="宋体"/>
          <w:i w:val="0"/>
          <w:iCs w:val="0"/>
          <w:sz w:val="24"/>
          <w:szCs w:val="24"/>
          <w:highlight w:val="none"/>
          <w:u w:val="none"/>
          <w:lang w:val="en-US" w:eastAsia="zh-CN"/>
        </w:rPr>
        <w:t>3</w:t>
      </w:r>
      <w:r>
        <w:rPr>
          <w:rFonts w:hint="eastAsia" w:ascii="宋体" w:hAnsi="宋体" w:eastAsia="宋体" w:cs="宋体"/>
          <w:i w:val="0"/>
          <w:iCs w:val="0"/>
          <w:sz w:val="24"/>
          <w:szCs w:val="24"/>
          <w:highlight w:val="none"/>
          <w:u w:val="none"/>
          <w:lang w:val="en-US" w:eastAsia="zh-CN"/>
        </w:rPr>
        <w:t>0</w:t>
      </w:r>
      <w:r>
        <w:rPr>
          <w:rFonts w:hint="eastAsia" w:ascii="宋体" w:hAnsi="宋体" w:eastAsia="宋体" w:cs="宋体"/>
          <w:i w:val="0"/>
          <w:iCs w:val="0"/>
          <w:sz w:val="24"/>
          <w:szCs w:val="24"/>
          <w:highlight w:val="none"/>
          <w:u w:val="none"/>
        </w:rPr>
        <w:t>至</w:t>
      </w:r>
      <w:r>
        <w:rPr>
          <w:rFonts w:hint="eastAsia" w:ascii="宋体" w:hAnsi="宋体" w:cs="宋体"/>
          <w:i w:val="0"/>
          <w:iCs w:val="0"/>
          <w:sz w:val="24"/>
          <w:szCs w:val="24"/>
          <w:highlight w:val="none"/>
          <w:u w:val="none"/>
          <w:lang w:val="en-US" w:eastAsia="zh-CN"/>
        </w:rPr>
        <w:t>19</w:t>
      </w:r>
      <w:r>
        <w:rPr>
          <w:rFonts w:hint="eastAsia" w:ascii="宋体" w:hAnsi="宋体" w:eastAsia="宋体" w:cs="宋体"/>
          <w:i w:val="0"/>
          <w:iCs w:val="0"/>
          <w:sz w:val="24"/>
          <w:szCs w:val="24"/>
          <w:highlight w:val="none"/>
          <w:u w:val="none"/>
          <w:lang w:val="en-US" w:eastAsia="zh-CN"/>
        </w:rPr>
        <w:t>:</w:t>
      </w:r>
      <w:r>
        <w:rPr>
          <w:rFonts w:hint="eastAsia" w:ascii="宋体" w:hAnsi="宋体" w:cs="宋体"/>
          <w:i w:val="0"/>
          <w:iCs w:val="0"/>
          <w:sz w:val="24"/>
          <w:szCs w:val="24"/>
          <w:highlight w:val="none"/>
          <w:u w:val="none"/>
          <w:lang w:val="en-US" w:eastAsia="zh-CN"/>
        </w:rPr>
        <w:t>3</w:t>
      </w:r>
      <w:r>
        <w:rPr>
          <w:rFonts w:hint="eastAsia" w:ascii="宋体" w:hAnsi="宋体" w:eastAsia="宋体" w:cs="宋体"/>
          <w:i w:val="0"/>
          <w:iCs w:val="0"/>
          <w:sz w:val="24"/>
          <w:szCs w:val="24"/>
          <w:highlight w:val="none"/>
          <w:u w:val="none"/>
          <w:lang w:val="en-US" w:eastAsia="zh-CN"/>
        </w:rPr>
        <w:t>0</w:t>
      </w:r>
      <w:r>
        <w:rPr>
          <w:rFonts w:hint="eastAsia" w:ascii="宋体" w:hAnsi="宋体" w:eastAsia="宋体" w:cs="宋体"/>
          <w:i w:val="0"/>
          <w:iCs w:val="0"/>
          <w:sz w:val="24"/>
          <w:szCs w:val="24"/>
          <w:highlight w:val="none"/>
          <w:u w:val="none"/>
        </w:rPr>
        <w:t>（</w:t>
      </w:r>
      <w:r>
        <w:rPr>
          <w:rFonts w:hint="eastAsia" w:ascii="宋体" w:hAnsi="宋体" w:cs="宋体"/>
          <w:i w:val="0"/>
          <w:iCs w:val="0"/>
          <w:sz w:val="24"/>
          <w:szCs w:val="24"/>
          <w:highlight w:val="none"/>
          <w:u w:val="none"/>
          <w:lang w:eastAsia="zh-CN"/>
        </w:rPr>
        <w:t>北京时间，法定节假日除外</w:t>
      </w:r>
      <w:r>
        <w:rPr>
          <w:rFonts w:hint="eastAsia" w:ascii="宋体" w:hAnsi="宋体" w:eastAsia="宋体" w:cs="宋体"/>
          <w:i w:val="0"/>
          <w:iCs w:val="0"/>
          <w:sz w:val="24"/>
          <w:szCs w:val="24"/>
          <w:highlight w:val="none"/>
          <w:u w:val="none"/>
        </w:rPr>
        <w:t>）</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i w:val="0"/>
          <w:iCs w:val="0"/>
          <w:sz w:val="24"/>
          <w:szCs w:val="24"/>
          <w:highlight w:val="none"/>
          <w:u w:val="single"/>
        </w:rPr>
      </w:pPr>
      <w:r>
        <w:rPr>
          <w:rFonts w:hint="eastAsia" w:ascii="宋体" w:hAnsi="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地点：</w:t>
      </w:r>
      <w:r>
        <w:rPr>
          <w:rFonts w:hint="eastAsia" w:ascii="宋体" w:hAnsi="宋体" w:eastAsia="宋体" w:cs="宋体"/>
          <w:i w:val="0"/>
          <w:iCs w:val="0"/>
          <w:sz w:val="24"/>
          <w:szCs w:val="24"/>
          <w:highlight w:val="none"/>
          <w:lang w:val="en-US" w:eastAsia="zh-CN"/>
        </w:rPr>
        <w:t>伊宁市解放路1巷105号美景华庭1号楼二楼</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i w:val="0"/>
          <w:iCs w:val="0"/>
          <w:sz w:val="24"/>
          <w:szCs w:val="24"/>
          <w:highlight w:val="none"/>
          <w:u w:val="single"/>
          <w:lang w:eastAsia="zh-CN"/>
        </w:rPr>
      </w:pPr>
      <w:r>
        <w:rPr>
          <w:rFonts w:hint="eastAsia" w:ascii="宋体" w:hAnsi="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方式：</w:t>
      </w:r>
      <w:r>
        <w:rPr>
          <w:rFonts w:hint="eastAsia" w:ascii="宋体" w:hAnsi="宋体" w:cs="宋体"/>
          <w:i w:val="0"/>
          <w:iCs w:val="0"/>
          <w:sz w:val="24"/>
          <w:szCs w:val="24"/>
          <w:highlight w:val="none"/>
          <w:lang w:eastAsia="zh-CN"/>
        </w:rPr>
        <w:t>来人购买</w:t>
      </w:r>
    </w:p>
    <w:p>
      <w:pPr>
        <w:pageBreakBefore w:val="0"/>
        <w:widowControl w:val="0"/>
        <w:kinsoku/>
        <w:wordWrap/>
        <w:overflowPunct/>
        <w:topLinePunct w:val="0"/>
        <w:autoSpaceDE/>
        <w:autoSpaceDN/>
        <w:bidi w:val="0"/>
        <w:adjustRightInd/>
        <w:snapToGrid/>
        <w:spacing w:line="370" w:lineRule="exact"/>
        <w:ind w:firstLine="0" w:firstLineChars="0"/>
        <w:textAlignment w:val="auto"/>
        <w:rPr>
          <w:rFonts w:hint="eastAsia" w:ascii="宋体" w:hAnsi="宋体" w:eastAsia="宋体" w:cs="宋体"/>
          <w:i w:val="0"/>
          <w:iCs w:val="0"/>
          <w:sz w:val="24"/>
          <w:szCs w:val="24"/>
          <w:highlight w:val="none"/>
        </w:rPr>
      </w:pPr>
      <w:r>
        <w:rPr>
          <w:rFonts w:hint="eastAsia" w:ascii="宋体" w:hAnsi="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售价：</w:t>
      </w:r>
      <w:r>
        <w:rPr>
          <w:rFonts w:hint="eastAsia" w:ascii="宋体" w:hAnsi="宋体" w:cs="宋体"/>
          <w:i w:val="0"/>
          <w:iCs w:val="0"/>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00</w:t>
      </w:r>
      <w:r>
        <w:rPr>
          <w:rFonts w:hint="eastAsia" w:ascii="宋体" w:hAnsi="宋体" w:cs="宋体"/>
          <w:i w:val="0"/>
          <w:iCs w:val="0"/>
          <w:color w:val="auto"/>
          <w:sz w:val="24"/>
          <w:szCs w:val="24"/>
          <w:highlight w:val="none"/>
          <w:lang w:val="en-US" w:eastAsia="zh-CN"/>
        </w:rPr>
        <w:t>元/本,售后不退</w:t>
      </w:r>
      <w:r>
        <w:rPr>
          <w:rFonts w:hint="eastAsia" w:ascii="宋体" w:hAnsi="宋体" w:eastAsia="宋体" w:cs="宋体"/>
          <w:i w:val="0"/>
          <w:iCs w:val="0"/>
          <w:sz w:val="24"/>
          <w:szCs w:val="24"/>
          <w:highlight w:val="none"/>
          <w:lang w:val="en-US" w:eastAsia="zh-CN"/>
        </w:rPr>
        <w:t>。</w:t>
      </w:r>
    </w:p>
    <w:p>
      <w:pPr>
        <w:pStyle w:val="4"/>
        <w:pageBreakBefore w:val="0"/>
        <w:widowControl w:val="0"/>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i w:val="0"/>
          <w:iCs w:val="0"/>
          <w:color w:val="auto"/>
          <w:sz w:val="24"/>
          <w:szCs w:val="24"/>
          <w:highlight w:val="none"/>
        </w:rPr>
      </w:pPr>
      <w:bookmarkStart w:id="13" w:name="_Toc28359005"/>
      <w:bookmarkStart w:id="14" w:name="_Toc28359082"/>
      <w:bookmarkStart w:id="15" w:name="_Toc35393793"/>
      <w:bookmarkStart w:id="16" w:name="_Toc35393624"/>
      <w:r>
        <w:rPr>
          <w:rFonts w:hint="eastAsia" w:ascii="宋体" w:hAnsi="宋体" w:eastAsia="宋体" w:cs="宋体"/>
          <w:b/>
          <w:bCs w:val="0"/>
          <w:i w:val="0"/>
          <w:iCs w:val="0"/>
          <w:sz w:val="24"/>
          <w:szCs w:val="24"/>
          <w:highlight w:val="none"/>
        </w:rPr>
        <w:t>四、提交投标文件</w:t>
      </w:r>
      <w:bookmarkEnd w:id="13"/>
      <w:bookmarkEnd w:id="14"/>
      <w:r>
        <w:rPr>
          <w:rFonts w:hint="eastAsia" w:ascii="宋体" w:hAnsi="宋体" w:eastAsia="宋体" w:cs="宋体"/>
          <w:b/>
          <w:bCs w:val="0"/>
          <w:i w:val="0"/>
          <w:iCs w:val="0"/>
          <w:sz w:val="24"/>
          <w:szCs w:val="24"/>
          <w:highlight w:val="none"/>
        </w:rPr>
        <w:t>截止时</w:t>
      </w:r>
      <w:r>
        <w:rPr>
          <w:rFonts w:hint="eastAsia" w:ascii="宋体" w:hAnsi="宋体" w:eastAsia="宋体" w:cs="宋体"/>
          <w:b/>
          <w:bCs w:val="0"/>
          <w:i w:val="0"/>
          <w:iCs w:val="0"/>
          <w:color w:val="auto"/>
          <w:sz w:val="24"/>
          <w:szCs w:val="24"/>
          <w:highlight w:val="none"/>
        </w:rPr>
        <w:t>间、开标时间和地点</w:t>
      </w:r>
      <w:bookmarkEnd w:id="15"/>
      <w:bookmarkEnd w:id="16"/>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提交投标文件截止时间：202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lang w:val="en-US" w:eastAsia="zh-CN"/>
        </w:rPr>
        <w:t>31</w:t>
      </w:r>
      <w:r>
        <w:rPr>
          <w:rFonts w:hint="eastAsia" w:ascii="宋体" w:hAnsi="宋体" w:eastAsia="宋体" w:cs="宋体"/>
          <w:i w:val="0"/>
          <w:iCs w:val="0"/>
          <w:color w:val="auto"/>
          <w:sz w:val="24"/>
          <w:szCs w:val="24"/>
          <w:highlight w:val="none"/>
        </w:rPr>
        <w:t>日</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北京时间）</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地点：</w:t>
      </w:r>
      <w:r>
        <w:rPr>
          <w:rFonts w:hint="eastAsia" w:ascii="宋体" w:hAnsi="宋体" w:cs="宋体"/>
          <w:i w:val="0"/>
          <w:iCs w:val="0"/>
          <w:color w:val="auto"/>
          <w:sz w:val="24"/>
          <w:szCs w:val="24"/>
          <w:highlight w:val="none"/>
          <w:lang w:eastAsia="zh-CN"/>
        </w:rPr>
        <w:t>伊宁市政务服务中心</w:t>
      </w:r>
      <w:r>
        <w:rPr>
          <w:rFonts w:hint="eastAsia" w:ascii="宋体" w:hAnsi="宋体" w:cs="宋体"/>
          <w:i w:val="0"/>
          <w:iCs w:val="0"/>
          <w:color w:val="auto"/>
          <w:sz w:val="24"/>
          <w:szCs w:val="24"/>
          <w:highlight w:val="none"/>
          <w:lang w:val="en-US" w:eastAsia="zh-CN"/>
        </w:rPr>
        <w:t>5楼</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开标时间：</w:t>
      </w:r>
      <w:r>
        <w:rPr>
          <w:rFonts w:hint="eastAsia" w:ascii="宋体" w:hAnsi="宋体" w:cs="宋体"/>
          <w:i w:val="0"/>
          <w:iCs w:val="0"/>
          <w:color w:val="auto"/>
          <w:sz w:val="24"/>
          <w:szCs w:val="24"/>
          <w:highlight w:val="none"/>
          <w:lang w:val="en-US" w:eastAsia="zh-CN"/>
        </w:rPr>
        <w:t>2022年1月31日10</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（北京时间）</w:t>
      </w:r>
    </w:p>
    <w:p>
      <w:pPr>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开标</w:t>
      </w:r>
      <w:r>
        <w:rPr>
          <w:rFonts w:hint="eastAsia" w:ascii="宋体" w:hAnsi="宋体" w:eastAsia="宋体" w:cs="宋体"/>
          <w:i w:val="0"/>
          <w:iCs w:val="0"/>
          <w:sz w:val="24"/>
          <w:szCs w:val="24"/>
          <w:highlight w:val="none"/>
        </w:rPr>
        <w:t>地点：</w:t>
      </w:r>
      <w:r>
        <w:rPr>
          <w:rFonts w:hint="eastAsia" w:ascii="宋体" w:hAnsi="宋体" w:cs="宋体"/>
          <w:i w:val="0"/>
          <w:iCs w:val="0"/>
          <w:sz w:val="24"/>
          <w:szCs w:val="24"/>
          <w:highlight w:val="none"/>
          <w:lang w:eastAsia="zh-CN"/>
        </w:rPr>
        <w:t>伊宁市政务服务中心</w:t>
      </w:r>
      <w:r>
        <w:rPr>
          <w:rFonts w:hint="eastAsia" w:ascii="宋体" w:hAnsi="宋体" w:cs="宋体"/>
          <w:i w:val="0"/>
          <w:iCs w:val="0"/>
          <w:sz w:val="24"/>
          <w:szCs w:val="24"/>
          <w:highlight w:val="none"/>
          <w:lang w:val="en-US" w:eastAsia="zh-CN"/>
        </w:rPr>
        <w:t>5楼</w:t>
      </w:r>
    </w:p>
    <w:p>
      <w:pPr>
        <w:pStyle w:val="4"/>
        <w:pageBreakBefore w:val="0"/>
        <w:widowControl w:val="0"/>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i w:val="0"/>
          <w:iCs w:val="0"/>
          <w:sz w:val="24"/>
          <w:szCs w:val="24"/>
          <w:highlight w:val="none"/>
        </w:rPr>
      </w:pPr>
      <w:bookmarkStart w:id="17" w:name="_Toc35393625"/>
      <w:bookmarkStart w:id="18" w:name="_Toc35393794"/>
      <w:bookmarkStart w:id="19" w:name="_Toc28359084"/>
      <w:bookmarkStart w:id="20" w:name="_Toc28359007"/>
      <w:r>
        <w:rPr>
          <w:rFonts w:hint="eastAsia" w:ascii="宋体" w:hAnsi="宋体" w:eastAsia="宋体" w:cs="宋体"/>
          <w:b/>
          <w:bCs w:val="0"/>
          <w:i w:val="0"/>
          <w:iCs w:val="0"/>
          <w:sz w:val="24"/>
          <w:szCs w:val="24"/>
          <w:highlight w:val="none"/>
        </w:rPr>
        <w:t>五、公告期限</w:t>
      </w:r>
      <w:bookmarkEnd w:id="17"/>
      <w:bookmarkEnd w:id="18"/>
      <w:bookmarkEnd w:id="19"/>
      <w:bookmarkEnd w:id="20"/>
    </w:p>
    <w:p>
      <w:pPr>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i w:val="0"/>
          <w:iCs w:val="0"/>
          <w:kern w:val="0"/>
          <w:sz w:val="24"/>
          <w:szCs w:val="24"/>
          <w:highlight w:val="none"/>
        </w:rPr>
      </w:pPr>
      <w:r>
        <w:rPr>
          <w:rFonts w:hint="eastAsia" w:ascii="宋体" w:hAnsi="宋体" w:eastAsia="宋体" w:cs="宋体"/>
          <w:i w:val="0"/>
          <w:iCs w:val="0"/>
          <w:kern w:val="0"/>
          <w:sz w:val="24"/>
          <w:szCs w:val="24"/>
          <w:highlight w:val="none"/>
        </w:rPr>
        <w:t>自本公告发布之日起5个工作日。</w:t>
      </w:r>
    </w:p>
    <w:p>
      <w:pPr>
        <w:pStyle w:val="4"/>
        <w:pageBreakBefore w:val="0"/>
        <w:widowControl w:val="0"/>
        <w:numPr>
          <w:ilvl w:val="0"/>
          <w:numId w:val="3"/>
        </w:numPr>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i w:val="0"/>
          <w:iCs w:val="0"/>
          <w:sz w:val="24"/>
          <w:szCs w:val="24"/>
          <w:highlight w:val="none"/>
        </w:rPr>
      </w:pPr>
      <w:bookmarkStart w:id="21" w:name="_Toc35393626"/>
      <w:bookmarkStart w:id="22" w:name="_Toc35393795"/>
      <w:r>
        <w:rPr>
          <w:rFonts w:hint="eastAsia" w:ascii="宋体" w:hAnsi="宋体" w:eastAsia="宋体" w:cs="宋体"/>
          <w:b/>
          <w:bCs w:val="0"/>
          <w:i w:val="0"/>
          <w:iCs w:val="0"/>
          <w:sz w:val="24"/>
          <w:szCs w:val="24"/>
          <w:highlight w:val="none"/>
        </w:rPr>
        <w:t>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cs="宋体"/>
          <w:b w:val="0"/>
          <w:bCs w:val="0"/>
          <w:i w:val="0"/>
          <w:iCs w:val="0"/>
          <w:sz w:val="24"/>
          <w:szCs w:val="24"/>
          <w:highlight w:val="none"/>
          <w:lang w:val="en-US" w:eastAsia="zh-CN"/>
        </w:rPr>
      </w:pPr>
      <w:r>
        <w:rPr>
          <w:rFonts w:hint="eastAsia" w:ascii="宋体" w:hAnsi="宋体" w:cs="宋体"/>
          <w:b w:val="0"/>
          <w:bCs w:val="0"/>
          <w:i w:val="0"/>
          <w:iCs w:val="0"/>
          <w:sz w:val="24"/>
          <w:szCs w:val="24"/>
          <w:highlight w:val="none"/>
          <w:lang w:val="en-US" w:eastAsia="zh-CN"/>
        </w:rPr>
        <w:t>获取</w:t>
      </w:r>
      <w:r>
        <w:rPr>
          <w:rFonts w:hint="eastAsia" w:ascii="宋体" w:hAnsi="宋体" w:eastAsia="宋体" w:cs="宋体"/>
          <w:b w:val="0"/>
          <w:bCs w:val="0"/>
          <w:i w:val="0"/>
          <w:iCs w:val="0"/>
          <w:sz w:val="24"/>
          <w:szCs w:val="24"/>
          <w:highlight w:val="none"/>
          <w:lang w:val="en-US" w:eastAsia="zh-CN"/>
        </w:rPr>
        <w:t>招标文件时应提交的资料</w:t>
      </w:r>
      <w:r>
        <w:rPr>
          <w:rFonts w:hint="eastAsia" w:ascii="宋体" w:hAnsi="宋体" w:cs="宋体"/>
          <w:b w:val="0"/>
          <w:bCs w:val="0"/>
          <w:i w:val="0"/>
          <w:i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b w:val="0"/>
          <w:bCs/>
          <w:i w:val="0"/>
          <w:iCs w:val="0"/>
          <w:sz w:val="24"/>
          <w:szCs w:val="24"/>
          <w:highlight w:val="none"/>
          <w:lang w:eastAsia="zh-CN"/>
        </w:rPr>
        <w:t>企业营业执照、法定代表人身份证明或法人授权委托书、法定代表人身份证或委托代理人身份证、企业</w:t>
      </w:r>
      <w:r>
        <w:rPr>
          <w:rFonts w:hint="eastAsia" w:ascii="宋体" w:hAnsi="宋体" w:cs="宋体"/>
          <w:b w:val="0"/>
          <w:bCs/>
          <w:i w:val="0"/>
          <w:iCs w:val="0"/>
          <w:sz w:val="24"/>
          <w:szCs w:val="24"/>
          <w:highlight w:val="none"/>
          <w:lang w:val="en-US" w:eastAsia="zh-CN"/>
        </w:rPr>
        <w:t>资质证书</w:t>
      </w:r>
      <w:r>
        <w:rPr>
          <w:rFonts w:hint="eastAsia" w:ascii="宋体" w:hAnsi="宋体" w:cs="宋体"/>
          <w:b w:val="0"/>
          <w:bCs/>
          <w:i w:val="0"/>
          <w:iCs w:val="0"/>
          <w:sz w:val="24"/>
          <w:szCs w:val="24"/>
          <w:highlight w:val="none"/>
          <w:lang w:eastAsia="zh-CN"/>
        </w:rPr>
        <w:t>、</w:t>
      </w:r>
      <w:r>
        <w:rPr>
          <w:rFonts w:hint="eastAsia" w:ascii="宋体" w:hAnsi="宋体" w:cs="宋体"/>
          <w:b w:val="0"/>
          <w:bCs/>
          <w:i w:val="0"/>
          <w:iCs w:val="0"/>
          <w:sz w:val="24"/>
          <w:szCs w:val="24"/>
          <w:highlight w:val="none"/>
          <w:lang w:val="en-US" w:eastAsia="zh-CN"/>
        </w:rPr>
        <w:t>拟派项目负责人资格证、</w:t>
      </w:r>
      <w:r>
        <w:rPr>
          <w:rFonts w:hint="eastAsia" w:ascii="宋体" w:hAnsi="宋体" w:cs="宋体"/>
          <w:kern w:val="0"/>
          <w:sz w:val="24"/>
          <w:lang w:val="zh-CN"/>
        </w:rPr>
        <w:t>如是联合体投标</w:t>
      </w:r>
      <w:r>
        <w:rPr>
          <w:rFonts w:hint="eastAsia" w:ascii="宋体" w:hAnsi="宋体" w:cs="宋体"/>
          <w:kern w:val="0"/>
          <w:sz w:val="24"/>
          <w:lang w:val="en-US" w:eastAsia="zh-CN"/>
        </w:rPr>
        <w:t>须</w:t>
      </w:r>
      <w:r>
        <w:rPr>
          <w:rFonts w:hint="eastAsia" w:ascii="宋体" w:hAnsi="宋体" w:cs="宋体"/>
          <w:kern w:val="0"/>
          <w:sz w:val="24"/>
          <w:lang w:val="zh-CN"/>
        </w:rPr>
        <w:t>提供联合体协议书</w:t>
      </w:r>
      <w:r>
        <w:rPr>
          <w:rFonts w:hint="eastAsia" w:ascii="宋体" w:hAnsi="宋体" w:cs="宋体"/>
          <w:b w:val="0"/>
          <w:bCs/>
          <w:i w:val="0"/>
          <w:iCs w:val="0"/>
          <w:sz w:val="24"/>
          <w:szCs w:val="24"/>
          <w:highlight w:val="none"/>
          <w:lang w:val="en-US" w:eastAsia="zh-CN"/>
        </w:rPr>
        <w:t>、</w:t>
      </w:r>
      <w:r>
        <w:rPr>
          <w:rFonts w:hint="eastAsia" w:ascii="宋体" w:hAnsi="宋体" w:eastAsia="宋体" w:cs="宋体"/>
          <w:i w:val="0"/>
          <w:iCs w:val="0"/>
          <w:sz w:val="24"/>
          <w:szCs w:val="24"/>
          <w:highlight w:val="none"/>
          <w:lang w:val="en-US" w:eastAsia="zh-CN"/>
        </w:rPr>
        <w:t>“信用中国”网站、中国政府采购网站查询截图（网页打印件须自公告发布之日起至响应文件截止时间从上述网站中打印）</w:t>
      </w:r>
      <w:r>
        <w:rPr>
          <w:rFonts w:hint="eastAsia" w:ascii="宋体" w:hAnsi="宋体" w:cs="宋体"/>
          <w:i w:val="0"/>
          <w:i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i w:val="0"/>
          <w:iCs w:val="0"/>
          <w:sz w:val="24"/>
          <w:szCs w:val="24"/>
          <w:highlight w:val="none"/>
        </w:rPr>
      </w:pPr>
      <w:bookmarkStart w:id="23" w:name="_Toc35393796"/>
      <w:bookmarkStart w:id="24" w:name="_Toc28359085"/>
      <w:bookmarkStart w:id="25" w:name="_Toc28359008"/>
      <w:bookmarkStart w:id="26" w:name="_Toc35393627"/>
      <w:r>
        <w:rPr>
          <w:rFonts w:hint="eastAsia" w:ascii="宋体" w:hAnsi="宋体" w:eastAsia="宋体" w:cs="宋体"/>
          <w:i w:val="0"/>
          <w:iCs w:val="0"/>
          <w:sz w:val="24"/>
          <w:szCs w:val="24"/>
          <w:highlight w:val="none"/>
          <w:lang w:val="en-US" w:eastAsia="zh-CN"/>
        </w:rPr>
        <w:t>(以上证件须带原件及加盖公章的复印件一套，复印件为单面复印，按上述先后顺序装订，不接受公证件，缺一不可。)</w:t>
      </w:r>
    </w:p>
    <w:p>
      <w:pPr>
        <w:pStyle w:val="4"/>
        <w:pageBreakBefore w:val="0"/>
        <w:widowControl w:val="0"/>
        <w:kinsoku/>
        <w:wordWrap/>
        <w:overflowPunct/>
        <w:topLinePunct w:val="0"/>
        <w:autoSpaceDE/>
        <w:autoSpaceDN/>
        <w:bidi w:val="0"/>
        <w:adjustRightInd/>
        <w:snapToGrid/>
        <w:spacing w:before="0" w:after="0" w:line="370" w:lineRule="exact"/>
        <w:ind w:firstLine="0" w:firstLineChars="0"/>
        <w:textAlignment w:val="auto"/>
        <w:rPr>
          <w:rFonts w:hint="eastAsia" w:ascii="宋体" w:hAnsi="宋体" w:eastAsia="宋体" w:cs="宋体"/>
          <w:b/>
          <w:bCs w:val="0"/>
          <w:i w:val="0"/>
          <w:iCs w:val="0"/>
          <w:sz w:val="24"/>
          <w:szCs w:val="24"/>
          <w:highlight w:val="none"/>
        </w:rPr>
      </w:pPr>
      <w:r>
        <w:rPr>
          <w:rFonts w:hint="eastAsia" w:ascii="宋体" w:hAnsi="宋体" w:eastAsia="宋体" w:cs="宋体"/>
          <w:b/>
          <w:bCs w:val="0"/>
          <w:i w:val="0"/>
          <w:iCs w:val="0"/>
          <w:sz w:val="24"/>
          <w:szCs w:val="24"/>
          <w:highlight w:val="none"/>
        </w:rPr>
        <w:t>七、对本次</w:t>
      </w:r>
      <w:r>
        <w:rPr>
          <w:rFonts w:hint="eastAsia" w:ascii="宋体" w:hAnsi="宋体" w:eastAsia="宋体" w:cs="宋体"/>
          <w:b/>
          <w:bCs w:val="0"/>
          <w:i w:val="0"/>
          <w:iCs w:val="0"/>
          <w:sz w:val="24"/>
          <w:szCs w:val="24"/>
          <w:highlight w:val="none"/>
          <w:lang w:eastAsia="zh-CN"/>
        </w:rPr>
        <w:t>招标</w:t>
      </w:r>
      <w:r>
        <w:rPr>
          <w:rFonts w:hint="eastAsia" w:ascii="宋体" w:hAnsi="宋体" w:eastAsia="宋体" w:cs="宋体"/>
          <w:b/>
          <w:bCs w:val="0"/>
          <w:i w:val="0"/>
          <w:iCs w:val="0"/>
          <w:sz w:val="24"/>
          <w:szCs w:val="24"/>
          <w:highlight w:val="none"/>
        </w:rPr>
        <w:t>提出询问，请按以下方式联系。</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名称：伊宁市自然资源局           </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地址：新疆伊宁市文化路94号                　　　　　　　　　　</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项目联系方式：18999397000</w:t>
      </w:r>
      <w:r>
        <w:rPr>
          <w:rFonts w:hint="eastAsia" w:ascii="宋体" w:hAnsi="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名称：新疆</w:t>
      </w:r>
      <w:r>
        <w:rPr>
          <w:rFonts w:hint="eastAsia" w:ascii="宋体" w:hAnsi="宋体" w:cs="宋体"/>
          <w:b w:val="0"/>
          <w:bCs w:val="0"/>
          <w:color w:val="auto"/>
          <w:sz w:val="24"/>
          <w:szCs w:val="24"/>
          <w:lang w:val="en-US" w:eastAsia="zh-CN"/>
        </w:rPr>
        <w:t>鼎招工程项目管理有限公司</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地址：伊宁市解放路1巷105号美景华庭1号楼二楼</w:t>
      </w:r>
    </w:p>
    <w:p>
      <w:pPr>
        <w:pStyle w:val="2"/>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联系方式：18099922214 0999-8806660</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textAlignment w:val="auto"/>
        <w:outlineLvl w:val="9"/>
        <w:rPr>
          <w:rFonts w:hint="eastAsia" w:ascii="宋体" w:hAnsi="宋体" w:cs="宋体"/>
          <w:sz w:val="24"/>
          <w:szCs w:val="21"/>
          <w:highlight w:val="none"/>
          <w:lang w:eastAsia="zh-CN"/>
        </w:rPr>
      </w:pPr>
      <w:r>
        <w:rPr>
          <w:rFonts w:hint="eastAsia" w:ascii="宋体" w:hAnsi="宋体" w:cs="宋体"/>
          <w:sz w:val="24"/>
          <w:szCs w:val="21"/>
          <w:highlight w:val="none"/>
          <w:lang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项目系人：</w:t>
      </w:r>
      <w:r>
        <w:rPr>
          <w:rFonts w:hint="eastAsia" w:ascii="宋体" w:hAnsi="宋体" w:cs="宋体"/>
          <w:b w:val="0"/>
          <w:bCs w:val="0"/>
          <w:color w:val="auto"/>
          <w:sz w:val="24"/>
          <w:szCs w:val="24"/>
          <w:lang w:val="en-US" w:eastAsia="zh-CN"/>
        </w:rPr>
        <w:t>刘旋</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lang w:val="en-US" w:eastAsia="zh-CN"/>
        </w:rPr>
        <w:t xml:space="preserve">电话：18099922214   </w:t>
      </w:r>
      <w:r>
        <w:rPr>
          <w:rFonts w:hint="eastAsia" w:ascii="宋体" w:hAnsi="宋体" w:cs="宋体"/>
          <w:sz w:val="24"/>
          <w:szCs w:val="21"/>
          <w:highlight w:val="none"/>
          <w:lang w:eastAsia="zh-CN"/>
        </w:rPr>
        <w:t>0999-8806660</w:t>
      </w:r>
      <w:r>
        <w:rPr>
          <w:rFonts w:hint="eastAsia" w:ascii="宋体" w:hAnsi="宋体" w:cs="宋体"/>
          <w:b w:val="0"/>
          <w:bCs w:val="0"/>
          <w:color w:val="auto"/>
          <w:sz w:val="24"/>
          <w:szCs w:val="24"/>
          <w:lang w:val="en-US" w:eastAsia="zh-CN"/>
        </w:rPr>
        <w:t xml:space="preserve"> </w:t>
      </w:r>
    </w:p>
    <w:p>
      <w:pPr>
        <w:pStyle w:val="3"/>
        <w:numPr>
          <w:ilvl w:val="0"/>
          <w:numId w:val="0"/>
        </w:numPr>
        <w:spacing w:line="400" w:lineRule="atLeast"/>
        <w:jc w:val="center"/>
        <w:rPr>
          <w:rFonts w:ascii="宋体" w:hAnsi="宋体" w:cs="宋体"/>
          <w:sz w:val="24"/>
          <w:szCs w:val="24"/>
          <w:highlight w:val="none"/>
        </w:rPr>
      </w:pPr>
      <w:bookmarkStart w:id="27" w:name="_Toc267301280"/>
      <w:bookmarkStart w:id="28" w:name="_Toc298240403"/>
      <w:bookmarkStart w:id="29" w:name="_Toc356488100"/>
      <w:bookmarkStart w:id="30" w:name="_Toc349573119"/>
      <w:bookmarkStart w:id="31" w:name="_Toc16931"/>
      <w:bookmarkStart w:id="32" w:name="_Toc349637918"/>
      <w:r>
        <w:rPr>
          <w:rFonts w:hint="eastAsia" w:ascii="宋体" w:hAnsi="宋体" w:cs="宋体"/>
          <w:sz w:val="24"/>
          <w:szCs w:val="24"/>
          <w:highlight w:val="none"/>
        </w:rPr>
        <w:t xml:space="preserve">第二部分  </w:t>
      </w:r>
      <w:r>
        <w:rPr>
          <w:rFonts w:hint="eastAsia" w:ascii="宋体" w:hAnsi="宋体" w:cs="宋体"/>
          <w:sz w:val="24"/>
          <w:szCs w:val="24"/>
          <w:highlight w:val="none"/>
          <w:lang w:eastAsia="zh-CN"/>
        </w:rPr>
        <w:t>投标人</w:t>
      </w:r>
      <w:r>
        <w:rPr>
          <w:rFonts w:hint="eastAsia" w:ascii="宋体" w:hAnsi="宋体" w:cs="宋体"/>
          <w:sz w:val="24"/>
          <w:szCs w:val="24"/>
          <w:highlight w:val="none"/>
        </w:rPr>
        <w:t>须知</w:t>
      </w:r>
      <w:bookmarkEnd w:id="27"/>
      <w:bookmarkEnd w:id="28"/>
      <w:bookmarkEnd w:id="29"/>
      <w:bookmarkEnd w:id="30"/>
      <w:bookmarkEnd w:id="31"/>
      <w:bookmarkEnd w:id="32"/>
    </w:p>
    <w:p>
      <w:pPr>
        <w:pStyle w:val="4"/>
        <w:spacing w:before="0" w:after="100" w:afterAutospacing="1" w:line="400" w:lineRule="atLeast"/>
        <w:jc w:val="center"/>
        <w:rPr>
          <w:rFonts w:ascii="宋体" w:hAnsi="宋体" w:eastAsia="宋体" w:cs="宋体"/>
          <w:sz w:val="24"/>
          <w:szCs w:val="24"/>
          <w:highlight w:val="none"/>
        </w:rPr>
      </w:pPr>
      <w:bookmarkStart w:id="33" w:name="_Toc356488101"/>
      <w:bookmarkStart w:id="34" w:name="_Toc349573120"/>
      <w:bookmarkStart w:id="35" w:name="_Toc349637919"/>
      <w:bookmarkStart w:id="36" w:name="_Toc6304"/>
      <w:bookmarkStart w:id="37" w:name="_Toc298240404"/>
      <w:bookmarkStart w:id="38" w:name="_Toc267301281"/>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bookmarkEnd w:id="33"/>
      <w:bookmarkEnd w:id="34"/>
      <w:bookmarkEnd w:id="35"/>
      <w:bookmarkEnd w:id="36"/>
      <w:bookmarkEnd w:id="37"/>
      <w:bookmarkEnd w:id="38"/>
    </w:p>
    <w:tbl>
      <w:tblPr>
        <w:tblStyle w:val="26"/>
        <w:tblW w:w="97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序号</w:t>
            </w:r>
          </w:p>
        </w:tc>
        <w:tc>
          <w:tcPr>
            <w:tcW w:w="885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1</w:t>
            </w:r>
          </w:p>
        </w:tc>
        <w:tc>
          <w:tcPr>
            <w:tcW w:w="8850" w:type="dxa"/>
            <w:vAlign w:val="center"/>
          </w:tcPr>
          <w:p>
            <w:pPr>
              <w:pStyle w:val="32"/>
              <w:keepNext w:val="0"/>
              <w:keepLines w:val="0"/>
              <w:pageBreakBefore w:val="0"/>
              <w:widowControl w:val="0"/>
              <w:kinsoku/>
              <w:wordWrap/>
              <w:overflowPunct/>
              <w:topLinePunct w:val="0"/>
              <w:bidi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kern w:val="2"/>
                <w:sz w:val="24"/>
                <w:szCs w:val="24"/>
                <w:highlight w:val="none"/>
                <w:lang w:eastAsia="zh-CN" w:bidi="ar-SA"/>
              </w:rPr>
              <w:t>伊宁市老城区控制性详细规划和南环路以南片区城市设计项目</w:t>
            </w:r>
          </w:p>
          <w:p>
            <w:pPr>
              <w:pStyle w:val="32"/>
              <w:keepNext w:val="0"/>
              <w:keepLines w:val="0"/>
              <w:pageBreakBefore w:val="0"/>
              <w:widowControl w:val="0"/>
              <w:kinsoku/>
              <w:wordWrap/>
              <w:overflowPunct/>
              <w:topLinePunct w:val="0"/>
              <w:bidi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内容：老城区控制性详细规划46.8平方公里及南环路以南片区7.72平方公里城市设计。</w:t>
            </w:r>
          </w:p>
          <w:p>
            <w:pPr>
              <w:pStyle w:val="2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地点：</w:t>
            </w:r>
            <w:r>
              <w:rPr>
                <w:rFonts w:hint="eastAsia" w:cs="宋体"/>
                <w:color w:val="auto"/>
                <w:kern w:val="2"/>
                <w:sz w:val="24"/>
                <w:szCs w:val="24"/>
                <w:highlight w:val="none"/>
                <w:lang w:val="en-US" w:eastAsia="zh-CN" w:bidi="ar-SA"/>
              </w:rPr>
              <w:t>伊宁市</w:t>
            </w:r>
            <w:r>
              <w:rPr>
                <w:rFonts w:hint="eastAsia" w:ascii="宋体" w:hAnsi="宋体" w:eastAsia="宋体" w:cs="宋体"/>
                <w:color w:val="auto"/>
                <w:kern w:val="2"/>
                <w:sz w:val="24"/>
                <w:szCs w:val="24"/>
                <w:highlight w:val="none"/>
                <w:lang w:val="en-US" w:eastAsia="zh-CN" w:bidi="ar-SA"/>
              </w:rPr>
              <w:t>；</w:t>
            </w:r>
          </w:p>
          <w:p>
            <w:pPr>
              <w:pStyle w:val="32"/>
              <w:keepNext w:val="0"/>
              <w:keepLines w:val="0"/>
              <w:pageBreakBefore w:val="0"/>
              <w:widowControl w:val="0"/>
              <w:kinsoku/>
              <w:wordWrap/>
              <w:overflowPunct/>
              <w:topLinePunct w:val="0"/>
              <w:bidi w:val="0"/>
              <w:snapToGrid w:val="0"/>
              <w:spacing w:line="400" w:lineRule="exact"/>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合同履约</w:t>
            </w:r>
            <w:r>
              <w:rPr>
                <w:rFonts w:hint="eastAsia" w:ascii="宋体" w:hAnsi="宋体" w:eastAsia="宋体" w:cs="宋体"/>
                <w:color w:val="auto"/>
                <w:kern w:val="2"/>
                <w:sz w:val="24"/>
                <w:szCs w:val="24"/>
                <w:highlight w:val="none"/>
                <w:lang w:val="en-US" w:eastAsia="zh-CN" w:bidi="ar-SA"/>
              </w:rPr>
              <w:t>期限：签订合同后270日历天。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2</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采购人名称：</w:t>
            </w:r>
            <w:r>
              <w:rPr>
                <w:rFonts w:hint="eastAsia" w:ascii="宋体" w:hAnsi="宋体" w:cs="宋体"/>
                <w:color w:val="auto"/>
                <w:kern w:val="2"/>
                <w:sz w:val="24"/>
                <w:szCs w:val="24"/>
                <w:highlight w:val="none"/>
                <w:lang w:val="en-US" w:eastAsia="zh-CN" w:bidi="ar-SA"/>
              </w:rPr>
              <w:t>伊宁市自然资源局</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ascii="宋体" w:hAnsi="宋体" w:cs="宋体"/>
                <w:color w:val="auto"/>
                <w:kern w:val="2"/>
                <w:sz w:val="24"/>
                <w:szCs w:val="24"/>
                <w:highlight w:val="none"/>
                <w:lang w:val="en-US" w:eastAsia="zh-CN" w:bidi="ar-SA"/>
              </w:rPr>
              <w:t>陈洪</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18999397000</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址：新疆伊宁市文化路94号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采购代理机构名称：</w:t>
            </w:r>
            <w:r>
              <w:rPr>
                <w:rFonts w:hint="eastAsia" w:ascii="宋体" w:hAnsi="宋体" w:cs="宋体"/>
                <w:color w:val="auto"/>
                <w:kern w:val="2"/>
                <w:sz w:val="24"/>
                <w:szCs w:val="24"/>
                <w:highlight w:val="none"/>
                <w:lang w:val="en-US" w:eastAsia="zh-CN" w:bidi="ar-SA"/>
              </w:rPr>
              <w:t>新疆鼎招工程项目管理有限公司</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联系人：刘旋</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w:t>
            </w:r>
            <w:r>
              <w:rPr>
                <w:rFonts w:hint="eastAsia" w:ascii="宋体" w:hAnsi="宋体" w:cs="宋体"/>
                <w:color w:val="auto"/>
                <w:kern w:val="2"/>
                <w:sz w:val="24"/>
                <w:szCs w:val="24"/>
                <w:highlight w:val="none"/>
                <w:lang w:val="en-US" w:eastAsia="zh-CN" w:bidi="ar-SA"/>
              </w:rPr>
              <w:t>18099922214</w:t>
            </w:r>
            <w:r>
              <w:rPr>
                <w:rFonts w:hint="eastAsia" w:ascii="宋体" w:hAnsi="宋体" w:eastAsia="宋体" w:cs="宋体"/>
                <w:color w:val="auto"/>
                <w:kern w:val="2"/>
                <w:sz w:val="24"/>
                <w:szCs w:val="24"/>
                <w:highlight w:val="none"/>
                <w:lang w:val="en-US" w:eastAsia="zh-CN" w:bidi="ar-SA"/>
              </w:rPr>
              <w:t xml:space="preserve">   0999-8806660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址：伊宁市解放路1巷105号美景华庭1号楼二楼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3</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ascii="宋体" w:hAnsi="宋体" w:cs="宋体"/>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4</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ascii="宋体" w:hAnsi="宋体" w:cs="宋体"/>
                <w:sz w:val="24"/>
                <w:szCs w:val="24"/>
                <w:highlight w:val="none"/>
              </w:rPr>
            </w:pPr>
            <w:r>
              <w:rPr>
                <w:rFonts w:hint="eastAsia" w:ascii="宋体" w:hAnsi="宋体" w:cs="宋体"/>
                <w:sz w:val="24"/>
                <w:szCs w:val="24"/>
                <w:highlight w:val="none"/>
              </w:rPr>
              <w:t>资金来源：</w:t>
            </w:r>
            <w:r>
              <w:rPr>
                <w:rFonts w:hint="eastAsia" w:ascii="宋体" w:hAnsi="宋体" w:cs="宋体"/>
                <w:sz w:val="24"/>
                <w:szCs w:val="24"/>
                <w:highlight w:val="none"/>
                <w:lang w:eastAsia="zh-CN"/>
              </w:rPr>
              <w:t>财政资金</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5</w:t>
            </w:r>
          </w:p>
        </w:tc>
        <w:tc>
          <w:tcPr>
            <w:tcW w:w="8850" w:type="dxa"/>
            <w:vAlign w:val="center"/>
          </w:tcPr>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投标人资格要求：</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2、落实政府采购政策需满足的资格要求：政府采购应当优先采购本国货物、工程和服务，并执行节能产品、环境标志产品、中小企业、残疾人集中就业企业、监狱企业等适宜本项目的政府采购政策。</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3、本项目的特定资格要求：</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3.1投标人须具有城乡规划编制甲级资质的企业；并在人员、设备、资金等方面具备该项目相关的服务能力；拟派项目负责人须具备国家注册规划师资格证书；</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3.2投标人须具有良好的信誉，未被列入“信用中国”网站（www.creditchina.gov.cn）失惩戒对象、失信被执行人、重大税收违法案件当事人、政府采购不良行为记录名单、中国政府采购网（www.ccgp.gov.cn）政府采购严重违法失信行为记录名单（尚在处罚期内的）。</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4、单位负责人为同一人或者存在直接控股、管理关系的不同投标人，不得参加同一合同项下的政府采购活动。</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本次招标接受联合体投标。联合体投标的，应满足下列要求：联合体各方必须向采购人提供有效的联合体协议，但联合体成员不得超过2家。联合体各方不得再以自己名义单独或参加其他联合体在同一项目中投标；以联合体方式参加本项目招标的，联合体各方之间应当签订联合体协议，明确联合体牵头人及联合体各方承担的工作和责任，并将联合体协议连同投标文件一并递交采购人，联合体牵头人代表联合体参与投标；联合体中标后，联合体各方应共同与采购人签订合同，就中标项目向采购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6</w:t>
            </w:r>
          </w:p>
        </w:tc>
        <w:tc>
          <w:tcPr>
            <w:tcW w:w="8850" w:type="dxa"/>
            <w:vAlign w:val="center"/>
          </w:tcPr>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投标保证金的形式：支票、电汇、银行汇票或网上银行支付等非现金形式</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投标保证金的金额：100000.00元（大写：壹拾万元整）</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递交方式：投标人将投标保证金以公对公的帐户汇至以下账户</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单位名称：新疆鼎招工程项目管理有限公司</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账号：6505 0165 6041 0000 0477</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开户行名称：中国建设银行股份有限公司伊犁哈萨克自治州分行飞机场街支行</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财务电话：0999-8802228</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注明字样：伊宁市老城区控制性详细规划和南环路以南片区城市设计项目保证金及投标单位名称</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注：保证金以到账时间为准，只有确认到账后才开具投标保证金收据。</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投标人汇入以上帐户的投标保证金，办理退还手续的投标人必须开具加盖投标人财务章的收据，到我公司财务部办理即可。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7</w:t>
            </w:r>
          </w:p>
        </w:tc>
        <w:tc>
          <w:tcPr>
            <w:tcW w:w="8850" w:type="dxa"/>
            <w:vAlign w:val="center"/>
          </w:tcPr>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8</w:t>
            </w:r>
          </w:p>
        </w:tc>
        <w:tc>
          <w:tcPr>
            <w:tcW w:w="8850" w:type="dxa"/>
            <w:vAlign w:val="center"/>
          </w:tcPr>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投标文件份数：正本壹份，副本叁份，电子版贰份。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9</w:t>
            </w:r>
          </w:p>
        </w:tc>
        <w:tc>
          <w:tcPr>
            <w:tcW w:w="8850" w:type="dxa"/>
            <w:vAlign w:val="center"/>
          </w:tcPr>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投标截止时间：2022年1月31日10：30（北京时间）</w:t>
            </w:r>
          </w:p>
          <w:p>
            <w:pPr>
              <w:keepNext w:val="0"/>
              <w:keepLines w:val="0"/>
              <w:pageBreakBefore w:val="0"/>
              <w:widowControl w:val="0"/>
              <w:tabs>
                <w:tab w:val="left" w:pos="4980"/>
              </w:tabs>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投标文件递交地点：伊宁市政务服务中心5楼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cs="宋体"/>
                <w:sz w:val="24"/>
                <w:szCs w:val="24"/>
                <w:highlight w:val="none"/>
              </w:rPr>
            </w:pPr>
            <w:r>
              <w:rPr>
                <w:rFonts w:hint="eastAsia" w:ascii="宋体" w:hAnsi="宋体" w:cs="宋体"/>
                <w:sz w:val="24"/>
                <w:szCs w:val="24"/>
                <w:highlight w:val="none"/>
              </w:rPr>
              <w:t>10</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cs="宋体"/>
                <w:sz w:val="24"/>
                <w:szCs w:val="24"/>
                <w:highlight w:val="none"/>
              </w:rPr>
            </w:pPr>
            <w:r>
              <w:rPr>
                <w:rFonts w:hint="eastAsia" w:ascii="宋体" w:hAnsi="宋体" w:cs="宋体"/>
                <w:sz w:val="24"/>
                <w:szCs w:val="24"/>
                <w:highlight w:val="none"/>
              </w:rPr>
              <w:t>开标日期：</w:t>
            </w:r>
            <w:r>
              <w:rPr>
                <w:rFonts w:hint="eastAsia" w:ascii="宋体" w:hAnsi="宋体" w:cs="宋体"/>
                <w:sz w:val="24"/>
                <w:szCs w:val="24"/>
                <w:highlight w:val="none"/>
                <w:lang w:val="en-US" w:eastAsia="zh-CN"/>
              </w:rPr>
              <w:t>2022年1月31日10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（北京时间）</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开标地点：</w:t>
            </w:r>
            <w:r>
              <w:rPr>
                <w:rFonts w:hint="eastAsia" w:ascii="宋体" w:hAnsi="宋体" w:cs="宋体"/>
                <w:sz w:val="24"/>
                <w:szCs w:val="24"/>
                <w:highlight w:val="none"/>
                <w:lang w:eastAsia="zh-CN"/>
              </w:rPr>
              <w:t>伊宁市政务服务中心</w:t>
            </w:r>
            <w:r>
              <w:rPr>
                <w:rFonts w:hint="eastAsia" w:ascii="宋体" w:hAnsi="宋体" w:cs="宋体"/>
                <w:sz w:val="24"/>
                <w:szCs w:val="24"/>
                <w:highlight w:val="none"/>
                <w:lang w:val="en-US" w:eastAsia="zh-CN"/>
              </w:rPr>
              <w:t>5楼</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rPr>
              <w:t>为方便各位进入大厅，请提前关注</w:t>
            </w:r>
            <w:r>
              <w:rPr>
                <w:rFonts w:hint="eastAsia" w:ascii="宋体" w:hAnsi="宋体" w:cs="宋体"/>
                <w:b/>
                <w:bCs/>
                <w:sz w:val="24"/>
                <w:szCs w:val="24"/>
                <w:highlight w:val="none"/>
                <w:lang w:eastAsia="zh-CN"/>
              </w:rPr>
              <w:t>伊宁市</w:t>
            </w:r>
            <w:r>
              <w:rPr>
                <w:rFonts w:hint="eastAsia" w:ascii="宋体" w:hAnsi="宋体" w:cs="宋体"/>
                <w:b/>
                <w:bCs/>
                <w:sz w:val="24"/>
                <w:szCs w:val="24"/>
                <w:highlight w:val="none"/>
              </w:rPr>
              <w:t>政务服务中心公众号并预约</w:t>
            </w:r>
            <w:r>
              <w:rPr>
                <w:rFonts w:hint="eastAsia" w:ascii="宋体" w:hAnsi="宋体" w:cs="宋体"/>
                <w:b/>
                <w:bCs/>
                <w:sz w:val="24"/>
                <w:szCs w:val="24"/>
                <w:highlight w:val="none"/>
                <w:lang w:eastAsia="zh-CN"/>
              </w:rPr>
              <w:t>。</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sz w:val="24"/>
                <w:szCs w:val="24"/>
                <w:highlight w:val="none"/>
                <w:lang w:val="en-US" w:eastAsia="zh-CN"/>
              </w:rPr>
            </w:pPr>
            <w:r>
              <w:rPr>
                <w:rFonts w:hint="eastAsia" w:ascii="宋体" w:hAnsi="宋体" w:cs="宋体"/>
                <w:b/>
                <w:bCs/>
                <w:sz w:val="24"/>
                <w:szCs w:val="24"/>
                <w:highlight w:val="none"/>
                <w:lang w:eastAsia="zh-CN"/>
              </w:rPr>
              <w:t>预约流程：微信关注“伊宁市政务服务中心”公众号→</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预约办事</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在线预约</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公共资源交易中心</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填写预约日期</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11</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ascii="宋体" w:hAnsi="宋体" w:cs="宋体"/>
                <w:sz w:val="24"/>
                <w:szCs w:val="24"/>
                <w:highlight w:val="none"/>
              </w:rPr>
            </w:pPr>
            <w:r>
              <w:rPr>
                <w:rFonts w:hint="eastAsia" w:ascii="宋体" w:hAnsi="宋体" w:cs="宋体"/>
                <w:sz w:val="24"/>
                <w:szCs w:val="24"/>
                <w:highlight w:val="none"/>
              </w:rPr>
              <w:t>评标标准及方法：综合评分法。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12</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sz w:val="24"/>
                <w:szCs w:val="24"/>
                <w:highlight w:val="none"/>
                <w:lang w:val="en-US" w:eastAsia="zh-CN"/>
              </w:rPr>
            </w:pPr>
            <w:r>
              <w:rPr>
                <w:rFonts w:hint="eastAsia" w:cs="宋体"/>
                <w:b/>
                <w:bCs/>
                <w:color w:val="auto"/>
                <w:sz w:val="24"/>
                <w:szCs w:val="24"/>
                <w:highlight w:val="none"/>
                <w:lang w:val="en-US" w:eastAsia="zh-CN"/>
              </w:rPr>
              <w:t>预算金额</w:t>
            </w:r>
            <w:r>
              <w:rPr>
                <w:rFonts w:hint="eastAsia" w:ascii="宋体" w:hAnsi="宋体" w:cs="宋体"/>
                <w:b/>
                <w:bCs/>
                <w:sz w:val="24"/>
                <w:szCs w:val="24"/>
                <w:highlight w:val="none"/>
                <w:lang w:eastAsia="zh-CN"/>
              </w:rPr>
              <w:t>：21760000.00</w:t>
            </w:r>
            <w:r>
              <w:rPr>
                <w:rFonts w:hint="eastAsia" w:ascii="宋体" w:hAnsi="宋体" w:cs="宋体"/>
                <w:b/>
                <w:bCs/>
                <w:sz w:val="24"/>
                <w:szCs w:val="24"/>
                <w:highlight w:val="none"/>
                <w:lang w:val="en-US" w:eastAsia="zh-CN"/>
              </w:rPr>
              <w:t>（大写：贰仟壹佰柒拾陆万元整）。</w:t>
            </w:r>
          </w:p>
          <w:p>
            <w:pPr>
              <w:keepNext w:val="0"/>
              <w:keepLines w:val="0"/>
              <w:pageBreakBefore w:val="0"/>
              <w:widowControl w:val="0"/>
              <w:kinsoku/>
              <w:wordWrap/>
              <w:overflowPunct/>
              <w:topLinePunct w:val="0"/>
              <w:bidi w:val="0"/>
              <w:spacing w:line="400" w:lineRule="exact"/>
              <w:textAlignment w:val="auto"/>
              <w:rPr>
                <w:rFonts w:ascii="宋体" w:hAnsi="宋体" w:cs="宋体"/>
                <w:sz w:val="24"/>
                <w:szCs w:val="24"/>
                <w:highlight w:val="none"/>
              </w:rPr>
            </w:pPr>
            <w:r>
              <w:rPr>
                <w:rFonts w:hint="eastAsia" w:ascii="宋体" w:hAnsi="宋体" w:cs="宋体"/>
                <w:b/>
                <w:bCs/>
                <w:sz w:val="24"/>
                <w:szCs w:val="24"/>
                <w:highlight w:val="none"/>
                <w:lang w:val="en-US" w:eastAsia="zh-CN"/>
              </w:rPr>
              <w:t>备注：供应商报价均不得超过此预算金额，超过此预算金额的视为无效投标。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cs="宋体"/>
                <w:sz w:val="24"/>
                <w:szCs w:val="24"/>
                <w:highlight w:val="none"/>
              </w:rPr>
            </w:pPr>
            <w:r>
              <w:rPr>
                <w:rFonts w:hint="eastAsia" w:ascii="宋体" w:hAnsi="宋体" w:cs="宋体"/>
                <w:sz w:val="24"/>
                <w:szCs w:val="24"/>
                <w:highlight w:val="none"/>
              </w:rPr>
              <w:t>13</w:t>
            </w:r>
          </w:p>
        </w:tc>
        <w:tc>
          <w:tcPr>
            <w:tcW w:w="8850" w:type="dxa"/>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履约保证金的形式：</w:t>
            </w:r>
            <w:r>
              <w:rPr>
                <w:rFonts w:hint="eastAsia" w:ascii="宋体" w:hAnsi="宋体" w:cs="宋体"/>
                <w:sz w:val="24"/>
                <w:szCs w:val="24"/>
                <w:lang w:val="en-US" w:eastAsia="zh-CN"/>
              </w:rPr>
              <w:t>/</w:t>
            </w:r>
            <w:r>
              <w:rPr>
                <w:rFonts w:hint="eastAsia" w:ascii="宋体" w:hAnsi="宋体" w:eastAsia="宋体" w:cs="宋体"/>
                <w:sz w:val="24"/>
                <w:szCs w:val="24"/>
              </w:rPr>
              <w:t>。</w:t>
            </w:r>
          </w:p>
        </w:tc>
      </w:tr>
    </w:tbl>
    <w:p>
      <w:pPr>
        <w:rPr>
          <w:rFonts w:hint="eastAsia" w:ascii="宋体" w:hAnsi="宋体"/>
          <w:b/>
          <w:bCs/>
          <w:i w:val="0"/>
          <w:iCs w:val="0"/>
          <w:sz w:val="24"/>
          <w:szCs w:val="24"/>
          <w:highlight w:val="none"/>
        </w:rPr>
      </w:pPr>
      <w:bookmarkStart w:id="39" w:name="_Toc298240405"/>
      <w:bookmarkStart w:id="40" w:name="_Toc349573121"/>
      <w:bookmarkStart w:id="41" w:name="_Toc356488102"/>
      <w:bookmarkStart w:id="42" w:name="_Toc267301282"/>
      <w:bookmarkStart w:id="43" w:name="_Toc349637920"/>
      <w:r>
        <w:rPr>
          <w:rFonts w:hint="eastAsia" w:ascii="宋体" w:hAnsi="宋体"/>
          <w:b/>
          <w:bCs/>
          <w:i w:val="0"/>
          <w:iCs w:val="0"/>
          <w:sz w:val="24"/>
          <w:szCs w:val="24"/>
          <w:highlight w:val="none"/>
        </w:rPr>
        <w:t>注：如有矛盾，应以本须知前附表为准。</w:t>
      </w:r>
      <w:bookmarkStart w:id="44" w:name="_Toc13758"/>
    </w:p>
    <w:p>
      <w:pPr>
        <w:pStyle w:val="4"/>
        <w:pageBreakBefore w:val="0"/>
        <w:kinsoku/>
        <w:wordWrap/>
        <w:overflowPunct/>
        <w:topLinePunct w:val="0"/>
        <w:bidi w:val="0"/>
        <w:spacing w:before="0" w:after="0" w:line="44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  说　明</w:t>
      </w:r>
      <w:bookmarkEnd w:id="39"/>
      <w:bookmarkEnd w:id="40"/>
      <w:bookmarkEnd w:id="41"/>
      <w:bookmarkEnd w:id="42"/>
      <w:bookmarkEnd w:id="43"/>
      <w:bookmarkEnd w:id="44"/>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1.适用范围</w:t>
      </w:r>
    </w:p>
    <w:p>
      <w:pPr>
        <w:pageBreakBefore w:val="0"/>
        <w:numPr>
          <w:ilvl w:val="1"/>
          <w:numId w:val="5"/>
        </w:numPr>
        <w:kinsoku/>
        <w:wordWrap/>
        <w:overflowPunct/>
        <w:topLinePunct w:val="0"/>
        <w:bidi w:val="0"/>
        <w:spacing w:line="440" w:lineRule="exact"/>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本招标文件仅适用于本次投标中所叙述项目的服务采购。</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2.定义</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”系指</w:t>
      </w:r>
      <w:r>
        <w:rPr>
          <w:rFonts w:hint="eastAsia" w:asciiTheme="minorEastAsia" w:hAnsiTheme="minorEastAsia" w:eastAsiaTheme="minorEastAsia" w:cstheme="minorEastAsia"/>
          <w:sz w:val="24"/>
          <w:szCs w:val="24"/>
          <w:highlight w:val="none"/>
          <w:lang w:eastAsia="zh-CN"/>
        </w:rPr>
        <w:t>伊宁市自然资源局</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”系指</w:t>
      </w:r>
      <w:r>
        <w:rPr>
          <w:rFonts w:hint="eastAsia" w:asciiTheme="minorEastAsia" w:hAnsiTheme="minorEastAsia" w:eastAsiaTheme="minorEastAsia" w:cstheme="minorEastAsia"/>
          <w:sz w:val="24"/>
          <w:szCs w:val="24"/>
          <w:highlight w:val="none"/>
          <w:lang w:eastAsia="zh-CN"/>
        </w:rPr>
        <w:t>新疆鼎招工程项目管理有限公司</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”系指向</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提交投标文件的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“联合体”是指以两个响应招标、参加投标竞争的依法成立的公司或其他组织组成的一个</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的身份共同投标的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 “</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”系指在本次项目中将被授予合同的</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3.合格的</w:t>
      </w:r>
      <w:r>
        <w:rPr>
          <w:rFonts w:hint="eastAsia" w:asciiTheme="minorEastAsia" w:hAnsiTheme="minorEastAsia" w:eastAsiaTheme="minorEastAsia" w:cstheme="minorEastAsia"/>
          <w:b/>
          <w:bCs/>
          <w:sz w:val="24"/>
          <w:szCs w:val="24"/>
          <w:highlight w:val="none"/>
          <w:lang w:eastAsia="zh-CN"/>
        </w:rPr>
        <w:t>投标人</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 有能力提供</w:t>
      </w:r>
      <w:r>
        <w:rPr>
          <w:rFonts w:hint="eastAsia" w:asciiTheme="minorEastAsia" w:hAnsiTheme="minorEastAsia" w:eastAsiaTheme="minorEastAsia" w:cstheme="minorEastAsia"/>
          <w:sz w:val="24"/>
          <w:szCs w:val="24"/>
          <w:highlight w:val="none"/>
          <w:lang w:eastAsia="zh-CN"/>
        </w:rPr>
        <w:t>招标文件</w:t>
      </w:r>
      <w:r>
        <w:rPr>
          <w:rFonts w:hint="eastAsia" w:asciiTheme="minorEastAsia" w:hAnsiTheme="minorEastAsia" w:eastAsiaTheme="minorEastAsia" w:cstheme="minorEastAsia"/>
          <w:sz w:val="24"/>
          <w:szCs w:val="24"/>
          <w:highlight w:val="none"/>
        </w:rPr>
        <w:t>中所要求的服务、资格审查合格的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3.2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必须遵守有关的国内法律和规章条例。</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资格</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须知前附表》第5项。</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5.投标费用</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5.1</w:t>
      </w:r>
      <w:r>
        <w:rPr>
          <w:rFonts w:hint="eastAsia" w:asciiTheme="minorEastAsia" w:hAnsiTheme="minorEastAsia" w:eastAsiaTheme="minorEastAsia" w:cstheme="minorEastAsia"/>
          <w:color w:val="000000"/>
          <w:sz w:val="24"/>
          <w:szCs w:val="24"/>
          <w:highlight w:val="none"/>
        </w:rPr>
        <w:t xml:space="preserve"> </w:t>
      </w:r>
      <w:r>
        <w:rPr>
          <w:rFonts w:hint="eastAsia" w:ascii="宋体" w:hAnsi="宋体" w:cs="宋体"/>
          <w:sz w:val="24"/>
        </w:rPr>
        <w:t>供应商将自行承担所有与参加投标有关的全部费用。</w:t>
      </w:r>
    </w:p>
    <w:p>
      <w:pPr>
        <w:pStyle w:val="4"/>
        <w:pageBreakBefore w:val="0"/>
        <w:kinsoku/>
        <w:wordWrap/>
        <w:overflowPunct/>
        <w:topLinePunct w:val="0"/>
        <w:bidi w:val="0"/>
        <w:spacing w:before="0" w:after="0" w:line="440" w:lineRule="exact"/>
        <w:jc w:val="center"/>
        <w:rPr>
          <w:rFonts w:hint="eastAsia" w:asciiTheme="minorEastAsia" w:hAnsiTheme="minorEastAsia" w:eastAsiaTheme="minorEastAsia" w:cstheme="minorEastAsia"/>
          <w:sz w:val="24"/>
          <w:szCs w:val="24"/>
          <w:highlight w:val="none"/>
        </w:rPr>
      </w:pPr>
      <w:bookmarkStart w:id="45" w:name="_Toc298240406"/>
      <w:bookmarkStart w:id="46" w:name="_Toc349573122"/>
      <w:bookmarkStart w:id="47" w:name="_Toc267301283"/>
      <w:bookmarkStart w:id="48" w:name="_Toc12307"/>
      <w:bookmarkStart w:id="49" w:name="_Toc356488103"/>
      <w:bookmarkStart w:id="50" w:name="_Toc349637921"/>
      <w:r>
        <w:rPr>
          <w:rFonts w:hint="eastAsia" w:asciiTheme="minorEastAsia" w:hAnsiTheme="minorEastAsia" w:eastAsiaTheme="minorEastAsia" w:cstheme="minorEastAsia"/>
          <w:sz w:val="24"/>
          <w:szCs w:val="24"/>
          <w:highlight w:val="none"/>
        </w:rPr>
        <w:t>B  招标文件</w:t>
      </w:r>
      <w:bookmarkEnd w:id="45"/>
      <w:bookmarkEnd w:id="46"/>
      <w:bookmarkEnd w:id="47"/>
      <w:bookmarkEnd w:id="48"/>
      <w:bookmarkEnd w:id="49"/>
      <w:bookmarkEnd w:id="50"/>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6.招标文件构成</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6.1招标文件包括：</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第一部分 招标公告；</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第二部分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须知；</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第三部分</w:t>
      </w:r>
      <w:r>
        <w:rPr>
          <w:rFonts w:hint="eastAsia" w:asciiTheme="minorEastAsia" w:hAnsiTheme="minorEastAsia" w:eastAsiaTheme="minorEastAsia" w:cstheme="minorEastAsia"/>
          <w:color w:val="0000FF"/>
          <w:sz w:val="24"/>
          <w:szCs w:val="24"/>
          <w:highlight w:val="none"/>
        </w:rPr>
        <w:t xml:space="preserve"> </w:t>
      </w:r>
      <w:r>
        <w:rPr>
          <w:rFonts w:hint="eastAsia" w:asciiTheme="minorEastAsia" w:hAnsiTheme="minorEastAsia" w:eastAsiaTheme="minorEastAsia" w:cstheme="minorEastAsia"/>
          <w:sz w:val="24"/>
          <w:szCs w:val="24"/>
          <w:highlight w:val="none"/>
          <w:lang w:eastAsia="zh-CN"/>
        </w:rPr>
        <w:t>采购内容及技术要求；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第四部分 项目合同书范本；</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第五部分 </w:t>
      </w:r>
      <w:r>
        <w:rPr>
          <w:rFonts w:hint="eastAsia" w:asciiTheme="minorEastAsia" w:hAnsiTheme="minorEastAsia" w:eastAsiaTheme="minorEastAsia" w:cstheme="minorEastAsia"/>
          <w:sz w:val="24"/>
          <w:szCs w:val="24"/>
          <w:highlight w:val="none"/>
          <w:lang w:eastAsia="zh-CN"/>
        </w:rPr>
        <w:t>投标文件</w:t>
      </w:r>
      <w:r>
        <w:rPr>
          <w:rFonts w:hint="eastAsia" w:asciiTheme="minorEastAsia" w:hAnsiTheme="minorEastAsia" w:eastAsiaTheme="minorEastAsia" w:cstheme="minorEastAsia"/>
          <w:sz w:val="24"/>
          <w:szCs w:val="24"/>
          <w:highlight w:val="none"/>
        </w:rPr>
        <w:t>格式。</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6.2 </w:t>
      </w:r>
      <w:r>
        <w:rPr>
          <w:rFonts w:hint="eastAsia" w:asciiTheme="minorEastAsia" w:hAnsiTheme="minorEastAsia" w:eastAsiaTheme="minorEastAsia" w:cstheme="minorEastAsia"/>
          <w:color w:val="000000"/>
          <w:sz w:val="24"/>
          <w:szCs w:val="24"/>
          <w:highlight w:val="none"/>
          <w:lang w:eastAsia="zh-CN"/>
        </w:rPr>
        <w:t>采购代理机构</w:t>
      </w:r>
      <w:r>
        <w:rPr>
          <w:rFonts w:hint="eastAsia" w:asciiTheme="minorEastAsia" w:hAnsiTheme="minorEastAsia" w:eastAsiaTheme="minorEastAsia" w:cstheme="minorEastAsia"/>
          <w:color w:val="000000"/>
          <w:sz w:val="24"/>
          <w:szCs w:val="24"/>
          <w:highlight w:val="none"/>
        </w:rPr>
        <w:t>所作的一切有效的书面通知、修改及补充，都是招标文件不可分割的部分。</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招标文件以中文编写。</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6.4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应认真阅读招标文件中所有的事项、格式、条款和规范等要求，从而对招标文件作出实质性响应。如果没有按照招标文件要求提交全部投标文件或资料，没有对招标文件作出实质性响应，其风险应由</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自行承担。</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7.招标文件澄清</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sz w:val="24"/>
          <w:szCs w:val="24"/>
          <w:highlight w:val="none"/>
          <w:lang w:eastAsia="zh-CN"/>
        </w:rPr>
        <w:t>招标</w:t>
      </w:r>
      <w:r>
        <w:rPr>
          <w:rFonts w:hint="eastAsia" w:asciiTheme="minorEastAsia" w:hAnsiTheme="minorEastAsia" w:eastAsiaTheme="minorEastAsia" w:cstheme="minorEastAsia"/>
          <w:sz w:val="24"/>
          <w:szCs w:val="24"/>
          <w:highlight w:val="none"/>
        </w:rPr>
        <w:t>文件有疑问的，可以提出询问，采购代理机构将及时做出答复。</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7.2 </w:t>
      </w:r>
      <w:r>
        <w:rPr>
          <w:rFonts w:hint="eastAsia" w:asciiTheme="minorEastAsia" w:hAnsiTheme="minorEastAsia" w:eastAsiaTheme="minorEastAsia" w:cstheme="minorEastAsia"/>
          <w:color w:val="000000"/>
          <w:sz w:val="24"/>
          <w:szCs w:val="24"/>
          <w:highlight w:val="none"/>
        </w:rPr>
        <w:t>任何要求对招标文件进行澄清的</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，均应在投标截止日期15日前以书面形式通知</w:t>
      </w:r>
      <w:r>
        <w:rPr>
          <w:rFonts w:hint="eastAsia" w:asciiTheme="minorEastAsia" w:hAnsiTheme="minorEastAsia" w:eastAsiaTheme="minorEastAsia" w:cstheme="minorEastAsia"/>
          <w:color w:val="000000"/>
          <w:sz w:val="24"/>
          <w:szCs w:val="24"/>
          <w:highlight w:val="none"/>
          <w:lang w:eastAsia="zh-CN"/>
        </w:rPr>
        <w:t>采购代理</w:t>
      </w:r>
      <w:r>
        <w:rPr>
          <w:rFonts w:hint="eastAsia" w:asciiTheme="minorEastAsia" w:hAnsiTheme="minorEastAsia" w:eastAsiaTheme="minorEastAsia" w:cstheme="minorEastAsia"/>
          <w:color w:val="000000"/>
          <w:sz w:val="24"/>
          <w:szCs w:val="24"/>
          <w:highlight w:val="none"/>
        </w:rPr>
        <w:t>机构，</w:t>
      </w:r>
      <w:r>
        <w:rPr>
          <w:rFonts w:hint="eastAsia" w:asciiTheme="minorEastAsia" w:hAnsiTheme="minorEastAsia" w:eastAsiaTheme="minorEastAsia" w:cstheme="minorEastAsia"/>
          <w:color w:val="000000"/>
          <w:sz w:val="24"/>
          <w:szCs w:val="24"/>
          <w:highlight w:val="none"/>
          <w:lang w:eastAsia="zh-CN"/>
        </w:rPr>
        <w:t>采购代理</w:t>
      </w:r>
      <w:r>
        <w:rPr>
          <w:rFonts w:hint="eastAsia" w:asciiTheme="minorEastAsia" w:hAnsiTheme="minorEastAsia" w:eastAsiaTheme="minorEastAsia" w:cstheme="minorEastAsia"/>
          <w:color w:val="000000"/>
          <w:sz w:val="24"/>
          <w:szCs w:val="24"/>
          <w:highlight w:val="none"/>
        </w:rPr>
        <w:t>机构负责联络</w:t>
      </w:r>
      <w:r>
        <w:rPr>
          <w:rFonts w:hint="eastAsia" w:asciiTheme="minorEastAsia" w:hAnsiTheme="minorEastAsia" w:eastAsiaTheme="minorEastAsia" w:cstheme="minorEastAsia"/>
          <w:color w:val="000000"/>
          <w:sz w:val="24"/>
          <w:szCs w:val="24"/>
          <w:highlight w:val="none"/>
          <w:lang w:eastAsia="zh-CN"/>
        </w:rPr>
        <w:t>采购</w:t>
      </w:r>
      <w:r>
        <w:rPr>
          <w:rFonts w:hint="eastAsia" w:asciiTheme="minorEastAsia" w:hAnsiTheme="minorEastAsia" w:eastAsiaTheme="minorEastAsia" w:cstheme="minorEastAsia"/>
          <w:color w:val="000000"/>
          <w:sz w:val="24"/>
          <w:szCs w:val="24"/>
          <w:highlight w:val="none"/>
        </w:rPr>
        <w:t>人，并将以书面形式答复所有</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。答复中包括所提问题，但不包括问题的来源</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8.招标文件的修改</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 xml:space="preserve">8.1 </w:t>
      </w:r>
      <w:r>
        <w:rPr>
          <w:rFonts w:hint="eastAsia" w:ascii="宋体" w:hAnsi="宋体" w:eastAsia="宋体" w:cs="宋体"/>
          <w:color w:val="000000"/>
          <w:sz w:val="24"/>
          <w:szCs w:val="24"/>
          <w:highlight w:val="none"/>
        </w:rPr>
        <w:t>采购人可以对已发出的招标文件进行必要的澄清或者修改。澄清或者修改的内容可能影响投标文件编制的，采购人应当在投标截止时间至少15日前，以书面形式通知所有获取招标文件的</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；不足15日的，采购人应当顺延提交投标文件的截止时间。</w:t>
      </w:r>
    </w:p>
    <w:p>
      <w:pPr>
        <w:pStyle w:val="4"/>
        <w:pageBreakBefore w:val="0"/>
        <w:kinsoku/>
        <w:wordWrap/>
        <w:overflowPunct/>
        <w:topLinePunct w:val="0"/>
        <w:bidi w:val="0"/>
        <w:spacing w:before="0" w:after="0" w:line="440" w:lineRule="exact"/>
        <w:jc w:val="center"/>
        <w:rPr>
          <w:rFonts w:hint="eastAsia" w:asciiTheme="minorEastAsia" w:hAnsiTheme="minorEastAsia" w:eastAsiaTheme="minorEastAsia" w:cstheme="minorEastAsia"/>
          <w:sz w:val="24"/>
          <w:szCs w:val="24"/>
          <w:highlight w:val="none"/>
        </w:rPr>
      </w:pPr>
      <w:bookmarkStart w:id="51" w:name="_Toc29113"/>
      <w:bookmarkStart w:id="52" w:name="_Toc298240407"/>
      <w:bookmarkStart w:id="53" w:name="_Toc349637922"/>
      <w:bookmarkStart w:id="54" w:name="_Toc267301284"/>
      <w:bookmarkStart w:id="55" w:name="_Toc356488104"/>
      <w:bookmarkStart w:id="56" w:name="_Toc349573123"/>
      <w:r>
        <w:rPr>
          <w:rFonts w:hint="eastAsia" w:asciiTheme="minorEastAsia" w:hAnsiTheme="minorEastAsia" w:eastAsiaTheme="minorEastAsia" w:cstheme="minorEastAsia"/>
          <w:sz w:val="24"/>
          <w:szCs w:val="24"/>
          <w:highlight w:val="none"/>
        </w:rPr>
        <w:t>C  投标文件的编写</w:t>
      </w:r>
      <w:bookmarkEnd w:id="51"/>
      <w:bookmarkEnd w:id="52"/>
      <w:bookmarkEnd w:id="53"/>
      <w:bookmarkEnd w:id="54"/>
      <w:bookmarkEnd w:id="55"/>
      <w:bookmarkEnd w:id="56"/>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9.1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应仔细阅读招标文件的所有内容，按招标文件的要求提供投标文件，并保证所提供的全部资料的真实性，以使其投标对招标文件作出实质性响应，否则，其投标可能被拒绝。</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10.投标语言</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准备的投标文件和</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与</w:t>
      </w:r>
      <w:r>
        <w:rPr>
          <w:rFonts w:hint="eastAsia" w:asciiTheme="minorEastAsia" w:hAnsiTheme="minorEastAsia" w:eastAsiaTheme="minorEastAsia" w:cstheme="minorEastAsia"/>
          <w:color w:val="000000"/>
          <w:sz w:val="24"/>
          <w:szCs w:val="24"/>
          <w:highlight w:val="none"/>
          <w:lang w:eastAsia="zh-CN"/>
        </w:rPr>
        <w:t>采购人</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采购代理机构</w:t>
      </w:r>
      <w:r>
        <w:rPr>
          <w:rFonts w:hint="eastAsia" w:asciiTheme="minorEastAsia" w:hAnsiTheme="minorEastAsia" w:eastAsiaTheme="minorEastAsia" w:cstheme="minorEastAsia"/>
          <w:color w:val="000000"/>
          <w:sz w:val="24"/>
          <w:szCs w:val="24"/>
          <w:highlight w:val="none"/>
        </w:rPr>
        <w:t>之间往来的所有与招投标文件有关的函电、文件等均应以中文书写。如果</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提供的文件资料以其它语言书写，</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应将其译成中文作为投标的语言，如有差异，以中文为准</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000000"/>
          <w:sz w:val="24"/>
          <w:szCs w:val="24"/>
          <w:highlight w:val="none"/>
        </w:rPr>
        <w:t>11.</w:t>
      </w:r>
      <w:r>
        <w:rPr>
          <w:rFonts w:hint="eastAsia" w:asciiTheme="minorEastAsia" w:hAnsiTheme="minorEastAsia" w:eastAsiaTheme="minorEastAsia" w:cstheme="minorEastAsia"/>
          <w:b/>
          <w:bCs/>
          <w:sz w:val="24"/>
          <w:szCs w:val="24"/>
          <w:highlight w:val="none"/>
        </w:rPr>
        <w:t>投标文件的构成</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编写的投标文件应包括下列内容：</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（1）投标函；</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开标</w:t>
      </w:r>
      <w:r>
        <w:rPr>
          <w:rFonts w:hint="eastAsia" w:asciiTheme="minorEastAsia" w:hAnsiTheme="minorEastAsia" w:eastAsiaTheme="minorEastAsia" w:cstheme="minorEastAsia"/>
          <w:sz w:val="24"/>
          <w:szCs w:val="24"/>
          <w:highlight w:val="none"/>
        </w:rPr>
        <w:t>一览表；</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（3）分项报价明细表；</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（4）法人代表</w:t>
      </w:r>
      <w:r>
        <w:rPr>
          <w:rFonts w:hint="eastAsia" w:asciiTheme="minorEastAsia" w:hAnsiTheme="minorEastAsia" w:eastAsiaTheme="minorEastAsia" w:cstheme="minorEastAsia"/>
          <w:sz w:val="24"/>
          <w:szCs w:val="24"/>
          <w:highlight w:val="none"/>
          <w:lang w:eastAsia="zh-CN"/>
        </w:rPr>
        <w:t>人证明</w:t>
      </w:r>
      <w:r>
        <w:rPr>
          <w:rFonts w:hint="eastAsia" w:asciiTheme="minorEastAsia" w:hAnsiTheme="minorEastAsia" w:eastAsiaTheme="minorEastAsia" w:cstheme="minorEastAsia"/>
          <w:sz w:val="24"/>
          <w:szCs w:val="24"/>
          <w:highlight w:val="none"/>
        </w:rPr>
        <w:t>书；</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法定代表人授权书</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）投标人承诺函</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0"/>
          <w:sz w:val="24"/>
          <w:szCs w:val="24"/>
          <w:highlight w:val="none"/>
          <w:lang w:val="zh-CN" w:eastAsia="zh-CN" w:bidi="ar-SA"/>
        </w:rPr>
        <w:t>拟投入本项目人员情况；</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企业财务状况；</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eastAsia="zh-CN"/>
        </w:rPr>
        <w:t>）企业业绩；</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资格证明材料</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技术文件及服务方案；</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保证金证明</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认为</w:t>
      </w:r>
      <w:r>
        <w:rPr>
          <w:rFonts w:hint="eastAsia" w:asciiTheme="minorEastAsia" w:hAnsiTheme="minorEastAsia" w:eastAsiaTheme="minorEastAsia" w:cstheme="minorEastAsia"/>
          <w:sz w:val="24"/>
          <w:szCs w:val="24"/>
          <w:highlight w:val="none"/>
          <w:lang w:eastAsia="zh-CN"/>
        </w:rPr>
        <w:t>在其他方面</w:t>
      </w:r>
      <w:r>
        <w:rPr>
          <w:rFonts w:hint="eastAsia" w:asciiTheme="minorEastAsia" w:hAnsiTheme="minorEastAsia" w:eastAsiaTheme="minorEastAsia" w:cstheme="minorEastAsia"/>
          <w:sz w:val="24"/>
          <w:szCs w:val="24"/>
          <w:highlight w:val="none"/>
        </w:rPr>
        <w:t>有必要</w:t>
      </w:r>
      <w:r>
        <w:rPr>
          <w:rFonts w:hint="eastAsia" w:asciiTheme="minorEastAsia" w:hAnsiTheme="minorEastAsia" w:eastAsiaTheme="minorEastAsia" w:cstheme="minorEastAsia"/>
          <w:sz w:val="24"/>
          <w:szCs w:val="24"/>
          <w:highlight w:val="none"/>
          <w:lang w:eastAsia="zh-CN"/>
        </w:rPr>
        <w:t>说明</w:t>
      </w:r>
      <w:r>
        <w:rPr>
          <w:rFonts w:hint="eastAsia" w:asciiTheme="minorEastAsia" w:hAnsiTheme="minorEastAsia" w:eastAsiaTheme="minorEastAsia" w:cstheme="minorEastAsia"/>
          <w:sz w:val="24"/>
          <w:szCs w:val="24"/>
          <w:highlight w:val="none"/>
        </w:rPr>
        <w:t>的其他</w:t>
      </w:r>
      <w:r>
        <w:rPr>
          <w:rFonts w:hint="eastAsia" w:asciiTheme="minorEastAsia" w:hAnsiTheme="minorEastAsia" w:eastAsiaTheme="minorEastAsia" w:cstheme="minorEastAsia"/>
          <w:sz w:val="24"/>
          <w:szCs w:val="24"/>
          <w:highlight w:val="none"/>
          <w:lang w:eastAsia="zh-CN"/>
        </w:rPr>
        <w:t>事项</w:t>
      </w:r>
      <w:r>
        <w:rPr>
          <w:rFonts w:hint="eastAsia" w:asciiTheme="minorEastAsia" w:hAnsiTheme="minorEastAsia" w:eastAsiaTheme="minorEastAsia" w:cstheme="minorEastAsia"/>
          <w:sz w:val="24"/>
          <w:szCs w:val="24"/>
          <w:highlight w:val="none"/>
        </w:rPr>
        <w:t>。</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val="zh-CN"/>
        </w:rPr>
        <w:t xml:space="preserve"> </w:t>
      </w:r>
      <w:r>
        <w:rPr>
          <w:rFonts w:hint="eastAsia" w:asciiTheme="minorEastAsia" w:hAnsiTheme="minorEastAsia" w:eastAsiaTheme="minorEastAsia" w:cstheme="minorEastAsia"/>
          <w:kern w:val="0"/>
          <w:sz w:val="24"/>
          <w:szCs w:val="24"/>
          <w:highlight w:val="none"/>
          <w:lang w:val="zh-CN" w:eastAsia="zh-CN"/>
        </w:rPr>
        <w:t>及</w:t>
      </w:r>
      <w:r>
        <w:rPr>
          <w:rFonts w:hint="eastAsia" w:asciiTheme="minorEastAsia" w:hAnsiTheme="minorEastAsia" w:eastAsiaTheme="minorEastAsia" w:cstheme="minorEastAsia"/>
          <w:sz w:val="24"/>
          <w:szCs w:val="24"/>
          <w:highlight w:val="none"/>
          <w:lang w:eastAsia="zh-CN"/>
        </w:rPr>
        <w:t>招标文件中投标文件格式、附件等内容。</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11.2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应将投标文件装订成册，并填写文件资料清单。</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12.投标文件格式</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12.1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应按招标文件的范本格式中提供的投标文件格式填写</w:t>
      </w:r>
      <w:r>
        <w:rPr>
          <w:rFonts w:hint="eastAsia" w:asciiTheme="minorEastAsia" w:hAnsiTheme="minorEastAsia" w:eastAsiaTheme="minorEastAsia" w:cstheme="minorEastAsia"/>
          <w:sz w:val="24"/>
          <w:szCs w:val="24"/>
          <w:highlight w:val="none"/>
          <w:lang w:eastAsia="zh-CN"/>
        </w:rPr>
        <w:t>投标文件</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13.投标报价</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13.1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应在</w:t>
      </w:r>
      <w:r>
        <w:rPr>
          <w:rFonts w:hint="eastAsia" w:asciiTheme="minorEastAsia" w:hAnsiTheme="minorEastAsia" w:eastAsiaTheme="minorEastAsia" w:cstheme="minorEastAsia"/>
          <w:sz w:val="24"/>
          <w:szCs w:val="24"/>
          <w:highlight w:val="none"/>
          <w:lang w:val="en-US" w:eastAsia="zh-CN"/>
        </w:rPr>
        <w:t>开标一览表</w:t>
      </w:r>
      <w:r>
        <w:rPr>
          <w:rFonts w:hint="eastAsia" w:asciiTheme="minorEastAsia" w:hAnsiTheme="minorEastAsia" w:eastAsiaTheme="minorEastAsia" w:cstheme="minorEastAsia"/>
          <w:sz w:val="24"/>
          <w:szCs w:val="24"/>
          <w:highlight w:val="none"/>
        </w:rPr>
        <w:t>上标明单价和总价。单价和总价要相符。小写和大写要相符。</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应在</w:t>
      </w:r>
      <w:r>
        <w:rPr>
          <w:rFonts w:hint="eastAsia" w:asciiTheme="minorEastAsia" w:hAnsiTheme="minorEastAsia" w:eastAsiaTheme="minorEastAsia" w:cstheme="minorEastAsia"/>
          <w:sz w:val="24"/>
          <w:szCs w:val="24"/>
          <w:highlight w:val="none"/>
          <w:lang w:val="en-US" w:eastAsia="zh-CN"/>
        </w:rPr>
        <w:t>开标一览表</w:t>
      </w:r>
      <w:r>
        <w:rPr>
          <w:rFonts w:hint="eastAsia" w:asciiTheme="minorEastAsia" w:hAnsiTheme="minorEastAsia" w:eastAsiaTheme="minorEastAsia" w:cstheme="minorEastAsia"/>
          <w:sz w:val="24"/>
          <w:szCs w:val="24"/>
          <w:highlight w:val="none"/>
        </w:rPr>
        <w:t>中标明其提供的所有</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rPr>
        <w:t>及其相关工作范围内所有费用的总价，不接受有任何选择性报价。</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13.2 </w:t>
      </w:r>
      <w:r>
        <w:rPr>
          <w:rFonts w:hint="eastAsia" w:asciiTheme="minorEastAsia" w:hAnsiTheme="minorEastAsia" w:eastAsiaTheme="minorEastAsia" w:cstheme="minorEastAsia"/>
          <w:sz w:val="24"/>
          <w:szCs w:val="24"/>
          <w:highlight w:val="none"/>
          <w:lang w:eastAsia="zh-CN"/>
        </w:rPr>
        <w:t>投标报价</w:t>
      </w:r>
      <w:r>
        <w:rPr>
          <w:rFonts w:hint="eastAsia" w:asciiTheme="minorEastAsia" w:hAnsiTheme="minorEastAsia" w:eastAsiaTheme="minorEastAsia" w:cstheme="minorEastAsia"/>
          <w:sz w:val="24"/>
          <w:szCs w:val="24"/>
          <w:highlight w:val="none"/>
        </w:rPr>
        <w:t>应注意下列要求：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13.2.1 </w:t>
      </w:r>
      <w:r>
        <w:rPr>
          <w:rFonts w:hint="eastAsia" w:asciiTheme="minorEastAsia" w:hAnsiTheme="minorEastAsia" w:eastAsiaTheme="minorEastAsia" w:cstheme="minorEastAsia"/>
          <w:sz w:val="24"/>
          <w:szCs w:val="24"/>
          <w:highlight w:val="none"/>
          <w:lang w:eastAsia="zh-CN"/>
        </w:rPr>
        <w:t>投标报价</w:t>
      </w:r>
      <w:r>
        <w:rPr>
          <w:rFonts w:hint="eastAsia" w:asciiTheme="minorEastAsia" w:hAnsiTheme="minorEastAsia" w:eastAsiaTheme="minorEastAsia" w:cstheme="minorEastAsia"/>
          <w:sz w:val="24"/>
          <w:szCs w:val="24"/>
          <w:highlight w:val="none"/>
        </w:rPr>
        <w:t>应包括实施该项目涵盖的所有费用；</w:t>
      </w:r>
    </w:p>
    <w:p>
      <w:pPr>
        <w:pageBreakBefore w:val="0"/>
        <w:kinsoku/>
        <w:wordWrap/>
        <w:overflowPunct/>
        <w:topLinePunct w:val="0"/>
        <w:bidi w:val="0"/>
        <w:spacing w:line="440" w:lineRule="exact"/>
        <w:rPr>
          <w:rStyle w:val="29"/>
          <w:rFonts w:hint="eastAsia" w:asciiTheme="minorEastAsia" w:hAnsiTheme="minorEastAsia" w:eastAsiaTheme="minorEastAsia" w:cstheme="minorEastAsia"/>
          <w:b/>
          <w:bCs/>
          <w:color w:val="auto"/>
          <w:sz w:val="24"/>
          <w:szCs w:val="24"/>
          <w:highlight w:val="none"/>
        </w:rPr>
      </w:pPr>
      <w:r>
        <w:rPr>
          <w:rStyle w:val="29"/>
          <w:rFonts w:hint="eastAsia" w:asciiTheme="minorEastAsia" w:hAnsiTheme="minorEastAsia" w:eastAsiaTheme="minorEastAsia" w:cstheme="minorEastAsia"/>
          <w:b/>
          <w:bCs/>
          <w:color w:val="auto"/>
          <w:sz w:val="24"/>
          <w:szCs w:val="24"/>
          <w:highlight w:val="none"/>
        </w:rPr>
        <w:t>13.2.</w:t>
      </w:r>
      <w:r>
        <w:rPr>
          <w:rStyle w:val="29"/>
          <w:rFonts w:hint="eastAsia" w:asciiTheme="minorEastAsia" w:hAnsiTheme="minorEastAsia" w:eastAsiaTheme="minorEastAsia" w:cstheme="minorEastAsia"/>
          <w:b/>
          <w:bCs/>
          <w:color w:val="auto"/>
          <w:sz w:val="24"/>
          <w:szCs w:val="24"/>
          <w:highlight w:val="none"/>
          <w:lang w:val="en-US" w:eastAsia="zh-CN"/>
        </w:rPr>
        <w:t>2</w:t>
      </w:r>
      <w:r>
        <w:rPr>
          <w:rStyle w:val="29"/>
          <w:rFonts w:hint="eastAsia" w:asciiTheme="minorEastAsia" w:hAnsiTheme="minorEastAsia" w:eastAsiaTheme="minorEastAsia" w:cstheme="minorEastAsia"/>
          <w:b/>
          <w:bCs/>
          <w:color w:val="auto"/>
          <w:sz w:val="24"/>
          <w:szCs w:val="24"/>
          <w:highlight w:val="none"/>
        </w:rPr>
        <w:t>开标时，投标文件中开标一览表(报价表)内容与投标文件中明细表内容不一致的，以开标一览表(报价表)为准。</w:t>
      </w:r>
    </w:p>
    <w:p>
      <w:pPr>
        <w:pageBreakBefore w:val="0"/>
        <w:kinsoku/>
        <w:wordWrap/>
        <w:overflowPunct/>
        <w:topLinePunct w:val="0"/>
        <w:bidi w:val="0"/>
        <w:spacing w:line="440" w:lineRule="exact"/>
        <w:rPr>
          <w:rStyle w:val="29"/>
          <w:rFonts w:hint="eastAsia" w:asciiTheme="minorEastAsia" w:hAnsiTheme="minorEastAsia" w:eastAsiaTheme="minorEastAsia" w:cstheme="minorEastAsia"/>
          <w:color w:val="auto"/>
          <w:kern w:val="2"/>
          <w:sz w:val="24"/>
          <w:szCs w:val="24"/>
          <w:highlight w:val="none"/>
        </w:rPr>
      </w:pPr>
      <w:r>
        <w:rPr>
          <w:rStyle w:val="29"/>
          <w:rFonts w:hint="eastAsia" w:asciiTheme="minorEastAsia" w:hAnsiTheme="minorEastAsia" w:eastAsiaTheme="minorEastAsia" w:cstheme="minorEastAsia"/>
          <w:b/>
          <w:bCs/>
          <w:color w:val="auto"/>
          <w:sz w:val="24"/>
          <w:szCs w:val="24"/>
          <w:highlight w:val="none"/>
        </w:rPr>
        <w:t>　　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 算术性修正。算术性修正是指对投标文件的报价明细进行校核，并对其算术上和运算上的差错给予修正。修正的原则如下：</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13.3.1 当以数字表示的金额与文字表示的金额有差异时，以文字表示的金额为准；</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13.3.2 当单价与数量相乘不等于合价时，以单价计算为准。如果单价有明显的小数点位置差错，应以标出的合价为准，同时对单价予以修正；</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13.3.3 当各明细部分的价格累计不等于合价时，应以各明细的累计计数为准，修正合价。</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13.3.4 按以上原则对算术性差错修正，应取得</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的同意，并确认修正后</w:t>
      </w:r>
      <w:r>
        <w:rPr>
          <w:rFonts w:hint="eastAsia" w:asciiTheme="minorEastAsia" w:hAnsiTheme="minorEastAsia" w:eastAsiaTheme="minorEastAsia" w:cstheme="minorEastAsia"/>
          <w:sz w:val="24"/>
          <w:szCs w:val="24"/>
          <w:highlight w:val="none"/>
          <w:lang w:eastAsia="zh-CN"/>
        </w:rPr>
        <w:t>投标报价</w:t>
      </w:r>
      <w:r>
        <w:rPr>
          <w:rFonts w:hint="eastAsia" w:asciiTheme="minorEastAsia" w:hAnsiTheme="minorEastAsia" w:eastAsiaTheme="minorEastAsia" w:cstheme="minorEastAsia"/>
          <w:sz w:val="24"/>
          <w:szCs w:val="24"/>
          <w:highlight w:val="none"/>
        </w:rPr>
        <w:t>。如果</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拒绝确认，则其投标文件将不予以评审并按废标处理，没收其投标担保。</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14.投标货币</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14.1人民币报价。</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的证明文件：</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15.1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应提交证明其有资格参加投标和中标后有能力履行合同的文件，并作为其投标文件的一部分。</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15.2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提交的合格性证明文件应使</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满意，</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在投标时应符合</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的规定。</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15.3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提交的证明其中标后能履行合同的资格证明文件应使</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满意。</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已具备履行合同所需的财务、技术和生产能力；</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满足《</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须知前附表》第5项中列出的资格要求。</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16.投标</w:t>
      </w:r>
      <w:r>
        <w:rPr>
          <w:rFonts w:hint="eastAsia" w:asciiTheme="minorEastAsia" w:hAnsiTheme="minorEastAsia" w:eastAsiaTheme="minorEastAsia" w:cstheme="minorEastAsia"/>
          <w:b/>
          <w:bCs/>
          <w:sz w:val="24"/>
          <w:szCs w:val="24"/>
          <w:highlight w:val="none"/>
          <w:lang w:eastAsia="zh-CN"/>
        </w:rPr>
        <w:t>服务</w:t>
      </w:r>
      <w:r>
        <w:rPr>
          <w:rFonts w:hint="eastAsia" w:asciiTheme="minorEastAsia" w:hAnsiTheme="minorEastAsia" w:eastAsiaTheme="minorEastAsia" w:cstheme="minorEastAsia"/>
          <w:b/>
          <w:bCs/>
          <w:sz w:val="24"/>
          <w:szCs w:val="24"/>
          <w:highlight w:val="none"/>
        </w:rPr>
        <w:t>符合招标文件规定的技术响应文件</w:t>
      </w:r>
    </w:p>
    <w:p>
      <w:pPr>
        <w:pageBreakBefore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16.1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应提交证明文件证明其拟</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rPr>
        <w:t>符合</w:t>
      </w:r>
      <w:r>
        <w:rPr>
          <w:rFonts w:hint="eastAsia" w:asciiTheme="minorEastAsia" w:hAnsiTheme="minorEastAsia" w:eastAsiaTheme="minorEastAsia" w:cstheme="minorEastAsia"/>
          <w:sz w:val="24"/>
          <w:szCs w:val="24"/>
          <w:highlight w:val="none"/>
          <w:lang w:eastAsia="zh-CN"/>
        </w:rPr>
        <w:t>招标</w:t>
      </w:r>
      <w:r>
        <w:rPr>
          <w:rFonts w:hint="eastAsia" w:asciiTheme="minorEastAsia" w:hAnsiTheme="minorEastAsia" w:eastAsiaTheme="minorEastAsia" w:cstheme="minorEastAsia"/>
          <w:sz w:val="24"/>
          <w:szCs w:val="24"/>
          <w:highlight w:val="none"/>
        </w:rPr>
        <w:t>文件规定的技术响应文件。该证明文件作为投标文件的一部分。</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 上述文件可以是文字资料、图纸和数据，没有按要求提供资料或提供资料不完全，将是对本次招标没有作出实质性响应，其风险由</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自行承担。</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17．投标的有效期</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 投标文件从开标之日起，投标有效期为</w:t>
      </w:r>
      <w:r>
        <w:rPr>
          <w:rFonts w:hint="eastAsia" w:asciiTheme="minorEastAsia" w:hAnsiTheme="minorEastAsia" w:eastAsiaTheme="minorEastAsia" w:cstheme="minorEastAsia"/>
          <w:sz w:val="24"/>
          <w:szCs w:val="24"/>
          <w:highlight w:val="none"/>
          <w:u w:val="single"/>
        </w:rPr>
        <w:t>90</w:t>
      </w:r>
      <w:r>
        <w:rPr>
          <w:rFonts w:hint="eastAsia" w:asciiTheme="minorEastAsia" w:hAnsiTheme="minorEastAsia" w:eastAsiaTheme="minorEastAsia" w:cstheme="minorEastAsia"/>
          <w:sz w:val="24"/>
          <w:szCs w:val="24"/>
          <w:highlight w:val="none"/>
        </w:rPr>
        <w:t>天。（如不满足将导致废标）</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17.2 在特殊情况下，</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lang w:val="en-US" w:eastAsia="zh-CN"/>
        </w:rPr>
        <w:t>人</w:t>
      </w:r>
      <w:r>
        <w:rPr>
          <w:rFonts w:hint="eastAsia" w:asciiTheme="minorEastAsia" w:hAnsiTheme="minorEastAsia" w:eastAsiaTheme="minorEastAsia" w:cstheme="minorEastAsia"/>
          <w:sz w:val="24"/>
          <w:szCs w:val="24"/>
          <w:highlight w:val="none"/>
        </w:rPr>
        <w:t>可与</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商量延长投标文件的有效期。</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18.投标文件的书写要求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18.1 投标文件须打印、胶装，活页装订不予评审。</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18.2 投标文件应清楚工整，修改处应由投标全权代表签章。</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18.3投标文件应由法人代表或法人授权代表在凡规定签章处逐一签署及加盖单位的公章。</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18.4电报、电话、传真形式的投标概不接受。</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18.5</w:t>
      </w:r>
      <w:r>
        <w:rPr>
          <w:rFonts w:hint="eastAsia" w:asciiTheme="minorEastAsia" w:hAnsiTheme="minorEastAsia" w:eastAsiaTheme="minorEastAsia" w:cstheme="minorEastAsia"/>
          <w:b/>
          <w:bCs/>
          <w:sz w:val="24"/>
          <w:szCs w:val="24"/>
          <w:highlight w:val="none"/>
        </w:rPr>
        <w:t>投标文件的份数：一式</w:t>
      </w:r>
      <w:r>
        <w:rPr>
          <w:rFonts w:hint="eastAsia" w:asciiTheme="minorEastAsia" w:hAnsiTheme="minorEastAsia" w:eastAsiaTheme="minorEastAsia" w:cstheme="minorEastAsia"/>
          <w:b/>
          <w:bCs/>
          <w:sz w:val="24"/>
          <w:szCs w:val="24"/>
          <w:highlight w:val="none"/>
          <w:lang w:eastAsia="zh-CN"/>
        </w:rPr>
        <w:t>肆</w:t>
      </w:r>
      <w:r>
        <w:rPr>
          <w:rFonts w:hint="eastAsia" w:asciiTheme="minorEastAsia" w:hAnsiTheme="minorEastAsia" w:eastAsiaTheme="minorEastAsia" w:cstheme="minorEastAsia"/>
          <w:b/>
          <w:bCs/>
          <w:sz w:val="24"/>
          <w:szCs w:val="24"/>
          <w:highlight w:val="none"/>
        </w:rPr>
        <w:t>份。正本壹份，副本</w:t>
      </w:r>
      <w:r>
        <w:rPr>
          <w:rFonts w:hint="eastAsia" w:asciiTheme="minorEastAsia" w:hAnsiTheme="minorEastAsia" w:eastAsiaTheme="minorEastAsia" w:cstheme="minorEastAsia"/>
          <w:b/>
          <w:bCs/>
          <w:sz w:val="24"/>
          <w:szCs w:val="24"/>
          <w:highlight w:val="none"/>
          <w:lang w:eastAsia="zh-CN"/>
        </w:rPr>
        <w:t>叁</w:t>
      </w:r>
      <w:r>
        <w:rPr>
          <w:rFonts w:hint="eastAsia" w:asciiTheme="minorEastAsia" w:hAnsiTheme="minorEastAsia" w:eastAsiaTheme="minorEastAsia" w:cstheme="minorEastAsia"/>
          <w:b/>
          <w:bCs/>
          <w:sz w:val="24"/>
          <w:szCs w:val="24"/>
          <w:highlight w:val="none"/>
        </w:rPr>
        <w:t>份，电子</w:t>
      </w:r>
      <w:r>
        <w:rPr>
          <w:rFonts w:hint="eastAsia" w:asciiTheme="minorEastAsia" w:hAnsiTheme="minorEastAsia" w:eastAsiaTheme="minorEastAsia" w:cstheme="minorEastAsia"/>
          <w:b/>
          <w:bCs/>
          <w:sz w:val="24"/>
          <w:szCs w:val="24"/>
          <w:highlight w:val="none"/>
          <w:lang w:eastAsia="zh-CN"/>
        </w:rPr>
        <w:t>版贰</w:t>
      </w:r>
      <w:r>
        <w:rPr>
          <w:rFonts w:hint="eastAsia" w:asciiTheme="minorEastAsia" w:hAnsiTheme="minorEastAsia" w:eastAsiaTheme="minorEastAsia" w:cstheme="minorEastAsia"/>
          <w:b/>
          <w:bCs/>
          <w:sz w:val="24"/>
          <w:szCs w:val="24"/>
          <w:highlight w:val="none"/>
        </w:rPr>
        <w:t>份</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19.投标保证金</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须知前附表》第6项要求的金额足额缴纳，于投标截止时间前向</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交纳投标保证金。</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凡未提交投标保证金的投标，将视为非实质性响应性投标而被拒绝。</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 本次招标可接受电汇等作为投标保证金，投标保证金有效期应当与投标有效期一致。</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19.3投标保证金的退还时间：</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19.3.1 在</w:t>
      </w:r>
      <w:r>
        <w:rPr>
          <w:rFonts w:hint="eastAsia" w:asciiTheme="minorEastAsia" w:hAnsiTheme="minorEastAsia" w:eastAsiaTheme="minorEastAsia" w:cstheme="minorEastAsia"/>
          <w:sz w:val="24"/>
          <w:szCs w:val="24"/>
          <w:highlight w:val="none"/>
          <w:lang w:eastAsia="zh-CN"/>
        </w:rPr>
        <w:t>中标</w:t>
      </w:r>
      <w:r>
        <w:rPr>
          <w:rFonts w:hint="eastAsia" w:asciiTheme="minorEastAsia" w:hAnsiTheme="minorEastAsia" w:eastAsiaTheme="minorEastAsia" w:cstheme="minorEastAsia"/>
          <w:sz w:val="24"/>
          <w:szCs w:val="24"/>
          <w:highlight w:val="none"/>
        </w:rPr>
        <w:t>通知书发出后5个工作日内退还未</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的投标保证金，在采购合同签订后5个工作日内退还</w:t>
      </w:r>
      <w:r>
        <w:rPr>
          <w:rFonts w:hint="eastAsia" w:asciiTheme="minorEastAsia" w:hAnsiTheme="minorEastAsia" w:eastAsia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rPr>
        <w:t>的投标保证金。</w:t>
      </w:r>
    </w:p>
    <w:p>
      <w:pPr>
        <w:pageBreakBefore w:val="0"/>
        <w:kinsoku/>
        <w:wordWrap/>
        <w:overflowPunct/>
        <w:topLinePunct w:val="0"/>
        <w:bidi w:val="0"/>
        <w:spacing w:line="440" w:lineRule="exac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z w:val="24"/>
          <w:szCs w:val="24"/>
          <w:highlight w:val="none"/>
        </w:rPr>
        <w:t>19.4未按</w:t>
      </w:r>
      <w:r>
        <w:rPr>
          <w:rFonts w:hint="eastAsia" w:asciiTheme="minorEastAsia" w:hAnsiTheme="minorEastAsia" w:eastAsiaTheme="minorEastAsia" w:cstheme="minorEastAsia"/>
          <w:b/>
          <w:sz w:val="24"/>
          <w:szCs w:val="24"/>
          <w:highlight w:val="none"/>
        </w:rPr>
        <w:t>规定提交投标保证金的投标，将被视为投标无效。</w:t>
      </w:r>
    </w:p>
    <w:p>
      <w:pPr>
        <w:pStyle w:val="11"/>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19.5下列任何情况发生时，投标保证金将被没收：</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19.5</w:t>
      </w:r>
      <w:r>
        <w:rPr>
          <w:rFonts w:hint="eastAsia" w:asciiTheme="minorEastAsia" w:hAnsiTheme="minorEastAsia" w:eastAsiaTheme="minorEastAsia" w:cstheme="minorEastAsia"/>
          <w:color w:val="000000"/>
          <w:sz w:val="24"/>
          <w:szCs w:val="24"/>
          <w:highlight w:val="none"/>
        </w:rPr>
        <w:t xml:space="preserve">.1 </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在规定的投标有效期内撤回其投标；</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19.5</w:t>
      </w:r>
      <w:r>
        <w:rPr>
          <w:rFonts w:hint="eastAsia" w:asciiTheme="minorEastAsia" w:hAnsiTheme="minorEastAsia" w:eastAsiaTheme="minorEastAsia" w:cstheme="minorEastAsia"/>
          <w:color w:val="000000"/>
          <w:sz w:val="24"/>
          <w:szCs w:val="24"/>
          <w:highlight w:val="none"/>
        </w:rPr>
        <w:t xml:space="preserve">.2 </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在投标截止时间后对投标文件做实质性修改；</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19.5</w:t>
      </w:r>
      <w:r>
        <w:rPr>
          <w:rFonts w:hint="eastAsia" w:asciiTheme="minorEastAsia" w:hAnsiTheme="minorEastAsia" w:eastAsiaTheme="minorEastAsia" w:cstheme="minorEastAsia"/>
          <w:color w:val="000000"/>
          <w:sz w:val="24"/>
          <w:szCs w:val="24"/>
          <w:highlight w:val="none"/>
        </w:rPr>
        <w:t xml:space="preserve">.3 </w:t>
      </w:r>
      <w:r>
        <w:rPr>
          <w:rFonts w:hint="eastAsia" w:asciiTheme="minorEastAsia" w:hAnsiTheme="minorEastAsia" w:eastAsiaTheme="minorEastAsia" w:cstheme="minorEastAsia"/>
          <w:b w:val="0"/>
          <w:bCs w:val="0"/>
          <w:color w:val="000000"/>
          <w:sz w:val="24"/>
          <w:szCs w:val="24"/>
          <w:highlight w:val="none"/>
        </w:rPr>
        <w:t>中标人</w:t>
      </w:r>
      <w:r>
        <w:rPr>
          <w:rFonts w:hint="eastAsia" w:asciiTheme="minorEastAsia" w:hAnsiTheme="minorEastAsia" w:eastAsiaTheme="minorEastAsia" w:cstheme="minorEastAsia"/>
          <w:color w:val="000000"/>
          <w:sz w:val="24"/>
          <w:szCs w:val="24"/>
          <w:highlight w:val="none"/>
        </w:rPr>
        <w:t>拒绝按规定与</w:t>
      </w:r>
      <w:r>
        <w:rPr>
          <w:rFonts w:hint="eastAsia" w:asciiTheme="minorEastAsia" w:hAnsiTheme="minorEastAsia" w:eastAsiaTheme="minorEastAsia" w:cstheme="minorEastAsia"/>
          <w:color w:val="000000"/>
          <w:sz w:val="24"/>
          <w:szCs w:val="24"/>
          <w:highlight w:val="none"/>
          <w:lang w:eastAsia="zh-CN"/>
        </w:rPr>
        <w:t>采购人</w:t>
      </w:r>
      <w:r>
        <w:rPr>
          <w:rFonts w:hint="eastAsia" w:asciiTheme="minorEastAsia" w:hAnsiTheme="minorEastAsia" w:eastAsiaTheme="minorEastAsia" w:cstheme="minorEastAsia"/>
          <w:color w:val="000000"/>
          <w:sz w:val="24"/>
          <w:szCs w:val="24"/>
          <w:highlight w:val="none"/>
        </w:rPr>
        <w:t>签订合同；</w:t>
      </w:r>
    </w:p>
    <w:p>
      <w:pPr>
        <w:pageBreakBefore w:val="0"/>
        <w:kinsoku/>
        <w:wordWrap/>
        <w:overflowPunct/>
        <w:topLinePunct w:val="0"/>
        <w:bidi w:val="0"/>
        <w:adjustRightInd w:val="0"/>
        <w:snapToGrid w:val="0"/>
        <w:spacing w:line="4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19.5</w:t>
      </w:r>
      <w:r>
        <w:rPr>
          <w:rFonts w:hint="eastAsia" w:asciiTheme="minorEastAsia" w:hAnsiTheme="minorEastAsia" w:eastAsiaTheme="minorEastAsia" w:cstheme="minorEastAsia"/>
          <w:color w:val="000000"/>
          <w:sz w:val="24"/>
          <w:szCs w:val="24"/>
          <w:highlight w:val="none"/>
        </w:rPr>
        <w:t>.4 中标人在投标文件审查、澄清、比较及授予合同方面给予</w:t>
      </w:r>
      <w:r>
        <w:rPr>
          <w:rFonts w:hint="eastAsia" w:asciiTheme="minorEastAsia" w:hAnsiTheme="minorEastAsia" w:eastAsiaTheme="minorEastAsia" w:cstheme="minorEastAsia"/>
          <w:color w:val="000000"/>
          <w:sz w:val="24"/>
          <w:szCs w:val="24"/>
          <w:highlight w:val="none"/>
          <w:lang w:eastAsia="zh-CN"/>
        </w:rPr>
        <w:t>采购人</w:t>
      </w:r>
      <w:r>
        <w:rPr>
          <w:rFonts w:hint="eastAsia" w:asciiTheme="minorEastAsia" w:hAnsiTheme="minorEastAsia" w:eastAsiaTheme="minorEastAsia" w:cstheme="minorEastAsia"/>
          <w:color w:val="000000"/>
          <w:sz w:val="24"/>
          <w:szCs w:val="24"/>
          <w:highlight w:val="none"/>
        </w:rPr>
        <w:t>以任何形式的压力或不利影响。</w:t>
      </w:r>
    </w:p>
    <w:p>
      <w:pPr>
        <w:pStyle w:val="4"/>
        <w:pageBreakBefore w:val="0"/>
        <w:kinsoku/>
        <w:wordWrap/>
        <w:overflowPunct/>
        <w:topLinePunct w:val="0"/>
        <w:bidi w:val="0"/>
        <w:spacing w:before="0" w:after="0" w:line="440" w:lineRule="exact"/>
        <w:jc w:val="center"/>
        <w:rPr>
          <w:rFonts w:hint="eastAsia" w:asciiTheme="minorEastAsia" w:hAnsiTheme="minorEastAsia" w:eastAsiaTheme="minorEastAsia" w:cstheme="minorEastAsia"/>
          <w:sz w:val="24"/>
          <w:szCs w:val="24"/>
          <w:highlight w:val="none"/>
        </w:rPr>
      </w:pPr>
      <w:bookmarkStart w:id="57" w:name="_Toc356488105"/>
      <w:bookmarkStart w:id="58" w:name="_Toc27074"/>
      <w:bookmarkStart w:id="59" w:name="_Toc349573124"/>
      <w:bookmarkStart w:id="60" w:name="_Toc298240408"/>
      <w:bookmarkStart w:id="61" w:name="_Toc267301285"/>
      <w:bookmarkStart w:id="62" w:name="_Toc349637923"/>
      <w:r>
        <w:rPr>
          <w:rFonts w:hint="eastAsia" w:asciiTheme="minorEastAsia" w:hAnsiTheme="minorEastAsia" w:eastAsiaTheme="minorEastAsia" w:cstheme="minorEastAsia"/>
          <w:sz w:val="24"/>
          <w:szCs w:val="24"/>
          <w:highlight w:val="none"/>
        </w:rPr>
        <w:t>D  投标文件的递交</w:t>
      </w:r>
      <w:bookmarkEnd w:id="57"/>
      <w:bookmarkEnd w:id="58"/>
      <w:bookmarkEnd w:id="59"/>
      <w:bookmarkEnd w:id="60"/>
      <w:bookmarkEnd w:id="61"/>
      <w:bookmarkEnd w:id="62"/>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20.投标文件的密封与标记</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20.1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应将投标文件正、副本分别密封，电子版投标文件单独密封，在每个密封件的封面上标明</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名称、法定代表人、单位公章、正本或副本或电子版投标文件。</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 投标文件袋上应写明：</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（2）项目名称：</w:t>
      </w:r>
      <w:r>
        <w:rPr>
          <w:rFonts w:hint="eastAsia" w:asciiTheme="minorEastAsia" w:hAnsiTheme="minorEastAsia" w:eastAsiaTheme="minorEastAsia" w:cstheme="minorEastAsia"/>
          <w:sz w:val="24"/>
          <w:szCs w:val="24"/>
          <w:highlight w:val="none"/>
          <w:u w:val="single"/>
        </w:rPr>
        <w:t xml:space="preserve">              </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（3）项目编号：</w:t>
      </w:r>
      <w:r>
        <w:rPr>
          <w:rFonts w:hint="eastAsia" w:asciiTheme="minorEastAsia" w:hAnsiTheme="minorEastAsia" w:eastAsiaTheme="minorEastAsia" w:cstheme="minorEastAsia"/>
          <w:sz w:val="24"/>
          <w:szCs w:val="24"/>
          <w:highlight w:val="none"/>
          <w:u w:val="single"/>
        </w:rPr>
        <w:t xml:space="preserve">              </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（4）标段及名称：</w:t>
      </w:r>
      <w:r>
        <w:rPr>
          <w:rFonts w:hint="eastAsia" w:asciiTheme="minorEastAsia" w:hAnsiTheme="minorEastAsia" w:eastAsiaTheme="minorEastAsia" w:cstheme="minorEastAsia"/>
          <w:sz w:val="24"/>
          <w:szCs w:val="24"/>
          <w:highlight w:val="none"/>
          <w:u w:val="single"/>
        </w:rPr>
        <w:t xml:space="preserve">            </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（5）注明“开标时才能启封”</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tabs>
          <w:tab w:val="left" w:pos="1080"/>
        </w:tabs>
        <w:kinsoku/>
        <w:wordWrap/>
        <w:overflowPunct/>
        <w:topLinePunct w:val="0"/>
        <w:bidi w:val="0"/>
        <w:spacing w:line="440" w:lineRule="exac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（7）联系人及联系电话：</w:t>
      </w:r>
      <w:r>
        <w:rPr>
          <w:rFonts w:hint="eastAsia" w:asciiTheme="minorEastAsia" w:hAnsiTheme="minorEastAsia" w:eastAsiaTheme="minorEastAsia" w:cstheme="minorEastAsia"/>
          <w:sz w:val="24"/>
          <w:szCs w:val="24"/>
          <w:highlight w:val="none"/>
          <w:u w:val="single"/>
        </w:rPr>
        <w:t xml:space="preserve">      </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20.3为方便开标唱标，</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须将开标一览表单独密封，并在信封上标明“开标一览表”字样，然后再装入正本投标文件密封袋中。</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20.4招标文件装订要求：投标文件要求不得活页装订，活页装订不予评审。</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21.投标截止时间</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 投标文件的递交</w:t>
      </w:r>
      <w:r>
        <w:rPr>
          <w:rFonts w:hint="eastAsia" w:asciiTheme="minorEastAsia" w:hAnsiTheme="minorEastAsia" w:eastAsiaTheme="minorEastAsia" w:cstheme="minorEastAsia"/>
          <w:color w:val="auto"/>
          <w:sz w:val="24"/>
          <w:szCs w:val="24"/>
          <w:highlight w:val="none"/>
        </w:rPr>
        <w:t>不得迟于</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31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10：30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sz w:val="24"/>
          <w:szCs w:val="24"/>
          <w:highlight w:val="none"/>
        </w:rPr>
        <w:t>（北京时间）。</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投标文件以密封形式递交至：开标现场</w:t>
      </w:r>
    </w:p>
    <w:p>
      <w:pPr>
        <w:pageBreakBefore w:val="0"/>
        <w:kinsoku/>
        <w:wordWrap/>
        <w:overflowPunct/>
        <w:topLinePunct w:val="0"/>
        <w:bidi w:val="0"/>
        <w:spacing w:line="440" w:lineRule="exac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21.2 所有投标文件必须按</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在招标文件中规定的投标截止时间之前送到招标文件规定的地点。</w:t>
      </w:r>
      <w:r>
        <w:rPr>
          <w:rFonts w:hint="eastAsia" w:asciiTheme="minorEastAsia" w:hAnsiTheme="minorEastAsia" w:eastAsiaTheme="minorEastAsia" w:cstheme="minorEastAsia"/>
          <w:b/>
          <w:sz w:val="24"/>
          <w:szCs w:val="24"/>
          <w:highlight w:val="none"/>
          <w:lang w:eastAsia="zh-CN"/>
        </w:rPr>
        <w:t>采购代理机构</w:t>
      </w:r>
      <w:r>
        <w:rPr>
          <w:rFonts w:hint="eastAsia" w:asciiTheme="minorEastAsia" w:hAnsiTheme="minorEastAsia" w:eastAsiaTheme="minorEastAsia" w:cstheme="minorEastAsia"/>
          <w:b/>
          <w:sz w:val="24"/>
          <w:szCs w:val="24"/>
          <w:highlight w:val="none"/>
        </w:rPr>
        <w:t>将拒绝接收在规定的截止时间以后送达的任何投标文件。</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 出现第8.2款因招标文件的修改推迟投标截止时间时，则按</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修改通知规定的时间递交。</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22.投标文件的修改和撤销</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22.1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在提交投标文件后可对其投标文件进行修改或撤销，但</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须在投标截止时间之前收到该修改或撤销的书面通知，该通知须有经正式授权的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代表</w:t>
      </w:r>
      <w:r>
        <w:rPr>
          <w:rFonts w:hint="eastAsia" w:asciiTheme="minorEastAsia" w:hAnsiTheme="minorEastAsia" w:eastAsiaTheme="minorEastAsia" w:cstheme="minorEastAsia"/>
          <w:sz w:val="24"/>
          <w:szCs w:val="24"/>
          <w:highlight w:val="none"/>
          <w:lang w:eastAsia="zh-CN"/>
        </w:rPr>
        <w:t>签字</w:t>
      </w:r>
      <w:r>
        <w:rPr>
          <w:rFonts w:hint="eastAsia" w:asciiTheme="minorEastAsia" w:hAnsiTheme="minorEastAsia" w:eastAsiaTheme="minorEastAsia" w:cstheme="minorEastAsia"/>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 投标截止时间以后不得修改投标文件。</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22.3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不得在开标时间起至投标有效期期满前撤销投标文件。否则将没收其投标保证金。</w:t>
      </w:r>
    </w:p>
    <w:p>
      <w:pPr>
        <w:pStyle w:val="4"/>
        <w:pageBreakBefore w:val="0"/>
        <w:kinsoku/>
        <w:wordWrap/>
        <w:overflowPunct/>
        <w:topLinePunct w:val="0"/>
        <w:bidi w:val="0"/>
        <w:spacing w:before="0" w:after="0" w:line="440" w:lineRule="exact"/>
        <w:jc w:val="center"/>
        <w:rPr>
          <w:rFonts w:hint="eastAsia" w:asciiTheme="minorEastAsia" w:hAnsiTheme="minorEastAsia" w:eastAsiaTheme="minorEastAsia" w:cstheme="minorEastAsia"/>
          <w:sz w:val="24"/>
          <w:szCs w:val="24"/>
          <w:highlight w:val="none"/>
        </w:rPr>
      </w:pPr>
      <w:bookmarkStart w:id="63" w:name="_Toc356488106"/>
      <w:bookmarkStart w:id="64" w:name="_Toc7654"/>
      <w:bookmarkStart w:id="65" w:name="_Toc349573125"/>
      <w:bookmarkStart w:id="66" w:name="_Toc298240409"/>
      <w:bookmarkStart w:id="67" w:name="_Toc349637924"/>
      <w:bookmarkStart w:id="68" w:name="_Toc267301286"/>
      <w:r>
        <w:rPr>
          <w:rFonts w:hint="eastAsia" w:asciiTheme="minorEastAsia" w:hAnsiTheme="minorEastAsia" w:eastAsiaTheme="minorEastAsia" w:cstheme="minorEastAsia"/>
          <w:sz w:val="24"/>
          <w:szCs w:val="24"/>
          <w:highlight w:val="none"/>
        </w:rPr>
        <w:t>E  评标程序</w:t>
      </w:r>
      <w:bookmarkEnd w:id="63"/>
      <w:bookmarkEnd w:id="64"/>
      <w:bookmarkEnd w:id="65"/>
      <w:bookmarkEnd w:id="66"/>
      <w:bookmarkEnd w:id="67"/>
      <w:bookmarkEnd w:id="68"/>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23.开标</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23.1 </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 xml:space="preserve">须知附表》中规定的日期、时间和地点组织公开开标。开标时    </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邀请所有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授权代表参加。参加开标的代表应签名报到以证明其出席。</w:t>
      </w:r>
    </w:p>
    <w:p>
      <w:pPr>
        <w:pageBreakBefore w:val="0"/>
        <w:kinsoku/>
        <w:wordWrap/>
        <w:overflowPunct/>
        <w:topLinePunct w:val="0"/>
        <w:autoSpaceDE w:val="0"/>
        <w:autoSpaceDN w:val="0"/>
        <w:bidi w:val="0"/>
        <w:adjustRightInd w:val="0"/>
        <w:snapToGrid w:val="0"/>
        <w:spacing w:line="4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23.2 有效证件 </w:t>
      </w:r>
    </w:p>
    <w:p>
      <w:pPr>
        <w:pageBreakBefore w:val="0"/>
        <w:kinsoku/>
        <w:wordWrap/>
        <w:overflowPunct/>
        <w:topLinePunct w:val="0"/>
        <w:autoSpaceDE w:val="0"/>
        <w:autoSpaceDN w:val="0"/>
        <w:bidi w:val="0"/>
        <w:adjustRightInd w:val="0"/>
        <w:snapToGrid w:val="0"/>
        <w:spacing w:line="4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highlight w:val="none"/>
        </w:rPr>
        <w:t>开标前，对</w:t>
      </w:r>
      <w:r>
        <w:rPr>
          <w:rFonts w:hint="eastAsia" w:asciiTheme="minorEastAsia" w:hAnsiTheme="minorEastAsia" w:eastAsiaTheme="minorEastAsia" w:cstheme="minorEastAsia"/>
          <w:b/>
          <w:sz w:val="24"/>
          <w:szCs w:val="24"/>
          <w:highlight w:val="none"/>
          <w:lang w:eastAsia="zh-CN"/>
        </w:rPr>
        <w:t>投标人</w:t>
      </w:r>
      <w:r>
        <w:rPr>
          <w:rFonts w:hint="eastAsia" w:asciiTheme="minorEastAsia" w:hAnsiTheme="minorEastAsia" w:eastAsiaTheme="minorEastAsia" w:cstheme="minorEastAsia"/>
          <w:b/>
          <w:sz w:val="24"/>
          <w:szCs w:val="24"/>
          <w:highlight w:val="none"/>
        </w:rPr>
        <w:t>提供以下证件进行</w:t>
      </w:r>
      <w:r>
        <w:rPr>
          <w:rFonts w:hint="eastAsia" w:asciiTheme="minorEastAsia" w:hAnsiTheme="minorEastAsia" w:eastAsiaTheme="minorEastAsia" w:cstheme="minorEastAsia"/>
          <w:b/>
          <w:sz w:val="24"/>
          <w:szCs w:val="24"/>
          <w:highlight w:val="none"/>
          <w:lang w:eastAsia="zh-CN"/>
        </w:rPr>
        <w:t>资格</w:t>
      </w:r>
      <w:r>
        <w:rPr>
          <w:rFonts w:hint="eastAsia" w:asciiTheme="minorEastAsia" w:hAnsiTheme="minorEastAsia" w:eastAsiaTheme="minorEastAsia" w:cstheme="minorEastAsia"/>
          <w:b/>
          <w:sz w:val="24"/>
          <w:szCs w:val="24"/>
          <w:highlight w:val="none"/>
        </w:rPr>
        <w:t>审查</w:t>
      </w:r>
      <w:r>
        <w:rPr>
          <w:rFonts w:hint="eastAsia" w:asciiTheme="minorEastAsia" w:hAnsiTheme="minorEastAsia" w:eastAsiaTheme="minorEastAsia" w:cstheme="minorEastAsia"/>
          <w:bCs/>
          <w:sz w:val="24"/>
          <w:szCs w:val="24"/>
          <w:highlight w:val="none"/>
        </w:rPr>
        <w:t>：</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(1) 法定代表人授权委托书原件和委托代理人的身份证原件；</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(2) 企业营业执照原件；</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 xml:space="preserve">(3) </w:t>
      </w:r>
      <w:r>
        <w:rPr>
          <w:rFonts w:hint="eastAsia" w:asciiTheme="minorEastAsia" w:hAnsiTheme="minorEastAsia" w:eastAsiaTheme="minorEastAsia" w:cstheme="minorEastAsia"/>
          <w:b/>
          <w:bCs/>
          <w:kern w:val="2"/>
          <w:sz w:val="24"/>
          <w:szCs w:val="24"/>
          <w:highlight w:val="none"/>
          <w:lang w:eastAsia="zh-CN"/>
        </w:rPr>
        <w:t>企业资质</w:t>
      </w:r>
      <w:r>
        <w:rPr>
          <w:rFonts w:hint="eastAsia" w:asciiTheme="minorEastAsia" w:hAnsiTheme="minorEastAsia" w:eastAsiaTheme="minorEastAsia" w:cstheme="minorEastAsia"/>
          <w:b/>
          <w:bCs/>
          <w:kern w:val="2"/>
          <w:sz w:val="24"/>
          <w:szCs w:val="24"/>
          <w:highlight w:val="none"/>
          <w:lang w:val="en-US" w:eastAsia="zh-CN"/>
        </w:rPr>
        <w:t>证书</w:t>
      </w:r>
      <w:r>
        <w:rPr>
          <w:rFonts w:hint="eastAsia" w:asciiTheme="minorEastAsia" w:hAnsiTheme="minorEastAsia" w:eastAsiaTheme="minorEastAsia" w:cstheme="minorEastAsia"/>
          <w:b/>
          <w:bCs/>
          <w:kern w:val="2"/>
          <w:sz w:val="24"/>
          <w:szCs w:val="24"/>
          <w:highlight w:val="none"/>
        </w:rPr>
        <w:t>原件；</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lang w:val="en-US" w:eastAsia="zh-CN"/>
        </w:rPr>
      </w:pPr>
      <w:r>
        <w:rPr>
          <w:rFonts w:hint="eastAsia" w:asciiTheme="minorEastAsia" w:hAnsiTheme="minorEastAsia" w:eastAsiaTheme="minorEastAsia" w:cstheme="minorEastAsia"/>
          <w:b/>
          <w:bCs/>
          <w:kern w:val="2"/>
          <w:sz w:val="24"/>
          <w:szCs w:val="24"/>
          <w:highlight w:val="none"/>
        </w:rPr>
        <w:t>(</w:t>
      </w:r>
      <w:r>
        <w:rPr>
          <w:rFonts w:hint="eastAsia" w:asciiTheme="minorEastAsia" w:hAnsiTheme="minorEastAsia" w:eastAsiaTheme="minorEastAsia" w:cstheme="minorEastAsia"/>
          <w:b/>
          <w:bCs/>
          <w:kern w:val="2"/>
          <w:sz w:val="24"/>
          <w:szCs w:val="24"/>
          <w:highlight w:val="none"/>
          <w:lang w:val="en-US" w:eastAsia="zh-CN"/>
        </w:rPr>
        <w:t>4</w:t>
      </w:r>
      <w:r>
        <w:rPr>
          <w:rFonts w:hint="eastAsia" w:asciiTheme="minorEastAsia" w:hAnsiTheme="minorEastAsia" w:eastAsiaTheme="minorEastAsia" w:cstheme="minorEastAsia"/>
          <w:b/>
          <w:bCs/>
          <w:kern w:val="2"/>
          <w:sz w:val="24"/>
          <w:szCs w:val="24"/>
          <w:highlight w:val="none"/>
        </w:rPr>
        <w:t xml:space="preserve">) </w:t>
      </w:r>
      <w:r>
        <w:rPr>
          <w:rFonts w:hint="eastAsia" w:asciiTheme="minorEastAsia" w:hAnsiTheme="minorEastAsia" w:eastAsiaTheme="minorEastAsia" w:cstheme="minorEastAsia"/>
          <w:b/>
          <w:bCs/>
          <w:kern w:val="2"/>
          <w:sz w:val="24"/>
          <w:szCs w:val="24"/>
          <w:highlight w:val="none"/>
          <w:lang w:val="en-US" w:eastAsia="zh-CN"/>
        </w:rPr>
        <w:t>拟派项目负责人资格证；</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lang w:eastAsia="zh-CN"/>
        </w:rPr>
      </w:pPr>
      <w:r>
        <w:rPr>
          <w:rFonts w:hint="eastAsia" w:asciiTheme="minorEastAsia" w:hAnsiTheme="minorEastAsia" w:eastAsiaTheme="minorEastAsia" w:cstheme="minorEastAsia"/>
          <w:b/>
          <w:bCs/>
          <w:kern w:val="2"/>
          <w:sz w:val="24"/>
          <w:szCs w:val="24"/>
          <w:highlight w:val="none"/>
        </w:rPr>
        <w:t>(</w:t>
      </w:r>
      <w:r>
        <w:rPr>
          <w:rFonts w:hint="eastAsia" w:asciiTheme="minorEastAsia" w:hAnsiTheme="minorEastAsia" w:eastAsiaTheme="minorEastAsia" w:cstheme="minorEastAsia"/>
          <w:b/>
          <w:bCs/>
          <w:kern w:val="2"/>
          <w:sz w:val="24"/>
          <w:szCs w:val="24"/>
          <w:highlight w:val="none"/>
          <w:lang w:val="en-US" w:eastAsia="zh-CN"/>
        </w:rPr>
        <w:t>5</w:t>
      </w:r>
      <w:r>
        <w:rPr>
          <w:rFonts w:hint="eastAsia" w:asciiTheme="minorEastAsia" w:hAnsiTheme="minorEastAsia" w:eastAsiaTheme="minorEastAsia" w:cstheme="minorEastAsia"/>
          <w:b/>
          <w:bCs/>
          <w:kern w:val="2"/>
          <w:sz w:val="24"/>
          <w:szCs w:val="24"/>
          <w:highlight w:val="none"/>
        </w:rPr>
        <w:t>) 如是联合体投标</w:t>
      </w:r>
      <w:r>
        <w:rPr>
          <w:rFonts w:hint="eastAsia" w:asciiTheme="minorEastAsia" w:hAnsiTheme="minorEastAsia" w:eastAsiaTheme="minorEastAsia" w:cstheme="minorEastAsia"/>
          <w:b/>
          <w:bCs/>
          <w:kern w:val="2"/>
          <w:sz w:val="24"/>
          <w:szCs w:val="24"/>
          <w:highlight w:val="none"/>
          <w:lang w:val="en-US" w:eastAsia="zh-CN"/>
        </w:rPr>
        <w:t>须</w:t>
      </w:r>
      <w:r>
        <w:rPr>
          <w:rFonts w:hint="eastAsia" w:asciiTheme="minorEastAsia" w:hAnsiTheme="minorEastAsia" w:eastAsiaTheme="minorEastAsia" w:cstheme="minorEastAsia"/>
          <w:b/>
          <w:bCs/>
          <w:kern w:val="2"/>
          <w:sz w:val="24"/>
          <w:szCs w:val="24"/>
          <w:highlight w:val="none"/>
        </w:rPr>
        <w:t>提供联合体协议书</w:t>
      </w:r>
      <w:r>
        <w:rPr>
          <w:rFonts w:hint="eastAsia" w:asciiTheme="minorEastAsia" w:hAnsiTheme="minorEastAsia" w:eastAsiaTheme="minorEastAsia" w:cstheme="minorEastAsia"/>
          <w:b/>
          <w:bCs/>
          <w:kern w:val="2"/>
          <w:sz w:val="24"/>
          <w:szCs w:val="24"/>
          <w:highlight w:val="none"/>
          <w:lang w:eastAsia="zh-CN"/>
        </w:rPr>
        <w:t>；</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w:t>
      </w:r>
      <w:r>
        <w:rPr>
          <w:rFonts w:hint="eastAsia" w:asciiTheme="minorEastAsia" w:hAnsiTheme="minorEastAsia" w:eastAsiaTheme="minorEastAsia" w:cstheme="minorEastAsia"/>
          <w:b/>
          <w:bCs/>
          <w:kern w:val="2"/>
          <w:sz w:val="24"/>
          <w:szCs w:val="24"/>
          <w:highlight w:val="none"/>
          <w:lang w:val="en-US" w:eastAsia="zh-CN"/>
        </w:rPr>
        <w:t>6</w:t>
      </w:r>
      <w:r>
        <w:rPr>
          <w:rFonts w:hint="eastAsia" w:asciiTheme="minorEastAsia" w:hAnsiTheme="minorEastAsia" w:eastAsiaTheme="minorEastAsia" w:cstheme="minorEastAsia"/>
          <w:b/>
          <w:bCs/>
          <w:kern w:val="2"/>
          <w:sz w:val="24"/>
          <w:szCs w:val="24"/>
          <w:highlight w:val="none"/>
        </w:rPr>
        <w:t xml:space="preserve">) </w:t>
      </w:r>
      <w:r>
        <w:rPr>
          <w:rFonts w:hint="eastAsia" w:asciiTheme="minorEastAsia" w:hAnsiTheme="minorEastAsia" w:eastAsiaTheme="minorEastAsia" w:cstheme="minorEastAsia"/>
          <w:b/>
          <w:bCs/>
          <w:kern w:val="2"/>
          <w:sz w:val="24"/>
          <w:szCs w:val="24"/>
          <w:highlight w:val="none"/>
          <w:lang w:val="en-US" w:eastAsia="zh-CN"/>
        </w:rPr>
        <w:t>“信用中国”网站、中国政府采购网站查询截图（网页打印件须自公告发布之日起至投标截止时间从上述网站中打印）</w:t>
      </w:r>
      <w:r>
        <w:rPr>
          <w:rFonts w:hint="eastAsia" w:asciiTheme="minorEastAsia" w:hAnsiTheme="minorEastAsia" w:eastAsiaTheme="minorEastAsia" w:cstheme="minorEastAsia"/>
          <w:b/>
          <w:bCs/>
          <w:kern w:val="2"/>
          <w:sz w:val="24"/>
          <w:szCs w:val="24"/>
          <w:highlight w:val="none"/>
        </w:rPr>
        <w:t>；</w:t>
      </w:r>
    </w:p>
    <w:p>
      <w:pPr>
        <w:pStyle w:val="31"/>
        <w:pageBreakBefore w:val="0"/>
        <w:kinsoku/>
        <w:wordWrap/>
        <w:overflowPunct/>
        <w:topLinePunct w:val="0"/>
        <w:bidi w:val="0"/>
        <w:snapToGrid w:val="0"/>
        <w:spacing w:line="440" w:lineRule="exact"/>
        <w:jc w:val="both"/>
        <w:rPr>
          <w:rFonts w:hint="eastAsia" w:asciiTheme="minorEastAsia" w:hAnsiTheme="minorEastAsia" w:eastAsiaTheme="minorEastAsia" w:cstheme="minorEastAsia"/>
          <w:b/>
          <w:bCs/>
          <w:kern w:val="2"/>
          <w:sz w:val="24"/>
          <w:szCs w:val="24"/>
          <w:highlight w:val="none"/>
          <w:lang w:eastAsia="zh-CN"/>
        </w:rPr>
      </w:pPr>
      <w:r>
        <w:rPr>
          <w:rFonts w:hint="eastAsia" w:asciiTheme="minorEastAsia" w:hAnsiTheme="minorEastAsia" w:eastAsiaTheme="minorEastAsia" w:cstheme="minorEastAsia"/>
          <w:b/>
          <w:bCs/>
          <w:kern w:val="2"/>
          <w:sz w:val="24"/>
          <w:szCs w:val="24"/>
          <w:highlight w:val="none"/>
        </w:rPr>
        <w:t>(</w:t>
      </w:r>
      <w:r>
        <w:rPr>
          <w:rFonts w:hint="eastAsia" w:asciiTheme="minorEastAsia" w:hAnsiTheme="minorEastAsia" w:eastAsiaTheme="minorEastAsia" w:cstheme="minorEastAsia"/>
          <w:b/>
          <w:bCs/>
          <w:kern w:val="2"/>
          <w:sz w:val="24"/>
          <w:szCs w:val="24"/>
          <w:highlight w:val="none"/>
          <w:lang w:val="en-US" w:eastAsia="zh-CN"/>
        </w:rPr>
        <w:t>7</w:t>
      </w:r>
      <w:r>
        <w:rPr>
          <w:rFonts w:hint="eastAsia" w:asciiTheme="minorEastAsia" w:hAnsiTheme="minorEastAsia" w:eastAsiaTheme="minorEastAsia" w:cstheme="minorEastAsia"/>
          <w:b/>
          <w:bCs/>
          <w:kern w:val="2"/>
          <w:sz w:val="24"/>
          <w:szCs w:val="24"/>
          <w:highlight w:val="none"/>
        </w:rPr>
        <w:t>) 投标保证金收据原件</w:t>
      </w:r>
      <w:r>
        <w:rPr>
          <w:rFonts w:hint="eastAsia" w:asciiTheme="minorEastAsia" w:hAnsiTheme="minorEastAsia" w:eastAsiaTheme="minorEastAsia" w:cstheme="minorEastAsia"/>
          <w:b/>
          <w:bCs/>
          <w:kern w:val="2"/>
          <w:sz w:val="24"/>
          <w:szCs w:val="24"/>
          <w:highlight w:val="none"/>
          <w:lang w:eastAsia="zh-CN"/>
        </w:rPr>
        <w:t>。</w:t>
      </w:r>
    </w:p>
    <w:p>
      <w:pPr>
        <w:pageBreakBefore w:val="0"/>
        <w:kinsoku/>
        <w:wordWrap/>
        <w:overflowPunct/>
        <w:topLinePunct w:val="0"/>
        <w:autoSpaceDE w:val="0"/>
        <w:autoSpaceDN w:val="0"/>
        <w:bidi w:val="0"/>
        <w:adjustRightInd w:val="0"/>
        <w:snapToGrid w:val="0"/>
        <w:spacing w:line="440" w:lineRule="exac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以上证件均须携带原件，缺一不可，并在有效期内，不接受公证件，否则按无效标处理，经</w:t>
      </w:r>
      <w:r>
        <w:rPr>
          <w:rFonts w:hint="eastAsia" w:asciiTheme="minorEastAsia" w:hAnsiTheme="minorEastAsia" w:eastAsiaTheme="minorEastAsia" w:cstheme="minorEastAsia"/>
          <w:b/>
          <w:bCs/>
          <w:sz w:val="24"/>
          <w:szCs w:val="24"/>
          <w:highlight w:val="none"/>
          <w:lang w:eastAsia="zh-CN"/>
        </w:rPr>
        <w:t>资格</w:t>
      </w:r>
      <w:r>
        <w:rPr>
          <w:rFonts w:hint="eastAsia" w:asciiTheme="minorEastAsia" w:hAnsiTheme="minorEastAsia" w:eastAsiaTheme="minorEastAsia" w:cstheme="minorEastAsia"/>
          <w:b/>
          <w:bCs/>
          <w:sz w:val="24"/>
          <w:szCs w:val="24"/>
          <w:highlight w:val="none"/>
        </w:rPr>
        <w:t>审查证件齐全的</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为合格的</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 开标时，</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当众宣读</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lang w:eastAsia="zh-CN"/>
        </w:rPr>
        <w:t>投标人名称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合同履约期限</w:t>
      </w:r>
      <w:r>
        <w:rPr>
          <w:rFonts w:hint="eastAsia" w:asciiTheme="minorEastAsia" w:hAnsiTheme="minorEastAsia" w:eastAsiaTheme="minorEastAsia" w:cstheme="minorEastAsia"/>
          <w:sz w:val="24"/>
          <w:szCs w:val="24"/>
          <w:highlight w:val="none"/>
        </w:rPr>
        <w:t>，以及</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认为合适的其他内容。除了按照本须知第21.2条的规定原封退回迟到的投标之外，开标时将不得拒绝任何准时到达的投标。</w:t>
      </w:r>
    </w:p>
    <w:p>
      <w:pPr>
        <w:pageBreakBefore w:val="0"/>
        <w:tabs>
          <w:tab w:val="left" w:pos="7585"/>
        </w:tabs>
        <w:kinsoku/>
        <w:wordWrap/>
        <w:overflowPunct/>
        <w:topLinePunct w:val="0"/>
        <w:bidi w:val="0"/>
        <w:spacing w:line="44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23.4 在开标时没有读出的有关声明，在评标时将不予考虑。</w:t>
      </w:r>
      <w:r>
        <w:rPr>
          <w:rFonts w:hint="eastAsia" w:asciiTheme="minorEastAsia" w:hAnsiTheme="minorEastAsia" w:eastAsiaTheme="minorEastAsia" w:cstheme="minorEastAsia"/>
          <w:sz w:val="24"/>
          <w:szCs w:val="24"/>
          <w:highlight w:val="none"/>
          <w:lang w:eastAsia="zh-CN"/>
        </w:rPr>
        <w:tab/>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23.5 </w:t>
      </w:r>
      <w:r>
        <w:rPr>
          <w:rFonts w:hint="eastAsia" w:asciiTheme="minorEastAsia" w:hAnsiTheme="minorEastAsia" w:eastAsiaTheme="minorEastAsia" w:cstheme="minorEastAsia"/>
          <w:sz w:val="24"/>
          <w:szCs w:val="24"/>
          <w:highlight w:val="none"/>
          <w:lang w:eastAsia="zh-CN"/>
        </w:rPr>
        <w:t>采购代理机构</w:t>
      </w:r>
      <w:r>
        <w:rPr>
          <w:rFonts w:hint="eastAsia" w:asciiTheme="minorEastAsia" w:hAnsiTheme="minorEastAsia" w:eastAsiaTheme="minorEastAsia" w:cstheme="minorEastAsia"/>
          <w:sz w:val="24"/>
          <w:szCs w:val="24"/>
          <w:highlight w:val="none"/>
        </w:rPr>
        <w:t>将做开标记录。</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23.6评标原则在开标会议上宣布。</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23.7 对</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的纪律要求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不得泄露招标投标活动中应当保密的情况和资料，不得与</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 xml:space="preserve">串通损害国家利 </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益、社会公共利益或者他人合法权益。</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23.8对</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的纪律要求</w:t>
      </w:r>
    </w:p>
    <w:p>
      <w:pPr>
        <w:pageBreakBefore w:val="0"/>
        <w:kinsoku/>
        <w:wordWrap/>
        <w:overflowPunct/>
        <w:topLinePunct w:val="0"/>
        <w:bidi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不得互相串通投标或者与</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串通投标，不得向</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或者评标委员会成员行贿</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谋取中标，不得以他人名义投标或者以其他方式弄虚作假骗取中标；</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不得以任何方式干扰、影响评标工作。</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23.9对与评标活动有关的工作人员的纪律要求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与评标活动有关的工作人员不得收受他人的财物或者好处，不得向其他人透露对投标文</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件的评审和比较、中标候选人的推荐情况及评标有关其他情况。在评标活动中，与评标活动有关的工作人员不得擅离职守，影响评标程序正常进行。</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23.10对评标委员会成员要求评标纪律</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23.10.1评委会应当依照有关法律法规的规定，按照招标文件确定的评标标准和办法客观、公正的对投标文件提出评审意见。招标文件设有规定的评标标准和方法不得作为评标依据。</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23.10.2评标委员会成员不得私下接触</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，不得收受</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给予的财务或者其他好处，不得向</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征询确定中标人意向。</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23.10.3不得接受任何单位或个人明示或暗示提出的倾向或排斥特定</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的要求。</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23.10.4不得有其他不客观，不公正履行职务的行为。</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24.评标委员会的组成和评标办法</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24.1 评审由采购人、采购代理机构依照有关法律法规组建的评标委员会负责。评标委员会</w:t>
      </w:r>
      <w:r>
        <w:rPr>
          <w:rFonts w:hint="eastAsia" w:ascii="宋体" w:hAnsi="宋体" w:cs="宋体"/>
          <w:i w:val="0"/>
          <w:iCs w:val="0"/>
          <w:kern w:val="1"/>
          <w:sz w:val="24"/>
          <w:highlight w:val="none"/>
        </w:rPr>
        <w:t>由</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u w:val="single"/>
          <w:lang w:val="en-US" w:eastAsia="zh-CN"/>
        </w:rPr>
        <w:t>7</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rPr>
        <w:t>人组成，其中：专家名册中专家</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u w:val="single"/>
          <w:lang w:val="en-US" w:eastAsia="zh-CN"/>
        </w:rPr>
        <w:t>5</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rPr>
        <w:t>人，</w:t>
      </w:r>
      <w:r>
        <w:rPr>
          <w:rFonts w:hint="eastAsia" w:ascii="宋体" w:hAnsi="宋体" w:cs="宋体"/>
          <w:i w:val="0"/>
          <w:iCs w:val="0"/>
          <w:kern w:val="1"/>
          <w:sz w:val="24"/>
          <w:highlight w:val="none"/>
          <w:lang w:eastAsia="zh-CN"/>
        </w:rPr>
        <w:t>采购人</w:t>
      </w:r>
      <w:r>
        <w:rPr>
          <w:rFonts w:hint="eastAsia" w:ascii="宋体" w:hAnsi="宋体" w:cs="宋体"/>
          <w:i w:val="0"/>
          <w:iCs w:val="0"/>
          <w:kern w:val="1"/>
          <w:sz w:val="24"/>
          <w:highlight w:val="none"/>
        </w:rPr>
        <w:t>代表</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u w:val="single"/>
          <w:lang w:val="en-US" w:eastAsia="zh-CN"/>
        </w:rPr>
        <w:t>2</w:t>
      </w:r>
      <w:r>
        <w:rPr>
          <w:rFonts w:hint="eastAsia" w:ascii="宋体" w:hAnsi="宋体" w:cs="宋体"/>
          <w:i w:val="0"/>
          <w:iCs w:val="0"/>
          <w:kern w:val="1"/>
          <w:sz w:val="24"/>
          <w:highlight w:val="none"/>
          <w:u w:val="single"/>
        </w:rPr>
        <w:t xml:space="preserve"> </w:t>
      </w:r>
      <w:r>
        <w:rPr>
          <w:rFonts w:hint="eastAsia" w:ascii="宋体" w:hAnsi="宋体" w:cs="宋体"/>
          <w:i w:val="0"/>
          <w:iCs w:val="0"/>
          <w:kern w:val="1"/>
          <w:sz w:val="24"/>
          <w:highlight w:val="none"/>
        </w:rPr>
        <w:t>人。</w:t>
      </w:r>
      <w:r>
        <w:rPr>
          <w:rFonts w:hint="eastAsia" w:asciiTheme="minorEastAsia" w:hAnsiTheme="minorEastAsia" w:eastAsiaTheme="minorEastAsia" w:cstheme="minorEastAsia"/>
          <w:sz w:val="24"/>
          <w:szCs w:val="24"/>
          <w:highlight w:val="none"/>
          <w:lang w:val="en-US" w:eastAsia="zh-CN"/>
        </w:rPr>
        <w:t>评标委员会成员依法从专家库中随机抽取。</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24.2 评标委员会将按照招标文件的规定的评审方法和评审标准进行评审，评标委员会对投标文件的评审分为响应性、符合性检查、商务评议、技术评议和价格评议。</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24.3 本次评审采用综合评分法，具体见评审内容标准。</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存在下列情况之一的，投标无效：</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.1未按照招标文件的规定提交投标保证金的；</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投标文件未按招标文件要求签署、盖章、密封、标记的；</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.3不具备招标文件中规定的资格要求的；</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.4报价超过招标文件中规定的</w:t>
      </w:r>
      <w:r>
        <w:rPr>
          <w:rFonts w:hint="eastAsia" w:asciiTheme="minorEastAsia" w:hAnsiTheme="minorEastAsia" w:eastAsiaTheme="minorEastAsia" w:cstheme="minorEastAsia"/>
          <w:sz w:val="24"/>
          <w:szCs w:val="24"/>
          <w:highlight w:val="none"/>
          <w:lang w:val="en-US" w:eastAsia="zh-CN"/>
        </w:rPr>
        <w:t>采购预算</w:t>
      </w:r>
      <w:r>
        <w:rPr>
          <w:rFonts w:hint="eastAsia" w:asciiTheme="minorEastAsia" w:hAnsiTheme="minorEastAsia" w:eastAsiaTheme="minorEastAsia" w:cstheme="minorEastAsia"/>
          <w:sz w:val="24"/>
          <w:szCs w:val="24"/>
          <w:highlight w:val="none"/>
        </w:rPr>
        <w:t>或者</w:t>
      </w:r>
      <w:r>
        <w:rPr>
          <w:rFonts w:hint="eastAsia" w:asciiTheme="minorEastAsia" w:hAnsiTheme="minorEastAsia" w:eastAsiaTheme="minorEastAsia" w:cstheme="minorEastAsia"/>
          <w:sz w:val="24"/>
          <w:szCs w:val="24"/>
          <w:highlight w:val="none"/>
          <w:lang w:val="en-US" w:eastAsia="zh-CN"/>
        </w:rPr>
        <w:t>最高限价</w:t>
      </w:r>
      <w:r>
        <w:rPr>
          <w:rFonts w:hint="eastAsia" w:asciiTheme="minorEastAsia" w:hAnsiTheme="minorEastAsia" w:eastAsiaTheme="minorEastAsia" w:cstheme="minorEastAsia"/>
          <w:sz w:val="24"/>
          <w:szCs w:val="24"/>
          <w:highlight w:val="none"/>
        </w:rPr>
        <w:t>的；</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.5投标文件含有采购人不能接受的附加条件的；</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.6法律、法规和招标文件规定的其他无效情形。</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.评标过程</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.1 评标的依据为招标文件和投标文件。</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.2 开标后评委会将组织审查投标文件是否完整，是否有计算错误，要求的保证金是否提供，文件是否恰当地签署。</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.3 在对投标文件进行详细评估之前，评委会将依据</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提供的资格证明文件审查</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的财务、技术和生产能力。如果确定</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无资格履行合同，其投标将被拒绝。</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的义务的规定，而纠正这些偏离将影响到其他提交实质性响应投标的</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 xml:space="preserve">的公平竞争地位。   </w:t>
      </w:r>
    </w:p>
    <w:p>
      <w:pPr>
        <w:pageBreakBefore w:val="0"/>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.投标文件的澄清</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.1对于投标文件中含义不明确、同类问题表述不一致或者有明显文字和计算错误的内容，评标委员会应当以书面形式要求</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作出必要的澄清、说明或者补正。</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的澄清、说明或者补正应当采用书面形式，并加盖公章，或者由法定代表人或其授权的代表签字。</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的澄清、说明或者补正不得超出投标文件的范围或者改变投标文件的实质性内容。</w:t>
      </w:r>
    </w:p>
    <w:p>
      <w:pPr>
        <w:pageBreakBefore w:val="0"/>
        <w:kinsoku/>
        <w:wordWrap/>
        <w:overflowPunct/>
        <w:topLinePunct w:val="0"/>
        <w:bidi w:val="0"/>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.2 要澄清的答复应是书面的，但不得对投标内容进行实质性修改。澄清文件须由</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法人代表或法人授权代表签字和/或加盖公章并作为投标文件的组成部分。</w:t>
      </w:r>
    </w:p>
    <w:p>
      <w:pPr>
        <w:pageBreakBefore w:val="0"/>
        <w:numPr>
          <w:ilvl w:val="0"/>
          <w:numId w:val="0"/>
        </w:numPr>
        <w:kinsoku/>
        <w:wordWrap/>
        <w:overflowPunct/>
        <w:topLinePunct w:val="0"/>
        <w:bidi w:val="0"/>
        <w:spacing w:line="44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28.</w:t>
      </w:r>
      <w:r>
        <w:rPr>
          <w:rFonts w:hint="eastAsia" w:asciiTheme="minorEastAsia" w:hAnsiTheme="minorEastAsia" w:eastAsiaTheme="minorEastAsia" w:cstheme="minorEastAsia"/>
          <w:b/>
          <w:bCs/>
          <w:sz w:val="24"/>
          <w:szCs w:val="24"/>
          <w:highlight w:val="none"/>
        </w:rPr>
        <w:t>对投标文件的评估和比较</w:t>
      </w:r>
    </w:p>
    <w:p>
      <w:pPr>
        <w:pageBreakBefore w:val="0"/>
        <w:kinsoku/>
        <w:wordWrap/>
        <w:overflowPunct/>
        <w:topLinePunct w:val="0"/>
        <w:bidi w:val="0"/>
        <w:spacing w:line="440" w:lineRule="exact"/>
        <w:ind w:firstLine="48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对投标文件的评估和比较分为两步进行，评标委员会按照招标文件要求对投标文件中的</w:t>
      </w:r>
      <w:r>
        <w:rPr>
          <w:rFonts w:hint="eastAsia" w:asciiTheme="minorEastAsia" w:hAnsiTheme="minorEastAsia" w:eastAsiaTheme="minorEastAsia" w:cstheme="minorEastAsia"/>
          <w:bCs/>
          <w:sz w:val="24"/>
          <w:szCs w:val="24"/>
          <w:highlight w:val="none"/>
          <w:lang w:eastAsia="zh-CN"/>
        </w:rPr>
        <w:t>投标人</w:t>
      </w:r>
      <w:r>
        <w:rPr>
          <w:rFonts w:hint="eastAsia" w:asciiTheme="minorEastAsia" w:hAnsiTheme="minorEastAsia" w:eastAsiaTheme="minorEastAsia" w:cstheme="minorEastAsia"/>
          <w:bCs/>
          <w:sz w:val="24"/>
          <w:szCs w:val="24"/>
          <w:highlight w:val="none"/>
        </w:rPr>
        <w:t>资格、</w:t>
      </w:r>
      <w:r>
        <w:rPr>
          <w:rFonts w:hint="eastAsia" w:asciiTheme="minorEastAsia" w:hAnsiTheme="minorEastAsia" w:eastAsiaTheme="minorEastAsia" w:cstheme="minorEastAsia"/>
          <w:bCs/>
          <w:sz w:val="24"/>
          <w:szCs w:val="24"/>
          <w:highlight w:val="none"/>
          <w:lang w:eastAsia="zh-CN"/>
        </w:rPr>
        <w:t>投标人</w:t>
      </w:r>
      <w:r>
        <w:rPr>
          <w:rFonts w:hint="eastAsia" w:asciiTheme="minorEastAsia" w:hAnsiTheme="minorEastAsia" w:eastAsiaTheme="minorEastAsia" w:cstheme="minorEastAsia"/>
          <w:bCs/>
          <w:sz w:val="24"/>
          <w:szCs w:val="24"/>
          <w:highlight w:val="none"/>
        </w:rPr>
        <w:t>资格证明文件、重要技术指标以及技术和商务上要求的其它重要内容进行审核，审核合格后即视为实质性响应的投标文件，进行第二个步骤：对实质性响应的投标文件进行评估和比较，进行打分评比，打分方法：总分为100分，其中</w:t>
      </w:r>
      <w:r>
        <w:rPr>
          <w:rFonts w:hint="eastAsia" w:asciiTheme="minorEastAsia" w:hAnsiTheme="minorEastAsia" w:eastAsiaTheme="minorEastAsia" w:cstheme="minorEastAsia"/>
          <w:bCs/>
          <w:sz w:val="24"/>
          <w:szCs w:val="24"/>
          <w:highlight w:val="none"/>
          <w:lang w:eastAsia="zh-CN"/>
        </w:rPr>
        <w:t>投标报价</w:t>
      </w:r>
      <w:r>
        <w:rPr>
          <w:rFonts w:hint="eastAsia" w:asciiTheme="minorEastAsia" w:hAnsiTheme="minorEastAsia" w:eastAsiaTheme="minorEastAsia" w:cstheme="minorEastAsia"/>
          <w:bCs/>
          <w:sz w:val="24"/>
          <w:szCs w:val="24"/>
          <w:highlight w:val="none"/>
        </w:rPr>
        <w:t>部分</w:t>
      </w:r>
      <w:r>
        <w:rPr>
          <w:rFonts w:hint="eastAsia" w:asciiTheme="minorEastAsia" w:hAnsiTheme="minorEastAsia" w:eastAsiaTheme="minorEastAsia" w:cstheme="minorEastAsia"/>
          <w:bCs/>
          <w:sz w:val="24"/>
          <w:szCs w:val="24"/>
          <w:highlight w:val="none"/>
          <w:lang w:val="en-US" w:eastAsia="zh-CN"/>
        </w:rPr>
        <w:t>10</w:t>
      </w:r>
      <w:r>
        <w:rPr>
          <w:rFonts w:hint="eastAsia" w:asciiTheme="minorEastAsia" w:hAnsiTheme="minorEastAsia" w:eastAsiaTheme="minorEastAsia" w:cstheme="minorEastAsia"/>
          <w:bCs/>
          <w:sz w:val="24"/>
          <w:szCs w:val="24"/>
          <w:highlight w:val="none"/>
        </w:rPr>
        <w:t>分，商务</w:t>
      </w:r>
      <w:r>
        <w:rPr>
          <w:rFonts w:hint="eastAsia" w:asciiTheme="minorEastAsia" w:hAnsiTheme="minorEastAsia" w:eastAsiaTheme="minorEastAsia" w:cstheme="minorEastAsia"/>
          <w:bCs/>
          <w:sz w:val="24"/>
          <w:szCs w:val="24"/>
          <w:highlight w:val="none"/>
          <w:lang w:eastAsia="zh-CN"/>
        </w:rPr>
        <w:t>标</w:t>
      </w:r>
      <w:r>
        <w:rPr>
          <w:rFonts w:hint="eastAsia" w:asciiTheme="minorEastAsia" w:hAnsiTheme="minorEastAsia" w:eastAsiaTheme="minorEastAsia" w:cstheme="minorEastAsia"/>
          <w:bCs/>
          <w:sz w:val="24"/>
          <w:szCs w:val="24"/>
          <w:highlight w:val="none"/>
        </w:rPr>
        <w:t>部分</w:t>
      </w:r>
      <w:r>
        <w:rPr>
          <w:rFonts w:hint="eastAsia" w:asciiTheme="minorEastAsia" w:hAnsiTheme="minorEastAsia" w:eastAsiaTheme="minorEastAsia" w:cstheme="minorEastAsia"/>
          <w:bCs/>
          <w:sz w:val="24"/>
          <w:szCs w:val="24"/>
          <w:highlight w:val="none"/>
          <w:lang w:val="en-US" w:eastAsia="zh-CN"/>
        </w:rPr>
        <w:t>40</w:t>
      </w:r>
      <w:r>
        <w:rPr>
          <w:rFonts w:hint="eastAsia" w:asciiTheme="minorEastAsia" w:hAnsiTheme="minorEastAsia" w:eastAsiaTheme="minorEastAsia" w:cstheme="minorEastAsia"/>
          <w:bCs/>
          <w:sz w:val="24"/>
          <w:szCs w:val="24"/>
          <w:highlight w:val="none"/>
        </w:rPr>
        <w:t>分、技术</w:t>
      </w:r>
      <w:r>
        <w:rPr>
          <w:rFonts w:hint="eastAsia" w:asciiTheme="minorEastAsia" w:hAnsiTheme="minorEastAsia" w:eastAsiaTheme="minorEastAsia" w:cstheme="minorEastAsia"/>
          <w:bCs/>
          <w:sz w:val="24"/>
          <w:szCs w:val="24"/>
          <w:highlight w:val="none"/>
          <w:lang w:eastAsia="zh-CN"/>
        </w:rPr>
        <w:t>标</w:t>
      </w:r>
      <w:r>
        <w:rPr>
          <w:rFonts w:hint="eastAsia" w:asciiTheme="minorEastAsia" w:hAnsiTheme="minorEastAsia" w:eastAsiaTheme="minorEastAsia" w:cstheme="minorEastAsia"/>
          <w:bCs/>
          <w:sz w:val="24"/>
          <w:szCs w:val="24"/>
          <w:highlight w:val="none"/>
        </w:rPr>
        <w:t>部分</w:t>
      </w:r>
      <w:r>
        <w:rPr>
          <w:rFonts w:hint="eastAsia" w:asciiTheme="minorEastAsia" w:hAnsiTheme="minorEastAsia" w:eastAsiaTheme="minorEastAsia" w:cstheme="minorEastAsia"/>
          <w:bCs/>
          <w:sz w:val="24"/>
          <w:szCs w:val="24"/>
          <w:highlight w:val="none"/>
          <w:lang w:val="en-US" w:eastAsia="zh-CN"/>
        </w:rPr>
        <w:t>50</w:t>
      </w:r>
      <w:r>
        <w:rPr>
          <w:rFonts w:hint="eastAsia" w:asciiTheme="minorEastAsia" w:hAnsiTheme="minorEastAsia" w:eastAsiaTheme="minorEastAsia" w:cstheme="minorEastAsia"/>
          <w:bCs/>
          <w:sz w:val="24"/>
          <w:szCs w:val="24"/>
          <w:highlight w:val="none"/>
        </w:rPr>
        <w:t>分。将每位</w:t>
      </w:r>
      <w:r>
        <w:rPr>
          <w:rFonts w:hint="eastAsia" w:asciiTheme="minorEastAsia" w:hAnsiTheme="minorEastAsia" w:eastAsiaTheme="minorEastAsia" w:cstheme="minorEastAsia"/>
          <w:bCs/>
          <w:sz w:val="24"/>
          <w:szCs w:val="24"/>
          <w:highlight w:val="none"/>
          <w:lang w:eastAsia="zh-CN"/>
        </w:rPr>
        <w:t>投标人</w:t>
      </w:r>
      <w:r>
        <w:rPr>
          <w:rFonts w:hint="eastAsia" w:asciiTheme="minorEastAsia" w:hAnsiTheme="minorEastAsia" w:eastAsiaTheme="minorEastAsia" w:cstheme="minorEastAsia"/>
          <w:bCs/>
          <w:sz w:val="24"/>
          <w:szCs w:val="24"/>
          <w:highlight w:val="none"/>
        </w:rPr>
        <w:t>的价格部分得分、技术部分得分、商务部分得分相加即为该</w:t>
      </w:r>
      <w:r>
        <w:rPr>
          <w:rFonts w:hint="eastAsia" w:asciiTheme="minorEastAsia" w:hAnsiTheme="minorEastAsia" w:eastAsiaTheme="minorEastAsia" w:cstheme="minorEastAsia"/>
          <w:bCs/>
          <w:sz w:val="24"/>
          <w:szCs w:val="24"/>
          <w:highlight w:val="none"/>
          <w:lang w:eastAsia="zh-CN"/>
        </w:rPr>
        <w:t>投标人</w:t>
      </w:r>
      <w:r>
        <w:rPr>
          <w:rFonts w:hint="eastAsia" w:asciiTheme="minorEastAsia" w:hAnsiTheme="minorEastAsia" w:eastAsiaTheme="minorEastAsia" w:cstheme="minorEastAsia"/>
          <w:bCs/>
          <w:sz w:val="24"/>
          <w:szCs w:val="24"/>
          <w:highlight w:val="none"/>
        </w:rPr>
        <w:t>的总得分。</w:t>
      </w:r>
    </w:p>
    <w:p>
      <w:pPr>
        <w:pageBreakBefore w:val="0"/>
        <w:kinsoku/>
        <w:wordWrap/>
        <w:overflowPunct/>
        <w:topLinePunct w:val="0"/>
        <w:bidi w:val="0"/>
        <w:spacing w:line="44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评</w:t>
      </w:r>
      <w:r>
        <w:rPr>
          <w:rFonts w:hint="eastAsia" w:asciiTheme="minorEastAsia" w:hAnsiTheme="minorEastAsia" w:eastAsiaTheme="minorEastAsia" w:cstheme="minorEastAsia"/>
          <w:sz w:val="24"/>
          <w:szCs w:val="24"/>
          <w:highlight w:val="none"/>
        </w:rPr>
        <w:t>标结果按评审后得分由高到低顺序排列。得分相同的，按投标报价由低到高顺序排列。得分且投标报价相同的并列。投标文件满足招标文件全部实质性要求，且按照评审因素的量化指标评审得分</w:t>
      </w:r>
      <w:r>
        <w:rPr>
          <w:rFonts w:hint="eastAsia" w:ascii="宋体" w:hAnsi="宋体" w:cs="宋体"/>
          <w:i w:val="0"/>
          <w:iCs w:val="0"/>
          <w:color w:val="auto"/>
          <w:sz w:val="24"/>
          <w:szCs w:val="24"/>
          <w:highlight w:val="none"/>
        </w:rPr>
        <w:t>由高到低顺序确定出</w:t>
      </w:r>
      <w:r>
        <w:rPr>
          <w:rFonts w:hint="eastAsia" w:ascii="宋体" w:hAnsi="宋体" w:cs="宋体"/>
          <w:i w:val="0"/>
          <w:iCs w:val="0"/>
          <w:color w:val="auto"/>
          <w:sz w:val="24"/>
          <w:szCs w:val="24"/>
          <w:highlight w:val="none"/>
          <w:lang w:eastAsia="zh-CN"/>
        </w:rPr>
        <w:t>投标人</w:t>
      </w:r>
      <w:r>
        <w:rPr>
          <w:rFonts w:hint="eastAsia" w:ascii="宋体" w:hAnsi="宋体" w:cs="宋体"/>
          <w:i w:val="0"/>
          <w:iCs w:val="0"/>
          <w:color w:val="auto"/>
          <w:sz w:val="24"/>
          <w:szCs w:val="24"/>
          <w:highlight w:val="none"/>
        </w:rPr>
        <w:t>排名顺序，评审结果排名</w:t>
      </w:r>
      <w:r>
        <w:rPr>
          <w:rFonts w:hint="eastAsia" w:ascii="宋体" w:hAnsi="宋体" w:cs="宋体"/>
          <w:i w:val="0"/>
          <w:iCs w:val="0"/>
          <w:color w:val="auto"/>
          <w:sz w:val="24"/>
          <w:szCs w:val="24"/>
          <w:highlight w:val="none"/>
          <w:lang w:val="en-US" w:eastAsia="zh-CN"/>
        </w:rPr>
        <w:t>前两名</w:t>
      </w:r>
      <w:r>
        <w:rPr>
          <w:rFonts w:hint="eastAsia" w:ascii="宋体" w:hAnsi="宋体" w:cs="宋体"/>
          <w:i w:val="0"/>
          <w:iCs w:val="0"/>
          <w:color w:val="auto"/>
          <w:sz w:val="24"/>
          <w:szCs w:val="24"/>
          <w:highlight w:val="none"/>
        </w:rPr>
        <w:t>的</w:t>
      </w:r>
      <w:r>
        <w:rPr>
          <w:rFonts w:hint="eastAsia" w:ascii="宋体" w:hAnsi="宋体" w:cs="宋体"/>
          <w:i w:val="0"/>
          <w:iCs w:val="0"/>
          <w:color w:val="auto"/>
          <w:sz w:val="24"/>
          <w:szCs w:val="24"/>
          <w:highlight w:val="none"/>
          <w:lang w:eastAsia="zh-CN"/>
        </w:rPr>
        <w:t>投标人</w:t>
      </w:r>
      <w:r>
        <w:rPr>
          <w:rFonts w:hint="eastAsia" w:ascii="宋体" w:hAnsi="宋体" w:cs="宋体"/>
          <w:i w:val="0"/>
          <w:iCs w:val="0"/>
          <w:color w:val="auto"/>
          <w:sz w:val="24"/>
          <w:szCs w:val="24"/>
          <w:highlight w:val="none"/>
        </w:rPr>
        <w:t>为</w:t>
      </w:r>
      <w:r>
        <w:rPr>
          <w:rFonts w:hint="eastAsia" w:asciiTheme="minorEastAsia" w:hAnsiTheme="minorEastAsia" w:eastAsiaTheme="minorEastAsia" w:cstheme="minorEastAsia"/>
          <w:sz w:val="24"/>
          <w:szCs w:val="24"/>
          <w:highlight w:val="none"/>
          <w:lang w:eastAsia="zh-CN"/>
        </w:rPr>
        <w:t>中标</w:t>
      </w:r>
      <w:r>
        <w:rPr>
          <w:rFonts w:hint="eastAsia" w:ascii="宋体" w:hAnsi="宋体" w:cs="宋体"/>
          <w:i w:val="0"/>
          <w:iCs w:val="0"/>
          <w:color w:val="auto"/>
          <w:sz w:val="24"/>
          <w:szCs w:val="24"/>
          <w:highlight w:val="none"/>
          <w:lang w:eastAsia="zh-CN"/>
        </w:rPr>
        <w:t>人</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bidi w:val="0"/>
        <w:spacing w:line="400" w:lineRule="exact"/>
        <w:ind w:firstLine="482" w:firstLineChars="200"/>
        <w:rPr>
          <w:rFonts w:hint="eastAsia" w:ascii="宋体" w:hAnsi="宋体" w:eastAsia="宋体"/>
          <w:b/>
          <w:bCs/>
          <w:i w:val="0"/>
          <w:iCs w:val="0"/>
          <w:sz w:val="24"/>
          <w:szCs w:val="22"/>
          <w:lang w:eastAsia="zh-CN"/>
        </w:rPr>
      </w:pPr>
      <w:r>
        <w:rPr>
          <w:rFonts w:hint="eastAsia" w:ascii="宋体" w:hAnsi="宋体" w:eastAsia="宋体"/>
          <w:b/>
          <w:bCs/>
          <w:i w:val="0"/>
          <w:iCs w:val="0"/>
          <w:sz w:val="24"/>
          <w:szCs w:val="22"/>
          <w:lang w:eastAsia="zh-CN"/>
        </w:rPr>
        <w:t>一、</w:t>
      </w:r>
      <w:r>
        <w:rPr>
          <w:rFonts w:hint="eastAsia" w:ascii="宋体" w:hAnsi="宋体" w:eastAsia="宋体"/>
          <w:b/>
          <w:bCs/>
          <w:i w:val="0"/>
          <w:iCs w:val="0"/>
          <w:sz w:val="24"/>
          <w:szCs w:val="22"/>
        </w:rPr>
        <w:t>初步评</w:t>
      </w:r>
      <w:r>
        <w:rPr>
          <w:rFonts w:hint="eastAsia" w:ascii="宋体" w:hAnsi="宋体" w:eastAsia="宋体"/>
          <w:b/>
          <w:bCs/>
          <w:i w:val="0"/>
          <w:iCs w:val="0"/>
          <w:sz w:val="24"/>
          <w:szCs w:val="22"/>
          <w:lang w:eastAsia="zh-CN"/>
        </w:rPr>
        <w:t>审</w:t>
      </w:r>
    </w:p>
    <w:tbl>
      <w:tblPr>
        <w:tblStyle w:val="26"/>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59"/>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exact"/>
        </w:trPr>
        <w:tc>
          <w:tcPr>
            <w:tcW w:w="100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r>
              <w:rPr>
                <w:rFonts w:hint="eastAsia" w:ascii="宋体" w:hAnsi="宋体" w:cs="宋体"/>
                <w:i w:val="0"/>
                <w:iCs w:val="0"/>
                <w:sz w:val="24"/>
              </w:rPr>
              <w:t>项目</w:t>
            </w:r>
          </w:p>
        </w:tc>
        <w:tc>
          <w:tcPr>
            <w:tcW w:w="8770" w:type="dxa"/>
            <w:gridSpan w:val="2"/>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r>
              <w:rPr>
                <w:rFonts w:hint="eastAsia" w:ascii="宋体" w:hAnsi="宋体" w:cs="宋体"/>
                <w:i w:val="0"/>
                <w:iCs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exact"/>
        </w:trPr>
        <w:tc>
          <w:tcPr>
            <w:tcW w:w="1009" w:type="dxa"/>
            <w:vMerge w:val="restart"/>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r>
              <w:rPr>
                <w:rFonts w:hint="eastAsia" w:ascii="宋体" w:hAnsi="宋体" w:cs="宋体"/>
                <w:i w:val="0"/>
                <w:iCs w:val="0"/>
                <w:sz w:val="24"/>
              </w:rPr>
              <w:t>初步</w:t>
            </w:r>
          </w:p>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r>
              <w:rPr>
                <w:rFonts w:hint="eastAsia" w:ascii="宋体" w:hAnsi="宋体" w:cs="宋体"/>
                <w:i w:val="0"/>
                <w:iCs w:val="0"/>
                <w:sz w:val="24"/>
              </w:rPr>
              <w:t>评审</w:t>
            </w: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r>
              <w:rPr>
                <w:rFonts w:hint="eastAsia" w:ascii="宋体" w:hAnsi="宋体" w:cs="宋体"/>
                <w:i w:val="0"/>
                <w:iCs w:val="0"/>
                <w:sz w:val="24"/>
              </w:rPr>
              <w:t>1</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eastAsia="宋体" w:cs="宋体"/>
                <w:i w:val="0"/>
                <w:iCs w:val="0"/>
                <w:kern w:val="0"/>
                <w:sz w:val="24"/>
                <w:lang w:eastAsia="zh-CN"/>
              </w:rPr>
            </w:pPr>
            <w:r>
              <w:rPr>
                <w:rFonts w:hint="eastAsia" w:ascii="宋体" w:hAnsi="宋体" w:cs="宋体"/>
                <w:i w:val="0"/>
                <w:iCs w:val="0"/>
                <w:kern w:val="0"/>
                <w:sz w:val="24"/>
                <w:lang w:eastAsia="zh-CN"/>
              </w:rPr>
              <w:t>是否具备有效的营业执照；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sz w:val="24"/>
              </w:rPr>
              <w:t>2</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eastAsia="宋体" w:cs="宋体"/>
                <w:i w:val="0"/>
                <w:iCs w:val="0"/>
                <w:kern w:val="0"/>
                <w:sz w:val="24"/>
                <w:lang w:eastAsia="zh-CN"/>
              </w:rPr>
            </w:pPr>
            <w:r>
              <w:rPr>
                <w:rFonts w:hint="eastAsia" w:ascii="宋体" w:hAnsi="宋体" w:eastAsia="宋体" w:cs="宋体"/>
                <w:i w:val="0"/>
                <w:iCs w:val="0"/>
                <w:kern w:val="0"/>
                <w:sz w:val="24"/>
                <w:lang w:eastAsia="zh-CN"/>
              </w:rPr>
              <w:t>是否具有满足招标</w:t>
            </w:r>
            <w:r>
              <w:rPr>
                <w:rFonts w:hint="eastAsia" w:ascii="宋体" w:hAnsi="宋体" w:cs="宋体"/>
                <w:i w:val="0"/>
                <w:iCs w:val="0"/>
                <w:kern w:val="0"/>
                <w:sz w:val="24"/>
                <w:lang w:eastAsia="zh-CN"/>
              </w:rPr>
              <w:t>文件要求</w:t>
            </w:r>
            <w:r>
              <w:rPr>
                <w:rFonts w:hint="eastAsia" w:ascii="宋体" w:hAnsi="宋体" w:eastAsia="宋体" w:cs="宋体"/>
                <w:i w:val="0"/>
                <w:iCs w:val="0"/>
                <w:kern w:val="0"/>
                <w:sz w:val="24"/>
                <w:lang w:eastAsia="zh-CN"/>
              </w:rPr>
              <w:t>的资质等级；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sz w:val="24"/>
              </w:rPr>
              <w:t>3</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cs="宋体"/>
                <w:i w:val="0"/>
                <w:iCs w:val="0"/>
                <w:kern w:val="0"/>
                <w:sz w:val="24"/>
              </w:rPr>
            </w:pPr>
            <w:r>
              <w:rPr>
                <w:rFonts w:hint="eastAsia" w:ascii="宋体" w:hAnsi="宋体" w:cs="宋体"/>
                <w:i w:val="0"/>
                <w:iCs w:val="0"/>
                <w:kern w:val="0"/>
                <w:sz w:val="24"/>
              </w:rPr>
              <w:t>项目负责人条件是否满足招标文件的要求；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sz w:val="24"/>
              </w:rPr>
              <w:t>4</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default" w:ascii="宋体" w:hAnsi="宋体" w:eastAsia="宋体" w:cs="宋体"/>
                <w:i w:val="0"/>
                <w:iCs w:val="0"/>
                <w:kern w:val="0"/>
                <w:sz w:val="24"/>
                <w:lang w:val="en-US" w:eastAsia="zh-CN"/>
              </w:rPr>
            </w:pPr>
            <w:r>
              <w:rPr>
                <w:rFonts w:hint="eastAsia" w:ascii="宋体" w:hAnsi="宋体" w:cs="宋体"/>
                <w:i w:val="0"/>
                <w:iCs w:val="0"/>
                <w:kern w:val="0"/>
                <w:sz w:val="24"/>
                <w:lang w:val="en-US" w:eastAsia="zh-CN"/>
              </w:rPr>
              <w:t>联合体投标的是否提供联合体协议书；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sz w:val="24"/>
              </w:rPr>
              <w:t>5</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cs="宋体"/>
                <w:i w:val="0"/>
                <w:iCs w:val="0"/>
                <w:kern w:val="0"/>
                <w:sz w:val="24"/>
              </w:rPr>
            </w:pPr>
            <w:r>
              <w:rPr>
                <w:rFonts w:hint="eastAsia" w:ascii="宋体" w:hAnsi="宋体" w:cs="宋体"/>
                <w:i w:val="0"/>
                <w:iCs w:val="0"/>
                <w:kern w:val="0"/>
                <w:sz w:val="24"/>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kern w:val="2"/>
                <w:sz w:val="24"/>
                <w:lang w:val="en-US" w:eastAsia="zh-CN" w:bidi="ar-SA"/>
              </w:rPr>
              <w:t>6</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cs="宋体"/>
                <w:i w:val="0"/>
                <w:iCs w:val="0"/>
                <w:kern w:val="0"/>
                <w:sz w:val="24"/>
              </w:rPr>
            </w:pPr>
            <w:r>
              <w:rPr>
                <w:rFonts w:hint="eastAsia" w:ascii="宋体" w:hAnsi="宋体" w:cs="宋体"/>
                <w:i w:val="0"/>
                <w:iCs w:val="0"/>
                <w:kern w:val="0"/>
                <w:sz w:val="24"/>
                <w:lang w:eastAsia="zh-CN"/>
              </w:rPr>
              <w:t>供应商</w:t>
            </w:r>
            <w:r>
              <w:rPr>
                <w:rFonts w:hint="eastAsia" w:ascii="宋体" w:hAnsi="宋体" w:cs="宋体"/>
                <w:i w:val="0"/>
                <w:iCs w:val="0"/>
                <w:kern w:val="0"/>
                <w:sz w:val="24"/>
              </w:rPr>
              <w:t>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default" w:ascii="宋体" w:hAnsi="宋体" w:eastAsia="宋体" w:cs="宋体"/>
                <w:i w:val="0"/>
                <w:iCs w:val="0"/>
                <w:kern w:val="2"/>
                <w:sz w:val="24"/>
                <w:lang w:val="en-US" w:eastAsia="zh-CN" w:bidi="ar-SA"/>
              </w:rPr>
            </w:pPr>
            <w:r>
              <w:rPr>
                <w:rFonts w:hint="eastAsia" w:ascii="宋体" w:hAnsi="宋体" w:cs="宋体"/>
                <w:i w:val="0"/>
                <w:iCs w:val="0"/>
                <w:sz w:val="24"/>
                <w:lang w:val="en-US" w:eastAsia="zh-CN"/>
              </w:rPr>
              <w:t>7</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cs="宋体"/>
                <w:i w:val="0"/>
                <w:iCs w:val="0"/>
                <w:kern w:val="0"/>
                <w:sz w:val="24"/>
              </w:rPr>
            </w:pPr>
            <w:r>
              <w:rPr>
                <w:rFonts w:hint="eastAsia" w:ascii="宋体" w:hAnsi="宋体" w:cs="宋体"/>
                <w:i w:val="0"/>
                <w:iCs w:val="0"/>
                <w:kern w:val="0"/>
                <w:sz w:val="24"/>
              </w:rPr>
              <w:t>投标报价是否超出</w:t>
            </w:r>
            <w:r>
              <w:rPr>
                <w:rFonts w:hint="eastAsia" w:ascii="宋体" w:hAnsi="宋体" w:cs="宋体"/>
                <w:i w:val="0"/>
                <w:iCs w:val="0"/>
                <w:kern w:val="0"/>
                <w:sz w:val="24"/>
                <w:lang w:eastAsia="zh-CN"/>
              </w:rPr>
              <w:t>采购预算或最高限价</w:t>
            </w:r>
            <w:r>
              <w:rPr>
                <w:rFonts w:hint="eastAsia" w:ascii="宋体" w:hAnsi="宋体" w:cs="宋体"/>
                <w:i w:val="0"/>
                <w:iCs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kern w:val="2"/>
                <w:sz w:val="24"/>
                <w:lang w:val="en-US" w:eastAsia="zh-CN" w:bidi="ar-SA"/>
              </w:rPr>
            </w:pPr>
            <w:r>
              <w:rPr>
                <w:rFonts w:hint="eastAsia" w:ascii="宋体" w:hAnsi="宋体" w:cs="宋体"/>
                <w:i w:val="0"/>
                <w:iCs w:val="0"/>
                <w:sz w:val="24"/>
                <w:lang w:val="en-US" w:eastAsia="zh-CN"/>
              </w:rPr>
              <w:t>8</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cs="宋体"/>
                <w:i w:val="0"/>
                <w:iCs w:val="0"/>
                <w:kern w:val="0"/>
                <w:sz w:val="24"/>
              </w:rPr>
            </w:pPr>
            <w:r>
              <w:rPr>
                <w:rFonts w:hint="eastAsia" w:ascii="宋体" w:hAnsi="宋体" w:cs="宋体"/>
                <w:i w:val="0"/>
                <w:iCs w:val="0"/>
                <w:kern w:val="0"/>
                <w:sz w:val="24"/>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exact"/>
        </w:trPr>
        <w:tc>
          <w:tcPr>
            <w:tcW w:w="1009" w:type="dxa"/>
            <w:vMerge w:val="continu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cs="宋体"/>
                <w:i w:val="0"/>
                <w:iCs w:val="0"/>
                <w:sz w:val="24"/>
              </w:rPr>
            </w:pPr>
          </w:p>
        </w:tc>
        <w:tc>
          <w:tcPr>
            <w:tcW w:w="559"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default" w:ascii="宋体" w:hAnsi="宋体" w:eastAsia="宋体" w:cs="宋体"/>
                <w:i w:val="0"/>
                <w:iCs w:val="0"/>
                <w:sz w:val="24"/>
                <w:lang w:val="en-US" w:eastAsia="zh-CN"/>
              </w:rPr>
            </w:pPr>
            <w:r>
              <w:rPr>
                <w:rFonts w:hint="eastAsia" w:ascii="宋体" w:hAnsi="宋体" w:cs="宋体"/>
                <w:i w:val="0"/>
                <w:iCs w:val="0"/>
                <w:sz w:val="24"/>
                <w:lang w:val="en-US" w:eastAsia="zh-CN"/>
              </w:rPr>
              <w:t>9</w:t>
            </w:r>
          </w:p>
        </w:tc>
        <w:tc>
          <w:tcPr>
            <w:tcW w:w="8211" w:type="dxa"/>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ind w:firstLine="0" w:firstLineChars="0"/>
              <w:jc w:val="left"/>
              <w:textAlignment w:val="center"/>
              <w:rPr>
                <w:rFonts w:hint="eastAsia" w:ascii="宋体" w:hAnsi="宋体" w:eastAsia="宋体" w:cs="宋体"/>
                <w:i w:val="0"/>
                <w:iCs w:val="0"/>
                <w:kern w:val="0"/>
                <w:sz w:val="24"/>
                <w:lang w:eastAsia="zh-CN"/>
              </w:rPr>
            </w:pPr>
            <w:r>
              <w:rPr>
                <w:rFonts w:hint="eastAsia" w:ascii="宋体" w:hAnsi="宋体" w:cs="宋体"/>
                <w:i w:val="0"/>
                <w:iCs w:val="0"/>
                <w:kern w:val="0"/>
                <w:sz w:val="24"/>
                <w:lang w:eastAsia="zh-CN"/>
              </w:rPr>
              <w:t>合同履约期限</w:t>
            </w:r>
            <w:r>
              <w:rPr>
                <w:rFonts w:hint="eastAsia" w:ascii="宋体" w:hAnsi="宋体" w:cs="宋体"/>
                <w:i w:val="0"/>
                <w:iCs w:val="0"/>
                <w:kern w:val="0"/>
                <w:sz w:val="24"/>
              </w:rPr>
              <w:t>是否符合招标文件要求</w:t>
            </w:r>
            <w:r>
              <w:rPr>
                <w:rFonts w:hint="eastAsia" w:ascii="宋体" w:hAnsi="宋体" w:cs="宋体"/>
                <w:i w:val="0"/>
                <w:iCs w:val="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trPr>
        <w:tc>
          <w:tcPr>
            <w:tcW w:w="9779" w:type="dxa"/>
            <w:gridSpan w:val="3"/>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firstLine="0" w:firstLineChars="0"/>
              <w:jc w:val="center"/>
              <w:rPr>
                <w:rFonts w:hint="eastAsia" w:ascii="宋体" w:hAnsi="宋体" w:eastAsia="宋体" w:cs="宋体"/>
                <w:i w:val="0"/>
                <w:iCs w:val="0"/>
                <w:sz w:val="24"/>
                <w:lang w:eastAsia="zh-CN"/>
              </w:rPr>
            </w:pPr>
            <w:r>
              <w:rPr>
                <w:rFonts w:hint="eastAsia" w:ascii="宋体" w:hAnsi="宋体" w:cs="宋体"/>
                <w:b/>
                <w:bCs/>
                <w:i w:val="0"/>
                <w:iCs w:val="0"/>
                <w:sz w:val="24"/>
              </w:rPr>
              <w:t>初步评审合格后方可进入</w:t>
            </w:r>
            <w:r>
              <w:rPr>
                <w:rFonts w:hint="eastAsia" w:ascii="宋体" w:hAnsi="宋体"/>
                <w:b/>
                <w:i w:val="0"/>
                <w:iCs w:val="0"/>
                <w:sz w:val="24"/>
              </w:rPr>
              <w:t>投标报价部分和商务、技术部分</w:t>
            </w:r>
            <w:r>
              <w:rPr>
                <w:rFonts w:hint="eastAsia" w:ascii="宋体" w:hAnsi="宋体" w:cs="宋体"/>
                <w:b/>
                <w:bCs/>
                <w:i w:val="0"/>
                <w:iCs w:val="0"/>
                <w:sz w:val="24"/>
              </w:rPr>
              <w:t>评审阶段</w:t>
            </w:r>
            <w:r>
              <w:rPr>
                <w:rFonts w:hint="eastAsia" w:ascii="宋体" w:hAnsi="宋体" w:cs="宋体"/>
                <w:b/>
                <w:bCs/>
                <w:i w:val="0"/>
                <w:iCs w:val="0"/>
                <w:sz w:val="24"/>
                <w:lang w:eastAsia="zh-CN"/>
              </w:rPr>
              <w:t>。</w:t>
            </w:r>
          </w:p>
        </w:tc>
      </w:tr>
    </w:tbl>
    <w:tbl>
      <w:tblPr>
        <w:tblStyle w:val="26"/>
        <w:tblpPr w:leftFromText="180" w:rightFromText="180" w:vertAnchor="text" w:horzAnchor="page" w:tblpX="1095" w:tblpY="657"/>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344"/>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682" w:type="dxa"/>
            <w:vAlign w:val="center"/>
          </w:tcPr>
          <w:p>
            <w:pPr>
              <w:keepNext w:val="0"/>
              <w:keepLines w:val="0"/>
              <w:pageBreakBefore w:val="0"/>
              <w:kinsoku/>
              <w:wordWrap/>
              <w:overflowPunct/>
              <w:topLinePunct w:val="0"/>
              <w:autoSpaceDE/>
              <w:autoSpaceDN/>
              <w:bidi w:val="0"/>
              <w:adjustRightInd/>
              <w:snapToGrid w:val="0"/>
              <w:spacing w:line="360" w:lineRule="exact"/>
              <w:ind w:left="0" w:firstLine="0" w:firstLineChars="0"/>
              <w:jc w:val="center"/>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评审项目</w:t>
            </w:r>
          </w:p>
        </w:tc>
        <w:tc>
          <w:tcPr>
            <w:tcW w:w="1344" w:type="dxa"/>
            <w:vAlign w:val="center"/>
          </w:tcPr>
          <w:p>
            <w:pPr>
              <w:keepNext w:val="0"/>
              <w:keepLines w:val="0"/>
              <w:pageBreakBefore w:val="0"/>
              <w:kinsoku/>
              <w:wordWrap/>
              <w:overflowPunct/>
              <w:topLinePunct w:val="0"/>
              <w:autoSpaceDE/>
              <w:autoSpaceDN/>
              <w:bidi w:val="0"/>
              <w:adjustRightInd/>
              <w:snapToGrid w:val="0"/>
              <w:spacing w:line="360" w:lineRule="exact"/>
              <w:ind w:left="0" w:firstLine="0" w:firstLineChars="0"/>
              <w:jc w:val="center"/>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w:t>
            </w:r>
          </w:p>
        </w:tc>
        <w:tc>
          <w:tcPr>
            <w:tcW w:w="6714" w:type="dxa"/>
            <w:vAlign w:val="center"/>
          </w:tcPr>
          <w:p>
            <w:pPr>
              <w:keepNext w:val="0"/>
              <w:keepLines w:val="0"/>
              <w:pageBreakBefore w:val="0"/>
              <w:kinsoku/>
              <w:wordWrap/>
              <w:overflowPunct/>
              <w:topLinePunct w:val="0"/>
              <w:autoSpaceDE/>
              <w:autoSpaceDN/>
              <w:bidi w:val="0"/>
              <w:adjustRightInd/>
              <w:snapToGrid w:val="0"/>
              <w:spacing w:line="360" w:lineRule="exact"/>
              <w:ind w:left="0" w:firstLine="0" w:firstLineChars="0"/>
              <w:jc w:val="center"/>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9740" w:type="dxa"/>
            <w:gridSpan w:val="3"/>
            <w:vAlign w:val="center"/>
          </w:tcPr>
          <w:p>
            <w:pPr>
              <w:keepNext w:val="0"/>
              <w:keepLines w:val="0"/>
              <w:pageBreakBefore w:val="0"/>
              <w:kinsoku/>
              <w:wordWrap/>
              <w:overflowPunct/>
              <w:topLinePunct w:val="0"/>
              <w:autoSpaceDE/>
              <w:autoSpaceDN/>
              <w:bidi w:val="0"/>
              <w:adjustRightInd/>
              <w:snapToGrid w:val="0"/>
              <w:spacing w:line="360" w:lineRule="exact"/>
              <w:ind w:left="0" w:firstLine="0" w:firstLine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一、投标报价</w:t>
            </w:r>
            <w:r>
              <w:rPr>
                <w:rFonts w:hint="eastAsia" w:ascii="宋体" w:hAnsi="宋体" w:cs="宋体"/>
                <w:bCs/>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1682" w:type="dxa"/>
            <w:vAlign w:val="center"/>
          </w:tcPr>
          <w:p>
            <w:pPr>
              <w:keepNext w:val="0"/>
              <w:keepLines w:val="0"/>
              <w:pageBreakBefore w:val="0"/>
              <w:widowControl/>
              <w:kinsoku/>
              <w:wordWrap/>
              <w:overflowPunct/>
              <w:topLinePunct w:val="0"/>
              <w:autoSpaceDE/>
              <w:autoSpaceDN/>
              <w:bidi w:val="0"/>
              <w:adjustRightInd/>
              <w:spacing w:line="360" w:lineRule="exact"/>
              <w:ind w:left="0" w:firstLine="0" w:firstLineChars="0"/>
              <w:contextualSpacing/>
              <w:jc w:val="center"/>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w:t>
            </w:r>
          </w:p>
        </w:tc>
        <w:tc>
          <w:tcPr>
            <w:tcW w:w="1344" w:type="dxa"/>
            <w:vAlign w:val="center"/>
          </w:tcPr>
          <w:p>
            <w:pPr>
              <w:keepNext w:val="0"/>
              <w:keepLines w:val="0"/>
              <w:pageBreakBefore w:val="0"/>
              <w:kinsoku/>
              <w:wordWrap/>
              <w:overflowPunct/>
              <w:topLinePunct w:val="0"/>
              <w:autoSpaceDE/>
              <w:autoSpaceDN/>
              <w:bidi w:val="0"/>
              <w:adjustRightInd/>
              <w:spacing w:line="360" w:lineRule="exact"/>
              <w:ind w:left="0" w:firstLine="0" w:firstLineChars="0"/>
              <w:contextualSpacing/>
              <w:jc w:val="center"/>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分</w:t>
            </w:r>
          </w:p>
        </w:tc>
        <w:tc>
          <w:tcPr>
            <w:tcW w:w="6714" w:type="dxa"/>
            <w:vAlign w:val="center"/>
          </w:tcPr>
          <w:p>
            <w:pPr>
              <w:keepNext w:val="0"/>
              <w:keepLines w:val="0"/>
              <w:pageBreakBefore w:val="0"/>
              <w:kinsoku/>
              <w:wordWrap/>
              <w:overflowPunct/>
              <w:topLinePunct w:val="0"/>
              <w:autoSpaceDE/>
              <w:autoSpaceDN/>
              <w:bidi w:val="0"/>
              <w:adjustRightInd/>
              <w:spacing w:line="360" w:lineRule="exact"/>
              <w:ind w:firstLine="0" w:firstLineChars="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价格得分的评分方法：采用低价优先法计算，即满足招标文件要求且投标价格最低的投标报价为评标基准价，其价格得分为满分。其他</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rPr>
              <w:t>的价格得分统一按照下列公式计算：价格得分=（评标基准价/投标报价）×</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%×100，如此类推，算出所有投标</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rPr>
              <w:t>的价格得分。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740" w:type="dxa"/>
            <w:gridSpan w:val="3"/>
            <w:vAlign w:val="center"/>
          </w:tcPr>
          <w:p>
            <w:pPr>
              <w:pStyle w:val="14"/>
              <w:keepNext w:val="0"/>
              <w:keepLines w:val="0"/>
              <w:pageBreakBefore w:val="0"/>
              <w:kinsoku/>
              <w:wordWrap/>
              <w:overflowPunct/>
              <w:topLinePunct w:val="0"/>
              <w:autoSpaceDE/>
              <w:autoSpaceDN/>
              <w:bidi w:val="0"/>
              <w:adjustRightInd/>
              <w:spacing w:after="0" w:line="360" w:lineRule="exact"/>
              <w:ind w:left="0" w:leftChars="0" w:firstLine="0" w:firstLineChars="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根据财政部发布的《政府采购促进中小企业发展暂行办法》规定，本项目对小型和微型企业产品的价格给予6%的扣除，用扣除后的价格参与投标报价评审。</w:t>
            </w:r>
          </w:p>
        </w:tc>
      </w:tr>
    </w:tbl>
    <w:p>
      <w:pPr>
        <w:pStyle w:val="14"/>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firstLine="482" w:firstLineChars="200"/>
        <w:jc w:val="both"/>
        <w:textAlignment w:val="auto"/>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二、投标报价部分、技术部分部分、商务部分评审内容标准</w:t>
      </w:r>
    </w:p>
    <w:tbl>
      <w:tblPr>
        <w:tblStyle w:val="27"/>
        <w:tblpPr w:leftFromText="180" w:rightFromText="180" w:vertAnchor="text" w:horzAnchor="page" w:tblpX="1099" w:tblpY="1497"/>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3"/>
        <w:gridCol w:w="782"/>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rPr>
              <w:t>序号</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rPr>
              <w:t>评审项目</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rPr>
              <w:t>分值</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eastAsia="zh-CN"/>
              </w:rPr>
              <w:t>二、商务标（</w:t>
            </w:r>
            <w:r>
              <w:rPr>
                <w:rFonts w:hint="eastAsia" w:asciiTheme="minorEastAsia" w:hAnsiTheme="minorEastAsia" w:eastAsiaTheme="minorEastAsia" w:cstheme="minorEastAsia"/>
                <w:color w:val="000000"/>
                <w:sz w:val="24"/>
                <w:szCs w:val="24"/>
                <w:highlight w:val="none"/>
                <w:lang w:val="en-US" w:eastAsia="zh-CN"/>
              </w:rPr>
              <w:t>40</w:t>
            </w:r>
            <w:r>
              <w:rPr>
                <w:rFonts w:hint="eastAsia" w:asciiTheme="minorEastAsia" w:hAnsiTheme="minorEastAsia" w:eastAsiaTheme="minorEastAsia" w:cstheme="minorEastAsia"/>
                <w:color w:val="000000"/>
                <w:sz w:val="24"/>
                <w:szCs w:val="24"/>
                <w:highlight w:val="none"/>
                <w:lang w:val="zh-CN"/>
              </w:rPr>
              <w:t>分</w:t>
            </w:r>
            <w:r>
              <w:rPr>
                <w:rFonts w:hint="eastAsia" w:asciiTheme="minorEastAsia" w:hAnsiTheme="minorEastAsia" w:eastAsiaTheme="minorEastAsia" w:cstheme="minorEastAsia"/>
                <w:color w:val="00000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1</w:t>
            </w:r>
          </w:p>
        </w:tc>
        <w:tc>
          <w:tcPr>
            <w:tcW w:w="1543" w:type="dxa"/>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inorEastAsia" w:cstheme="minorEastAsia"/>
                <w:color w:val="000000"/>
                <w:sz w:val="24"/>
                <w:szCs w:val="24"/>
                <w:highlight w:val="none"/>
                <w:lang w:val="zh-CN" w:eastAsia="zh-CN"/>
              </w:rPr>
            </w:pPr>
            <w:r>
              <w:rPr>
                <w:rFonts w:hint="eastAsia" w:asciiTheme="majorEastAsia" w:hAnsiTheme="majorEastAsia" w:eastAsiaTheme="majorEastAsia" w:cstheme="majorEastAsia"/>
                <w:sz w:val="24"/>
                <w:szCs w:val="24"/>
                <w:highlight w:val="none"/>
                <w:lang w:eastAsia="zh-CN"/>
              </w:rPr>
              <w:t>企业综合实力</w:t>
            </w:r>
          </w:p>
        </w:tc>
        <w:tc>
          <w:tcPr>
            <w:tcW w:w="782" w:type="dxa"/>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ajorEastAsia" w:cstheme="minorEastAsia"/>
                <w:color w:val="000000"/>
                <w:sz w:val="24"/>
                <w:szCs w:val="24"/>
                <w:highlight w:val="none"/>
                <w:lang w:val="en-US" w:eastAsia="zh-CN"/>
              </w:rPr>
            </w:pPr>
            <w:r>
              <w:rPr>
                <w:rFonts w:hint="eastAsia" w:asciiTheme="majorEastAsia" w:hAnsiTheme="majorEastAsia" w:eastAsiaTheme="majorEastAsia" w:cstheme="majorEastAsia"/>
                <w:sz w:val="24"/>
                <w:szCs w:val="24"/>
                <w:highlight w:val="none"/>
              </w:rPr>
              <w:t>0-</w:t>
            </w:r>
            <w:r>
              <w:rPr>
                <w:rFonts w:hint="eastAsia" w:asciiTheme="majorEastAsia" w:hAnsiTheme="majorEastAsia" w:eastAsiaTheme="majorEastAsia" w:cstheme="majorEastAsia"/>
                <w:sz w:val="24"/>
                <w:szCs w:val="24"/>
                <w:highlight w:val="none"/>
                <w:lang w:val="en-US" w:eastAsia="zh-CN"/>
              </w:rPr>
              <w:t>3</w:t>
            </w:r>
          </w:p>
        </w:tc>
        <w:tc>
          <w:tcPr>
            <w:tcW w:w="6696" w:type="dxa"/>
            <w:noWrap w:val="0"/>
            <w:vAlign w:val="center"/>
          </w:tcPr>
          <w:p>
            <w:pPr>
              <w:pStyle w:val="33"/>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color w:val="000000"/>
                <w:sz w:val="24"/>
                <w:szCs w:val="24"/>
                <w:highlight w:val="none"/>
                <w:lang w:val="zh-CN"/>
              </w:rPr>
            </w:pPr>
            <w:r>
              <w:rPr>
                <w:rFonts w:hint="eastAsia" w:asciiTheme="majorEastAsia" w:hAnsiTheme="majorEastAsia" w:eastAsiaTheme="majorEastAsia" w:cstheme="majorEastAsia"/>
                <w:sz w:val="24"/>
                <w:szCs w:val="24"/>
                <w:highlight w:val="none"/>
              </w:rPr>
              <w:t>设立了项目管理机构，并且有科学、具体的项目管理措施，能够结合项目特点制定实施方案的合理性，阐述详尽性等情况，</w:t>
            </w:r>
            <w:r>
              <w:rPr>
                <w:rFonts w:hint="eastAsia" w:asciiTheme="majorEastAsia" w:hAnsiTheme="majorEastAsia" w:eastAsiaTheme="majorEastAsia" w:cstheme="majorEastAsia"/>
                <w:kern w:val="0"/>
                <w:sz w:val="24"/>
                <w:szCs w:val="24"/>
                <w:highlight w:val="none"/>
                <w:lang w:val="en-US" w:eastAsia="zh-CN"/>
              </w:rPr>
              <w:t>优秀得3分，良好得2分，一般得1分</w:t>
            </w:r>
            <w:r>
              <w:rPr>
                <w:rFonts w:hint="eastAsia" w:asciiTheme="majorEastAsia" w:hAnsiTheme="majorEastAsia" w:eastAsiaTheme="majorEastAsia" w:cstheme="majorEastAsia"/>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2</w:t>
            </w:r>
          </w:p>
        </w:tc>
        <w:tc>
          <w:tcPr>
            <w:tcW w:w="1543" w:type="dxa"/>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inorEastAsia" w:cstheme="minorEastAsia"/>
                <w:color w:val="000000"/>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人员配备</w:t>
            </w:r>
          </w:p>
        </w:tc>
        <w:tc>
          <w:tcPr>
            <w:tcW w:w="782" w:type="dxa"/>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inorEastAsia" w:cstheme="minorEastAsia"/>
                <w:color w:val="000000"/>
                <w:sz w:val="24"/>
                <w:szCs w:val="24"/>
                <w:highlight w:val="none"/>
                <w:lang w:val="en-US"/>
              </w:rPr>
            </w:pPr>
            <w:r>
              <w:rPr>
                <w:rFonts w:hint="eastAsia" w:asciiTheme="majorEastAsia" w:hAnsiTheme="majorEastAsia" w:eastAsiaTheme="majorEastAsia" w:cstheme="majorEastAsia"/>
                <w:sz w:val="24"/>
                <w:szCs w:val="24"/>
                <w:highlight w:val="none"/>
                <w:lang w:val="en-US" w:eastAsia="zh-CN"/>
              </w:rPr>
              <w:t>0-13</w:t>
            </w:r>
          </w:p>
        </w:tc>
        <w:tc>
          <w:tcPr>
            <w:tcW w:w="6696" w:type="dxa"/>
            <w:noWrap w:val="0"/>
            <w:vAlign w:val="center"/>
          </w:tcPr>
          <w:p>
            <w:pPr>
              <w:keepNext w:val="0"/>
              <w:keepLines w:val="0"/>
              <w:pageBreakBefore w:val="0"/>
              <w:widowControl w:val="0"/>
              <w:numPr>
                <w:ilvl w:val="0"/>
                <w:numId w:val="6"/>
              </w:numPr>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项目负责人同时具备高级规划师职称和注册规划师资格的得3分；</w:t>
            </w:r>
          </w:p>
          <w:p>
            <w:pPr>
              <w:keepNext w:val="0"/>
              <w:keepLines w:val="0"/>
              <w:pageBreakBefore w:val="0"/>
              <w:widowControl w:val="0"/>
              <w:numPr>
                <w:ilvl w:val="0"/>
                <w:numId w:val="6"/>
              </w:numPr>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项目组成员中（除项目负责人）具备教授级高级规划师职称或同时具备高级规划师职称和注册规划师资格的的每提供1人得2分，最高得6分；</w:t>
            </w:r>
          </w:p>
          <w:p>
            <w:pPr>
              <w:keepNext w:val="0"/>
              <w:keepLines w:val="0"/>
              <w:pageBreakBefore w:val="0"/>
              <w:widowControl w:val="0"/>
              <w:numPr>
                <w:ilvl w:val="0"/>
                <w:numId w:val="6"/>
              </w:numPr>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项目组成员中（除项目负责人）具有城市规划类、人文地理类、环境科学类、交通运输规划类专业中任一专业的，每提供一个专业人员的得1分，本项最多得4分，不提供不得分（以毕业证书专业为准，同一人不同专业的不可重复计分）；</w:t>
            </w:r>
          </w:p>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40" w:lineRule="exact"/>
              <w:ind w:left="0" w:leftChars="0" w:firstLine="0" w:firstLineChars="0"/>
              <w:jc w:val="both"/>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b/>
                <w:bCs/>
                <w:kern w:val="2"/>
                <w:sz w:val="24"/>
                <w:szCs w:val="24"/>
                <w:highlight w:val="none"/>
                <w:lang w:val="en-US" w:eastAsia="zh-CN" w:bidi="ar-SA"/>
              </w:rPr>
              <w:t>（提供上述人员证书复印件及人员近三个月年（2021年8月至2021年10月）在本单位缴纳的社保证明复印件并加盖投标人公章，未提供或提供不全的不得分。）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3</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eastAsia="zh-CN"/>
              </w:rPr>
              <w:t>业绩证明</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0-</w:t>
            </w:r>
            <w:r>
              <w:rPr>
                <w:rFonts w:hint="eastAsia" w:asciiTheme="minorEastAsia" w:hAnsiTheme="minorEastAsia" w:eastAsiaTheme="minorEastAsia" w:cstheme="minorEastAsia"/>
                <w:color w:val="000000"/>
                <w:sz w:val="24"/>
                <w:szCs w:val="24"/>
                <w:highlight w:val="none"/>
                <w:lang w:val="en-US" w:eastAsia="zh-CN"/>
              </w:rPr>
              <w:t>14</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投标人提供近</w:t>
            </w:r>
            <w:r>
              <w:rPr>
                <w:rFonts w:hint="eastAsia" w:asciiTheme="minorEastAsia" w:hAnsiTheme="minorEastAsia" w:eastAsiaTheme="minorEastAsia" w:cstheme="minorEastAsia"/>
                <w:color w:val="000000"/>
                <w:sz w:val="24"/>
                <w:szCs w:val="24"/>
                <w:highlight w:val="none"/>
                <w:lang w:val="zh-CN" w:eastAsia="zh-CN"/>
              </w:rPr>
              <w:t>五</w:t>
            </w:r>
            <w:r>
              <w:rPr>
                <w:rFonts w:hint="eastAsia" w:asciiTheme="minorEastAsia" w:hAnsiTheme="minorEastAsia" w:eastAsiaTheme="minorEastAsia" w:cstheme="minorEastAsia"/>
                <w:color w:val="000000"/>
                <w:sz w:val="24"/>
                <w:szCs w:val="24"/>
                <w:highlight w:val="none"/>
                <w:lang w:val="zh-CN"/>
              </w:rPr>
              <w:t>年（201</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lang w:val="zh-CN"/>
              </w:rPr>
              <w:t>年-至今，以合同签订时间或中标通知书发放时间为准</w:t>
            </w:r>
            <w:r>
              <w:rPr>
                <w:rFonts w:hint="eastAsia" w:asciiTheme="minorEastAsia" w:hAnsiTheme="minorEastAsia" w:eastAsiaTheme="minorEastAsia" w:cstheme="minorEastAsia"/>
                <w:color w:val="000000"/>
                <w:sz w:val="24"/>
                <w:szCs w:val="24"/>
                <w:highlight w:val="none"/>
                <w:lang w:val="zh-CN" w:eastAsia="zh-CN"/>
              </w:rPr>
              <w:t>）类似业</w:t>
            </w:r>
            <w:r>
              <w:rPr>
                <w:rFonts w:hint="eastAsia" w:asciiTheme="minorEastAsia" w:hAnsiTheme="minorEastAsia" w:eastAsiaTheme="minorEastAsia" w:cstheme="minorEastAsia"/>
                <w:color w:val="000000"/>
                <w:sz w:val="24"/>
                <w:szCs w:val="24"/>
                <w:highlight w:val="none"/>
                <w:lang w:val="zh-CN"/>
              </w:rPr>
              <w:t>绩,投标单位承担过地级市城市设计项目的，每项得2分，最高</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lang w:val="zh-CN"/>
              </w:rPr>
              <w:t>分；投标单位承担过地级市控制性详细规划项目的，每项得2分，最高</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lang w:val="zh-CN"/>
              </w:rPr>
              <w:t>分；</w:t>
            </w:r>
            <w:r>
              <w:rPr>
                <w:rFonts w:hint="eastAsia" w:asciiTheme="minorEastAsia" w:hAnsiTheme="minorEastAsia" w:eastAsiaTheme="minorEastAsia" w:cstheme="minorEastAsia"/>
                <w:b/>
                <w:bCs/>
                <w:color w:val="000000"/>
                <w:sz w:val="24"/>
                <w:szCs w:val="24"/>
                <w:highlight w:val="none"/>
                <w:lang w:val="zh-CN"/>
              </w:rPr>
              <w:t>（提供类似</w:t>
            </w:r>
            <w:r>
              <w:rPr>
                <w:rFonts w:hint="eastAsia" w:asciiTheme="minorEastAsia" w:hAnsiTheme="minorEastAsia" w:eastAsiaTheme="minorEastAsia" w:cstheme="minorEastAsia"/>
                <w:b/>
                <w:bCs/>
                <w:color w:val="000000"/>
                <w:sz w:val="24"/>
                <w:szCs w:val="24"/>
                <w:highlight w:val="none"/>
                <w:lang w:val="zh-CN" w:eastAsia="zh-CN"/>
              </w:rPr>
              <w:t>服务</w:t>
            </w:r>
            <w:r>
              <w:rPr>
                <w:rFonts w:hint="eastAsia" w:asciiTheme="minorEastAsia" w:hAnsiTheme="minorEastAsia" w:eastAsiaTheme="minorEastAsia" w:cstheme="minorEastAsia"/>
                <w:b/>
                <w:bCs/>
                <w:color w:val="000000"/>
                <w:sz w:val="24"/>
                <w:szCs w:val="24"/>
                <w:highlight w:val="none"/>
                <w:lang w:val="zh-CN"/>
              </w:rPr>
              <w:t>业绩的中标通知书或合同复印件</w:t>
            </w:r>
            <w:r>
              <w:rPr>
                <w:rFonts w:hint="eastAsia" w:asciiTheme="minorEastAsia" w:hAnsiTheme="minorEastAsia" w:eastAsiaTheme="minorEastAsia" w:cstheme="minorEastAsia"/>
                <w:b/>
                <w:bCs/>
                <w:color w:val="000000"/>
                <w:sz w:val="24"/>
                <w:szCs w:val="24"/>
                <w:highlight w:val="none"/>
                <w:lang w:val="zh-CN" w:eastAsia="zh-CN"/>
              </w:rPr>
              <w:t>，未提供的不得分。</w:t>
            </w:r>
            <w:r>
              <w:rPr>
                <w:rFonts w:hint="eastAsia" w:asciiTheme="minorEastAsia" w:hAnsiTheme="minorEastAsia" w:eastAsiaTheme="minorEastAsia" w:cstheme="minorEastAsia"/>
                <w:b/>
                <w:bCs/>
                <w:color w:val="00000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荣誉和奖项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0-10</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投标单位自成立以来，获全国优秀城乡规划一等奖的，每提供一个得2分，最高得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lang w:val="zh-CN"/>
              </w:rPr>
              <w:t>分；获全国优秀城乡规划二等奖或省级奖项一等奖的，每提供一个得1分，最高得</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val="zh-CN"/>
              </w:rPr>
              <w:t>分；没有奖项不得分。</w:t>
            </w:r>
            <w:r>
              <w:rPr>
                <w:rFonts w:hint="eastAsia" w:asciiTheme="minorEastAsia" w:hAnsiTheme="minorEastAsia" w:eastAsiaTheme="minorEastAsia" w:cstheme="minorEastAsia"/>
                <w:b/>
                <w:bCs/>
                <w:color w:val="000000"/>
                <w:sz w:val="24"/>
                <w:szCs w:val="24"/>
                <w:highlight w:val="none"/>
                <w:lang w:val="zh-CN"/>
              </w:rPr>
              <w:t>（同一项目不同等级奖项不重复计分。时间以获奖证书颁发时间为准。须提供获奖证书复印件，加盖单位公章，否则不予计分。）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三、技术标</w:t>
            </w:r>
            <w:r>
              <w:rPr>
                <w:rFonts w:hint="eastAsia" w:asciiTheme="minorEastAsia" w:hAnsiTheme="minorEastAsia" w:eastAsiaTheme="minorEastAsia" w:cstheme="minorEastAsia"/>
                <w:color w:val="000000"/>
                <w:sz w:val="24"/>
                <w:szCs w:val="24"/>
                <w:highlight w:val="none"/>
                <w:lang w:val="zh-CN" w:eastAsia="zh-CN"/>
              </w:rPr>
              <w:t>（</w:t>
            </w:r>
            <w:r>
              <w:rPr>
                <w:rFonts w:hint="eastAsia" w:asciiTheme="minorEastAsia" w:hAnsiTheme="minorEastAsia" w:eastAsiaTheme="minorEastAsia" w:cstheme="minorEastAsia"/>
                <w:color w:val="000000"/>
                <w:sz w:val="24"/>
                <w:szCs w:val="24"/>
                <w:highlight w:val="none"/>
                <w:lang w:val="zh-CN"/>
              </w:rPr>
              <w:t>5</w:t>
            </w: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lang w:val="zh-CN"/>
              </w:rPr>
              <w:t>分</w:t>
            </w:r>
            <w:r>
              <w:rPr>
                <w:rFonts w:hint="eastAsia" w:asciiTheme="minorEastAsia" w:hAnsiTheme="minorEastAsia" w:eastAsiaTheme="minorEastAsia" w:cstheme="minorEastAsia"/>
                <w:color w:val="00000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rPr>
              <w:t>1</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技术</w:t>
            </w:r>
            <w:r>
              <w:rPr>
                <w:rFonts w:hint="eastAsia" w:ascii="宋体" w:hAnsi="宋体" w:eastAsia="宋体" w:cs="宋体"/>
                <w:bCs/>
                <w:sz w:val="24"/>
                <w:szCs w:val="24"/>
                <w:lang w:eastAsia="zh-CN"/>
              </w:rPr>
              <w:t>方案</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0-40</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outlineLvl w:val="9"/>
              <w:rPr>
                <w:rFonts w:hint="eastAsia" w:asciiTheme="majorEastAsia" w:hAnsiTheme="majorEastAsia" w:eastAsiaTheme="majorEastAsia" w:cstheme="majorEastAsia"/>
                <w:bCs/>
                <w:kern w:val="2"/>
                <w:sz w:val="24"/>
                <w:szCs w:val="24"/>
                <w:highlight w:val="none"/>
                <w:lang w:val="zh-CN" w:eastAsia="zh-CN" w:bidi="ar-SA"/>
              </w:rPr>
            </w:pPr>
            <w:r>
              <w:rPr>
                <w:rFonts w:hint="eastAsia" w:asciiTheme="majorEastAsia" w:hAnsiTheme="majorEastAsia" w:eastAsiaTheme="majorEastAsia" w:cstheme="majorEastAsia"/>
                <w:bCs/>
                <w:kern w:val="2"/>
                <w:sz w:val="24"/>
                <w:szCs w:val="24"/>
                <w:highlight w:val="none"/>
                <w:lang w:val="zh-CN" w:eastAsia="zh-CN" w:bidi="ar-SA"/>
              </w:rPr>
              <w:t>1.技术方案详细得当，对项目背景理解透彻，研究思路完整、规范、切实可行（优8-10分，良4-7分，一般1-3分）。</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outlineLvl w:val="9"/>
              <w:rPr>
                <w:rFonts w:hint="eastAsia" w:asciiTheme="majorEastAsia" w:hAnsiTheme="majorEastAsia" w:eastAsiaTheme="majorEastAsia" w:cstheme="majorEastAsia"/>
                <w:bCs/>
                <w:kern w:val="2"/>
                <w:sz w:val="24"/>
                <w:szCs w:val="24"/>
                <w:highlight w:val="none"/>
                <w:lang w:val="zh-CN" w:eastAsia="zh-CN" w:bidi="ar-SA"/>
              </w:rPr>
            </w:pPr>
            <w:r>
              <w:rPr>
                <w:rFonts w:hint="eastAsia" w:asciiTheme="majorEastAsia" w:hAnsiTheme="majorEastAsia" w:eastAsiaTheme="majorEastAsia" w:cstheme="majorEastAsia"/>
                <w:bCs/>
                <w:kern w:val="2"/>
                <w:sz w:val="24"/>
                <w:szCs w:val="24"/>
                <w:highlight w:val="none"/>
                <w:lang w:val="zh-CN" w:eastAsia="zh-CN" w:bidi="ar-SA"/>
              </w:rPr>
              <w:t>2.提出有效的措施，保障项目顺利实施的，项目保障措施中针对质量、技术、进度、安全等方面均提出保证措施且合理（优8-10分，良4-7分，一般1-3分）。</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outlineLvl w:val="9"/>
              <w:rPr>
                <w:rFonts w:hint="eastAsia" w:asciiTheme="majorEastAsia" w:hAnsiTheme="majorEastAsia" w:eastAsiaTheme="majorEastAsia" w:cstheme="majorEastAsia"/>
                <w:bCs/>
                <w:kern w:val="2"/>
                <w:sz w:val="24"/>
                <w:szCs w:val="24"/>
                <w:highlight w:val="none"/>
                <w:lang w:val="zh-CN" w:eastAsia="zh-CN" w:bidi="ar-SA"/>
              </w:rPr>
            </w:pPr>
            <w:r>
              <w:rPr>
                <w:rFonts w:hint="eastAsia" w:asciiTheme="majorEastAsia" w:hAnsiTheme="majorEastAsia" w:eastAsiaTheme="majorEastAsia" w:cstheme="majorEastAsia"/>
                <w:bCs/>
                <w:kern w:val="2"/>
                <w:sz w:val="24"/>
                <w:szCs w:val="24"/>
                <w:highlight w:val="none"/>
                <w:lang w:val="zh-CN" w:eastAsia="zh-CN" w:bidi="ar-SA"/>
              </w:rPr>
              <w:t>3.工作组织方案详细得当，组织机构及组织管理体系健全、人员配备合理，项目计划和进度安排合理（优8-10分，良4-7分，一般1-3分）。</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outlineLvl w:val="9"/>
              <w:rPr>
                <w:rFonts w:hint="eastAsia"/>
                <w:szCs w:val="22"/>
                <w:lang w:val="zh-CN" w:eastAsia="zh-CN"/>
              </w:rPr>
            </w:pPr>
            <w:r>
              <w:rPr>
                <w:rFonts w:hint="eastAsia" w:asciiTheme="majorEastAsia" w:hAnsiTheme="majorEastAsia" w:eastAsiaTheme="majorEastAsia" w:cstheme="majorEastAsia"/>
                <w:bCs/>
                <w:kern w:val="2"/>
                <w:sz w:val="24"/>
                <w:szCs w:val="24"/>
                <w:highlight w:val="none"/>
                <w:lang w:val="zh-CN" w:eastAsia="zh-CN" w:bidi="ar-SA"/>
              </w:rPr>
              <w:t>4.针对本项目特点提出合理有效建议（优8-10分，良4-7分，一般1-3分）。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2</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时间进度</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0-</w:t>
            </w:r>
            <w:r>
              <w:rPr>
                <w:rFonts w:hint="eastAsia" w:asciiTheme="minorEastAsia" w:hAnsiTheme="minorEastAsia" w:eastAsiaTheme="minorEastAsia" w:cstheme="minorEastAsia"/>
                <w:color w:val="000000"/>
                <w:sz w:val="24"/>
                <w:szCs w:val="24"/>
                <w:highlight w:val="none"/>
                <w:lang w:val="zh-CN" w:eastAsia="zh-CN"/>
              </w:rPr>
              <w:t>2</w:t>
            </w:r>
          </w:p>
        </w:tc>
        <w:tc>
          <w:tcPr>
            <w:tcW w:w="6696" w:type="dxa"/>
            <w:noWrap w:val="0"/>
            <w:vAlign w:val="center"/>
          </w:tcPr>
          <w:p>
            <w:pPr>
              <w:pStyle w:val="41"/>
              <w:keepNext w:val="0"/>
              <w:keepLines w:val="0"/>
              <w:pageBreakBefore w:val="0"/>
              <w:widowControl w:val="0"/>
              <w:kinsoku/>
              <w:wordWrap/>
              <w:overflowPunct/>
              <w:topLinePunct w:val="0"/>
              <w:autoSpaceDE/>
              <w:autoSpaceDN/>
              <w:bidi w:val="0"/>
              <w:adjustRightInd/>
              <w:snapToGrid/>
              <w:spacing w:line="340" w:lineRule="exact"/>
              <w:ind w:firstLine="0" w:firstLineChars="0"/>
              <w:rPr>
                <w:rFonts w:hint="eastAsia" w:asciiTheme="minorEastAsia" w:hAnsiTheme="minorEastAsia" w:eastAsiaTheme="minorEastAsia" w:cstheme="minorEastAsia"/>
                <w:color w:val="000000"/>
                <w:sz w:val="24"/>
                <w:szCs w:val="24"/>
                <w:highlight w:val="none"/>
                <w:lang w:val="en-US" w:eastAsia="zh-CN"/>
              </w:rPr>
            </w:pPr>
            <w:r>
              <w:rPr>
                <w:rFonts w:hint="eastAsia" w:asciiTheme="majorEastAsia" w:hAnsiTheme="majorEastAsia" w:eastAsiaTheme="majorEastAsia" w:cstheme="majorEastAsia"/>
                <w:bCs/>
                <w:color w:val="auto"/>
                <w:kern w:val="2"/>
                <w:sz w:val="24"/>
                <w:szCs w:val="24"/>
                <w:highlight w:val="none"/>
                <w:lang w:val="zh-CN" w:eastAsia="zh-CN" w:bidi="ar-SA"/>
              </w:rPr>
              <w:t>项目时间进度安排科学合理，有完善的工期管理措施，根据各供应商提供的相关时间进度进行综合评审，优秀得2分，一般得1分，差不得分。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kern w:val="2"/>
                <w:sz w:val="24"/>
                <w:szCs w:val="24"/>
                <w:highlight w:val="none"/>
                <w:lang w:val="zh-CN" w:eastAsia="zh-CN" w:bidi="ar-SA"/>
              </w:rPr>
            </w:pPr>
            <w:r>
              <w:rPr>
                <w:rFonts w:hint="eastAsia" w:asciiTheme="minorEastAsia" w:hAnsiTheme="minorEastAsia" w:eastAsiaTheme="minorEastAsia" w:cstheme="minorEastAsia"/>
                <w:color w:val="000000"/>
                <w:sz w:val="24"/>
                <w:szCs w:val="24"/>
                <w:highlight w:val="none"/>
                <w:lang w:val="en-US" w:eastAsia="zh-CN"/>
              </w:rPr>
              <w:t>3</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与自然资源管理工作相关的能力</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0-2</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left"/>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投标单位参与过自然资源部、相关行业标准、技术规范、编制指南等起草工作的，参与过任意一项得</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val="zh-CN" w:eastAsia="zh-CN"/>
              </w:rPr>
              <w:t>分，最高</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4</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质量保证措施</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0-3</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outlineLvl w:val="9"/>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质量管理制度齐全，措施到位。根据各供应商提供的质量保证措施进行综合评审，优秀得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val="zh-CN" w:eastAsia="zh-CN"/>
              </w:rPr>
              <w:t>分，良得</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eastAsia="zh-CN"/>
              </w:rPr>
              <w:t>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outlineLvl w:val="9"/>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inorEastAsia" w:cstheme="minorEastAsia"/>
                <w:color w:val="000000"/>
                <w:sz w:val="24"/>
                <w:szCs w:val="24"/>
                <w:highlight w:val="none"/>
                <w:lang w:val="zh-CN" w:eastAsia="zh-CN"/>
              </w:rPr>
            </w:pPr>
            <w:r>
              <w:rPr>
                <w:rFonts w:hint="eastAsia" w:asciiTheme="majorEastAsia" w:hAnsiTheme="majorEastAsia" w:eastAsiaTheme="majorEastAsia" w:cstheme="majorEastAsia"/>
                <w:bCs/>
                <w:sz w:val="24"/>
                <w:szCs w:val="24"/>
                <w:highlight w:val="none"/>
              </w:rPr>
              <w:t>服务承诺</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rPr>
                <w:rFonts w:hint="eastAsia" w:asciiTheme="minorEastAsia" w:hAnsiTheme="minorEastAsia" w:eastAsiaTheme="minorEastAsia" w:cstheme="minorEastAsia"/>
                <w:color w:val="000000"/>
                <w:sz w:val="24"/>
                <w:szCs w:val="24"/>
                <w:highlight w:val="none"/>
                <w:lang w:val="zh-CN" w:eastAsia="zh-CN"/>
              </w:rPr>
            </w:pPr>
            <w:r>
              <w:rPr>
                <w:rFonts w:hint="eastAsia" w:asciiTheme="majorEastAsia" w:hAnsiTheme="majorEastAsia" w:eastAsiaTheme="majorEastAsia" w:cstheme="majorEastAsia"/>
                <w:bCs/>
                <w:sz w:val="24"/>
                <w:szCs w:val="24"/>
                <w:highlight w:val="none"/>
                <w:lang w:val="en-US" w:eastAsia="zh-CN"/>
              </w:rPr>
              <w:t>0-3</w:t>
            </w:r>
          </w:p>
        </w:tc>
        <w:tc>
          <w:tcPr>
            <w:tcW w:w="669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根据各投标单位的售后服务承诺、对项目实施地点现场响应时间等进行综合评审，优秀得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val="zh-CN" w:eastAsia="zh-CN"/>
              </w:rPr>
              <w:t>分，良得</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eastAsia="zh-CN"/>
              </w:rPr>
              <w:t>分，一般得1分。</w:t>
            </w:r>
          </w:p>
        </w:tc>
      </w:tr>
    </w:tbl>
    <w:p>
      <w:pPr>
        <w:pageBreakBefore w:val="0"/>
        <w:widowControl w:val="0"/>
        <w:kinsoku/>
        <w:wordWrap/>
        <w:overflowPunct/>
        <w:topLinePunct w:val="0"/>
        <w:autoSpaceDE/>
        <w:autoSpaceDN/>
        <w:bidi w:val="0"/>
        <w:snapToGrid/>
        <w:spacing w:beforeAutospacing="0" w:afterAutospacing="0" w:line="440" w:lineRule="exact"/>
        <w:ind w:left="0" w:firstLine="0" w:firstLineChars="0"/>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注：1、各评委应认真了解本招标文件和项目有关情况后，做出须自己负责的评审。</w:t>
      </w:r>
    </w:p>
    <w:p>
      <w:pPr>
        <w:pageBreakBefore w:val="0"/>
        <w:widowControl w:val="0"/>
        <w:kinsoku/>
        <w:wordWrap/>
        <w:overflowPunct/>
        <w:topLinePunct w:val="0"/>
        <w:autoSpaceDE/>
        <w:autoSpaceDN/>
        <w:bidi w:val="0"/>
        <w:snapToGrid/>
        <w:spacing w:beforeAutospacing="0" w:afterAutospacing="0" w:line="440" w:lineRule="exact"/>
        <w:ind w:left="0" w:firstLine="0" w:firstLineChars="0"/>
        <w:jc w:val="left"/>
        <w:textAlignment w:val="auto"/>
        <w:rPr>
          <w:rFonts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zh-CN"/>
        </w:rPr>
        <w:t>在进行</w:t>
      </w:r>
      <w:r>
        <w:rPr>
          <w:rFonts w:hint="eastAsia" w:asciiTheme="minorEastAsia" w:hAnsiTheme="minorEastAsia" w:eastAsiaTheme="minorEastAsia" w:cstheme="minorEastAsia"/>
          <w:color w:val="000000"/>
          <w:sz w:val="24"/>
          <w:szCs w:val="24"/>
          <w:highlight w:val="none"/>
          <w:lang w:val="en-US" w:eastAsia="zh-CN"/>
        </w:rPr>
        <w:t>商务、技术评审</w:t>
      </w:r>
      <w:r>
        <w:rPr>
          <w:rFonts w:hint="eastAsia" w:asciiTheme="minorEastAsia" w:hAnsiTheme="minorEastAsia" w:eastAsiaTheme="minorEastAsia" w:cstheme="minorEastAsia"/>
          <w:color w:val="000000"/>
          <w:sz w:val="24"/>
          <w:szCs w:val="24"/>
          <w:highlight w:val="none"/>
          <w:lang w:val="zh-CN"/>
        </w:rPr>
        <w:t>时，</w:t>
      </w:r>
      <w:r>
        <w:rPr>
          <w:rFonts w:hint="eastAsia" w:ascii="宋体" w:hAnsi="宋体" w:cs="宋体"/>
          <w:sz w:val="24"/>
          <w:szCs w:val="24"/>
        </w:rPr>
        <w:t>按评委有效打分去掉一个最高和一个最低分的算术平均值作为此</w:t>
      </w:r>
      <w:r>
        <w:rPr>
          <w:rFonts w:hint="eastAsia" w:ascii="宋体" w:hAnsi="宋体" w:cs="宋体"/>
          <w:sz w:val="24"/>
          <w:szCs w:val="24"/>
          <w:lang w:val="en-US" w:eastAsia="zh-CN"/>
        </w:rPr>
        <w:t>项</w:t>
      </w:r>
      <w:r>
        <w:rPr>
          <w:rFonts w:hint="eastAsia" w:ascii="宋体" w:hAnsi="宋体" w:cs="宋体"/>
          <w:sz w:val="24"/>
          <w:szCs w:val="24"/>
        </w:rPr>
        <w:t>的得分</w:t>
      </w:r>
      <w:r>
        <w:rPr>
          <w:rFonts w:hint="eastAsia" w:asciiTheme="minorEastAsia" w:hAnsiTheme="minorEastAsia" w:eastAsiaTheme="minorEastAsia" w:cstheme="minorEastAsia"/>
          <w:color w:val="000000"/>
          <w:sz w:val="24"/>
          <w:szCs w:val="24"/>
          <w:highlight w:val="none"/>
          <w:lang w:val="zh-CN"/>
        </w:rPr>
        <w:t>，计算结果值在小数点后保留两位小数，后余位数四舍五入计。</w:t>
      </w:r>
    </w:p>
    <w:p>
      <w:pPr>
        <w:pageBreakBefore w:val="0"/>
        <w:widowControl w:val="0"/>
        <w:kinsoku/>
        <w:wordWrap/>
        <w:overflowPunct/>
        <w:topLinePunct w:val="0"/>
        <w:autoSpaceDE/>
        <w:autoSpaceDN/>
        <w:bidi w:val="0"/>
        <w:snapToGrid/>
        <w:spacing w:beforeAutospacing="0" w:afterAutospacing="0" w:line="440" w:lineRule="exact"/>
        <w:ind w:left="0" w:firstLine="0" w:firstLineChars="0"/>
        <w:textAlignment w:val="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sz w:val="24"/>
          <w:szCs w:val="24"/>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pPr>
        <w:pageBreakBefore w:val="0"/>
        <w:widowControl w:val="0"/>
        <w:tabs>
          <w:tab w:val="left" w:pos="741"/>
          <w:tab w:val="left" w:pos="1642"/>
          <w:tab w:val="left" w:pos="3363"/>
          <w:tab w:val="left" w:pos="3887"/>
          <w:tab w:val="left" w:pos="9649"/>
        </w:tabs>
        <w:kinsoku/>
        <w:wordWrap/>
        <w:overflowPunct/>
        <w:topLinePunct w:val="0"/>
        <w:autoSpaceDE/>
        <w:autoSpaceDN/>
        <w:bidi w:val="0"/>
        <w:snapToGrid/>
        <w:spacing w:beforeAutospacing="0" w:afterAutospacing="0" w:line="440" w:lineRule="exact"/>
        <w:ind w:left="0" w:firstLine="0" w:firstLineChars="0"/>
        <w:textAlignment w:val="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在报价评审中，若评标委员会发现投标人以明显低于市场或成本的价格投标，而投标人又未在投标文件中提供有力证据证明其报价合理的，评标委员会可以认定该投标以低于成本的价格投标。被认定为低于成本价格的投标将按废标处理。</w:t>
      </w:r>
    </w:p>
    <w:p>
      <w:pPr>
        <w:pageBreakBefore w:val="0"/>
        <w:widowControl w:val="0"/>
        <w:kinsoku/>
        <w:wordWrap/>
        <w:overflowPunct/>
        <w:topLinePunct w:val="0"/>
        <w:autoSpaceDE/>
        <w:autoSpaceDN/>
        <w:bidi w:val="0"/>
        <w:spacing w:line="440" w:lineRule="exact"/>
        <w:textAlignment w:val="auto"/>
        <w:rPr>
          <w:rFonts w:ascii="宋体" w:hAnsi="宋体" w:cs="宋体"/>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9</w:t>
      </w:r>
      <w:r>
        <w:rPr>
          <w:rFonts w:hint="eastAsia" w:ascii="宋体" w:hAnsi="宋体" w:cs="宋体"/>
          <w:b/>
          <w:bCs/>
          <w:sz w:val="24"/>
          <w:szCs w:val="24"/>
          <w:highlight w:val="none"/>
        </w:rPr>
        <w:t>.评标过程的保密性</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.1 开标后，直到授予合同为止，凡是属于审查、澄清、评价和比较的有关资料以及授标建议等评委或参与评标的有关工作人员均不得向</w:t>
      </w:r>
      <w:r>
        <w:rPr>
          <w:rFonts w:hint="eastAsia" w:ascii="宋体" w:hAnsi="宋体" w:cs="宋体"/>
          <w:sz w:val="24"/>
          <w:szCs w:val="24"/>
          <w:highlight w:val="none"/>
          <w:lang w:eastAsia="zh-CN"/>
        </w:rPr>
        <w:t>投标人</w:t>
      </w:r>
      <w:r>
        <w:rPr>
          <w:rFonts w:hint="eastAsia" w:ascii="宋体" w:hAnsi="宋体" w:cs="宋体"/>
          <w:sz w:val="24"/>
          <w:szCs w:val="24"/>
          <w:highlight w:val="none"/>
        </w:rPr>
        <w:t>或其他无关的人员透露，违者给予警告、取消担任评委的资格，不得再参加任何项目的评标。</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 xml:space="preserve">.2 </w:t>
      </w:r>
      <w:r>
        <w:rPr>
          <w:rFonts w:hint="eastAsia" w:ascii="宋体" w:hAnsi="宋体" w:cs="宋体"/>
          <w:sz w:val="24"/>
          <w:szCs w:val="24"/>
          <w:highlight w:val="none"/>
          <w:lang w:eastAsia="zh-CN"/>
        </w:rPr>
        <w:t>投标人</w:t>
      </w:r>
      <w:r>
        <w:rPr>
          <w:rFonts w:hint="eastAsia" w:ascii="宋体" w:hAnsi="宋体" w:cs="宋体"/>
          <w:sz w:val="24"/>
          <w:szCs w:val="24"/>
          <w:highlight w:val="none"/>
        </w:rPr>
        <w:t>在评标过程中，所进行的力图影响评标结果的不符合《政府采购法》</w:t>
      </w:r>
      <w:r>
        <w:rPr>
          <w:rFonts w:hint="eastAsia" w:ascii="宋体" w:hAnsi="宋体" w:cs="宋体"/>
          <w:sz w:val="24"/>
          <w:szCs w:val="24"/>
          <w:highlight w:val="none"/>
          <w:lang w:eastAsia="zh-CN"/>
        </w:rPr>
        <w:t>、</w:t>
      </w:r>
      <w:r>
        <w:rPr>
          <w:rFonts w:hint="eastAsia" w:ascii="宋体" w:hAnsi="宋体" w:cs="宋体"/>
          <w:sz w:val="24"/>
          <w:szCs w:val="24"/>
          <w:highlight w:val="none"/>
        </w:rPr>
        <w:t>《政府采购法</w:t>
      </w:r>
      <w:r>
        <w:rPr>
          <w:rFonts w:hint="eastAsia" w:ascii="宋体" w:hAnsi="宋体" w:cs="宋体"/>
          <w:sz w:val="24"/>
          <w:szCs w:val="24"/>
          <w:highlight w:val="none"/>
          <w:lang w:val="en-US" w:eastAsia="zh-CN"/>
        </w:rPr>
        <w:t>实施条例</w:t>
      </w:r>
      <w:r>
        <w:rPr>
          <w:rFonts w:hint="eastAsia" w:ascii="宋体" w:hAnsi="宋体" w:cs="宋体"/>
          <w:sz w:val="24"/>
          <w:szCs w:val="24"/>
          <w:highlight w:val="none"/>
        </w:rPr>
        <w:t>》及本次招标中有关规定的活动，将被取消其</w:t>
      </w:r>
      <w:r>
        <w:rPr>
          <w:rFonts w:hint="eastAsia" w:ascii="宋体" w:hAnsi="宋体" w:cs="宋体"/>
          <w:sz w:val="24"/>
          <w:szCs w:val="24"/>
          <w:highlight w:val="none"/>
          <w:lang w:eastAsia="zh-CN"/>
        </w:rPr>
        <w:t>中标</w:t>
      </w:r>
      <w:r>
        <w:rPr>
          <w:rFonts w:hint="eastAsia" w:ascii="宋体" w:hAnsi="宋体" w:cs="宋体"/>
          <w:sz w:val="24"/>
          <w:szCs w:val="24"/>
          <w:highlight w:val="none"/>
        </w:rPr>
        <w:t>资格。</w:t>
      </w:r>
      <w:bookmarkStart w:id="69" w:name="_Toc298240410"/>
      <w:bookmarkStart w:id="70" w:name="_Toc349637925"/>
      <w:bookmarkStart w:id="71" w:name="_Toc267301287"/>
      <w:bookmarkStart w:id="72" w:name="_Toc349573126"/>
      <w:bookmarkStart w:id="73" w:name="_Toc356488107"/>
    </w:p>
    <w:p>
      <w:pPr>
        <w:pageBreakBefore w:val="0"/>
        <w:widowControl w:val="0"/>
        <w:kinsoku/>
        <w:wordWrap/>
        <w:overflowPunct/>
        <w:topLinePunct w:val="0"/>
        <w:autoSpaceDE/>
        <w:autoSpaceDN/>
        <w:bidi w:val="0"/>
        <w:spacing w:line="440" w:lineRule="exact"/>
        <w:jc w:val="center"/>
        <w:textAlignment w:val="auto"/>
        <w:rPr>
          <w:rFonts w:ascii="宋体" w:hAnsi="宋体" w:cs="宋体"/>
          <w:b/>
          <w:bCs/>
          <w:sz w:val="24"/>
          <w:szCs w:val="24"/>
          <w:highlight w:val="none"/>
        </w:rPr>
      </w:pPr>
      <w:r>
        <w:rPr>
          <w:rFonts w:hint="eastAsia" w:ascii="宋体" w:hAnsi="宋体" w:cs="宋体"/>
          <w:b/>
          <w:bCs/>
          <w:sz w:val="24"/>
          <w:szCs w:val="24"/>
          <w:highlight w:val="none"/>
        </w:rPr>
        <w:t>F  授予合同</w:t>
      </w:r>
      <w:bookmarkEnd w:id="69"/>
      <w:bookmarkEnd w:id="70"/>
      <w:bookmarkEnd w:id="71"/>
      <w:bookmarkEnd w:id="72"/>
      <w:bookmarkEnd w:id="73"/>
    </w:p>
    <w:p>
      <w:pPr>
        <w:pageBreakBefore w:val="0"/>
        <w:widowControl w:val="0"/>
        <w:kinsoku/>
        <w:wordWrap/>
        <w:overflowPunct/>
        <w:topLinePunct w:val="0"/>
        <w:autoSpaceDE/>
        <w:autoSpaceDN/>
        <w:bidi w:val="0"/>
        <w:spacing w:line="440" w:lineRule="exact"/>
        <w:textAlignment w:val="auto"/>
        <w:rPr>
          <w:rFonts w:ascii="宋体" w:hAnsi="宋体" w:cs="宋体"/>
          <w:b/>
          <w:bCs/>
          <w:sz w:val="24"/>
          <w:szCs w:val="24"/>
          <w:highlight w:val="none"/>
        </w:rPr>
      </w:pPr>
      <w:r>
        <w:rPr>
          <w:rFonts w:hint="eastAsia" w:ascii="宋体" w:hAnsi="宋体" w:cs="宋体"/>
          <w:b/>
          <w:bCs/>
          <w:sz w:val="24"/>
          <w:szCs w:val="24"/>
          <w:highlight w:val="none"/>
          <w:lang w:val="en-US" w:eastAsia="zh-CN"/>
        </w:rPr>
        <w:t>30</w:t>
      </w:r>
      <w:r>
        <w:rPr>
          <w:rFonts w:hint="eastAsia" w:ascii="宋体" w:hAnsi="宋体" w:cs="宋体"/>
          <w:b/>
          <w:bCs/>
          <w:sz w:val="24"/>
          <w:szCs w:val="24"/>
          <w:highlight w:val="none"/>
        </w:rPr>
        <w:t>.合同授予标准</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lang w:val="en-US" w:eastAsia="zh-CN"/>
        </w:rPr>
        <w:t>30</w:t>
      </w:r>
      <w:r>
        <w:rPr>
          <w:rFonts w:hint="eastAsia" w:ascii="宋体" w:hAnsi="宋体" w:cs="宋体"/>
          <w:sz w:val="24"/>
          <w:szCs w:val="24"/>
          <w:highlight w:val="none"/>
        </w:rPr>
        <w:t>.1合同将授予被确定为实质上响应招标文件要求，评标认为具备履行合同义务条件、报价合理、技术和商务条件都符合条件基础上综合评分</w:t>
      </w:r>
      <w:r>
        <w:rPr>
          <w:rFonts w:hint="eastAsia" w:ascii="宋体" w:hAnsi="宋体" w:cs="宋体"/>
          <w:i w:val="0"/>
          <w:iCs w:val="0"/>
          <w:color w:val="auto"/>
          <w:sz w:val="24"/>
          <w:szCs w:val="24"/>
          <w:highlight w:val="none"/>
        </w:rPr>
        <w:t>以由高到低顺序确定出</w:t>
      </w:r>
      <w:r>
        <w:rPr>
          <w:rFonts w:hint="eastAsia" w:ascii="宋体" w:hAnsi="宋体" w:cs="宋体"/>
          <w:i w:val="0"/>
          <w:iCs w:val="0"/>
          <w:color w:val="auto"/>
          <w:sz w:val="24"/>
          <w:szCs w:val="24"/>
          <w:highlight w:val="none"/>
          <w:lang w:eastAsia="zh-CN"/>
        </w:rPr>
        <w:t>投标人</w:t>
      </w:r>
      <w:r>
        <w:rPr>
          <w:rFonts w:hint="eastAsia" w:ascii="宋体" w:hAnsi="宋体" w:cs="宋体"/>
          <w:i w:val="0"/>
          <w:iCs w:val="0"/>
          <w:color w:val="auto"/>
          <w:sz w:val="24"/>
          <w:szCs w:val="24"/>
          <w:highlight w:val="none"/>
        </w:rPr>
        <w:t>排名顺序，评审结果排名</w:t>
      </w:r>
      <w:r>
        <w:rPr>
          <w:rFonts w:hint="eastAsia" w:ascii="宋体" w:hAnsi="宋体" w:cs="宋体"/>
          <w:i w:val="0"/>
          <w:iCs w:val="0"/>
          <w:color w:val="auto"/>
          <w:sz w:val="24"/>
          <w:szCs w:val="24"/>
          <w:highlight w:val="none"/>
          <w:lang w:val="en-US" w:eastAsia="zh-CN"/>
        </w:rPr>
        <w:t>第一</w:t>
      </w:r>
      <w:r>
        <w:rPr>
          <w:rFonts w:hint="eastAsia" w:ascii="宋体" w:hAnsi="宋体" w:cs="宋体"/>
          <w:i w:val="0"/>
          <w:iCs w:val="0"/>
          <w:color w:val="auto"/>
          <w:sz w:val="24"/>
          <w:szCs w:val="24"/>
          <w:highlight w:val="none"/>
        </w:rPr>
        <w:t>的</w:t>
      </w:r>
      <w:r>
        <w:rPr>
          <w:rFonts w:hint="eastAsia" w:ascii="宋体" w:hAnsi="宋体" w:cs="宋体"/>
          <w:i w:val="0"/>
          <w:iCs w:val="0"/>
          <w:color w:val="auto"/>
          <w:sz w:val="24"/>
          <w:szCs w:val="24"/>
          <w:highlight w:val="none"/>
          <w:lang w:eastAsia="zh-CN"/>
        </w:rPr>
        <w:t>投标人</w:t>
      </w:r>
      <w:r>
        <w:rPr>
          <w:rFonts w:hint="eastAsia" w:ascii="宋体" w:hAnsi="宋体" w:cs="宋体"/>
          <w:i w:val="0"/>
          <w:iCs w:val="0"/>
          <w:color w:val="auto"/>
          <w:sz w:val="24"/>
          <w:szCs w:val="24"/>
          <w:highlight w:val="none"/>
        </w:rPr>
        <w:t>为</w:t>
      </w:r>
      <w:r>
        <w:rPr>
          <w:rFonts w:hint="eastAsia" w:asciiTheme="minorEastAsia" w:hAnsiTheme="minorEastAsia" w:eastAsiaTheme="minorEastAsia" w:cstheme="minorEastAsia"/>
          <w:sz w:val="24"/>
          <w:szCs w:val="24"/>
          <w:highlight w:val="none"/>
          <w:lang w:eastAsia="zh-CN"/>
        </w:rPr>
        <w:t>中标</w:t>
      </w:r>
      <w:r>
        <w:rPr>
          <w:rFonts w:hint="eastAsia" w:ascii="宋体" w:hAnsi="宋体" w:cs="宋体"/>
          <w:i w:val="0"/>
          <w:iCs w:val="0"/>
          <w:color w:val="auto"/>
          <w:sz w:val="24"/>
          <w:szCs w:val="24"/>
          <w:highlight w:val="none"/>
          <w:lang w:eastAsia="zh-CN"/>
        </w:rPr>
        <w:t>人</w:t>
      </w:r>
      <w:r>
        <w:rPr>
          <w:rFonts w:hint="eastAsia" w:ascii="宋体" w:hAnsi="宋体" w:cs="宋体"/>
          <w:sz w:val="24"/>
          <w:szCs w:val="24"/>
          <w:highlight w:val="none"/>
        </w:rPr>
        <w:t>。</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lang w:val="en-US" w:eastAsia="zh-CN"/>
        </w:rPr>
        <w:t>30</w:t>
      </w:r>
      <w:r>
        <w:rPr>
          <w:rFonts w:hint="eastAsia" w:ascii="宋体" w:hAnsi="宋体" w:cs="宋体"/>
          <w:sz w:val="24"/>
          <w:szCs w:val="24"/>
          <w:highlight w:val="none"/>
        </w:rPr>
        <w:t>.2 最低投标价不一定是被授予合同的保证。</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lang w:val="en-US" w:eastAsia="zh-CN"/>
        </w:rPr>
        <w:t>30</w:t>
      </w:r>
      <w:r>
        <w:rPr>
          <w:rFonts w:hint="eastAsia" w:ascii="宋体" w:hAnsi="宋体" w:cs="宋体"/>
          <w:sz w:val="24"/>
          <w:szCs w:val="24"/>
          <w:highlight w:val="none"/>
        </w:rPr>
        <w:t>.3 如果确定该</w:t>
      </w:r>
      <w:r>
        <w:rPr>
          <w:rFonts w:hint="eastAsia" w:ascii="宋体" w:hAnsi="宋体" w:cs="宋体"/>
          <w:sz w:val="24"/>
          <w:szCs w:val="24"/>
          <w:highlight w:val="none"/>
          <w:lang w:eastAsia="zh-CN"/>
        </w:rPr>
        <w:t>投标人</w:t>
      </w:r>
      <w:r>
        <w:rPr>
          <w:rFonts w:hint="eastAsia" w:ascii="宋体" w:hAnsi="宋体" w:cs="宋体"/>
          <w:sz w:val="24"/>
          <w:szCs w:val="24"/>
          <w:highlight w:val="none"/>
        </w:rPr>
        <w:t>无法圆满履行合同，</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将对下一个可能</w:t>
      </w:r>
      <w:r>
        <w:rPr>
          <w:rFonts w:hint="eastAsia" w:asciiTheme="minorEastAsia" w:hAnsiTheme="minorEastAsia" w:eastAsiaTheme="minorEastAsia" w:cstheme="minorEastAsia"/>
          <w:sz w:val="24"/>
          <w:szCs w:val="24"/>
          <w:highlight w:val="none"/>
          <w:lang w:eastAsia="zh-CN"/>
        </w:rPr>
        <w:t>中标</w:t>
      </w:r>
      <w:r>
        <w:rPr>
          <w:rFonts w:hint="eastAsia" w:ascii="宋体" w:hAnsi="宋体" w:cs="宋体"/>
          <w:sz w:val="24"/>
          <w:szCs w:val="24"/>
          <w:highlight w:val="none"/>
        </w:rPr>
        <w:t>的</w:t>
      </w:r>
      <w:r>
        <w:rPr>
          <w:rFonts w:hint="eastAsia" w:ascii="宋体" w:hAnsi="宋体" w:cs="宋体"/>
          <w:sz w:val="24"/>
          <w:szCs w:val="24"/>
          <w:highlight w:val="none"/>
          <w:lang w:eastAsia="zh-CN"/>
        </w:rPr>
        <w:t>投标人</w:t>
      </w:r>
      <w:r>
        <w:rPr>
          <w:rFonts w:hint="eastAsia" w:ascii="宋体" w:hAnsi="宋体" w:cs="宋体"/>
          <w:sz w:val="24"/>
          <w:szCs w:val="24"/>
          <w:highlight w:val="none"/>
        </w:rPr>
        <w:t>资格作出类似的审查。</w:t>
      </w:r>
    </w:p>
    <w:p>
      <w:pPr>
        <w:pageBreakBefore w:val="0"/>
        <w:widowControl w:val="0"/>
        <w:kinsoku/>
        <w:wordWrap/>
        <w:overflowPunct/>
        <w:topLinePunct w:val="0"/>
        <w:autoSpaceDE/>
        <w:autoSpaceDN/>
        <w:bidi w:val="0"/>
        <w:spacing w:line="440" w:lineRule="exact"/>
        <w:textAlignment w:val="auto"/>
        <w:rPr>
          <w:rFonts w:ascii="宋体" w:hAnsi="宋体" w:cs="宋体"/>
          <w:b/>
          <w:bCs/>
          <w:sz w:val="24"/>
          <w:szCs w:val="24"/>
          <w:highlight w:val="none"/>
        </w:rPr>
      </w:pPr>
      <w:r>
        <w:rPr>
          <w:rFonts w:hint="eastAsia" w:ascii="宋体" w:hAnsi="宋体" w:cs="宋体"/>
          <w:b/>
          <w:bCs/>
          <w:sz w:val="24"/>
          <w:szCs w:val="24"/>
          <w:highlight w:val="none"/>
          <w:lang w:val="en-US" w:eastAsia="zh-CN"/>
        </w:rPr>
        <w:t>31</w:t>
      </w:r>
      <w:r>
        <w:rPr>
          <w:rFonts w:hint="eastAsia" w:ascii="宋体" w:hAnsi="宋体" w:cs="宋体"/>
          <w:b/>
          <w:bCs/>
          <w:sz w:val="24"/>
          <w:szCs w:val="24"/>
          <w:highlight w:val="none"/>
        </w:rPr>
        <w:t>.接受和拒绝任何或所有投标的权力</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lang w:val="en-US" w:eastAsia="zh-CN"/>
        </w:rPr>
        <w:t>31</w:t>
      </w:r>
      <w:r>
        <w:rPr>
          <w:rFonts w:hint="eastAsia" w:ascii="宋体" w:hAnsi="宋体" w:cs="宋体"/>
          <w:sz w:val="24"/>
          <w:szCs w:val="24"/>
          <w:highlight w:val="none"/>
        </w:rPr>
        <w:t>.1为维护国家利益，招标方在授予合同之前仍有选择或拒绝任何全部投标的权力，并对所采取的行为不作任何解释。</w:t>
      </w:r>
    </w:p>
    <w:p>
      <w:pPr>
        <w:pageBreakBefore w:val="0"/>
        <w:widowControl w:val="0"/>
        <w:kinsoku/>
        <w:wordWrap/>
        <w:overflowPunct/>
        <w:topLinePunct w:val="0"/>
        <w:autoSpaceDE/>
        <w:autoSpaceDN/>
        <w:bidi w:val="0"/>
        <w:spacing w:line="440" w:lineRule="exact"/>
        <w:textAlignment w:val="auto"/>
        <w:rPr>
          <w:rFonts w:ascii="宋体" w:hAnsi="宋体" w:cs="宋体"/>
          <w:b/>
          <w:bCs/>
          <w:sz w:val="24"/>
          <w:szCs w:val="24"/>
          <w:highlight w:val="none"/>
        </w:rPr>
      </w:pPr>
      <w:r>
        <w:rPr>
          <w:rFonts w:hint="eastAsia" w:ascii="宋体" w:hAnsi="宋体" w:cs="宋体"/>
          <w:b/>
          <w:bCs/>
          <w:sz w:val="24"/>
          <w:szCs w:val="24"/>
          <w:highlight w:val="none"/>
        </w:rPr>
        <w:t>3</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r>
        <w:rPr>
          <w:rFonts w:hint="eastAsia" w:ascii="宋体" w:hAnsi="宋体" w:cs="宋体"/>
          <w:b/>
          <w:bCs/>
          <w:sz w:val="24"/>
          <w:szCs w:val="24"/>
          <w:highlight w:val="none"/>
          <w:lang w:eastAsia="zh-CN"/>
        </w:rPr>
        <w:t>中标</w:t>
      </w:r>
      <w:r>
        <w:rPr>
          <w:rFonts w:hint="eastAsia" w:ascii="宋体" w:hAnsi="宋体" w:cs="宋体"/>
          <w:b/>
          <w:bCs/>
          <w:sz w:val="24"/>
          <w:szCs w:val="24"/>
          <w:highlight w:val="none"/>
        </w:rPr>
        <w:t>通知书</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2</w:t>
      </w:r>
      <w:r>
        <w:rPr>
          <w:rFonts w:hint="eastAsia" w:ascii="宋体" w:hAnsi="宋体" w:cs="宋体"/>
          <w:sz w:val="24"/>
          <w:szCs w:val="24"/>
          <w:highlight w:val="none"/>
        </w:rPr>
        <w:t>.1 中标公告期满后，</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将以书面形式发出《</w:t>
      </w:r>
      <w:r>
        <w:rPr>
          <w:rFonts w:hint="eastAsia" w:ascii="宋体" w:hAnsi="宋体" w:cs="宋体"/>
          <w:sz w:val="24"/>
          <w:szCs w:val="24"/>
          <w:highlight w:val="none"/>
          <w:lang w:eastAsia="zh-CN"/>
        </w:rPr>
        <w:t>中标</w:t>
      </w:r>
      <w:r>
        <w:rPr>
          <w:rFonts w:hint="eastAsia" w:ascii="宋体" w:hAnsi="宋体" w:cs="宋体"/>
          <w:sz w:val="24"/>
          <w:szCs w:val="24"/>
          <w:highlight w:val="none"/>
        </w:rPr>
        <w:t>通知书》，但发出时间不超过投标有效期，《</w:t>
      </w:r>
      <w:r>
        <w:rPr>
          <w:rFonts w:hint="eastAsia" w:ascii="宋体" w:hAnsi="宋体" w:cs="宋体"/>
          <w:sz w:val="24"/>
          <w:szCs w:val="24"/>
          <w:highlight w:val="none"/>
          <w:lang w:eastAsia="zh-CN"/>
        </w:rPr>
        <w:t>中标</w:t>
      </w:r>
      <w:r>
        <w:rPr>
          <w:rFonts w:hint="eastAsia" w:ascii="宋体" w:hAnsi="宋体" w:cs="宋体"/>
          <w:sz w:val="24"/>
          <w:szCs w:val="24"/>
          <w:highlight w:val="none"/>
        </w:rPr>
        <w:t>通知书》一经发出即发生法律效力。</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2</w:t>
      </w:r>
      <w:r>
        <w:rPr>
          <w:rFonts w:hint="eastAsia" w:ascii="宋体" w:hAnsi="宋体" w:cs="宋体"/>
          <w:sz w:val="24"/>
          <w:szCs w:val="24"/>
          <w:highlight w:val="none"/>
        </w:rPr>
        <w:t>.2 《</w:t>
      </w:r>
      <w:r>
        <w:rPr>
          <w:rFonts w:hint="eastAsia" w:ascii="宋体" w:hAnsi="宋体" w:cs="宋体"/>
          <w:sz w:val="24"/>
          <w:szCs w:val="24"/>
          <w:highlight w:val="none"/>
          <w:lang w:eastAsia="zh-CN"/>
        </w:rPr>
        <w:t>中标</w:t>
      </w:r>
      <w:r>
        <w:rPr>
          <w:rFonts w:hint="eastAsia" w:ascii="宋体" w:hAnsi="宋体" w:cs="宋体"/>
          <w:sz w:val="24"/>
          <w:szCs w:val="24"/>
          <w:highlight w:val="none"/>
        </w:rPr>
        <w:t>通知书》将作为签订合同的依据。</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.3 </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将在</w:t>
      </w:r>
      <w:r>
        <w:rPr>
          <w:rFonts w:hint="eastAsia" w:ascii="宋体" w:hAnsi="宋体" w:cs="宋体"/>
          <w:sz w:val="24"/>
          <w:szCs w:val="24"/>
          <w:highlight w:val="none"/>
          <w:lang w:eastAsia="zh-CN"/>
        </w:rPr>
        <w:t>中标人</w:t>
      </w:r>
      <w:r>
        <w:rPr>
          <w:rFonts w:hint="eastAsia" w:ascii="宋体" w:hAnsi="宋体" w:cs="宋体"/>
          <w:sz w:val="24"/>
          <w:szCs w:val="24"/>
          <w:highlight w:val="none"/>
        </w:rPr>
        <w:t>按规定签订合同并提交履约保证金（如适用）后退还其投标保证金。</w:t>
      </w:r>
    </w:p>
    <w:p>
      <w:pPr>
        <w:pageBreakBefore w:val="0"/>
        <w:widowControl w:val="0"/>
        <w:kinsoku/>
        <w:wordWrap/>
        <w:overflowPunct/>
        <w:topLinePunct w:val="0"/>
        <w:autoSpaceDE/>
        <w:autoSpaceDN/>
        <w:bidi w:val="0"/>
        <w:spacing w:line="440" w:lineRule="exact"/>
        <w:textAlignment w:val="auto"/>
        <w:rPr>
          <w:rFonts w:ascii="宋体" w:hAnsi="宋体" w:cs="宋体"/>
          <w:b/>
          <w:bCs/>
          <w:sz w:val="24"/>
          <w:szCs w:val="24"/>
          <w:highlight w:val="none"/>
        </w:rPr>
      </w:pPr>
      <w:r>
        <w:rPr>
          <w:rFonts w:hint="eastAsia" w:ascii="宋体" w:hAnsi="宋体" w:cs="宋体"/>
          <w:b/>
          <w:bCs/>
          <w:sz w:val="24"/>
          <w:szCs w:val="24"/>
          <w:highlight w:val="none"/>
        </w:rPr>
        <w:t>3</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.签订合同</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.1</w:t>
      </w:r>
      <w:r>
        <w:rPr>
          <w:rFonts w:hint="eastAsia" w:asciiTheme="minorEastAsia" w:hAnsiTheme="minorEastAsia" w:eastAsiaTheme="minorEastAsia" w:cstheme="minorEastAsia"/>
          <w:sz w:val="24"/>
          <w:szCs w:val="24"/>
          <w:highlight w:val="none"/>
          <w:lang w:eastAsia="zh-CN"/>
        </w:rPr>
        <w:t>中标</w:t>
      </w:r>
      <w:r>
        <w:rPr>
          <w:rFonts w:hint="eastAsia" w:ascii="宋体" w:hAnsi="宋体" w:cs="宋体"/>
          <w:sz w:val="24"/>
          <w:szCs w:val="24"/>
          <w:highlight w:val="none"/>
        </w:rPr>
        <w:t>人收到《</w:t>
      </w:r>
      <w:r>
        <w:rPr>
          <w:rFonts w:hint="eastAsia" w:ascii="宋体" w:hAnsi="宋体" w:cs="宋体"/>
          <w:sz w:val="24"/>
          <w:szCs w:val="24"/>
          <w:highlight w:val="none"/>
          <w:lang w:eastAsia="zh-CN"/>
        </w:rPr>
        <w:t>中标</w:t>
      </w:r>
      <w:r>
        <w:rPr>
          <w:rFonts w:hint="eastAsia" w:ascii="宋体" w:hAnsi="宋体" w:cs="宋体"/>
          <w:sz w:val="24"/>
          <w:szCs w:val="24"/>
          <w:highlight w:val="none"/>
        </w:rPr>
        <w:t>通知书》后，按《</w:t>
      </w:r>
      <w:r>
        <w:rPr>
          <w:rFonts w:hint="eastAsia" w:ascii="宋体" w:hAnsi="宋体" w:cs="宋体"/>
          <w:sz w:val="24"/>
          <w:szCs w:val="24"/>
          <w:highlight w:val="none"/>
          <w:lang w:eastAsia="zh-CN"/>
        </w:rPr>
        <w:t>中标</w:t>
      </w:r>
      <w:r>
        <w:rPr>
          <w:rFonts w:hint="eastAsia" w:ascii="宋体" w:hAnsi="宋体" w:cs="宋体"/>
          <w:sz w:val="24"/>
          <w:szCs w:val="24"/>
          <w:highlight w:val="none"/>
        </w:rPr>
        <w:t>通知书》中规定的时间地点与</w:t>
      </w:r>
      <w:r>
        <w:rPr>
          <w:rFonts w:hint="eastAsia" w:ascii="宋体" w:hAnsi="宋体" w:cs="宋体"/>
          <w:sz w:val="24"/>
          <w:szCs w:val="24"/>
          <w:highlight w:val="none"/>
          <w:lang w:eastAsia="zh-CN"/>
        </w:rPr>
        <w:t>采购人</w:t>
      </w:r>
      <w:r>
        <w:rPr>
          <w:rFonts w:hint="eastAsia" w:ascii="宋体" w:hAnsi="宋体" w:cs="宋体"/>
          <w:sz w:val="24"/>
          <w:szCs w:val="24"/>
          <w:highlight w:val="none"/>
        </w:rPr>
        <w:t>签订合同。</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中标</w:t>
      </w:r>
      <w:r>
        <w:rPr>
          <w:rFonts w:hint="eastAsia" w:ascii="宋体" w:hAnsi="宋体" w:cs="宋体"/>
          <w:sz w:val="24"/>
          <w:szCs w:val="24"/>
          <w:highlight w:val="none"/>
        </w:rPr>
        <w:t>人不得再订立背离合同实质性内容的其他协议。</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.2如</w:t>
      </w:r>
      <w:r>
        <w:rPr>
          <w:rFonts w:hint="eastAsia" w:ascii="宋体" w:hAnsi="宋体" w:cs="宋体"/>
          <w:sz w:val="24"/>
          <w:szCs w:val="24"/>
          <w:highlight w:val="none"/>
          <w:lang w:eastAsia="zh-CN"/>
        </w:rPr>
        <w:t>中标</w:t>
      </w:r>
      <w:r>
        <w:rPr>
          <w:rFonts w:hint="eastAsia" w:ascii="宋体" w:hAnsi="宋体" w:cs="宋体"/>
          <w:sz w:val="24"/>
          <w:szCs w:val="24"/>
          <w:highlight w:val="none"/>
        </w:rPr>
        <w:t>人拒签合同，则按违约处理。</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没收其投标保证金。</w:t>
      </w:r>
    </w:p>
    <w:p>
      <w:pPr>
        <w:pageBreakBefore w:val="0"/>
        <w:widowControl w:val="0"/>
        <w:kinsoku/>
        <w:wordWrap/>
        <w:overflowPunct/>
        <w:topLinePunct w:val="0"/>
        <w:autoSpaceDE/>
        <w:autoSpaceDN/>
        <w:bidi w:val="0"/>
        <w:spacing w:line="440" w:lineRule="exact"/>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.3招标文件、</w:t>
      </w:r>
      <w:r>
        <w:rPr>
          <w:rFonts w:hint="eastAsia" w:ascii="宋体" w:hAnsi="宋体" w:cs="宋体"/>
          <w:sz w:val="24"/>
          <w:szCs w:val="24"/>
          <w:highlight w:val="none"/>
          <w:lang w:eastAsia="zh-CN"/>
        </w:rPr>
        <w:t>中标</w:t>
      </w:r>
      <w:r>
        <w:rPr>
          <w:rFonts w:hint="eastAsia" w:ascii="宋体" w:hAnsi="宋体" w:cs="宋体"/>
          <w:sz w:val="24"/>
          <w:szCs w:val="24"/>
          <w:highlight w:val="none"/>
        </w:rPr>
        <w:t>人的投标文件及其澄清文件等，均为签订经济合同的依据。</w:t>
      </w:r>
    </w:p>
    <w:p>
      <w:pPr>
        <w:pStyle w:val="4"/>
        <w:pageBreakBefore w:val="0"/>
        <w:widowControl w:val="0"/>
        <w:kinsoku/>
        <w:wordWrap/>
        <w:overflowPunct/>
        <w:topLinePunct w:val="0"/>
        <w:autoSpaceDE/>
        <w:autoSpaceDN/>
        <w:bidi w:val="0"/>
        <w:spacing w:before="0" w:after="0" w:line="440" w:lineRule="exact"/>
        <w:jc w:val="center"/>
        <w:textAlignment w:val="auto"/>
        <w:rPr>
          <w:rFonts w:ascii="宋体" w:hAnsi="宋体" w:eastAsia="宋体" w:cs="宋体"/>
          <w:bCs/>
          <w:sz w:val="24"/>
          <w:szCs w:val="24"/>
          <w:highlight w:val="none"/>
        </w:rPr>
      </w:pPr>
      <w:bookmarkStart w:id="74" w:name="_Toc29485"/>
      <w:r>
        <w:rPr>
          <w:rFonts w:hint="eastAsia" w:ascii="宋体" w:hAnsi="宋体" w:eastAsia="宋体" w:cs="宋体"/>
          <w:sz w:val="24"/>
          <w:szCs w:val="24"/>
          <w:highlight w:val="none"/>
        </w:rPr>
        <w:t>G  招标失败条件</w:t>
      </w:r>
      <w:bookmarkEnd w:id="74"/>
    </w:p>
    <w:p>
      <w:pPr>
        <w:pStyle w:val="11"/>
        <w:keepNext w:val="0"/>
        <w:keepLines w:val="0"/>
        <w:pageBreakBefore w:val="0"/>
        <w:widowControl w:val="0"/>
        <w:tabs>
          <w:tab w:val="left" w:pos="720"/>
          <w:tab w:val="left" w:pos="900"/>
          <w:tab w:val="left" w:pos="1260"/>
        </w:tabs>
        <w:kinsoku/>
        <w:wordWrap/>
        <w:overflowPunct/>
        <w:topLinePunct w:val="0"/>
        <w:autoSpaceDE/>
        <w:autoSpaceDN/>
        <w:bidi w:val="0"/>
        <w:adjustRightInd w:val="0"/>
        <w:snapToGrid/>
        <w:spacing w:line="440" w:lineRule="exact"/>
        <w:textAlignment w:val="auto"/>
        <w:rPr>
          <w:rFonts w:ascii="宋体" w:hAnsi="宋体" w:cs="宋体"/>
          <w:b/>
          <w:sz w:val="24"/>
          <w:szCs w:val="24"/>
          <w:highlight w:val="none"/>
        </w:rPr>
      </w:pPr>
      <w:r>
        <w:rPr>
          <w:rFonts w:hint="eastAsia" w:ascii="宋体" w:hAnsi="宋体" w:cs="宋体"/>
          <w:b/>
          <w:sz w:val="24"/>
          <w:szCs w:val="24"/>
          <w:highlight w:val="none"/>
        </w:rPr>
        <w:t>3</w:t>
      </w:r>
      <w:r>
        <w:rPr>
          <w:rFonts w:hint="eastAsia" w:hAnsi="宋体" w:cs="宋体"/>
          <w:b/>
          <w:sz w:val="24"/>
          <w:szCs w:val="24"/>
          <w:highlight w:val="none"/>
          <w:lang w:val="en-US" w:eastAsia="zh-CN"/>
        </w:rPr>
        <w:t>4</w:t>
      </w:r>
      <w:r>
        <w:rPr>
          <w:rFonts w:hint="eastAsia" w:ascii="宋体" w:hAnsi="宋体" w:cs="宋体"/>
          <w:b/>
          <w:sz w:val="24"/>
          <w:szCs w:val="24"/>
          <w:highlight w:val="none"/>
        </w:rPr>
        <w:t>.出现影响采购公正的违法、违规行为的；</w:t>
      </w:r>
    </w:p>
    <w:p>
      <w:pPr>
        <w:pStyle w:val="11"/>
        <w:keepNext w:val="0"/>
        <w:keepLines w:val="0"/>
        <w:pageBreakBefore w:val="0"/>
        <w:widowControl w:val="0"/>
        <w:tabs>
          <w:tab w:val="left" w:pos="720"/>
          <w:tab w:val="left" w:pos="900"/>
          <w:tab w:val="left" w:pos="1260"/>
        </w:tabs>
        <w:kinsoku/>
        <w:wordWrap/>
        <w:overflowPunct/>
        <w:topLinePunct w:val="0"/>
        <w:autoSpaceDE/>
        <w:autoSpaceDN/>
        <w:bidi w:val="0"/>
        <w:adjustRightInd w:val="0"/>
        <w:snapToGrid/>
        <w:spacing w:line="440" w:lineRule="exact"/>
        <w:textAlignment w:val="auto"/>
        <w:rPr>
          <w:rFonts w:ascii="宋体" w:hAnsi="宋体" w:cs="宋体"/>
          <w:b/>
          <w:sz w:val="24"/>
          <w:szCs w:val="24"/>
          <w:highlight w:val="none"/>
        </w:rPr>
      </w:pPr>
      <w:r>
        <w:rPr>
          <w:rFonts w:hint="eastAsia" w:ascii="宋体" w:hAnsi="宋体" w:cs="宋体"/>
          <w:b/>
          <w:sz w:val="24"/>
          <w:szCs w:val="24"/>
          <w:highlight w:val="none"/>
        </w:rPr>
        <w:t>3</w:t>
      </w:r>
      <w:r>
        <w:rPr>
          <w:rFonts w:hint="eastAsia" w:hAnsi="宋体" w:cs="宋体"/>
          <w:b/>
          <w:sz w:val="24"/>
          <w:szCs w:val="24"/>
          <w:highlight w:val="none"/>
          <w:lang w:val="en-US" w:eastAsia="zh-CN"/>
        </w:rPr>
        <w:t>5</w:t>
      </w:r>
      <w:r>
        <w:rPr>
          <w:rFonts w:hint="eastAsia" w:ascii="宋体" w:hAnsi="宋体" w:cs="宋体"/>
          <w:b/>
          <w:sz w:val="24"/>
          <w:szCs w:val="24"/>
          <w:highlight w:val="none"/>
        </w:rPr>
        <w:t>.因重大变故，采购任务取消的；</w:t>
      </w:r>
    </w:p>
    <w:p>
      <w:pPr>
        <w:pStyle w:val="11"/>
        <w:keepNext w:val="0"/>
        <w:keepLines w:val="0"/>
        <w:pageBreakBefore w:val="0"/>
        <w:widowControl w:val="0"/>
        <w:tabs>
          <w:tab w:val="left" w:pos="720"/>
          <w:tab w:val="left" w:pos="900"/>
          <w:tab w:val="left" w:pos="1260"/>
        </w:tabs>
        <w:kinsoku/>
        <w:wordWrap/>
        <w:overflowPunct/>
        <w:topLinePunct w:val="0"/>
        <w:autoSpaceDE/>
        <w:autoSpaceDN/>
        <w:bidi w:val="0"/>
        <w:adjustRightInd w:val="0"/>
        <w:snapToGrid/>
        <w:spacing w:line="440" w:lineRule="exact"/>
        <w:textAlignment w:val="auto"/>
        <w:rPr>
          <w:rFonts w:ascii="宋体" w:hAnsi="宋体" w:cs="宋体"/>
          <w:b/>
          <w:sz w:val="24"/>
          <w:szCs w:val="24"/>
          <w:highlight w:val="none"/>
        </w:rPr>
      </w:pPr>
      <w:r>
        <w:rPr>
          <w:rFonts w:hint="eastAsia" w:hAnsi="宋体" w:cs="宋体"/>
          <w:b/>
          <w:sz w:val="24"/>
          <w:szCs w:val="24"/>
          <w:highlight w:val="none"/>
          <w:lang w:val="en-US" w:eastAsia="zh-CN"/>
        </w:rPr>
        <w:t>36</w:t>
      </w:r>
      <w:r>
        <w:rPr>
          <w:rFonts w:hint="eastAsia" w:ascii="宋体" w:hAnsi="宋体" w:cs="宋体"/>
          <w:b/>
          <w:sz w:val="24"/>
          <w:szCs w:val="24"/>
          <w:highlight w:val="none"/>
        </w:rPr>
        <w:t>.招标文件截止时间后，实际参与的</w:t>
      </w:r>
      <w:r>
        <w:rPr>
          <w:rFonts w:hint="eastAsia" w:hAnsi="宋体" w:cs="宋体"/>
          <w:b/>
          <w:sz w:val="24"/>
          <w:szCs w:val="24"/>
          <w:highlight w:val="none"/>
          <w:lang w:eastAsia="zh-CN"/>
        </w:rPr>
        <w:t>投标人</w:t>
      </w:r>
      <w:r>
        <w:rPr>
          <w:rFonts w:hint="eastAsia" w:ascii="宋体" w:hAnsi="宋体" w:cs="宋体"/>
          <w:b/>
          <w:sz w:val="24"/>
          <w:szCs w:val="24"/>
          <w:highlight w:val="none"/>
        </w:rPr>
        <w:t>不足法定家数的；</w:t>
      </w:r>
    </w:p>
    <w:p>
      <w:pPr>
        <w:pStyle w:val="11"/>
        <w:keepNext w:val="0"/>
        <w:keepLines w:val="0"/>
        <w:pageBreakBefore w:val="0"/>
        <w:widowControl w:val="0"/>
        <w:tabs>
          <w:tab w:val="left" w:pos="720"/>
          <w:tab w:val="left" w:pos="900"/>
          <w:tab w:val="left" w:pos="1260"/>
        </w:tabs>
        <w:kinsoku/>
        <w:wordWrap/>
        <w:overflowPunct/>
        <w:topLinePunct w:val="0"/>
        <w:autoSpaceDE/>
        <w:autoSpaceDN/>
        <w:bidi w:val="0"/>
        <w:adjustRightInd w:val="0"/>
        <w:snapToGrid/>
        <w:spacing w:line="440" w:lineRule="exact"/>
        <w:textAlignment w:val="auto"/>
        <w:rPr>
          <w:rFonts w:ascii="宋体" w:hAnsi="宋体" w:cs="宋体"/>
          <w:b/>
          <w:sz w:val="24"/>
          <w:szCs w:val="24"/>
          <w:highlight w:val="none"/>
        </w:rPr>
      </w:pPr>
      <w:r>
        <w:rPr>
          <w:rFonts w:hint="eastAsia" w:ascii="宋体" w:hAnsi="宋体" w:cs="宋体"/>
          <w:b/>
          <w:sz w:val="24"/>
          <w:szCs w:val="24"/>
          <w:highlight w:val="none"/>
        </w:rPr>
        <w:t>3</w:t>
      </w:r>
      <w:r>
        <w:rPr>
          <w:rFonts w:hint="eastAsia" w:hAnsi="宋体" w:cs="宋体"/>
          <w:b/>
          <w:sz w:val="24"/>
          <w:szCs w:val="24"/>
          <w:highlight w:val="none"/>
          <w:lang w:val="en-US" w:eastAsia="zh-CN"/>
        </w:rPr>
        <w:t>7.投标报价均</w:t>
      </w:r>
      <w:r>
        <w:rPr>
          <w:rFonts w:hint="eastAsia" w:ascii="宋体" w:hAnsi="宋体" w:cs="宋体"/>
          <w:b/>
          <w:sz w:val="24"/>
          <w:szCs w:val="24"/>
          <w:highlight w:val="none"/>
        </w:rPr>
        <w:t>超过</w:t>
      </w:r>
      <w:r>
        <w:rPr>
          <w:rFonts w:hint="eastAsia" w:hAnsi="宋体" w:cs="宋体"/>
          <w:b/>
          <w:sz w:val="24"/>
          <w:szCs w:val="24"/>
          <w:highlight w:val="none"/>
          <w:lang w:eastAsia="zh-CN"/>
        </w:rPr>
        <w:t>采购预算</w:t>
      </w:r>
      <w:r>
        <w:rPr>
          <w:rFonts w:hint="eastAsia" w:ascii="宋体" w:hAnsi="宋体" w:cs="宋体"/>
          <w:b/>
          <w:sz w:val="24"/>
          <w:szCs w:val="24"/>
          <w:highlight w:val="none"/>
        </w:rPr>
        <w:t>的；</w:t>
      </w:r>
    </w:p>
    <w:p>
      <w:pPr>
        <w:pStyle w:val="11"/>
        <w:keepNext w:val="0"/>
        <w:keepLines w:val="0"/>
        <w:pageBreakBefore w:val="0"/>
        <w:widowControl w:val="0"/>
        <w:tabs>
          <w:tab w:val="left" w:pos="720"/>
          <w:tab w:val="left" w:pos="900"/>
          <w:tab w:val="left" w:pos="1260"/>
        </w:tabs>
        <w:kinsoku/>
        <w:wordWrap/>
        <w:overflowPunct/>
        <w:topLinePunct w:val="0"/>
        <w:autoSpaceDE/>
        <w:autoSpaceDN/>
        <w:bidi w:val="0"/>
        <w:adjustRightInd w:val="0"/>
        <w:snapToGrid/>
        <w:spacing w:line="440" w:lineRule="exact"/>
        <w:textAlignment w:val="auto"/>
        <w:rPr>
          <w:rFonts w:hint="eastAsia" w:hAnsi="宋体" w:cs="宋体"/>
          <w:b/>
          <w:sz w:val="24"/>
          <w:szCs w:val="24"/>
          <w:highlight w:val="none"/>
          <w:lang w:eastAsia="zh-CN"/>
        </w:rPr>
      </w:pPr>
      <w:r>
        <w:rPr>
          <w:rFonts w:hint="eastAsia" w:ascii="宋体" w:hAnsi="宋体" w:cs="宋体"/>
          <w:b/>
          <w:sz w:val="24"/>
          <w:szCs w:val="24"/>
          <w:highlight w:val="none"/>
        </w:rPr>
        <w:t>3</w:t>
      </w:r>
      <w:r>
        <w:rPr>
          <w:rFonts w:hint="eastAsia" w:hAnsi="宋体" w:cs="宋体"/>
          <w:b/>
          <w:sz w:val="24"/>
          <w:szCs w:val="24"/>
          <w:highlight w:val="none"/>
          <w:lang w:val="en-US" w:eastAsia="zh-CN"/>
        </w:rPr>
        <w:t>8.</w:t>
      </w:r>
      <w:r>
        <w:rPr>
          <w:rFonts w:hint="eastAsia" w:ascii="宋体" w:hAnsi="宋体" w:cs="宋体"/>
          <w:b/>
          <w:sz w:val="24"/>
          <w:szCs w:val="24"/>
          <w:highlight w:val="none"/>
        </w:rPr>
        <w:t>对招标文件作出实质性响应的</w:t>
      </w:r>
      <w:r>
        <w:rPr>
          <w:rFonts w:hint="eastAsia" w:hAnsi="宋体" w:cs="宋体"/>
          <w:b/>
          <w:sz w:val="24"/>
          <w:szCs w:val="24"/>
          <w:highlight w:val="none"/>
          <w:lang w:eastAsia="zh-CN"/>
        </w:rPr>
        <w:t>投标人</w:t>
      </w:r>
      <w:r>
        <w:rPr>
          <w:rFonts w:hint="eastAsia" w:ascii="宋体" w:hAnsi="宋体" w:cs="宋体"/>
          <w:b/>
          <w:sz w:val="24"/>
          <w:szCs w:val="24"/>
          <w:highlight w:val="none"/>
        </w:rPr>
        <w:t>不足法定家数的</w:t>
      </w:r>
      <w:r>
        <w:rPr>
          <w:rFonts w:hint="eastAsia" w:hAnsi="宋体" w:cs="宋体"/>
          <w:b/>
          <w:sz w:val="24"/>
          <w:szCs w:val="24"/>
          <w:highlight w:val="none"/>
          <w:lang w:eastAsia="zh-CN"/>
        </w:rPr>
        <w:t>。</w:t>
      </w:r>
    </w:p>
    <w:p>
      <w:pPr>
        <w:pStyle w:val="11"/>
        <w:pageBreakBefore w:val="0"/>
        <w:widowControl w:val="0"/>
        <w:tabs>
          <w:tab w:val="left" w:pos="720"/>
          <w:tab w:val="left" w:pos="900"/>
          <w:tab w:val="left" w:pos="1260"/>
        </w:tabs>
        <w:kinsoku/>
        <w:wordWrap/>
        <w:overflowPunct/>
        <w:topLinePunct w:val="0"/>
        <w:autoSpaceDE/>
        <w:autoSpaceDN/>
        <w:bidi w:val="0"/>
        <w:adjustRightInd w:val="0"/>
        <w:spacing w:line="440" w:lineRule="exact"/>
        <w:jc w:val="center"/>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E  其它</w:t>
      </w:r>
    </w:p>
    <w:p>
      <w:pPr>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cs="宋体"/>
          <w:sz w:val="24"/>
          <w:szCs w:val="24"/>
          <w:highlight w:val="none"/>
        </w:rPr>
      </w:pPr>
      <w:r>
        <w:rPr>
          <w:rFonts w:hint="eastAsia" w:ascii="宋体" w:hAnsi="宋体" w:cs="宋体"/>
          <w:b/>
          <w:bCs/>
          <w:color w:val="000000"/>
          <w:sz w:val="24"/>
          <w:szCs w:val="24"/>
          <w:highlight w:val="none"/>
          <w:lang w:val="en-US" w:eastAsia="zh-CN"/>
        </w:rPr>
        <w:t>39</w:t>
      </w:r>
      <w:r>
        <w:rPr>
          <w:rFonts w:hint="eastAsia" w:ascii="宋体" w:hAnsi="宋体" w:cs="宋体"/>
          <w:color w:val="000000"/>
          <w:sz w:val="24"/>
          <w:szCs w:val="24"/>
          <w:highlight w:val="none"/>
        </w:rPr>
        <w:t>.</w:t>
      </w:r>
      <w:bookmarkStart w:id="75" w:name="_Toc30427"/>
      <w:r>
        <w:rPr>
          <w:rFonts w:hint="eastAsia" w:ascii="宋体" w:hAnsi="宋体" w:eastAsia="宋体" w:cs="宋体"/>
          <w:b/>
          <w:kern w:val="2"/>
          <w:sz w:val="24"/>
          <w:szCs w:val="24"/>
          <w:highlight w:val="none"/>
          <w:lang w:val="en-US" w:eastAsia="zh-CN" w:bidi="ar-SA"/>
        </w:rPr>
        <w:t>招标代理服务费由中标人向招标代理机构支付。招标代理服务费计算参照[2002]1980、[2011]534号文件。</w:t>
      </w:r>
      <w:r>
        <w:rPr>
          <w:rFonts w:hint="eastAsia" w:ascii="宋体" w:hAnsi="宋体" w:cs="宋体"/>
          <w:sz w:val="24"/>
          <w:szCs w:val="24"/>
          <w:highlight w:val="none"/>
        </w:rPr>
        <w:br w:type="page"/>
      </w:r>
      <w:bookmarkEnd w:id="75"/>
    </w:p>
    <w:p>
      <w:pPr>
        <w:pStyle w:val="3"/>
        <w:numPr>
          <w:ilvl w:val="0"/>
          <w:numId w:val="7"/>
        </w:numPr>
        <w:spacing w:line="400" w:lineRule="atLeast"/>
        <w:jc w:val="center"/>
        <w:rPr>
          <w:rFonts w:hint="eastAsia" w:ascii="Times New Roman" w:hAnsi="Times New Roman" w:eastAsia="宋体" w:cs="Times New Roman"/>
          <w:b/>
          <w:bCs/>
          <w:kern w:val="2"/>
          <w:sz w:val="32"/>
          <w:szCs w:val="32"/>
          <w:highlight w:val="none"/>
          <w:lang w:val="zh-CN" w:eastAsia="zh-CN" w:bidi="ar-SA"/>
        </w:rPr>
      </w:pPr>
      <w:bookmarkStart w:id="76" w:name="_Toc349637926"/>
      <w:bookmarkStart w:id="77" w:name="_Toc298240411"/>
      <w:bookmarkStart w:id="78" w:name="_Toc349573127"/>
      <w:r>
        <w:rPr>
          <w:rFonts w:hint="eastAsia" w:ascii="Times New Roman" w:hAnsi="Times New Roman" w:eastAsia="宋体" w:cs="Times New Roman"/>
          <w:b/>
          <w:bCs/>
          <w:kern w:val="2"/>
          <w:sz w:val="32"/>
          <w:szCs w:val="32"/>
          <w:highlight w:val="none"/>
          <w:lang w:val="zh-CN" w:eastAsia="zh-CN" w:bidi="ar-SA"/>
        </w:rPr>
        <w:t xml:space="preserve"> </w:t>
      </w:r>
      <w:bookmarkStart w:id="79" w:name="_Toc27575"/>
      <w:r>
        <w:rPr>
          <w:rFonts w:hint="eastAsia" w:cs="Times New Roman"/>
          <w:b/>
          <w:bCs/>
          <w:kern w:val="2"/>
          <w:sz w:val="32"/>
          <w:szCs w:val="32"/>
          <w:highlight w:val="none"/>
          <w:lang w:val="zh-CN" w:eastAsia="zh-CN" w:bidi="ar-SA"/>
        </w:rPr>
        <w:t>采购</w:t>
      </w:r>
      <w:r>
        <w:rPr>
          <w:rFonts w:hint="eastAsia" w:ascii="Times New Roman" w:hAnsi="Times New Roman" w:eastAsia="宋体" w:cs="Times New Roman"/>
          <w:b/>
          <w:bCs/>
          <w:kern w:val="2"/>
          <w:sz w:val="32"/>
          <w:szCs w:val="32"/>
          <w:highlight w:val="none"/>
          <w:lang w:val="zh-CN" w:eastAsia="zh-CN" w:bidi="ar-SA"/>
        </w:rPr>
        <w:t>内容及技术要求</w:t>
      </w:r>
      <w:bookmarkEnd w:id="76"/>
      <w:bookmarkEnd w:id="77"/>
      <w:bookmarkEnd w:id="78"/>
      <w:bookmarkEnd w:id="79"/>
    </w:p>
    <w:p>
      <w:pPr>
        <w:widowControl w:val="0"/>
        <w:numPr>
          <w:ilvl w:val="0"/>
          <w:numId w:val="0"/>
        </w:numPr>
        <w:jc w:val="both"/>
        <w:rPr>
          <w:rFonts w:hint="eastAsia"/>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项目名称：</w:t>
      </w:r>
      <w:r>
        <w:rPr>
          <w:rFonts w:hint="eastAsia" w:asciiTheme="minorEastAsia" w:hAnsiTheme="minorEastAsia" w:eastAsiaTheme="minorEastAsia" w:cstheme="minorEastAsia"/>
          <w:sz w:val="24"/>
          <w:szCs w:val="24"/>
          <w:highlight w:val="none"/>
          <w:lang w:eastAsia="zh-CN"/>
        </w:rPr>
        <w:t>伊宁市老城区控制性详细规划和南环路以南片区城市设计项目</w:t>
      </w:r>
    </w:p>
    <w:p>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项目编号：</w:t>
      </w:r>
      <w:r>
        <w:rPr>
          <w:rFonts w:hint="eastAsia" w:asciiTheme="minorEastAsia" w:hAnsiTheme="minorEastAsia" w:eastAsiaTheme="minorEastAsia" w:cstheme="minorEastAsia"/>
          <w:b w:val="0"/>
          <w:bCs w:val="0"/>
          <w:color w:val="auto"/>
          <w:kern w:val="2"/>
          <w:sz w:val="24"/>
          <w:szCs w:val="24"/>
          <w:highlight w:val="none"/>
          <w:lang w:val="en-US" w:eastAsia="zh-CN" w:bidi="ar-SA"/>
        </w:rPr>
        <w:t>XJDZFW20220102</w:t>
      </w:r>
    </w:p>
    <w:p>
      <w:pPr>
        <w:pageBreakBefore w:val="0"/>
        <w:widowControl w:val="0"/>
        <w:kinsoku/>
        <w:wordWrap/>
        <w:overflowPunct/>
        <w:topLinePunct w:val="0"/>
        <w:autoSpaceDE/>
        <w:autoSpaceDN/>
        <w:bidi w:val="0"/>
        <w:spacing w:line="440" w:lineRule="exact"/>
        <w:textAlignment w:val="auto"/>
        <w:rPr>
          <w:rFonts w:hint="eastAsia" w:ascii="宋体" w:hAnsi="宋体" w:cs="宋体"/>
          <w:b w:val="0"/>
          <w:bCs w:val="0"/>
          <w:sz w:val="24"/>
          <w:szCs w:val="24"/>
          <w:highlight w:val="none"/>
          <w:lang w:val="en-US" w:eastAsia="zh-CN"/>
        </w:rPr>
      </w:pPr>
      <w:r>
        <w:rPr>
          <w:rFonts w:hint="eastAsia" w:ascii="宋体" w:hAnsi="宋体" w:cs="宋体"/>
          <w:b/>
          <w:bCs/>
          <w:sz w:val="24"/>
          <w:szCs w:val="24"/>
          <w:highlight w:val="none"/>
          <w:lang w:val="en-US" w:eastAsia="zh-CN"/>
        </w:rPr>
        <w:t>采购内容：</w:t>
      </w:r>
      <w:r>
        <w:rPr>
          <w:rFonts w:hint="eastAsia" w:ascii="宋体" w:hAnsi="宋体" w:cs="宋体"/>
          <w:b w:val="0"/>
          <w:bCs w:val="0"/>
          <w:sz w:val="24"/>
          <w:szCs w:val="24"/>
          <w:highlight w:val="none"/>
          <w:lang w:val="en-US" w:eastAsia="zh-CN"/>
        </w:rPr>
        <w:t>老城区控制性详细规划46.8平方公里及南环路以南片区7.72平方公里城市设计。</w:t>
      </w:r>
      <w:bookmarkStart w:id="80" w:name="_Toc11433"/>
      <w:bookmarkStart w:id="81" w:name="_Toc21381928"/>
    </w:p>
    <w:p>
      <w:pPr>
        <w:pageBreakBefore w:val="0"/>
        <w:widowControl w:val="0"/>
        <w:kinsoku/>
        <w:wordWrap/>
        <w:overflowPunct/>
        <w:topLinePunct w:val="0"/>
        <w:autoSpaceDE/>
        <w:autoSpaceDN/>
        <w:bidi w:val="0"/>
        <w:spacing w:line="440" w:lineRule="exact"/>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（一）伊宁市南部地区城市设计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1、项目目的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bookmarkStart w:id="82" w:name="_Toc78879530"/>
      <w:r>
        <w:rPr>
          <w:rFonts w:hint="eastAsia" w:ascii="宋体" w:hAnsi="宋体" w:eastAsia="宋体" w:cs="宋体"/>
          <w:sz w:val="24"/>
          <w:szCs w:val="24"/>
          <w:highlight w:val="none"/>
        </w:rPr>
        <w:t>立足新时代人民对美好生活、美好城市的向往，明确伊宁市南部地区城市空间形态引导方向</w:t>
      </w:r>
      <w:bookmarkEnd w:id="82"/>
      <w:r>
        <w:rPr>
          <w:rFonts w:hint="eastAsia" w:ascii="宋体" w:hAnsi="宋体" w:eastAsia="宋体" w:cs="宋体"/>
          <w:sz w:val="24"/>
          <w:szCs w:val="24"/>
          <w:highlight w:val="none"/>
        </w:rPr>
        <w:t>；</w:t>
      </w:r>
      <w:bookmarkStart w:id="83" w:name="_Toc78879531"/>
      <w:r>
        <w:rPr>
          <w:rFonts w:hint="eastAsia" w:ascii="宋体" w:hAnsi="宋体" w:eastAsia="宋体" w:cs="宋体"/>
          <w:sz w:val="24"/>
          <w:szCs w:val="24"/>
          <w:highlight w:val="none"/>
        </w:rPr>
        <w:t>做足伊犁河沿线文章，丰富生态文明建设中城市设计内涵</w:t>
      </w:r>
      <w:bookmarkEnd w:id="83"/>
      <w:r>
        <w:rPr>
          <w:rFonts w:hint="eastAsia" w:ascii="宋体" w:hAnsi="宋体" w:eastAsia="宋体" w:cs="宋体"/>
          <w:sz w:val="24"/>
          <w:szCs w:val="24"/>
          <w:highlight w:val="none"/>
        </w:rPr>
        <w:t>；</w:t>
      </w:r>
      <w:bookmarkStart w:id="84" w:name="_Toc78879532"/>
      <w:r>
        <w:rPr>
          <w:rFonts w:hint="eastAsia" w:ascii="宋体" w:hAnsi="宋体" w:eastAsia="宋体" w:cs="宋体"/>
          <w:sz w:val="24"/>
          <w:szCs w:val="24"/>
          <w:highlight w:val="none"/>
        </w:rPr>
        <w:t>丰富细化伊宁市南部地区”一张蓝图”，制定分图则对项目落地进行精细化管控</w:t>
      </w:r>
      <w:bookmarkEnd w:id="84"/>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2、规划范围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规划范围为北至滨河大道-南环路、西至伊犁河大桥、南至伊犁河、东至花果山路，范围内涉及塔什科瑞克乡、喀尔墩乡和伊犁河街道部分区域，总面积约为15.39平方公里。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3、重点内容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研究伊宁市南部地区区段特点，确定区段特色定位，完善功能结构，构建景观风貌系统，营建公共空间体系，加强对街区、界面、建筑群体关系、建筑高度、环境景观设施等的控制和引导，增强区段的整体性和可识别性，塑造高品质空间环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（1）本项目的编制要符合国家、自治区相关文件的要求。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（2）本项目要做好与相关规划的衔接，体现科学性、可操作性。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（3）本项目应该积极借鉴先进理念，采用定性与定量分析相结合的规划方法和技术手段，保持规划的前瞻性、系统性和操控性。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（4）本项目要做好扎实的现场调研工作，关注群体的利益，发挥公众参与意识，广泛吸纳各方意见。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5、相关要求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（1）自签订合同之日起，编制周期5个月，提交规划成果。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（2）工作进度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工作时间为自合同签订之日起270日历天，具体安排如下：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项目调研阶段，30日历天。对现状进行调研踏勘，收集资料，对项目进行前期研究。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初步方案编制阶段，60日历天。编制初步方案，并进行汇报。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评审成果阶段，90日历天。根据相关意见深化完善，完成规划评审成果，提交专家评审。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最终成果阶段，90日历天。征集各方意见、召开专家评审会，依据专家评审意见完善规划成果并上报。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项目周期中不含项目公示或征求意见时间。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（3）成果要求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城市设计成果由文本、图纸、图则和附件四部分组成。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规划成果电子文件 2 套。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（二）伊宁市老城控制性详细规划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1、项目目的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bookmarkStart w:id="85" w:name="_Toc79931953"/>
      <w:r>
        <w:rPr>
          <w:rFonts w:hint="eastAsia" w:ascii="宋体" w:hAnsi="宋体" w:eastAsia="宋体" w:cs="宋体"/>
          <w:sz w:val="24"/>
          <w:szCs w:val="24"/>
          <w:highlight w:val="none"/>
        </w:rPr>
        <w:t>建立伊宁完整的国土空间规划体系，发挥控制性详细规划的管控作用</w:t>
      </w:r>
      <w:bookmarkEnd w:id="85"/>
      <w:r>
        <w:rPr>
          <w:rFonts w:hint="eastAsia" w:ascii="宋体" w:hAnsi="宋体" w:eastAsia="宋体" w:cs="宋体"/>
          <w:sz w:val="24"/>
          <w:szCs w:val="24"/>
          <w:highlight w:val="none"/>
        </w:rPr>
        <w:t>，同时为使老城改造更新规划能更好的顺利实施并进一步的深化落实，需要编制老城区控制性详细规划，将老城改造更新规划内容通过法定化的手段予以保障。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2、规划范围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划范围为北至宁远路（北外环）、西至上海路、南至滨河大道-南环路、东至花果山路，范围内涉及解放路、萨依布依、墩买里等9个街道外加一部分边合区和塔什库勒乡与喀尔墩乡部分村镇社区，总面积约为47.8平方公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3、重点内容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控制性详细规划具体落实上位国土空间规划的规划意图，细化落实至各地块，作为引导和控制伊宁老城建设发展的法定依据，也是伊宁规划行政主管部门作为规划管理的依据。应当包括现状分析、空间结构、土地使用、指标控制、设施配套、道路交通等方面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（1）本项目的编制要符合国家、自治区相关文件的要求。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（2）本项目要做好与相关规划的衔接，体现科学性、可操作性。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（3）本项目应该积极借鉴先进理念，采用定性与定量分析相结合的规划方法和技术手段，保持规划的前瞻性、系统性和操控性。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（4）本项目要做好扎实的现场调研工作，关注群体的利益，发挥公众参与意识，广泛吸纳各方意见。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5、相关要求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工作时间为自合同签订之日起270日历天，具体安排如下：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项目调研阶段，30日历天。对现状进行调研踏勘，收集资料，对项目进行前期研究。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初步方案编制阶段，60日历天。编制初步方案，并进行汇报。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评审成果阶段，90日历天。根据相关意见深化完善，完成规划评审成果，提交专家评审。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最终成果阶段，90日历天。征集各方意见、召开专家评审会，依据专家评审意见完善规划成果并上报。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项目周期中不含项目公示或征求意见时间。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（3）成果要求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控制性详细规划成果由文本、图则、说明书以及各种必要的技术研究资料构成。文本和图表的内容应当一致，并作为规划管理的法定依据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kern w:val="0"/>
          <w:sz w:val="28"/>
          <w:szCs w:val="22"/>
        </w:rPr>
      </w:pPr>
      <w:r>
        <w:rPr>
          <w:rFonts w:hint="eastAsia" w:ascii="宋体" w:hAnsi="宋体" w:eastAsia="宋体" w:cs="宋体"/>
          <w:sz w:val="24"/>
          <w:szCs w:val="24"/>
          <w:highlight w:val="none"/>
        </w:rPr>
        <w:t>规划成果电子文件 2 套。</w:t>
      </w:r>
    </w:p>
    <w:p>
      <w:pPr>
        <w:pStyle w:val="16"/>
        <w:rPr>
          <w:rFonts w:hint="eastAsia"/>
          <w:lang w:val="en-US" w:eastAsia="zh-CN"/>
        </w:rPr>
      </w:pPr>
    </w:p>
    <w:p>
      <w:pPr>
        <w:pStyle w:val="14"/>
        <w:ind w:left="0" w:leftChars="0" w:firstLine="0" w:firstLineChars="0"/>
        <w:rPr>
          <w:rFonts w:hint="eastAsia"/>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pStyle w:val="22"/>
        <w:rPr>
          <w:rFonts w:hint="eastAsia" w:ascii="宋体" w:hAnsi="宋体" w:eastAsia="宋体" w:cs="宋体"/>
          <w:sz w:val="32"/>
          <w:szCs w:val="32"/>
          <w:highlight w:val="none"/>
          <w:lang w:val="zh-CN"/>
        </w:rPr>
      </w:pPr>
    </w:p>
    <w:p>
      <w:pPr>
        <w:rPr>
          <w:rFonts w:hint="eastAsia" w:ascii="宋体" w:hAnsi="宋体" w:eastAsia="宋体" w:cs="宋体"/>
          <w:sz w:val="32"/>
          <w:szCs w:val="32"/>
          <w:highlight w:val="none"/>
          <w:lang w:val="zh-CN"/>
        </w:rPr>
      </w:pPr>
    </w:p>
    <w:p>
      <w:pPr>
        <w:pStyle w:val="16"/>
        <w:rPr>
          <w:rFonts w:hint="eastAsia"/>
          <w:lang w:val="zh-CN"/>
        </w:rPr>
      </w:pPr>
    </w:p>
    <w:p>
      <w:pPr>
        <w:pStyle w:val="22"/>
        <w:rPr>
          <w:rFonts w:hint="eastAsia" w:ascii="宋体" w:hAnsi="宋体" w:eastAsia="宋体" w:cs="宋体"/>
          <w:sz w:val="32"/>
          <w:szCs w:val="32"/>
          <w:highlight w:val="none"/>
          <w:lang w:val="zh-CN"/>
        </w:rPr>
      </w:pPr>
    </w:p>
    <w:p>
      <w:pPr>
        <w:rPr>
          <w:rFonts w:hint="eastAsia" w:ascii="宋体" w:hAnsi="宋体" w:eastAsia="宋体" w:cs="宋体"/>
          <w:sz w:val="32"/>
          <w:szCs w:val="32"/>
          <w:highlight w:val="none"/>
          <w:lang w:val="zh-CN"/>
        </w:rPr>
      </w:pPr>
    </w:p>
    <w:p>
      <w:pPr>
        <w:pStyle w:val="14"/>
        <w:rPr>
          <w:rFonts w:hint="eastAsia" w:ascii="宋体" w:hAnsi="宋体" w:eastAsia="宋体" w:cs="宋体"/>
          <w:sz w:val="32"/>
          <w:szCs w:val="32"/>
          <w:highlight w:val="none"/>
          <w:lang w:val="zh-CN"/>
        </w:rPr>
      </w:pPr>
    </w:p>
    <w:p>
      <w:pPr>
        <w:pStyle w:val="14"/>
        <w:rPr>
          <w:rFonts w:hint="eastAsia" w:ascii="宋体" w:hAnsi="宋体" w:eastAsia="宋体" w:cs="宋体"/>
          <w:sz w:val="32"/>
          <w:szCs w:val="32"/>
          <w:highlight w:val="none"/>
          <w:lang w:val="zh-CN"/>
        </w:rPr>
      </w:pPr>
    </w:p>
    <w:bookmarkEnd w:id="80"/>
    <w:bookmarkEnd w:id="81"/>
    <w:p>
      <w:pPr>
        <w:spacing w:line="500" w:lineRule="exact"/>
        <w:jc w:val="center"/>
        <w:outlineLvl w:val="0"/>
        <w:rPr>
          <w:rFonts w:hint="eastAsia" w:ascii="宋体" w:hAnsi="宋体" w:cs="宋体"/>
          <w:b/>
          <w:bCs/>
          <w:i w:val="0"/>
          <w:iCs w:val="0"/>
          <w:sz w:val="32"/>
          <w:szCs w:val="32"/>
        </w:rPr>
      </w:pPr>
      <w:bookmarkStart w:id="86" w:name="_Toc14150"/>
      <w:r>
        <w:rPr>
          <w:rFonts w:hint="eastAsia" w:ascii="宋体" w:hAnsi="宋体"/>
          <w:b/>
          <w:i w:val="0"/>
          <w:iCs w:val="0"/>
          <w:sz w:val="32"/>
          <w:szCs w:val="32"/>
        </w:rPr>
        <w:t>第</w:t>
      </w:r>
      <w:r>
        <w:rPr>
          <w:rFonts w:hint="eastAsia" w:ascii="宋体" w:hAnsi="宋体"/>
          <w:b/>
          <w:i w:val="0"/>
          <w:iCs w:val="0"/>
          <w:sz w:val="32"/>
          <w:szCs w:val="32"/>
          <w:lang w:eastAsia="zh-CN"/>
        </w:rPr>
        <w:t>四部分</w:t>
      </w:r>
      <w:r>
        <w:rPr>
          <w:rFonts w:hint="eastAsia" w:ascii="宋体" w:hAnsi="宋体"/>
          <w:b/>
          <w:i w:val="0"/>
          <w:iCs w:val="0"/>
          <w:sz w:val="32"/>
          <w:szCs w:val="32"/>
          <w:lang w:val="en-US" w:eastAsia="zh-CN"/>
        </w:rPr>
        <w:t xml:space="preserve">  </w:t>
      </w:r>
      <w:r>
        <w:rPr>
          <w:rFonts w:hint="eastAsia" w:ascii="宋体" w:hAnsi="宋体" w:cs="宋体"/>
          <w:b/>
          <w:bCs/>
          <w:i w:val="0"/>
          <w:iCs w:val="0"/>
          <w:sz w:val="32"/>
          <w:szCs w:val="32"/>
          <w:lang w:val="zh-CN"/>
        </w:rPr>
        <w:t>合同</w:t>
      </w:r>
      <w:bookmarkEnd w:id="86"/>
    </w:p>
    <w:p>
      <w:pPr>
        <w:widowControl/>
        <w:jc w:val="left"/>
        <w:outlineLvl w:val="9"/>
        <w:rPr>
          <w:rFonts w:hint="eastAsia" w:ascii="宋体" w:hAnsi="宋体" w:cs="宋体"/>
          <w:b/>
          <w:bCs/>
          <w:i w:val="0"/>
          <w:iCs w:val="0"/>
          <w:kern w:val="0"/>
          <w:sz w:val="24"/>
        </w:rPr>
      </w:pPr>
    </w:p>
    <w:p>
      <w:pPr>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合同编号：</w:t>
      </w:r>
      <w:r>
        <w:rPr>
          <w:rFonts w:hint="eastAsia" w:ascii="宋体" w:hAnsi="宋体" w:eastAsia="宋体" w:cs="宋体"/>
          <w:i w:val="0"/>
          <w:iCs w:val="0"/>
          <w:sz w:val="24"/>
          <w:szCs w:val="24"/>
          <w:u w:val="single"/>
        </w:rPr>
        <w:t xml:space="preserve">           </w:t>
      </w:r>
    </w:p>
    <w:p>
      <w:pPr>
        <w:spacing w:line="480" w:lineRule="auto"/>
        <w:jc w:val="center"/>
        <w:rPr>
          <w:rFonts w:hint="eastAsia" w:ascii="宋体" w:hAnsi="宋体" w:eastAsia="宋体" w:cs="宋体"/>
          <w:b/>
          <w:i w:val="0"/>
          <w:iCs w:val="0"/>
          <w:sz w:val="24"/>
          <w:szCs w:val="24"/>
        </w:rPr>
      </w:pPr>
    </w:p>
    <w:p>
      <w:pPr>
        <w:spacing w:line="480" w:lineRule="auto"/>
        <w:jc w:val="center"/>
        <w:rPr>
          <w:rFonts w:hint="eastAsia" w:ascii="宋体" w:hAnsi="宋体" w:eastAsia="宋体" w:cs="宋体"/>
          <w:b/>
          <w:i w:val="0"/>
          <w:iCs w:val="0"/>
          <w:sz w:val="24"/>
          <w:szCs w:val="24"/>
        </w:rPr>
      </w:pPr>
    </w:p>
    <w:p>
      <w:pPr>
        <w:spacing w:line="480" w:lineRule="auto"/>
        <w:jc w:val="center"/>
        <w:rPr>
          <w:rFonts w:hint="eastAsia" w:ascii="宋体" w:hAnsi="宋体" w:eastAsia="宋体" w:cs="宋体"/>
          <w:b/>
          <w:i w:val="0"/>
          <w:iCs w:val="0"/>
          <w:sz w:val="24"/>
          <w:szCs w:val="24"/>
        </w:rPr>
      </w:pPr>
    </w:p>
    <w:p>
      <w:pPr>
        <w:spacing w:line="480" w:lineRule="auto"/>
        <w:jc w:val="center"/>
        <w:rPr>
          <w:rFonts w:hint="eastAsia" w:ascii="宋体" w:hAnsi="宋体" w:eastAsia="宋体" w:cs="宋体"/>
          <w:b/>
          <w:i w:val="0"/>
          <w:iCs w:val="0"/>
          <w:sz w:val="24"/>
          <w:szCs w:val="24"/>
          <w:highlight w:val="yellow"/>
        </w:rPr>
      </w:pPr>
    </w:p>
    <w:p>
      <w:pPr>
        <w:spacing w:line="48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（服务类）</w:t>
      </w:r>
    </w:p>
    <w:p>
      <w:pPr>
        <w:pStyle w:val="38"/>
        <w:ind w:firstLine="0"/>
        <w:rPr>
          <w:rFonts w:hint="eastAsia" w:ascii="宋体" w:hAnsi="宋体" w:eastAsia="宋体" w:cs="宋体"/>
          <w:i w:val="0"/>
          <w:iCs w:val="0"/>
          <w:sz w:val="24"/>
          <w:szCs w:val="24"/>
        </w:rPr>
      </w:pPr>
    </w:p>
    <w:p>
      <w:pPr>
        <w:pStyle w:val="38"/>
        <w:ind w:firstLine="0"/>
        <w:rPr>
          <w:rFonts w:hint="eastAsia" w:ascii="宋体" w:hAnsi="宋体" w:eastAsia="宋体" w:cs="宋体"/>
          <w:i w:val="0"/>
          <w:iCs w:val="0"/>
          <w:sz w:val="24"/>
          <w:szCs w:val="24"/>
        </w:rPr>
      </w:pPr>
    </w:p>
    <w:p>
      <w:pPr>
        <w:pStyle w:val="38"/>
        <w:ind w:firstLine="0"/>
        <w:rPr>
          <w:rFonts w:hint="eastAsia" w:ascii="宋体" w:hAnsi="宋体" w:eastAsia="宋体" w:cs="宋体"/>
          <w:i w:val="0"/>
          <w:iCs w:val="0"/>
          <w:sz w:val="24"/>
          <w:szCs w:val="24"/>
        </w:rPr>
      </w:pPr>
    </w:p>
    <w:p>
      <w:pPr>
        <w:pStyle w:val="38"/>
        <w:ind w:firstLine="0"/>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第一部分 合同书</w:t>
      </w:r>
    </w:p>
    <w:p>
      <w:pPr>
        <w:pStyle w:val="38"/>
        <w:ind w:firstLine="0"/>
        <w:rPr>
          <w:rFonts w:hint="eastAsia" w:ascii="宋体" w:hAnsi="宋体" w:eastAsia="宋体" w:cs="宋体"/>
          <w:i w:val="0"/>
          <w:iCs w:val="0"/>
          <w:sz w:val="24"/>
          <w:szCs w:val="24"/>
        </w:rPr>
      </w:pPr>
    </w:p>
    <w:p>
      <w:pPr>
        <w:pStyle w:val="38"/>
        <w:ind w:firstLine="0"/>
        <w:rPr>
          <w:rFonts w:hint="eastAsia" w:ascii="宋体" w:hAnsi="宋体" w:eastAsia="宋体" w:cs="宋体"/>
          <w:i w:val="0"/>
          <w:iCs w:val="0"/>
          <w:sz w:val="24"/>
          <w:szCs w:val="24"/>
        </w:rPr>
      </w:pPr>
    </w:p>
    <w:p>
      <w:pPr>
        <w:spacing w:before="120" w:line="22" w:lineRule="atLeast"/>
        <w:rPr>
          <w:rFonts w:hint="eastAsia" w:ascii="宋体" w:hAnsi="宋体" w:eastAsia="宋体" w:cs="宋体"/>
          <w:i w:val="0"/>
          <w:iCs w:val="0"/>
          <w:sz w:val="24"/>
          <w:szCs w:val="24"/>
        </w:rPr>
      </w:pPr>
    </w:p>
    <w:p>
      <w:pPr>
        <w:spacing w:before="120" w:line="22" w:lineRule="atLeast"/>
        <w:ind w:left="960"/>
        <w:rPr>
          <w:rFonts w:hint="eastAsia" w:ascii="宋体" w:hAnsi="宋体" w:eastAsia="宋体" w:cs="宋体"/>
          <w:i w:val="0"/>
          <w:iCs w:val="0"/>
          <w:sz w:val="24"/>
          <w:szCs w:val="24"/>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rPr>
        <w:t xml:space="preserve">                                   </w:t>
      </w:r>
    </w:p>
    <w:p>
      <w:pPr>
        <w:pStyle w:val="39"/>
        <w:spacing w:before="120" w:line="22" w:lineRule="atLeast"/>
        <w:rPr>
          <w:rFonts w:hint="eastAsia" w:ascii="宋体" w:hAnsi="宋体" w:eastAsia="宋体" w:cs="宋体"/>
          <w:i w:val="0"/>
          <w:iCs w:val="0"/>
          <w:sz w:val="24"/>
          <w:szCs w:val="24"/>
        </w:rPr>
      </w:pPr>
    </w:p>
    <w:p>
      <w:pPr>
        <w:pStyle w:val="39"/>
        <w:spacing w:before="120" w:line="22" w:lineRule="atLeast"/>
        <w:rPr>
          <w:rFonts w:hint="eastAsia" w:ascii="宋体" w:hAnsi="宋体" w:eastAsia="宋体" w:cs="宋体"/>
          <w:i w:val="0"/>
          <w:iCs w:val="0"/>
          <w:sz w:val="24"/>
          <w:szCs w:val="24"/>
        </w:rPr>
      </w:pPr>
    </w:p>
    <w:p>
      <w:pPr>
        <w:rPr>
          <w:rFonts w:hint="eastAsia" w:ascii="宋体" w:hAnsi="宋体" w:eastAsia="宋体" w:cs="宋体"/>
          <w:i w:val="0"/>
          <w:iCs w:val="0"/>
          <w:sz w:val="24"/>
          <w:szCs w:val="24"/>
        </w:rPr>
      </w:pPr>
    </w:p>
    <w:p>
      <w:pPr>
        <w:spacing w:before="120" w:line="22" w:lineRule="atLeast"/>
        <w:ind w:left="96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rPr>
        <w:t xml:space="preserve">                                       </w:t>
      </w:r>
    </w:p>
    <w:p>
      <w:pPr>
        <w:spacing w:before="120" w:line="22" w:lineRule="atLeast"/>
        <w:rPr>
          <w:rFonts w:hint="eastAsia" w:ascii="宋体" w:hAnsi="宋体" w:eastAsia="宋体" w:cs="宋体"/>
          <w:i w:val="0"/>
          <w:iCs w:val="0"/>
          <w:sz w:val="24"/>
          <w:szCs w:val="24"/>
        </w:rPr>
      </w:pPr>
    </w:p>
    <w:p>
      <w:pPr>
        <w:spacing w:before="120" w:line="22" w:lineRule="atLeast"/>
        <w:ind w:left="96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乙方：</w:t>
      </w:r>
      <w:r>
        <w:rPr>
          <w:rFonts w:hint="eastAsia" w:ascii="宋体" w:hAnsi="宋体" w:eastAsia="宋体" w:cs="宋体"/>
          <w:i w:val="0"/>
          <w:iCs w:val="0"/>
          <w:sz w:val="24"/>
          <w:szCs w:val="24"/>
          <w:u w:val="single"/>
        </w:rPr>
        <w:t xml:space="preserve">                                       </w:t>
      </w:r>
    </w:p>
    <w:p>
      <w:pPr>
        <w:spacing w:before="120" w:line="22" w:lineRule="atLeast"/>
        <w:rPr>
          <w:rFonts w:hint="eastAsia" w:ascii="宋体" w:hAnsi="宋体" w:eastAsia="宋体" w:cs="宋体"/>
          <w:i w:val="0"/>
          <w:iCs w:val="0"/>
          <w:sz w:val="24"/>
          <w:szCs w:val="24"/>
        </w:rPr>
      </w:pPr>
    </w:p>
    <w:p>
      <w:pPr>
        <w:spacing w:before="120" w:line="22" w:lineRule="atLeast"/>
        <w:ind w:firstLine="960" w:firstLineChars="40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签订地：</w:t>
      </w:r>
      <w:r>
        <w:rPr>
          <w:rFonts w:hint="eastAsia" w:ascii="宋体" w:hAnsi="宋体" w:eastAsia="宋体" w:cs="宋体"/>
          <w:i w:val="0"/>
          <w:iCs w:val="0"/>
          <w:sz w:val="24"/>
          <w:szCs w:val="24"/>
          <w:u w:val="single"/>
        </w:rPr>
        <w:t xml:space="preserve">                                     </w:t>
      </w:r>
    </w:p>
    <w:p>
      <w:pPr>
        <w:spacing w:before="120" w:line="22" w:lineRule="atLeast"/>
        <w:rPr>
          <w:rFonts w:hint="eastAsia" w:ascii="宋体" w:hAnsi="宋体" w:eastAsia="宋体" w:cs="宋体"/>
          <w:i w:val="0"/>
          <w:iCs w:val="0"/>
          <w:sz w:val="24"/>
          <w:szCs w:val="24"/>
        </w:rPr>
      </w:pPr>
    </w:p>
    <w:p>
      <w:pPr>
        <w:spacing w:before="120" w:line="22" w:lineRule="atLeast"/>
        <w:ind w:firstLine="960" w:firstLineChars="400"/>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签订日期：</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月</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日</w:t>
      </w:r>
    </w:p>
    <w:p>
      <w:pPr>
        <w:autoSpaceDE w:val="0"/>
        <w:autoSpaceDN w:val="0"/>
        <w:adjustRightInd w:val="0"/>
        <w:spacing w:line="600" w:lineRule="exact"/>
        <w:ind w:firstLine="640"/>
        <w:jc w:val="center"/>
        <w:rPr>
          <w:rFonts w:hint="eastAsia" w:ascii="宋体" w:hAnsi="宋体" w:eastAsia="宋体" w:cs="宋体"/>
          <w:i w:val="0"/>
          <w:iCs w:val="0"/>
          <w:sz w:val="24"/>
          <w:szCs w:val="24"/>
        </w:rPr>
        <w:sectPr>
          <w:footerReference r:id="rId4" w:type="default"/>
          <w:pgSz w:w="11907" w:h="16840"/>
          <w:pgMar w:top="1440" w:right="1080" w:bottom="1440" w:left="1080" w:header="851" w:footer="851" w:gutter="0"/>
          <w:pgNumType w:fmt="decimal" w:start="1"/>
          <w:cols w:space="720" w:num="1"/>
          <w:docGrid w:linePitch="462" w:charSpace="0"/>
        </w:sectPr>
      </w:pP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年</w:t>
      </w: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月</w:t>
      </w:r>
      <w:r>
        <w:rPr>
          <w:rFonts w:hint="eastAsia" w:ascii="宋体" w:hAnsi="宋体" w:eastAsia="宋体" w:cs="宋体"/>
          <w:i w:val="0"/>
          <w:iCs w:val="0"/>
          <w:sz w:val="24"/>
          <w:szCs w:val="24"/>
          <w:u w:val="single"/>
          <w:lang w:val="zh-CN"/>
        </w:rPr>
        <w:t xml:space="preserve">    </w:t>
      </w:r>
      <w:r>
        <w:rPr>
          <w:rFonts w:hint="eastAsia" w:ascii="宋体" w:hAnsi="宋体" w:eastAsia="宋体" w:cs="宋体"/>
          <w:i w:val="0"/>
          <w:iCs w:val="0"/>
          <w:sz w:val="24"/>
          <w:szCs w:val="24"/>
          <w:lang w:val="zh-CN"/>
        </w:rPr>
        <w:t>日</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（采购人名称）   </w:t>
      </w:r>
      <w:r>
        <w:rPr>
          <w:rFonts w:hint="eastAsia" w:ascii="宋体" w:hAnsi="宋体" w:eastAsia="宋体" w:cs="宋体"/>
          <w:i w:val="0"/>
          <w:iCs w:val="0"/>
          <w:sz w:val="24"/>
          <w:szCs w:val="24"/>
        </w:rPr>
        <w:t>以</w:t>
      </w:r>
      <w:r>
        <w:rPr>
          <w:rFonts w:hint="eastAsia" w:ascii="宋体" w:hAnsi="宋体" w:eastAsia="宋体" w:cs="宋体"/>
          <w:i w:val="0"/>
          <w:iCs w:val="0"/>
          <w:sz w:val="24"/>
          <w:szCs w:val="24"/>
          <w:u w:val="single"/>
        </w:rPr>
        <w:t xml:space="preserve">   （政府采购方式）  </w:t>
      </w:r>
      <w:r>
        <w:rPr>
          <w:rFonts w:hint="eastAsia" w:ascii="宋体" w:hAnsi="宋体" w:eastAsia="宋体" w:cs="宋体"/>
          <w:i w:val="0"/>
          <w:iCs w:val="0"/>
          <w:sz w:val="24"/>
          <w:szCs w:val="24"/>
        </w:rPr>
        <w:t>对</w:t>
      </w:r>
      <w:r>
        <w:rPr>
          <w:rFonts w:hint="eastAsia" w:ascii="宋体" w:hAnsi="宋体" w:eastAsia="宋体" w:cs="宋体"/>
          <w:i w:val="0"/>
          <w:iCs w:val="0"/>
          <w:sz w:val="24"/>
          <w:szCs w:val="24"/>
          <w:u w:val="single"/>
        </w:rPr>
        <w:t xml:space="preserve">   （同前页项目名称）   </w:t>
      </w:r>
      <w:r>
        <w:rPr>
          <w:rFonts w:hint="eastAsia" w:ascii="宋体" w:hAnsi="宋体" w:eastAsia="宋体" w:cs="宋体"/>
          <w:i w:val="0"/>
          <w:iCs w:val="0"/>
          <w:sz w:val="24"/>
          <w:szCs w:val="24"/>
        </w:rPr>
        <w:t>项目进行了采购。经</w:t>
      </w:r>
      <w:r>
        <w:rPr>
          <w:rFonts w:hint="eastAsia" w:ascii="宋体" w:hAnsi="宋体" w:eastAsia="宋体" w:cs="宋体"/>
          <w:i w:val="0"/>
          <w:iCs w:val="0"/>
          <w:sz w:val="24"/>
          <w:szCs w:val="24"/>
          <w:u w:val="single"/>
        </w:rPr>
        <w:t xml:space="preserve">   （相关评定主体名称）   </w:t>
      </w:r>
      <w:r>
        <w:rPr>
          <w:rFonts w:hint="eastAsia" w:ascii="宋体" w:hAnsi="宋体" w:eastAsia="宋体" w:cs="宋体"/>
          <w:i w:val="0"/>
          <w:iCs w:val="0"/>
          <w:sz w:val="24"/>
          <w:szCs w:val="24"/>
        </w:rPr>
        <w:t>评定，</w:t>
      </w:r>
      <w:r>
        <w:rPr>
          <w:rFonts w:hint="eastAsia" w:ascii="宋体" w:hAnsi="宋体" w:eastAsia="宋体" w:cs="宋体"/>
          <w:i w:val="0"/>
          <w:iCs w:val="0"/>
          <w:sz w:val="24"/>
          <w:szCs w:val="24"/>
          <w:u w:val="single"/>
        </w:rPr>
        <w:t xml:space="preserve">   （中标供应商名称） </w:t>
      </w:r>
      <w:r>
        <w:rPr>
          <w:rFonts w:hint="eastAsia" w:ascii="宋体" w:hAnsi="宋体" w:eastAsia="宋体" w:cs="宋体"/>
          <w:i w:val="0"/>
          <w:iCs w:val="0"/>
          <w:sz w:val="24"/>
          <w:szCs w:val="24"/>
        </w:rPr>
        <w:t>为该项目中标供应商。现于中标通知书发出之日起三十日内，按照采购文件确定的事项签订本合同。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i w:val="0"/>
          <w:iCs w:val="0"/>
          <w:sz w:val="24"/>
          <w:szCs w:val="24"/>
          <w:u w:val="single"/>
        </w:rPr>
        <w:t xml:space="preserve">   （采购人名称）   </w:t>
      </w:r>
      <w:r>
        <w:rPr>
          <w:rFonts w:hint="eastAsia" w:ascii="宋体" w:hAnsi="宋体" w:eastAsia="宋体" w:cs="宋体"/>
          <w:i w:val="0"/>
          <w:iCs w:val="0"/>
          <w:sz w:val="24"/>
          <w:szCs w:val="24"/>
          <w:lang w:val="zh-CN"/>
        </w:rPr>
        <w:t>(以下简称：甲方)和</w:t>
      </w:r>
      <w:r>
        <w:rPr>
          <w:rFonts w:hint="eastAsia" w:ascii="宋体" w:hAnsi="宋体" w:eastAsia="宋体" w:cs="宋体"/>
          <w:i w:val="0"/>
          <w:iCs w:val="0"/>
          <w:sz w:val="24"/>
          <w:szCs w:val="24"/>
          <w:u w:val="single"/>
        </w:rPr>
        <w:t xml:space="preserve">   （中标供应商名称）   </w:t>
      </w:r>
      <w:r>
        <w:rPr>
          <w:rFonts w:hint="eastAsia" w:ascii="宋体" w:hAnsi="宋体" w:eastAsia="宋体" w:cs="宋体"/>
          <w:i w:val="0"/>
          <w:iCs w:val="0"/>
          <w:sz w:val="24"/>
          <w:szCs w:val="24"/>
          <w:lang w:val="zh-CN"/>
        </w:rPr>
        <w:t>(以下简称：乙方)协商一致，约定以下合同</w:t>
      </w:r>
      <w:r>
        <w:rPr>
          <w:rFonts w:hint="eastAsia" w:ascii="宋体" w:hAnsi="宋体" w:eastAsia="宋体" w:cs="宋体"/>
          <w:i w:val="0"/>
          <w:iCs w:val="0"/>
          <w:sz w:val="24"/>
          <w:szCs w:val="24"/>
        </w:rPr>
        <w:t>条款，以兹共同遵守、全面履行。</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i w:val="0"/>
          <w:iCs w:val="0"/>
          <w:sz w:val="24"/>
          <w:szCs w:val="24"/>
        </w:rPr>
      </w:pPr>
      <w:bookmarkStart w:id="87" w:name="_Toc20421"/>
      <w:bookmarkStart w:id="88" w:name="_Toc15367"/>
      <w:bookmarkStart w:id="89" w:name="_Toc22967"/>
      <w:bookmarkStart w:id="90" w:name="_Toc28855"/>
      <w:bookmarkStart w:id="91" w:name="_Toc19273"/>
      <w:r>
        <w:rPr>
          <w:rFonts w:hint="eastAsia" w:ascii="宋体" w:hAnsi="宋体" w:eastAsia="宋体" w:cs="宋体"/>
          <w:b/>
          <w:i w:val="0"/>
          <w:iCs w:val="0"/>
          <w:sz w:val="24"/>
          <w:szCs w:val="24"/>
        </w:rPr>
        <w:t>1.1 合同组成部分</w:t>
      </w:r>
      <w:bookmarkEnd w:id="87"/>
      <w:bookmarkEnd w:id="88"/>
      <w:bookmarkEnd w:id="89"/>
      <w:bookmarkEnd w:id="90"/>
      <w:bookmarkEnd w:id="9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1.1.1 本合同及其补充合同、变更协议；</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1.1.2 中标通知书；</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1.1.3 投标文件（含澄清或者说明文件）；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1.1.4 招标文件（含澄清或者修改文件）；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1.1.5 其他相关采购文件。</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92" w:name="_Toc6311"/>
      <w:bookmarkStart w:id="93" w:name="_Toc18585"/>
      <w:bookmarkStart w:id="94" w:name="_Toc2918"/>
      <w:bookmarkStart w:id="95" w:name="_Toc22185"/>
      <w:bookmarkStart w:id="96" w:name="_Toc6773"/>
      <w:r>
        <w:rPr>
          <w:rFonts w:hint="eastAsia" w:ascii="宋体" w:hAnsi="宋体" w:eastAsia="宋体" w:cs="宋体"/>
          <w:b/>
          <w:i w:val="0"/>
          <w:iCs w:val="0"/>
          <w:sz w:val="24"/>
          <w:szCs w:val="24"/>
        </w:rPr>
        <w:t>1.2 标的</w:t>
      </w:r>
      <w:bookmarkEnd w:id="92"/>
      <w:bookmarkEnd w:id="93"/>
      <w:bookmarkEnd w:id="94"/>
      <w:bookmarkEnd w:id="95"/>
      <w:bookmarkEnd w:id="9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1.2.1 标的名称：</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1.2.2 标的数量：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1.2.3 标的质量：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97" w:name="_Toc4929"/>
      <w:bookmarkStart w:id="98" w:name="_Toc5635"/>
      <w:bookmarkStart w:id="99" w:name="_Toc21124"/>
      <w:bookmarkStart w:id="100" w:name="_Toc1386"/>
      <w:bookmarkStart w:id="101" w:name="_Toc13918"/>
      <w:r>
        <w:rPr>
          <w:rFonts w:hint="eastAsia" w:ascii="宋体" w:hAnsi="宋体" w:eastAsia="宋体" w:cs="宋体"/>
          <w:b/>
          <w:i w:val="0"/>
          <w:iCs w:val="0"/>
          <w:sz w:val="24"/>
          <w:szCs w:val="24"/>
        </w:rPr>
        <w:t>1.3 价款</w:t>
      </w:r>
      <w:bookmarkEnd w:id="97"/>
      <w:bookmarkEnd w:id="98"/>
      <w:bookmarkEnd w:id="99"/>
      <w:bookmarkEnd w:id="100"/>
      <w:bookmarkEnd w:id="10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本合同总价为：￥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元（大写：</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元人民币）。</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分项价格：</w:t>
      </w:r>
    </w:p>
    <w:tbl>
      <w:tblPr>
        <w:tblStyle w:val="26"/>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序号</w:t>
            </w:r>
          </w:p>
        </w:tc>
        <w:tc>
          <w:tcPr>
            <w:tcW w:w="340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分项名称</w:t>
            </w: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340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340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340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340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rPr>
              <w:t>总价</w:t>
            </w:r>
          </w:p>
        </w:tc>
        <w:tc>
          <w:tcPr>
            <w:tcW w:w="2552" w:type="dxa"/>
            <w:noWrap w:val="0"/>
            <w:vAlign w:val="center"/>
          </w:tcPr>
          <w:p>
            <w:pPr>
              <w:pStyle w:val="40"/>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i w:val="0"/>
                <w:iCs w:val="0"/>
                <w:color w:val="000000"/>
                <w:sz w:val="24"/>
                <w:szCs w:val="24"/>
              </w:rPr>
            </w:pPr>
          </w:p>
        </w:tc>
      </w:tr>
    </w:tbl>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02" w:name="_Toc30506"/>
      <w:bookmarkStart w:id="103" w:name="_Toc3654"/>
      <w:bookmarkStart w:id="104" w:name="_Toc14993"/>
      <w:bookmarkStart w:id="105" w:name="_Toc30158"/>
      <w:bookmarkStart w:id="106" w:name="_Toc26916"/>
      <w:r>
        <w:rPr>
          <w:rFonts w:hint="eastAsia" w:ascii="宋体" w:hAnsi="宋体" w:eastAsia="宋体" w:cs="宋体"/>
          <w:b/>
          <w:i w:val="0"/>
          <w:iCs w:val="0"/>
          <w:sz w:val="24"/>
          <w:szCs w:val="24"/>
        </w:rPr>
        <w:t>1.4 付款方式和发票开具方式</w:t>
      </w:r>
      <w:bookmarkEnd w:id="102"/>
      <w:bookmarkEnd w:id="103"/>
      <w:bookmarkEnd w:id="104"/>
      <w:bookmarkEnd w:id="105"/>
      <w:bookmarkEnd w:id="10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1.4.1付款方式：</w:t>
      </w:r>
      <w:r>
        <w:rPr>
          <w:rFonts w:hint="eastAsia" w:ascii="宋体" w:hAnsi="宋体" w:eastAsia="宋体" w:cs="宋体"/>
          <w:i w:val="0"/>
          <w:iCs w:val="0"/>
          <w:sz w:val="24"/>
          <w:szCs w:val="24"/>
          <w:u w:val="single"/>
        </w:rPr>
        <w:t xml:space="preserve"> </w:t>
      </w:r>
      <w:r>
        <w:rPr>
          <w:rFonts w:hint="eastAsia" w:ascii="宋体" w:hAnsi="宋体" w:cs="宋体"/>
          <w:i w:val="0"/>
          <w:iCs w:val="0"/>
          <w:sz w:val="24"/>
          <w:szCs w:val="24"/>
          <w:u w:val="single"/>
          <w:lang w:val="en-US" w:eastAsia="zh-CN"/>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1.4.2 发票开具方式：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07" w:name="_Toc3625"/>
      <w:bookmarkStart w:id="108" w:name="_Toc31421"/>
      <w:bookmarkStart w:id="109" w:name="_Toc11108"/>
      <w:bookmarkStart w:id="110" w:name="_Toc8772"/>
      <w:bookmarkStart w:id="111" w:name="_Toc4760"/>
      <w:r>
        <w:rPr>
          <w:rFonts w:hint="eastAsia" w:ascii="宋体" w:hAnsi="宋体" w:eastAsia="宋体" w:cs="宋体"/>
          <w:b/>
          <w:i w:val="0"/>
          <w:iCs w:val="0"/>
          <w:sz w:val="24"/>
          <w:szCs w:val="24"/>
        </w:rPr>
        <w:t>1.5 履行期限、地点和方式</w:t>
      </w:r>
      <w:bookmarkEnd w:id="107"/>
      <w:bookmarkEnd w:id="108"/>
      <w:bookmarkEnd w:id="109"/>
      <w:bookmarkEnd w:id="110"/>
      <w:bookmarkEnd w:id="11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1.5.1 履行期限：</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1.5.2 履行地点：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1.5.3 履行方式：</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i w:val="0"/>
          <w:iCs w:val="0"/>
          <w:sz w:val="24"/>
          <w:szCs w:val="24"/>
          <w:u w:val="single"/>
        </w:rPr>
      </w:pPr>
      <w:bookmarkStart w:id="112" w:name="_Toc3079"/>
      <w:bookmarkStart w:id="113" w:name="_Toc8586"/>
      <w:bookmarkStart w:id="114" w:name="_Toc5698"/>
      <w:bookmarkStart w:id="115" w:name="_Toc2375"/>
      <w:bookmarkStart w:id="116" w:name="_Toc24662"/>
      <w:r>
        <w:rPr>
          <w:rFonts w:hint="eastAsia" w:ascii="宋体" w:hAnsi="宋体" w:eastAsia="宋体" w:cs="宋体"/>
          <w:b/>
          <w:i w:val="0"/>
          <w:iCs w:val="0"/>
          <w:sz w:val="24"/>
          <w:szCs w:val="24"/>
        </w:rPr>
        <w:t>1.6 违约责任</w:t>
      </w:r>
      <w:bookmarkEnd w:id="112"/>
      <w:bookmarkEnd w:id="113"/>
      <w:bookmarkEnd w:id="114"/>
      <w:bookmarkEnd w:id="115"/>
      <w:bookmarkEnd w:id="11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%计算，最高限额为本合同总价的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%；迟延履行的违约金计算数额达到前述最高限额之日起，甲方有权在要求乙方支付违约金的同时，书面通知乙方解除本合同；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%计算，最高限额为本合同总价的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17" w:name="_Toc30329"/>
      <w:bookmarkStart w:id="118" w:name="_Toc9497"/>
      <w:bookmarkStart w:id="119" w:name="_Toc18683"/>
      <w:bookmarkStart w:id="120" w:name="_Toc26807"/>
      <w:bookmarkStart w:id="121" w:name="_Toc32454"/>
      <w:r>
        <w:rPr>
          <w:rFonts w:hint="eastAsia" w:ascii="宋体" w:hAnsi="宋体" w:eastAsia="宋体" w:cs="宋体"/>
          <w:b/>
          <w:i w:val="0"/>
          <w:iCs w:val="0"/>
          <w:sz w:val="24"/>
          <w:szCs w:val="24"/>
        </w:rPr>
        <w:t>1.7 合同争议的解决</w:t>
      </w:r>
      <w:bookmarkEnd w:id="117"/>
      <w:bookmarkEnd w:id="118"/>
      <w:bookmarkEnd w:id="119"/>
      <w:bookmarkEnd w:id="120"/>
      <w:bookmarkEnd w:id="12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种方式解决：</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1.7.1 将争议提交</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仲裁委员会依申请仲裁时其现行有效的仲裁规则裁决；</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1.7.2 向</w:t>
      </w:r>
      <w:r>
        <w:rPr>
          <w:rFonts w:hint="eastAsia" w:ascii="宋体" w:hAnsi="宋体" w:eastAsia="宋体" w:cs="宋体"/>
          <w:i w:val="0"/>
          <w:iCs w:val="0"/>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i w:val="0"/>
          <w:iCs w:val="0"/>
          <w:sz w:val="24"/>
          <w:szCs w:val="24"/>
        </w:rPr>
        <w:t>人民法院起诉。</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22" w:name="_Toc12273"/>
      <w:bookmarkStart w:id="123" w:name="_Toc26227"/>
      <w:bookmarkStart w:id="124" w:name="_Toc15827"/>
      <w:bookmarkStart w:id="125" w:name="_Toc16417"/>
      <w:bookmarkStart w:id="126" w:name="_Toc23784"/>
      <w:r>
        <w:rPr>
          <w:rFonts w:hint="eastAsia" w:ascii="宋体" w:hAnsi="宋体" w:eastAsia="宋体" w:cs="宋体"/>
          <w:b/>
          <w:i w:val="0"/>
          <w:iCs w:val="0"/>
          <w:sz w:val="24"/>
          <w:szCs w:val="24"/>
        </w:rPr>
        <w:t>1.8 合同生效</w:t>
      </w:r>
      <w:bookmarkEnd w:id="122"/>
      <w:bookmarkEnd w:id="123"/>
      <w:bookmarkEnd w:id="124"/>
      <w:bookmarkEnd w:id="125"/>
      <w:bookmarkEnd w:id="12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b/>
          <w:i w:val="0"/>
          <w:iCs w:val="0"/>
          <w:sz w:val="24"/>
          <w:szCs w:val="24"/>
        </w:rPr>
      </w:pPr>
      <w:r>
        <w:rPr>
          <w:rFonts w:hint="eastAsia" w:ascii="宋体" w:hAnsi="宋体" w:eastAsia="宋体" w:cs="宋体"/>
          <w:i w:val="0"/>
          <w:iCs w:val="0"/>
          <w:sz w:val="24"/>
          <w:szCs w:val="24"/>
        </w:rPr>
        <w:t>本合同自双方当事人盖章或者签字时生效。</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i w:val="0"/>
          <w:iCs w:val="0"/>
          <w:sz w:val="24"/>
          <w:szCs w:val="24"/>
          <w:lang w:val="zh-CN"/>
        </w:rPr>
      </w:pPr>
      <w:r>
        <w:rPr>
          <w:rFonts w:hint="eastAsia" w:ascii="宋体" w:hAnsi="宋体" w:eastAsia="宋体" w:cs="宋体"/>
          <w:b/>
          <w:i w:val="0"/>
          <w:iCs w:val="0"/>
          <w:sz w:val="24"/>
          <w:szCs w:val="24"/>
          <w:lang w:val="zh-CN"/>
        </w:rPr>
        <w:t>甲方</w:t>
      </w:r>
      <w:r>
        <w:rPr>
          <w:rFonts w:hint="eastAsia" w:ascii="宋体" w:hAnsi="宋体" w:eastAsia="宋体" w:cs="宋体"/>
          <w:i w:val="0"/>
          <w:iCs w:val="0"/>
          <w:sz w:val="24"/>
          <w:szCs w:val="24"/>
          <w:lang w:val="zh-CN"/>
        </w:rPr>
        <w:t xml:space="preserve">：                             </w:t>
      </w:r>
      <w:r>
        <w:rPr>
          <w:rFonts w:hint="eastAsia" w:ascii="宋体" w:hAnsi="宋体" w:eastAsia="宋体" w:cs="宋体"/>
          <w:b/>
          <w:i w:val="0"/>
          <w:iCs w:val="0"/>
          <w:sz w:val="24"/>
          <w:szCs w:val="24"/>
          <w:lang w:val="zh-CN"/>
        </w:rPr>
        <w:t xml:space="preserve">      乙方</w:t>
      </w:r>
      <w:r>
        <w:rPr>
          <w:rFonts w:hint="eastAsia" w:ascii="宋体" w:hAnsi="宋体" w:eastAsia="宋体" w:cs="宋体"/>
          <w:i w:val="0"/>
          <w:iCs w:val="0"/>
          <w:sz w:val="24"/>
          <w:szCs w:val="24"/>
          <w:lang w:val="zh-CN"/>
        </w:rPr>
        <w:t>：</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住所：                                   住所：</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法定代表人或                             法定代表人</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 xml:space="preserve">授权代表（签字）：                        或授权代表（签字）: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联系人：                                 联系人：</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约定送达地址：                           约定送达地址：</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邮政编码：                               邮政编码：</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 xml:space="preserve">电话:                                    电话: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lang w:val="zh-CN"/>
        </w:rPr>
      </w:pPr>
      <w:r>
        <w:rPr>
          <w:rFonts w:hint="eastAsia" w:ascii="宋体" w:hAnsi="宋体" w:eastAsia="宋体" w:cs="宋体"/>
          <w:i w:val="0"/>
          <w:iCs w:val="0"/>
          <w:sz w:val="24"/>
          <w:szCs w:val="24"/>
          <w:lang w:val="zh-CN"/>
        </w:rPr>
        <w:t>传真:                                    传真:</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zh-CN"/>
        </w:rPr>
        <w:t>电子邮箱：                               电子邮箱：</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开户银行：                               开户银行：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开户名称：                               开户名称：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开户账号：</w:t>
      </w:r>
      <w:r>
        <w:rPr>
          <w:rFonts w:hint="eastAsia" w:ascii="宋体" w:hAnsi="宋体" w:eastAsia="宋体" w:cs="宋体"/>
          <w:i w:val="0"/>
          <w:iCs w:val="0"/>
          <w:sz w:val="24"/>
          <w:szCs w:val="24"/>
          <w:lang w:val="zh-CN"/>
        </w:rPr>
        <w:t xml:space="preserve">                               </w:t>
      </w:r>
      <w:r>
        <w:rPr>
          <w:rFonts w:hint="eastAsia" w:ascii="宋体" w:hAnsi="宋体" w:eastAsia="宋体" w:cs="宋体"/>
          <w:i w:val="0"/>
          <w:iCs w:val="0"/>
          <w:sz w:val="24"/>
          <w:szCs w:val="24"/>
        </w:rPr>
        <w:t>开户账号：</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sz w:val="24"/>
          <w:szCs w:val="24"/>
        </w:rPr>
      </w:pPr>
      <w:bookmarkStart w:id="127" w:name="_Toc331685783"/>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pStyle w:val="14"/>
        <w:rPr>
          <w:rFonts w:hint="eastAsia" w:ascii="宋体" w:hAnsi="宋体" w:eastAsia="宋体" w:cs="宋体"/>
          <w:b/>
          <w:i w:val="0"/>
          <w:iCs w:val="0"/>
          <w:kern w:val="0"/>
          <w:sz w:val="24"/>
          <w:szCs w:val="24"/>
        </w:rPr>
      </w:pPr>
    </w:p>
    <w:p>
      <w:pPr>
        <w:pStyle w:val="14"/>
        <w:rPr>
          <w:rFonts w:hint="eastAsia" w:ascii="宋体" w:hAnsi="宋体" w:eastAsia="宋体" w:cs="宋体"/>
          <w:b/>
          <w:i w:val="0"/>
          <w:iCs w:val="0"/>
          <w:kern w:val="0"/>
          <w:sz w:val="24"/>
          <w:szCs w:val="24"/>
        </w:rPr>
      </w:pPr>
    </w:p>
    <w:p>
      <w:pPr>
        <w:pStyle w:val="14"/>
        <w:rPr>
          <w:rFonts w:hint="eastAsia" w:ascii="宋体" w:hAnsi="宋体" w:eastAsia="宋体" w:cs="宋体"/>
          <w:b/>
          <w:i w:val="0"/>
          <w:iCs w:val="0"/>
          <w:kern w:val="0"/>
          <w:sz w:val="24"/>
          <w:szCs w:val="24"/>
        </w:rPr>
      </w:pPr>
    </w:p>
    <w:p>
      <w:pPr>
        <w:pStyle w:val="14"/>
        <w:rPr>
          <w:rFonts w:hint="eastAsia" w:ascii="宋体" w:hAnsi="宋体" w:eastAsia="宋体" w:cs="宋体"/>
          <w:b/>
          <w:i w:val="0"/>
          <w:iCs w:val="0"/>
          <w:kern w:val="0"/>
          <w:sz w:val="24"/>
          <w:szCs w:val="24"/>
        </w:rPr>
      </w:pPr>
    </w:p>
    <w:p>
      <w:pPr>
        <w:pStyle w:val="14"/>
        <w:rPr>
          <w:rFonts w:hint="eastAsia" w:ascii="宋体" w:hAnsi="宋体" w:eastAsia="宋体" w:cs="宋体"/>
          <w:b/>
          <w:i w:val="0"/>
          <w:i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i w:val="0"/>
          <w:iCs w:val="0"/>
          <w:kern w:val="0"/>
          <w:sz w:val="24"/>
          <w:szCs w:val="24"/>
        </w:rPr>
      </w:pPr>
    </w:p>
    <w:p>
      <w:pPr>
        <w:pStyle w:val="38"/>
        <w:keepNext w:val="0"/>
        <w:keepLines w:val="0"/>
        <w:pageBreakBefore w:val="0"/>
        <w:kinsoku/>
        <w:wordWrap/>
        <w:overflowPunct/>
        <w:topLinePunct w:val="0"/>
        <w:bidi w:val="0"/>
        <w:snapToGrid/>
        <w:spacing w:line="400" w:lineRule="exact"/>
        <w:ind w:firstLine="482" w:firstLineChars="200"/>
        <w:jc w:val="center"/>
        <w:textAlignment w:val="auto"/>
        <w:rPr>
          <w:rFonts w:hint="eastAsia" w:ascii="宋体" w:hAnsi="宋体" w:eastAsia="宋体" w:cs="宋体"/>
          <w:b/>
          <w:i w:val="0"/>
          <w:iCs w:val="0"/>
          <w:sz w:val="24"/>
          <w:szCs w:val="24"/>
        </w:rPr>
      </w:pPr>
    </w:p>
    <w:p>
      <w:pPr>
        <w:pStyle w:val="38"/>
        <w:keepNext w:val="0"/>
        <w:keepLines w:val="0"/>
        <w:pageBreakBefore w:val="0"/>
        <w:kinsoku/>
        <w:wordWrap/>
        <w:overflowPunct/>
        <w:topLinePunct w:val="0"/>
        <w:bidi w:val="0"/>
        <w:snapToGrid/>
        <w:spacing w:line="400" w:lineRule="exact"/>
        <w:ind w:firstLine="482" w:firstLineChars="200"/>
        <w:jc w:val="center"/>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第二部分 合同一般条款</w:t>
      </w:r>
      <w:bookmarkEnd w:id="127"/>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28" w:name="_Toc279701240"/>
      <w:bookmarkStart w:id="129" w:name="_Ref467379109"/>
      <w:bookmarkStart w:id="130" w:name="_Toc5228"/>
      <w:bookmarkStart w:id="131" w:name="_Toc19680"/>
      <w:bookmarkStart w:id="132" w:name="_Ref467379101"/>
      <w:bookmarkStart w:id="133" w:name="_Ref467378404"/>
      <w:bookmarkStart w:id="134" w:name="_Ref467379205"/>
      <w:bookmarkStart w:id="135" w:name="_Toc25079"/>
      <w:bookmarkStart w:id="136" w:name="_Toc259093669"/>
      <w:bookmarkStart w:id="137" w:name="_Ref467379214"/>
      <w:bookmarkStart w:id="138" w:name="_Ref467379094"/>
      <w:bookmarkStart w:id="139" w:name="_Ref467379225"/>
      <w:bookmarkStart w:id="140" w:name="_Ref467378463"/>
      <w:bookmarkStart w:id="141" w:name="_Toc487900349"/>
      <w:bookmarkStart w:id="142" w:name="_Toc14021"/>
      <w:bookmarkStart w:id="143" w:name="_Ref467379195"/>
      <w:bookmarkStart w:id="144" w:name="_Toc31297"/>
      <w:bookmarkStart w:id="145" w:name="_Ref467378499"/>
      <w:r>
        <w:rPr>
          <w:rFonts w:hint="eastAsia" w:ascii="宋体" w:hAnsi="宋体" w:eastAsia="宋体" w:cs="宋体"/>
          <w:b/>
          <w:i w:val="0"/>
          <w:iCs w:val="0"/>
          <w:sz w:val="24"/>
          <w:szCs w:val="24"/>
        </w:rPr>
        <w:t>2.1 定义</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本合同中的下列词语应按以下内容进行解释：</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146" w:name="_Ref467378840"/>
      <w:r>
        <w:rPr>
          <w:rFonts w:hint="eastAsia" w:ascii="宋体" w:hAnsi="宋体" w:eastAsia="宋体" w:cs="宋体"/>
          <w:i w:val="0"/>
          <w:iCs w:val="0"/>
          <w:sz w:val="24"/>
          <w:szCs w:val="24"/>
        </w:rPr>
        <w:t>2.1.4 “甲方”系指与中标供应商签署合同的采购人</w:t>
      </w:r>
      <w:bookmarkEnd w:id="146"/>
      <w:r>
        <w:rPr>
          <w:rFonts w:hint="eastAsia" w:ascii="宋体" w:hAnsi="宋体" w:eastAsia="宋体" w:cs="宋体"/>
          <w:i w:val="0"/>
          <w:iCs w:val="0"/>
          <w:sz w:val="24"/>
          <w:szCs w:val="24"/>
        </w:rPr>
        <w:t>；采购人委托采购代理机构代表其与乙方签订合同的，采购人的授权委托书作为合同附件。</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147" w:name="_Ref467379400"/>
      <w:r>
        <w:rPr>
          <w:rFonts w:hint="eastAsia" w:ascii="宋体" w:hAnsi="宋体" w:eastAsia="宋体" w:cs="宋体"/>
          <w:i w:val="0"/>
          <w:iCs w:val="0"/>
          <w:sz w:val="24"/>
          <w:szCs w:val="24"/>
        </w:rPr>
        <w:t>2.1.5 “乙方”系指根据合同约定提供服务的中标供应商</w:t>
      </w:r>
      <w:bookmarkEnd w:id="147"/>
      <w:r>
        <w:rPr>
          <w:rFonts w:hint="eastAsia" w:ascii="宋体" w:hAnsi="宋体" w:eastAsia="宋体" w:cs="宋体"/>
          <w:i w:val="0"/>
          <w:iCs w:val="0"/>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148" w:name="_Ref467379436"/>
      <w:r>
        <w:rPr>
          <w:rFonts w:hint="eastAsia" w:ascii="宋体" w:hAnsi="宋体" w:eastAsia="宋体" w:cs="宋体"/>
          <w:i w:val="0"/>
          <w:iCs w:val="0"/>
          <w:sz w:val="24"/>
          <w:szCs w:val="24"/>
        </w:rPr>
        <w:t>2.1.6 “现场”系指合同约定提供服务的地点。</w:t>
      </w:r>
      <w:bookmarkEnd w:id="148"/>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49" w:name="_Toc487900350"/>
      <w:bookmarkStart w:id="150" w:name="_Toc23289"/>
      <w:bookmarkStart w:id="151" w:name="_Toc279701241"/>
      <w:bookmarkStart w:id="152" w:name="_Toc3769"/>
      <w:bookmarkStart w:id="153" w:name="_Toc19539"/>
      <w:bookmarkStart w:id="154" w:name="_Toc31402"/>
      <w:bookmarkStart w:id="155" w:name="_Toc16752"/>
      <w:bookmarkStart w:id="156" w:name="_Toc259093670"/>
      <w:r>
        <w:rPr>
          <w:rFonts w:hint="eastAsia" w:ascii="宋体" w:hAnsi="宋体" w:eastAsia="宋体" w:cs="宋体"/>
          <w:b/>
          <w:i w:val="0"/>
          <w:iCs w:val="0"/>
          <w:sz w:val="24"/>
          <w:szCs w:val="24"/>
        </w:rPr>
        <w:t>2.2 技术规范</w:t>
      </w:r>
      <w:bookmarkEnd w:id="149"/>
      <w:bookmarkEnd w:id="150"/>
      <w:bookmarkEnd w:id="151"/>
      <w:bookmarkEnd w:id="152"/>
      <w:bookmarkEnd w:id="153"/>
      <w:bookmarkEnd w:id="154"/>
      <w:bookmarkEnd w:id="155"/>
      <w:bookmarkEnd w:id="15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57" w:name="_Toc259093671"/>
      <w:bookmarkStart w:id="158" w:name="_Toc4133"/>
      <w:bookmarkStart w:id="159" w:name="_Toc13673"/>
      <w:bookmarkStart w:id="160" w:name="_Toc279701242"/>
      <w:bookmarkStart w:id="161" w:name="_Toc12412"/>
      <w:bookmarkStart w:id="162" w:name="_Toc9161"/>
      <w:bookmarkStart w:id="163" w:name="_Toc27945"/>
      <w:bookmarkStart w:id="164" w:name="_Toc487900351"/>
      <w:r>
        <w:rPr>
          <w:rFonts w:hint="eastAsia" w:ascii="宋体" w:hAnsi="宋体" w:eastAsia="宋体" w:cs="宋体"/>
          <w:b/>
          <w:i w:val="0"/>
          <w:iCs w:val="0"/>
          <w:sz w:val="24"/>
          <w:szCs w:val="24"/>
        </w:rPr>
        <w:t>2.3 知识产权</w:t>
      </w:r>
      <w:bookmarkEnd w:id="157"/>
      <w:bookmarkEnd w:id="158"/>
      <w:bookmarkEnd w:id="159"/>
      <w:bookmarkEnd w:id="160"/>
      <w:bookmarkEnd w:id="161"/>
      <w:bookmarkEnd w:id="162"/>
      <w:bookmarkEnd w:id="163"/>
      <w:bookmarkEnd w:id="164"/>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2.3.2 合同涉及技术成果的归属和收益的分成办法的，详见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2" w:firstLineChars="200"/>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2.4 履约检查和问题反馈</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165" w:name="_Ref467379657"/>
      <w:r>
        <w:rPr>
          <w:rFonts w:hint="eastAsia" w:ascii="宋体" w:hAnsi="宋体" w:eastAsia="宋体" w:cs="宋体"/>
          <w:i w:val="0"/>
          <w:iCs w:val="0"/>
          <w:sz w:val="24"/>
          <w:szCs w:val="24"/>
        </w:rPr>
        <w:t>2.4.1</w:t>
      </w:r>
      <w:bookmarkEnd w:id="165"/>
      <w:bookmarkStart w:id="166" w:name="_Toc186431854"/>
      <w:bookmarkStart w:id="167" w:name="_Toc487900357"/>
      <w:bookmarkStart w:id="168" w:name="_Toc279701247"/>
      <w:bookmarkStart w:id="169" w:name="_Ref467379793"/>
      <w:bookmarkStart w:id="170" w:name="_Ref467379807"/>
      <w:bookmarkStart w:id="171" w:name="_Toc259093676"/>
      <w:r>
        <w:rPr>
          <w:rFonts w:hint="eastAsia" w:ascii="宋体" w:hAnsi="宋体" w:eastAsia="宋体" w:cs="宋体"/>
          <w:i w:val="0"/>
          <w:iCs w:val="0"/>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2.4.2 合同履行期间，甲方有权将履行过程中出现的问题反馈给乙方，双方当事人应以书面形式约定需要完善和改进的内容</w:t>
      </w:r>
      <w:bookmarkEnd w:id="166"/>
      <w:bookmarkStart w:id="172" w:name="_Toc186431855"/>
      <w:r>
        <w:rPr>
          <w:rFonts w:hint="eastAsia" w:ascii="宋体" w:hAnsi="宋体" w:eastAsia="宋体" w:cs="宋体"/>
          <w:i w:val="0"/>
          <w:iCs w:val="0"/>
          <w:sz w:val="24"/>
          <w:szCs w:val="24"/>
        </w:rPr>
        <w:t>。</w:t>
      </w:r>
    </w:p>
    <w:bookmarkEnd w:id="172"/>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73" w:name="_Toc22011"/>
      <w:bookmarkStart w:id="174" w:name="_Toc15447"/>
      <w:bookmarkStart w:id="175" w:name="_Toc31233"/>
      <w:bookmarkStart w:id="176" w:name="_Toc32670"/>
      <w:bookmarkStart w:id="177" w:name="_Toc26555"/>
      <w:r>
        <w:rPr>
          <w:rFonts w:hint="eastAsia" w:ascii="宋体" w:hAnsi="宋体" w:eastAsia="宋体" w:cs="宋体"/>
          <w:b/>
          <w:i w:val="0"/>
          <w:iCs w:val="0"/>
          <w:sz w:val="24"/>
          <w:szCs w:val="24"/>
        </w:rPr>
        <w:t>2.5 结算方式和付款条件</w:t>
      </w:r>
      <w:bookmarkEnd w:id="167"/>
      <w:bookmarkEnd w:id="168"/>
      <w:bookmarkEnd w:id="169"/>
      <w:bookmarkEnd w:id="170"/>
      <w:bookmarkEnd w:id="171"/>
      <w:bookmarkEnd w:id="173"/>
      <w:bookmarkEnd w:id="174"/>
      <w:bookmarkEnd w:id="175"/>
      <w:bookmarkEnd w:id="176"/>
      <w:bookmarkEnd w:id="177"/>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78" w:name="_Ref467379923"/>
      <w:bookmarkStart w:id="179" w:name="_Toc487900358"/>
      <w:bookmarkStart w:id="180" w:name="_Ref467379863"/>
      <w:bookmarkStart w:id="181" w:name="_Toc279701248"/>
      <w:bookmarkStart w:id="182" w:name="_Toc259093677"/>
      <w:bookmarkStart w:id="183" w:name="_Ref467379852"/>
      <w:bookmarkStart w:id="184" w:name="_Toc13467"/>
      <w:bookmarkStart w:id="185" w:name="_Toc30507"/>
      <w:bookmarkStart w:id="186" w:name="_Toc13154"/>
      <w:bookmarkStart w:id="187" w:name="_Toc16163"/>
      <w:bookmarkStart w:id="188" w:name="_Toc18990"/>
      <w:r>
        <w:rPr>
          <w:rFonts w:hint="eastAsia" w:ascii="宋体" w:hAnsi="宋体" w:eastAsia="宋体" w:cs="宋体"/>
          <w:b/>
          <w:i w:val="0"/>
          <w:iCs w:val="0"/>
          <w:sz w:val="24"/>
          <w:szCs w:val="24"/>
        </w:rPr>
        <w:t>2.6 技术资料</w:t>
      </w:r>
      <w:bookmarkEnd w:id="178"/>
      <w:bookmarkEnd w:id="179"/>
      <w:bookmarkEnd w:id="180"/>
      <w:bookmarkEnd w:id="181"/>
      <w:bookmarkEnd w:id="182"/>
      <w:bookmarkEnd w:id="183"/>
      <w:r>
        <w:rPr>
          <w:rFonts w:hint="eastAsia" w:ascii="宋体" w:hAnsi="宋体" w:eastAsia="宋体" w:cs="宋体"/>
          <w:b/>
          <w:i w:val="0"/>
          <w:iCs w:val="0"/>
          <w:sz w:val="24"/>
          <w:szCs w:val="24"/>
        </w:rPr>
        <w:t>和保密义务</w:t>
      </w:r>
      <w:bookmarkEnd w:id="184"/>
      <w:bookmarkEnd w:id="185"/>
      <w:bookmarkEnd w:id="186"/>
      <w:bookmarkEnd w:id="187"/>
      <w:bookmarkEnd w:id="188"/>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2.6.2 乙方有义务妥善保管和保护由甲方提供的前款信息和资料等；</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89" w:name="_Toc19069"/>
      <w:bookmarkStart w:id="190" w:name="_Toc279701252"/>
      <w:bookmarkStart w:id="191" w:name="_Toc259093681"/>
      <w:bookmarkStart w:id="192" w:name="_Toc487900362"/>
      <w:r>
        <w:rPr>
          <w:rFonts w:hint="eastAsia" w:ascii="宋体" w:hAnsi="宋体" w:eastAsia="宋体" w:cs="宋体"/>
          <w:b/>
          <w:i w:val="0"/>
          <w:iCs w:val="0"/>
          <w:sz w:val="24"/>
          <w:szCs w:val="24"/>
        </w:rPr>
        <w:t>2.7 质量保证</w:t>
      </w:r>
      <w:bookmarkEnd w:id="189"/>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93" w:name="_Toc22267"/>
      <w:r>
        <w:rPr>
          <w:rFonts w:hint="eastAsia" w:ascii="宋体" w:hAnsi="宋体" w:eastAsia="宋体" w:cs="宋体"/>
          <w:b/>
          <w:i w:val="0"/>
          <w:iCs w:val="0"/>
          <w:sz w:val="24"/>
          <w:szCs w:val="24"/>
        </w:rPr>
        <w:t>2.8 延迟</w:t>
      </w:r>
      <w:bookmarkEnd w:id="190"/>
      <w:bookmarkEnd w:id="191"/>
      <w:bookmarkEnd w:id="192"/>
      <w:r>
        <w:rPr>
          <w:rFonts w:hint="eastAsia" w:ascii="宋体" w:hAnsi="宋体" w:eastAsia="宋体" w:cs="宋体"/>
          <w:b/>
          <w:i w:val="0"/>
          <w:iCs w:val="0"/>
          <w:sz w:val="24"/>
          <w:szCs w:val="24"/>
        </w:rPr>
        <w:t>履行</w:t>
      </w:r>
      <w:bookmarkEnd w:id="193"/>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194" w:name="_Toc10611"/>
      <w:bookmarkStart w:id="195" w:name="_Ref467378121"/>
      <w:bookmarkStart w:id="196" w:name="_Toc279701254"/>
      <w:bookmarkStart w:id="197" w:name="_Toc259093683"/>
      <w:bookmarkStart w:id="198" w:name="_Toc487900364"/>
      <w:r>
        <w:rPr>
          <w:rFonts w:hint="eastAsia" w:ascii="宋体" w:hAnsi="宋体" w:eastAsia="宋体" w:cs="宋体"/>
          <w:b/>
          <w:i w:val="0"/>
          <w:iCs w:val="0"/>
          <w:sz w:val="24"/>
          <w:szCs w:val="24"/>
        </w:rPr>
        <w:t>2.9 合同变更</w:t>
      </w:r>
      <w:bookmarkEnd w:id="194"/>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2.9.2 合同继续履行将损害国家利益和社会公共利益的，双方当事人应当以书面形式变更合同。有过错的一方应当承担赔偿责任，双方当事人都有过错的，各自承担相应的责任。</w:t>
      </w:r>
      <w:bookmarkStart w:id="199" w:name="_Toc279701259"/>
      <w:bookmarkStart w:id="200" w:name="_Toc259093688"/>
      <w:bookmarkStart w:id="201" w:name="_Toc487900369"/>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02" w:name="_Toc10663"/>
      <w:bookmarkStart w:id="203" w:name="_Toc26689"/>
      <w:bookmarkStart w:id="204" w:name="_Toc42"/>
      <w:bookmarkStart w:id="205" w:name="_Toc21830"/>
      <w:bookmarkStart w:id="206" w:name="_Toc23368"/>
      <w:r>
        <w:rPr>
          <w:rFonts w:hint="eastAsia" w:ascii="宋体" w:hAnsi="宋体" w:eastAsia="宋体" w:cs="宋体"/>
          <w:b/>
          <w:i w:val="0"/>
          <w:iCs w:val="0"/>
          <w:sz w:val="24"/>
          <w:szCs w:val="24"/>
        </w:rPr>
        <w:t>2.10 合同转让</w:t>
      </w:r>
      <w:bookmarkEnd w:id="199"/>
      <w:bookmarkEnd w:id="200"/>
      <w:bookmarkEnd w:id="201"/>
      <w:r>
        <w:rPr>
          <w:rFonts w:hint="eastAsia" w:ascii="宋体" w:hAnsi="宋体" w:eastAsia="宋体" w:cs="宋体"/>
          <w:b/>
          <w:i w:val="0"/>
          <w:iCs w:val="0"/>
          <w:sz w:val="24"/>
          <w:szCs w:val="24"/>
        </w:rPr>
        <w:t>和分包</w:t>
      </w:r>
      <w:bookmarkEnd w:id="202"/>
      <w:bookmarkEnd w:id="203"/>
      <w:bookmarkEnd w:id="204"/>
      <w:bookmarkEnd w:id="205"/>
      <w:bookmarkEnd w:id="20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07" w:name="_Toc26633"/>
      <w:bookmarkStart w:id="208" w:name="_Toc32494"/>
      <w:bookmarkStart w:id="209" w:name="_Toc14371"/>
      <w:bookmarkStart w:id="210" w:name="_Toc4720"/>
      <w:bookmarkStart w:id="211" w:name="_Toc25571"/>
      <w:r>
        <w:rPr>
          <w:rFonts w:hint="eastAsia" w:ascii="宋体" w:hAnsi="宋体" w:eastAsia="宋体" w:cs="宋体"/>
          <w:b/>
          <w:i w:val="0"/>
          <w:iCs w:val="0"/>
          <w:sz w:val="24"/>
          <w:szCs w:val="24"/>
        </w:rPr>
        <w:t>2.11 不可抗力</w:t>
      </w:r>
      <w:bookmarkEnd w:id="207"/>
      <w:bookmarkEnd w:id="208"/>
      <w:bookmarkEnd w:id="209"/>
      <w:bookmarkEnd w:id="210"/>
      <w:bookmarkEnd w:id="21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2.11.1如果任何一方遭遇法律规定的不可抗力，致使合同履行受阻时，履行合同的期限应予延长，延长的期限应相当于不可抗力所影响的时间；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2.11.2 因不可抗力致使不能实现合同目的的，当事人可以解除合同；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2.11.3 因不可抗力致使合同有变更必要的，双方当事人应在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约定时间内以书面形式变更合同；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2.11.4受不可抗力影响的一方在不可抗力发生后，应在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约定时间内以书面形式通知对方当事人，并在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约定时间内，将有关部门出具的证明文件送达对方当事人。</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12" w:name="_Toc3638"/>
      <w:bookmarkStart w:id="213" w:name="_Toc487900365"/>
      <w:bookmarkStart w:id="214" w:name="_Toc259093684"/>
      <w:bookmarkStart w:id="215" w:name="_Toc24465"/>
      <w:bookmarkStart w:id="216" w:name="_Toc14115"/>
      <w:bookmarkStart w:id="217" w:name="_Toc23854"/>
      <w:bookmarkStart w:id="218" w:name="_Toc25783"/>
      <w:bookmarkStart w:id="219" w:name="_Toc279701255"/>
      <w:r>
        <w:rPr>
          <w:rFonts w:hint="eastAsia" w:ascii="宋体" w:hAnsi="宋体" w:eastAsia="宋体" w:cs="宋体"/>
          <w:b/>
          <w:i w:val="0"/>
          <w:iCs w:val="0"/>
          <w:sz w:val="24"/>
          <w:szCs w:val="24"/>
        </w:rPr>
        <w:t>2.12 税费</w:t>
      </w:r>
      <w:bookmarkEnd w:id="212"/>
      <w:bookmarkEnd w:id="213"/>
      <w:bookmarkEnd w:id="214"/>
      <w:bookmarkEnd w:id="215"/>
      <w:bookmarkEnd w:id="216"/>
      <w:bookmarkEnd w:id="217"/>
      <w:bookmarkEnd w:id="218"/>
      <w:bookmarkEnd w:id="219"/>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与合同有关的一切税费，均按照中华人民共和国法律的相关规定缴纳。</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20" w:name="_Toc25525"/>
      <w:bookmarkStart w:id="221" w:name="_Toc30105"/>
      <w:bookmarkStart w:id="222" w:name="_Toc259093687"/>
      <w:bookmarkStart w:id="223" w:name="_Toc279701258"/>
      <w:bookmarkStart w:id="224" w:name="_Toc14814"/>
      <w:bookmarkStart w:id="225" w:name="_Toc487900368"/>
      <w:bookmarkStart w:id="226" w:name="_Toc26883"/>
      <w:bookmarkStart w:id="227" w:name="_Toc7315"/>
      <w:r>
        <w:rPr>
          <w:rFonts w:hint="eastAsia" w:ascii="宋体" w:hAnsi="宋体" w:eastAsia="宋体" w:cs="宋体"/>
          <w:b/>
          <w:i w:val="0"/>
          <w:iCs w:val="0"/>
          <w:sz w:val="24"/>
          <w:szCs w:val="24"/>
        </w:rPr>
        <w:t>2.13 乙方破产</w:t>
      </w:r>
      <w:bookmarkEnd w:id="220"/>
      <w:bookmarkEnd w:id="221"/>
      <w:bookmarkEnd w:id="222"/>
      <w:bookmarkEnd w:id="223"/>
      <w:bookmarkEnd w:id="224"/>
      <w:bookmarkEnd w:id="225"/>
      <w:bookmarkEnd w:id="226"/>
      <w:bookmarkEnd w:id="227"/>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28" w:name="_Toc1123"/>
      <w:bookmarkStart w:id="229" w:name="_Toc23323"/>
      <w:bookmarkStart w:id="230" w:name="_Toc2016"/>
      <w:r>
        <w:rPr>
          <w:rFonts w:hint="eastAsia" w:ascii="宋体" w:hAnsi="宋体" w:eastAsia="宋体" w:cs="宋体"/>
          <w:b/>
          <w:i w:val="0"/>
          <w:iCs w:val="0"/>
          <w:sz w:val="24"/>
          <w:szCs w:val="24"/>
        </w:rPr>
        <w:t>2.14 合同中止、终止</w:t>
      </w:r>
      <w:bookmarkEnd w:id="228"/>
      <w:bookmarkEnd w:id="229"/>
      <w:bookmarkEnd w:id="230"/>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2.14.1 双方当事人不得擅自中止或者终止合同；</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31" w:name="_Toc1969"/>
      <w:bookmarkStart w:id="232" w:name="_Toc14525"/>
      <w:bookmarkStart w:id="233" w:name="_Toc17363"/>
      <w:r>
        <w:rPr>
          <w:rFonts w:hint="eastAsia" w:ascii="宋体" w:hAnsi="宋体" w:eastAsia="宋体" w:cs="宋体"/>
          <w:b/>
          <w:i w:val="0"/>
          <w:iCs w:val="0"/>
          <w:sz w:val="24"/>
          <w:szCs w:val="24"/>
        </w:rPr>
        <w:t>2.15 检验和验收</w:t>
      </w:r>
      <w:bookmarkEnd w:id="231"/>
      <w:bookmarkEnd w:id="232"/>
      <w:bookmarkEnd w:id="233"/>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2.15.1 乙方按照</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的约定，定期提交服务报告，甲方按照</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的约定进行定期验收；</w:t>
      </w:r>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tabs>
          <w:tab w:val="left" w:pos="360"/>
          <w:tab w:val="left" w:pos="540"/>
          <w:tab w:val="left" w:pos="1080"/>
        </w:tabs>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2.15.3 检验和验收标准、程序等具体内容以及前述验收书的效力详见</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w:t>
      </w:r>
    </w:p>
    <w:bookmarkEnd w:id="195"/>
    <w:bookmarkEnd w:id="196"/>
    <w:bookmarkEnd w:id="197"/>
    <w:bookmarkEnd w:id="198"/>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34" w:name="_Toc487900371"/>
      <w:bookmarkStart w:id="235" w:name="_Toc279701261"/>
      <w:bookmarkStart w:id="236" w:name="_Toc259093690"/>
      <w:bookmarkStart w:id="237" w:name="_Toc2308"/>
      <w:bookmarkStart w:id="238" w:name="_Toc12666"/>
      <w:bookmarkStart w:id="239" w:name="_Toc31892"/>
      <w:bookmarkStart w:id="240" w:name="_Toc25198"/>
      <w:bookmarkStart w:id="241" w:name="_Toc9808"/>
      <w:r>
        <w:rPr>
          <w:rFonts w:hint="eastAsia" w:ascii="宋体" w:hAnsi="宋体" w:eastAsia="宋体" w:cs="宋体"/>
          <w:b/>
          <w:i w:val="0"/>
          <w:iCs w:val="0"/>
          <w:sz w:val="24"/>
          <w:szCs w:val="24"/>
        </w:rPr>
        <w:t>2.16 通知</w:t>
      </w:r>
      <w:bookmarkEnd w:id="234"/>
      <w:bookmarkEnd w:id="235"/>
      <w:bookmarkEnd w:id="236"/>
      <w:r>
        <w:rPr>
          <w:rFonts w:hint="eastAsia" w:ascii="宋体" w:hAnsi="宋体" w:eastAsia="宋体" w:cs="宋体"/>
          <w:b/>
          <w:i w:val="0"/>
          <w:iCs w:val="0"/>
          <w:sz w:val="24"/>
          <w:szCs w:val="24"/>
        </w:rPr>
        <w:t>和送达</w:t>
      </w:r>
      <w:bookmarkEnd w:id="237"/>
      <w:bookmarkEnd w:id="238"/>
      <w:bookmarkEnd w:id="239"/>
      <w:bookmarkEnd w:id="240"/>
      <w:bookmarkEnd w:id="241"/>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242" w:name="_Toc29220"/>
      <w:bookmarkStart w:id="243" w:name="_Toc7073"/>
      <w:bookmarkStart w:id="244" w:name="_Toc279701262"/>
      <w:bookmarkStart w:id="245" w:name="_Toc487900372"/>
      <w:bookmarkStart w:id="246" w:name="_Toc259093691"/>
      <w:r>
        <w:rPr>
          <w:rFonts w:hint="eastAsia" w:ascii="宋体" w:hAnsi="宋体" w:eastAsia="宋体" w:cs="宋体"/>
          <w:i w:val="0"/>
          <w:iCs w:val="0"/>
          <w:sz w:val="24"/>
          <w:szCs w:val="24"/>
        </w:rPr>
        <w:t>2.16.1 任何一方因履行合同而以合同第一部分尾部所列明的</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发出的所有通知、文件、材料，均视为已向对方当事人送达；任何一方变更上述送达方式或者地址的，应于</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个工作日内书面通知对方当事人，在对方当事人收到有关变更通知之前，变更前的约定送达方式或者地址仍视为有效。</w:t>
      </w:r>
      <w:bookmarkEnd w:id="242"/>
      <w:bookmarkEnd w:id="243"/>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bookmarkStart w:id="247" w:name="_Toc27674"/>
      <w:bookmarkStart w:id="248" w:name="_Toc18401"/>
      <w:r>
        <w:rPr>
          <w:rFonts w:hint="eastAsia" w:ascii="宋体" w:hAnsi="宋体" w:eastAsia="宋体" w:cs="宋体"/>
          <w:i w:val="0"/>
          <w:iCs w:val="0"/>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7"/>
      <w:bookmarkEnd w:id="248"/>
    </w:p>
    <w:bookmarkEnd w:id="244"/>
    <w:bookmarkEnd w:id="245"/>
    <w:bookmarkEnd w:id="246"/>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49" w:name="_Toc279701263"/>
      <w:bookmarkStart w:id="250" w:name="_Toc259093692"/>
      <w:bookmarkStart w:id="251" w:name="_Toc28906"/>
      <w:bookmarkStart w:id="252" w:name="_Toc487900373"/>
      <w:bookmarkStart w:id="253" w:name="_Toc12254"/>
      <w:bookmarkStart w:id="254" w:name="_Toc27644"/>
      <w:bookmarkStart w:id="255" w:name="_Toc20808"/>
      <w:bookmarkStart w:id="256" w:name="_Toc5063"/>
      <w:r>
        <w:rPr>
          <w:rFonts w:hint="eastAsia" w:ascii="宋体" w:hAnsi="宋体" w:eastAsia="宋体" w:cs="宋体"/>
          <w:b/>
          <w:i w:val="0"/>
          <w:iCs w:val="0"/>
          <w:sz w:val="24"/>
          <w:szCs w:val="24"/>
        </w:rPr>
        <w:t>2.17 合同使用的文字和适用的法律</w:t>
      </w:r>
      <w:bookmarkEnd w:id="249"/>
      <w:bookmarkEnd w:id="250"/>
      <w:bookmarkEnd w:id="251"/>
      <w:bookmarkEnd w:id="252"/>
      <w:bookmarkEnd w:id="253"/>
      <w:bookmarkEnd w:id="254"/>
      <w:bookmarkEnd w:id="255"/>
      <w:bookmarkEnd w:id="256"/>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2.17.1 合同使用汉语书就、变更和解释；</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2.17.2 合同适用中华人民共和国法律。</w:t>
      </w:r>
    </w:p>
    <w:p>
      <w:pPr>
        <w:keepNext w:val="0"/>
        <w:keepLines w:val="0"/>
        <w:pageBreakBefore w:val="0"/>
        <w:kinsoku/>
        <w:wordWrap/>
        <w:overflowPunct/>
        <w:topLinePunct w:val="0"/>
        <w:bidi w:val="0"/>
        <w:snapToGrid/>
        <w:spacing w:line="400" w:lineRule="exact"/>
        <w:ind w:firstLine="482" w:firstLineChars="200"/>
        <w:textAlignment w:val="auto"/>
        <w:outlineLvl w:val="0"/>
        <w:rPr>
          <w:rFonts w:hint="eastAsia" w:ascii="宋体" w:hAnsi="宋体" w:eastAsia="宋体" w:cs="宋体"/>
          <w:b/>
          <w:i w:val="0"/>
          <w:iCs w:val="0"/>
          <w:sz w:val="24"/>
          <w:szCs w:val="24"/>
        </w:rPr>
      </w:pPr>
      <w:bookmarkStart w:id="257" w:name="_Toc1492"/>
      <w:bookmarkStart w:id="258" w:name="_Toc27403"/>
      <w:bookmarkStart w:id="259" w:name="_Toc30096"/>
      <w:bookmarkStart w:id="260" w:name="_Toc22266"/>
      <w:bookmarkStart w:id="261" w:name="_Toc259093693"/>
      <w:bookmarkStart w:id="262" w:name="_Toc27127"/>
      <w:bookmarkStart w:id="263" w:name="_Toc279701264"/>
      <w:bookmarkStart w:id="264" w:name="_Toc487900374"/>
      <w:r>
        <w:rPr>
          <w:rFonts w:hint="eastAsia" w:ascii="宋体" w:hAnsi="宋体" w:eastAsia="宋体" w:cs="宋体"/>
          <w:b/>
          <w:i w:val="0"/>
          <w:iCs w:val="0"/>
          <w:sz w:val="24"/>
          <w:szCs w:val="24"/>
        </w:rPr>
        <w:t>2.18 履约保证金</w:t>
      </w:r>
      <w:bookmarkEnd w:id="257"/>
      <w:bookmarkEnd w:id="258"/>
      <w:bookmarkEnd w:id="259"/>
      <w:bookmarkEnd w:id="260"/>
      <w:bookmarkEnd w:id="261"/>
      <w:bookmarkEnd w:id="262"/>
      <w:bookmarkEnd w:id="263"/>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2.18.1 采购文件要求乙方提交履约保证金的，乙方应按</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约定的方式，以支票、汇票、本票或者金融机构、担保机构出具的保函等非现金形式，提交不超过合同价10%的履约保证金；</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2.18.2 履约保证金在</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约定期间内不予退还或者应完全有效，前述约定期间届满之日起</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个工作日内，甲方应将履约保证金退还乙方；</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4"/>
    <w:p>
      <w:pPr>
        <w:keepNext w:val="0"/>
        <w:keepLines w:val="0"/>
        <w:pageBreakBefore w:val="0"/>
        <w:kinsoku/>
        <w:wordWrap/>
        <w:overflowPunct/>
        <w:topLinePunct w:val="0"/>
        <w:bidi w:val="0"/>
        <w:snapToGrid/>
        <w:spacing w:line="400" w:lineRule="exact"/>
        <w:ind w:firstLine="482" w:firstLineChars="200"/>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2.19 合同份数</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合同份数按</w:t>
      </w:r>
      <w:r>
        <w:rPr>
          <w:rFonts w:hint="eastAsia" w:ascii="宋体" w:hAnsi="宋体" w:eastAsia="宋体" w:cs="宋体"/>
          <w:b/>
          <w:i w:val="0"/>
          <w:iCs w:val="0"/>
          <w:sz w:val="24"/>
          <w:szCs w:val="24"/>
          <w:u w:val="single"/>
        </w:rPr>
        <w:t>合同专用条款</w:t>
      </w:r>
      <w:r>
        <w:rPr>
          <w:rFonts w:hint="eastAsia" w:ascii="宋体" w:hAnsi="宋体" w:eastAsia="宋体" w:cs="宋体"/>
          <w:i w:val="0"/>
          <w:iCs w:val="0"/>
          <w:sz w:val="24"/>
          <w:szCs w:val="24"/>
        </w:rPr>
        <w:t>规定，每份均具有同等法律效力。</w:t>
      </w:r>
    </w:p>
    <w:p>
      <w:pPr>
        <w:pStyle w:val="38"/>
        <w:keepNext w:val="0"/>
        <w:keepLines w:val="0"/>
        <w:pageBreakBefore w:val="0"/>
        <w:kinsoku/>
        <w:wordWrap/>
        <w:overflowPunct/>
        <w:topLinePunct w:val="0"/>
        <w:bidi w:val="0"/>
        <w:snapToGrid/>
        <w:spacing w:line="400" w:lineRule="exact"/>
        <w:ind w:firstLine="480" w:firstLineChars="200"/>
        <w:jc w:val="center"/>
        <w:textAlignment w:val="auto"/>
        <w:rPr>
          <w:rFonts w:hint="eastAsia" w:ascii="宋体" w:hAnsi="宋体" w:eastAsia="宋体" w:cs="宋体"/>
          <w:b/>
          <w:i w:val="0"/>
          <w:iCs w:val="0"/>
          <w:sz w:val="24"/>
          <w:szCs w:val="24"/>
        </w:rPr>
      </w:pPr>
      <w:r>
        <w:rPr>
          <w:rFonts w:hint="eastAsia" w:ascii="宋体" w:hAnsi="宋体" w:eastAsia="宋体" w:cs="宋体"/>
          <w:i w:val="0"/>
          <w:iCs w:val="0"/>
          <w:sz w:val="24"/>
          <w:szCs w:val="24"/>
        </w:rPr>
        <w:br w:type="page"/>
      </w:r>
      <w:bookmarkStart w:id="265" w:name="_Toc331685784"/>
      <w:r>
        <w:rPr>
          <w:rFonts w:hint="eastAsia" w:ascii="宋体" w:hAnsi="宋体" w:eastAsia="宋体" w:cs="宋体"/>
          <w:b/>
          <w:i w:val="0"/>
          <w:iCs w:val="0"/>
          <w:sz w:val="24"/>
          <w:szCs w:val="24"/>
        </w:rPr>
        <w:t>第三部分  合同专用条款</w:t>
      </w:r>
      <w:bookmarkEnd w:id="265"/>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90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4"/>
        <w:gridCol w:w="81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条款号</w:t>
            </w:r>
          </w:p>
        </w:tc>
        <w:tc>
          <w:tcPr>
            <w:tcW w:w="8129" w:type="dxa"/>
            <w:noWrap w:val="0"/>
            <w:vAlign w:val="center"/>
          </w:tcPr>
          <w:p>
            <w:pPr>
              <w:spacing w:line="560" w:lineRule="exact"/>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left w:val="single" w:color="auto" w:sz="4" w:space="0"/>
            </w:tcBorders>
            <w:noWrap w:val="0"/>
            <w:vAlign w:val="center"/>
          </w:tcPr>
          <w:p>
            <w:pPr>
              <w:spacing w:line="560" w:lineRule="exact"/>
              <w:rPr>
                <w:rFonts w:hint="eastAsia" w:ascii="宋体" w:hAnsi="宋体" w:eastAsia="宋体" w:cs="宋体"/>
                <w:i w:val="0"/>
                <w:iCs w:val="0"/>
                <w:sz w:val="24"/>
                <w:szCs w:val="24"/>
              </w:rPr>
            </w:pPr>
          </w:p>
        </w:tc>
        <w:tc>
          <w:tcPr>
            <w:tcW w:w="8129" w:type="dxa"/>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4" w:hRule="atLeast"/>
        </w:trPr>
        <w:tc>
          <w:tcPr>
            <w:tcW w:w="934"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i w:val="0"/>
                <w:iCs w:val="0"/>
                <w:sz w:val="24"/>
                <w:szCs w:val="24"/>
              </w:rPr>
            </w:pPr>
          </w:p>
        </w:tc>
        <w:tc>
          <w:tcPr>
            <w:tcW w:w="812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i w:val="0"/>
                <w:iCs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trPr>
        <w:tc>
          <w:tcPr>
            <w:tcW w:w="934"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i w:val="0"/>
                <w:iCs w:val="0"/>
                <w:sz w:val="24"/>
                <w:szCs w:val="24"/>
              </w:rPr>
            </w:pPr>
          </w:p>
        </w:tc>
        <w:tc>
          <w:tcPr>
            <w:tcW w:w="812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i w:val="0"/>
                <w:iCs w:val="0"/>
                <w:sz w:val="24"/>
                <w:szCs w:val="24"/>
              </w:rPr>
            </w:pPr>
          </w:p>
        </w:tc>
      </w:tr>
    </w:tbl>
    <w:p>
      <w:pPr>
        <w:spacing w:after="156" w:line="560" w:lineRule="exact"/>
        <w:ind w:firstLine="480"/>
        <w:rPr>
          <w:rFonts w:hint="eastAsia" w:ascii="宋体" w:hAnsi="宋体" w:eastAsia="宋体" w:cs="宋体"/>
          <w:i w:val="0"/>
          <w:iCs w:val="0"/>
          <w:sz w:val="24"/>
          <w:szCs w:val="24"/>
        </w:rPr>
      </w:pPr>
    </w:p>
    <w:p>
      <w:pPr>
        <w:pStyle w:val="4"/>
        <w:spacing w:before="0" w:line="240" w:lineRule="atLeast"/>
        <w:ind w:left="1080" w:leftChars="257" w:hanging="540"/>
        <w:rPr>
          <w:rFonts w:hint="eastAsia" w:ascii="宋体" w:hAnsi="宋体" w:eastAsia="宋体" w:cs="宋体"/>
          <w:i w:val="0"/>
          <w:iCs w:val="0"/>
          <w:sz w:val="24"/>
          <w:szCs w:val="24"/>
        </w:rPr>
      </w:pPr>
    </w:p>
    <w:p>
      <w:pPr>
        <w:rPr>
          <w:i w:val="0"/>
          <w:iCs w:val="0"/>
        </w:rPr>
      </w:pPr>
    </w:p>
    <w:p>
      <w:pPr>
        <w:spacing w:line="400" w:lineRule="exact"/>
        <w:rPr>
          <w:rFonts w:hint="eastAsia" w:ascii="宋体" w:hAnsi="宋体"/>
          <w:i w:val="0"/>
          <w:iCs w:val="0"/>
          <w:sz w:val="24"/>
          <w:szCs w:val="24"/>
        </w:rPr>
      </w:pPr>
    </w:p>
    <w:p>
      <w:pPr>
        <w:pStyle w:val="5"/>
        <w:spacing w:line="450" w:lineRule="exact"/>
        <w:ind w:firstLine="480" w:firstLineChars="200"/>
        <w:rPr>
          <w:rFonts w:hint="eastAsia" w:asciiTheme="minorEastAsia" w:hAnsiTheme="minorEastAsia" w:eastAsiaTheme="minorEastAsia" w:cstheme="minorEastAsia"/>
          <w:bCs/>
          <w:sz w:val="24"/>
          <w:szCs w:val="24"/>
          <w:highlight w:val="none"/>
        </w:rPr>
      </w:pPr>
      <w:r>
        <w:rPr>
          <w:rFonts w:ascii="宋体" w:hAnsi="宋体"/>
          <w:i w:val="0"/>
          <w:iCs w:val="0"/>
          <w:sz w:val="24"/>
          <w:szCs w:val="24"/>
        </w:rPr>
        <w:br w:type="page"/>
      </w:r>
    </w:p>
    <w:p>
      <w:pPr>
        <w:pStyle w:val="17"/>
        <w:pageBreakBefore w:val="0"/>
        <w:kinsoku/>
        <w:wordWrap/>
        <w:overflowPunct/>
        <w:topLinePunct w:val="0"/>
        <w:bidi w:val="0"/>
        <w:spacing w:line="500" w:lineRule="exact"/>
        <w:ind w:left="0" w:leftChars="0" w:firstLine="0" w:firstLineChars="0"/>
        <w:rPr>
          <w:rFonts w:hint="eastAsia" w:ascii="宋体" w:hAnsi="宋体" w:cs="宋体"/>
          <w:sz w:val="24"/>
          <w:szCs w:val="24"/>
        </w:rPr>
      </w:pPr>
    </w:p>
    <w:p>
      <w:pPr>
        <w:pStyle w:val="17"/>
        <w:pageBreakBefore w:val="0"/>
        <w:kinsoku/>
        <w:wordWrap/>
        <w:overflowPunct/>
        <w:topLinePunct w:val="0"/>
        <w:bidi w:val="0"/>
        <w:spacing w:line="500" w:lineRule="exact"/>
        <w:ind w:left="0" w:leftChars="0" w:firstLine="0" w:firstLineChars="0"/>
        <w:rPr>
          <w:rFonts w:hint="eastAsia" w:ascii="宋体" w:hAnsi="宋体" w:cs="宋体"/>
          <w:sz w:val="24"/>
          <w:szCs w:val="24"/>
        </w:rPr>
      </w:pPr>
    </w:p>
    <w:p>
      <w:pPr>
        <w:pStyle w:val="17"/>
        <w:pageBreakBefore w:val="0"/>
        <w:kinsoku/>
        <w:wordWrap/>
        <w:overflowPunct/>
        <w:topLinePunct w:val="0"/>
        <w:bidi w:val="0"/>
        <w:spacing w:line="500" w:lineRule="exact"/>
        <w:ind w:left="0" w:leftChars="0" w:firstLine="0" w:firstLineChars="0"/>
        <w:rPr>
          <w:rFonts w:hint="eastAsia" w:ascii="宋体" w:hAnsi="宋体" w:cs="宋体"/>
          <w:sz w:val="24"/>
          <w:szCs w:val="24"/>
        </w:rPr>
      </w:pPr>
    </w:p>
    <w:p>
      <w:pPr>
        <w:pStyle w:val="17"/>
        <w:pageBreakBefore w:val="0"/>
        <w:kinsoku/>
        <w:wordWrap/>
        <w:overflowPunct/>
        <w:topLinePunct w:val="0"/>
        <w:bidi w:val="0"/>
        <w:spacing w:line="500" w:lineRule="exact"/>
        <w:ind w:left="0" w:leftChars="0" w:firstLine="0" w:firstLineChars="0"/>
        <w:rPr>
          <w:rFonts w:hint="eastAsia" w:ascii="宋体" w:hAnsi="宋体" w:cs="宋体"/>
          <w:sz w:val="24"/>
          <w:szCs w:val="24"/>
        </w:rPr>
      </w:pPr>
    </w:p>
    <w:p>
      <w:pPr>
        <w:autoSpaceDE w:val="0"/>
        <w:autoSpaceDN w:val="0"/>
        <w:adjustRightInd w:val="0"/>
        <w:spacing w:line="440" w:lineRule="exact"/>
        <w:ind w:firstLine="420"/>
        <w:jc w:val="center"/>
        <w:rPr>
          <w:rFonts w:hint="eastAsia" w:asciiTheme="minorEastAsia" w:hAnsiTheme="minorEastAsia" w:eastAsiaTheme="minorEastAsia" w:cstheme="minorEastAsia"/>
          <w:b/>
          <w:bCs/>
          <w:sz w:val="24"/>
          <w:szCs w:val="24"/>
          <w:lang w:eastAsia="zh-CN"/>
        </w:rPr>
      </w:pPr>
    </w:p>
    <w:p>
      <w:pPr>
        <w:autoSpaceDE w:val="0"/>
        <w:autoSpaceDN w:val="0"/>
        <w:adjustRightInd w:val="0"/>
        <w:spacing w:line="440" w:lineRule="exact"/>
        <w:ind w:firstLine="420"/>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eastAsia="zh-CN"/>
        </w:rPr>
        <w:t>第五部分</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投标</w:t>
      </w:r>
      <w:r>
        <w:rPr>
          <w:rFonts w:hint="eastAsia" w:asciiTheme="minorEastAsia" w:hAnsiTheme="minorEastAsia" w:eastAsiaTheme="minorEastAsia" w:cstheme="minorEastAsia"/>
          <w:b/>
          <w:bCs/>
          <w:sz w:val="32"/>
          <w:szCs w:val="32"/>
          <w:lang w:val="zh-CN"/>
        </w:rPr>
        <w:t>文件格式</w:t>
      </w:r>
    </w:p>
    <w:p>
      <w:pPr>
        <w:spacing w:line="400" w:lineRule="atLeast"/>
        <w:jc w:val="center"/>
        <w:rPr>
          <w:rFonts w:asciiTheme="minorEastAsia" w:hAnsiTheme="minorEastAsia" w:eastAsiaTheme="minorEastAsia" w:cstheme="minorEastAsia"/>
          <w:sz w:val="24"/>
          <w:szCs w:val="24"/>
        </w:rPr>
      </w:pPr>
    </w:p>
    <w:p>
      <w:pPr>
        <w:pStyle w:val="17"/>
        <w:rPr>
          <w:rFonts w:asciiTheme="minorEastAsia" w:hAnsiTheme="minorEastAsia" w:eastAsiaTheme="minorEastAsia" w:cstheme="minorEastAsia"/>
          <w:sz w:val="24"/>
          <w:szCs w:val="24"/>
        </w:rPr>
      </w:pPr>
    </w:p>
    <w:p>
      <w:pPr>
        <w:pStyle w:val="17"/>
        <w:rPr>
          <w:rFonts w:asciiTheme="minorEastAsia" w:hAnsiTheme="minorEastAsia" w:eastAsiaTheme="minorEastAsia" w:cstheme="minorEastAsia"/>
          <w:sz w:val="24"/>
          <w:szCs w:val="24"/>
        </w:rPr>
      </w:pPr>
    </w:p>
    <w:p>
      <w:pPr>
        <w:autoSpaceDE w:val="0"/>
        <w:autoSpaceDN w:val="0"/>
        <w:adjustRightInd w:val="0"/>
        <w:spacing w:line="440" w:lineRule="exact"/>
        <w:ind w:firstLine="420"/>
        <w:rPr>
          <w:rFonts w:asciiTheme="minorEastAsia" w:hAnsiTheme="minorEastAsia" w:eastAsiaTheme="minorEastAsia" w:cstheme="minorEastAsia"/>
          <w:b/>
          <w:bCs/>
          <w:sz w:val="24"/>
          <w:szCs w:val="24"/>
          <w:lang w:val="zh-CN"/>
        </w:rPr>
      </w:pPr>
    </w:p>
    <w:p>
      <w:pPr>
        <w:autoSpaceDE w:val="0"/>
        <w:autoSpaceDN w:val="0"/>
        <w:adjustRightInd w:val="0"/>
        <w:spacing w:line="440" w:lineRule="exact"/>
        <w:ind w:firstLine="420"/>
        <w:rPr>
          <w:rFonts w:asciiTheme="minorEastAsia" w:hAnsiTheme="minorEastAsia" w:eastAsiaTheme="minorEastAsia" w:cstheme="minorEastAsia"/>
          <w:b/>
          <w:bCs/>
          <w:sz w:val="24"/>
          <w:szCs w:val="24"/>
          <w:lang w:val="zh-CN"/>
        </w:rPr>
      </w:pPr>
    </w:p>
    <w:p>
      <w:pPr>
        <w:autoSpaceDE w:val="0"/>
        <w:autoSpaceDN w:val="0"/>
        <w:adjustRightInd w:val="0"/>
        <w:spacing w:line="440" w:lineRule="exact"/>
        <w:jc w:val="center"/>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lang w:val="zh-CN"/>
        </w:rPr>
        <w:t>注：为了便于查找，标注目录及页码</w:t>
      </w:r>
    </w:p>
    <w:p>
      <w:pPr>
        <w:autoSpaceDE w:val="0"/>
        <w:autoSpaceDN w:val="0"/>
        <w:adjustRightInd w:val="0"/>
        <w:spacing w:line="440" w:lineRule="exact"/>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（以下内容需按要求提供相应证明材料）</w:t>
      </w:r>
    </w:p>
    <w:p>
      <w:pPr>
        <w:autoSpaceDE w:val="0"/>
        <w:autoSpaceDN w:val="0"/>
        <w:adjustRightInd w:val="0"/>
        <w:spacing w:line="440" w:lineRule="exact"/>
        <w:jc w:val="center"/>
        <w:rPr>
          <w:rFonts w:asciiTheme="minorEastAsia" w:hAnsiTheme="minorEastAsia" w:eastAsiaTheme="minorEastAsia" w:cstheme="minorEastAsia"/>
          <w:b/>
          <w:bCs/>
          <w:sz w:val="24"/>
          <w:szCs w:val="24"/>
          <w:lang w:val="zh-CN"/>
        </w:rPr>
      </w:pPr>
    </w:p>
    <w:p>
      <w:pPr>
        <w:autoSpaceDE w:val="0"/>
        <w:autoSpaceDN w:val="0"/>
        <w:adjustRightInd w:val="0"/>
        <w:spacing w:line="440" w:lineRule="exact"/>
        <w:rPr>
          <w:rFonts w:asciiTheme="minorEastAsia" w:hAnsiTheme="minorEastAsia" w:eastAsiaTheme="minorEastAsia" w:cstheme="minorEastAsia"/>
          <w:b/>
          <w:bCs/>
          <w:sz w:val="24"/>
          <w:szCs w:val="24"/>
          <w:lang w:val="zh-CN"/>
        </w:rPr>
      </w:pPr>
    </w:p>
    <w:p>
      <w:pPr>
        <w:pStyle w:val="22"/>
        <w:jc w:val="left"/>
        <w:rPr>
          <w:rFonts w:hint="eastAsia" w:ascii="Times New Roman" w:hAnsi="Times New Roman"/>
          <w:sz w:val="24"/>
          <w:szCs w:val="24"/>
          <w:lang w:val="zh-CN"/>
        </w:rPr>
      </w:pPr>
      <w:bookmarkStart w:id="266" w:name="_Toc21381930"/>
    </w:p>
    <w:p>
      <w:pPr>
        <w:pStyle w:val="22"/>
        <w:jc w:val="left"/>
        <w:rPr>
          <w:rFonts w:hint="eastAsia" w:ascii="Times New Roman" w:hAnsi="Times New Roman"/>
          <w:sz w:val="24"/>
          <w:szCs w:val="24"/>
          <w:lang w:val="zh-CN"/>
        </w:rPr>
      </w:pPr>
    </w:p>
    <w:p>
      <w:pPr>
        <w:pStyle w:val="22"/>
        <w:jc w:val="left"/>
        <w:rPr>
          <w:rFonts w:hint="eastAsia" w:ascii="Times New Roman" w:hAnsi="Times New Roman"/>
          <w:sz w:val="24"/>
          <w:szCs w:val="24"/>
          <w:lang w:val="zh-CN"/>
        </w:rPr>
      </w:pPr>
    </w:p>
    <w:p>
      <w:pPr>
        <w:pStyle w:val="22"/>
        <w:jc w:val="left"/>
        <w:rPr>
          <w:rFonts w:hint="eastAsia" w:ascii="Times New Roman" w:hAnsi="Times New Roman"/>
          <w:sz w:val="24"/>
          <w:szCs w:val="24"/>
          <w:lang w:val="zh-CN"/>
        </w:rPr>
      </w:pPr>
    </w:p>
    <w:p>
      <w:pPr>
        <w:pStyle w:val="22"/>
        <w:jc w:val="left"/>
        <w:rPr>
          <w:rFonts w:hint="eastAsia" w:ascii="Times New Roman" w:hAnsi="Times New Roman"/>
          <w:sz w:val="24"/>
          <w:szCs w:val="24"/>
          <w:lang w:val="zh-CN"/>
        </w:rPr>
      </w:pPr>
    </w:p>
    <w:p>
      <w:pPr>
        <w:pStyle w:val="22"/>
        <w:jc w:val="left"/>
        <w:rPr>
          <w:rFonts w:hint="eastAsia" w:ascii="Times New Roman" w:hAnsi="Times New Roman"/>
          <w:sz w:val="24"/>
          <w:szCs w:val="24"/>
          <w:lang w:val="zh-CN"/>
        </w:rPr>
      </w:pPr>
    </w:p>
    <w:p>
      <w:pPr>
        <w:pStyle w:val="22"/>
        <w:jc w:val="left"/>
        <w:rPr>
          <w:rFonts w:hint="eastAsia" w:ascii="Times New Roman" w:hAnsi="Times New Roman"/>
          <w:sz w:val="24"/>
          <w:szCs w:val="24"/>
          <w:lang w:val="zh-CN"/>
        </w:rPr>
      </w:pPr>
    </w:p>
    <w:p>
      <w:pPr>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17"/>
        <w:rPr>
          <w:rFonts w:hint="eastAsia" w:ascii="Times New Roman" w:hAnsi="Times New Roman"/>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267" w:name="_Toc28405"/>
      <w:r>
        <w:rPr>
          <w:rFonts w:hint="eastAsia" w:ascii="宋体" w:hAnsi="宋体" w:eastAsia="宋体" w:cs="宋体"/>
          <w:sz w:val="24"/>
          <w:szCs w:val="24"/>
          <w:lang w:val="zh-CN"/>
        </w:rPr>
        <w:t>格式</w:t>
      </w:r>
      <w:r>
        <w:rPr>
          <w:rFonts w:hint="eastAsia" w:ascii="宋体" w:hAnsi="宋体" w:eastAsia="宋体" w:cs="宋体"/>
          <w:sz w:val="24"/>
          <w:szCs w:val="24"/>
        </w:rPr>
        <w:t>1</w:t>
      </w:r>
      <w:r>
        <w:rPr>
          <w:rFonts w:hint="eastAsia" w:ascii="宋体" w:hAnsi="宋体" w:eastAsia="宋体" w:cs="宋体"/>
          <w:sz w:val="24"/>
          <w:szCs w:val="24"/>
          <w:lang w:val="zh-CN"/>
        </w:rPr>
        <w:t>：投标文件封面</w:t>
      </w:r>
      <w:bookmarkEnd w:id="266"/>
      <w:bookmarkEnd w:id="267"/>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u w:val="single"/>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u w:val="single"/>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u w:val="single"/>
          <w:lang w:val="zh-CN"/>
        </w:rPr>
        <w:t xml:space="preserve">                    </w:t>
      </w:r>
      <w:r>
        <w:rPr>
          <w:rFonts w:hint="eastAsia" w:ascii="宋体" w:hAnsi="宋体" w:eastAsia="宋体" w:cs="宋体"/>
          <w:b/>
          <w:bCs/>
          <w:kern w:val="0"/>
          <w:sz w:val="24"/>
          <w:szCs w:val="24"/>
          <w:lang w:val="zh-CN"/>
        </w:rPr>
        <w:t>项目</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4"/>
        <w:keepNext w:val="0"/>
        <w:keepLines w:val="0"/>
        <w:pageBreakBefore w:val="0"/>
        <w:kinsoku/>
        <w:wordWrap/>
        <w:overflowPunct/>
        <w:topLinePunct w:val="0"/>
        <w:bidi w:val="0"/>
        <w:snapToGrid/>
        <w:spacing w:after="0" w:line="500" w:lineRule="exact"/>
        <w:ind w:firstLine="560"/>
        <w:textAlignment w:val="auto"/>
        <w:rPr>
          <w:rFonts w:hint="eastAsia" w:ascii="宋体" w:hAnsi="宋体" w:eastAsia="宋体" w:cs="宋体"/>
          <w:kern w:val="0"/>
          <w:sz w:val="24"/>
          <w:szCs w:val="24"/>
        </w:rPr>
      </w:pPr>
    </w:p>
    <w:p>
      <w:pPr>
        <w:pStyle w:val="14"/>
        <w:keepNext w:val="0"/>
        <w:keepLines w:val="0"/>
        <w:pageBreakBefore w:val="0"/>
        <w:kinsoku/>
        <w:wordWrap/>
        <w:overflowPunct/>
        <w:topLinePunct w:val="0"/>
        <w:bidi w:val="0"/>
        <w:snapToGrid/>
        <w:spacing w:after="0" w:line="500" w:lineRule="exact"/>
        <w:ind w:firstLine="560"/>
        <w:textAlignment w:val="auto"/>
        <w:rPr>
          <w:rFonts w:hint="eastAsia" w:ascii="宋体" w:hAnsi="宋体" w:eastAsia="宋体" w:cs="宋体"/>
          <w:kern w:val="0"/>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val="zh-CN"/>
        </w:rPr>
        <w:t>投标文件</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项目名称：</w:t>
      </w:r>
    </w:p>
    <w:p>
      <w:pPr>
        <w:keepNext w:val="0"/>
        <w:keepLines w:val="0"/>
        <w:pageBreakBefore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zh-CN"/>
        </w:rPr>
        <w:t>项目编号</w:t>
      </w:r>
      <w:r>
        <w:rPr>
          <w:rFonts w:hint="eastAsia" w:ascii="宋体" w:hAnsi="宋体" w:eastAsia="宋体" w:cs="宋体"/>
          <w:b/>
          <w:bCs/>
          <w:kern w:val="0"/>
          <w:sz w:val="24"/>
          <w:szCs w:val="24"/>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 xml:space="preserve">     </w:t>
      </w: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名称：</w:t>
      </w:r>
      <w:r>
        <w:rPr>
          <w:rFonts w:hint="eastAsia"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val="zh-CN"/>
        </w:rPr>
        <w:t>公章）</w:t>
      </w:r>
    </w:p>
    <w:p>
      <w:pPr>
        <w:pStyle w:val="14"/>
        <w:keepNext w:val="0"/>
        <w:keepLines w:val="0"/>
        <w:pageBreakBefore w:val="0"/>
        <w:kinsoku/>
        <w:wordWrap/>
        <w:overflowPunct/>
        <w:topLinePunct w:val="0"/>
        <w:bidi w:val="0"/>
        <w:snapToGrid/>
        <w:spacing w:after="0" w:line="500" w:lineRule="exact"/>
        <w:ind w:firstLine="643"/>
        <w:textAlignment w:val="auto"/>
        <w:rPr>
          <w:rFonts w:hint="eastAsia" w:ascii="宋体" w:hAnsi="宋体" w:eastAsia="宋体" w:cs="宋体"/>
          <w:b/>
          <w:bCs/>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法定代表人或委托代理人：</w:t>
      </w:r>
      <w:r>
        <w:rPr>
          <w:rFonts w:hint="eastAsia"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lang w:val="zh-CN"/>
        </w:rPr>
        <w:t>（</w:t>
      </w:r>
      <w:r>
        <w:rPr>
          <w:rFonts w:hint="eastAsia" w:ascii="宋体" w:hAnsi="宋体" w:cs="宋体"/>
          <w:b/>
          <w:bCs/>
          <w:kern w:val="0"/>
          <w:sz w:val="24"/>
          <w:szCs w:val="24"/>
          <w:highlight w:val="none"/>
          <w:lang w:val="zh-CN"/>
        </w:rPr>
        <w:t>签字或盖章</w:t>
      </w:r>
      <w:r>
        <w:rPr>
          <w:rFonts w:hint="eastAsia" w:ascii="宋体" w:hAnsi="宋体" w:eastAsia="宋体" w:cs="宋体"/>
          <w:b/>
          <w:bCs/>
          <w:ker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                            </w:t>
      </w: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年</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月</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日</w:t>
      </w: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17"/>
        <w:rPr>
          <w:rFonts w:hint="eastAsia" w:ascii="宋体" w:hAnsi="宋体" w:eastAsia="宋体" w:cs="宋体"/>
          <w:b/>
          <w:bCs/>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268" w:name="_Toc11679"/>
      <w:bookmarkStart w:id="269" w:name="_Toc21381931"/>
      <w:r>
        <w:rPr>
          <w:rFonts w:hint="eastAsia" w:ascii="宋体" w:hAnsi="宋体" w:eastAsia="宋体" w:cs="宋体"/>
          <w:sz w:val="24"/>
          <w:szCs w:val="24"/>
          <w:lang w:val="zh-CN"/>
        </w:rPr>
        <w:t>格式</w:t>
      </w:r>
      <w:r>
        <w:rPr>
          <w:rFonts w:hint="eastAsia" w:ascii="宋体" w:hAnsi="宋体" w:eastAsia="宋体" w:cs="宋体"/>
          <w:sz w:val="24"/>
          <w:szCs w:val="24"/>
        </w:rPr>
        <w:t>2</w:t>
      </w:r>
      <w:r>
        <w:rPr>
          <w:rFonts w:hint="eastAsia" w:ascii="宋体" w:hAnsi="宋体" w:eastAsia="宋体" w:cs="宋体"/>
          <w:sz w:val="24"/>
          <w:szCs w:val="24"/>
          <w:lang w:val="zh-CN"/>
        </w:rPr>
        <w:t>：投标文件目录</w:t>
      </w:r>
      <w:bookmarkEnd w:id="268"/>
      <w:bookmarkEnd w:id="269"/>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（1）投标文件封面……………………………………………………所在页码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（2）投标文件目录……………………………………………………所在页码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（3）投标函……………………………………………………………所在页码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（4）</w:t>
      </w:r>
      <w:r>
        <w:rPr>
          <w:rFonts w:hint="eastAsia" w:ascii="宋体" w:hAnsi="宋体" w:cs="宋体"/>
          <w:kern w:val="0"/>
          <w:sz w:val="24"/>
          <w:szCs w:val="24"/>
          <w:lang w:val="zh-CN"/>
        </w:rPr>
        <w:t>开标</w:t>
      </w:r>
      <w:r>
        <w:rPr>
          <w:rFonts w:hint="eastAsia" w:ascii="宋体" w:hAnsi="宋体" w:eastAsia="宋体" w:cs="宋体"/>
          <w:kern w:val="0"/>
          <w:sz w:val="24"/>
          <w:szCs w:val="24"/>
          <w:lang w:val="zh-CN"/>
        </w:rPr>
        <w:t>一览表………………………………………………………所在页码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（5）分项报价明细表…………………………………………………所在页码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（6）法定代表人证明书………………………………………………所在页码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（7）法定代表人授权书………………………………………………所在页码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（8）</w:t>
      </w:r>
      <w:r>
        <w:rPr>
          <w:rFonts w:hint="eastAsia" w:ascii="宋体" w:hAnsi="宋体" w:cs="宋体"/>
          <w:kern w:val="0"/>
          <w:sz w:val="24"/>
          <w:szCs w:val="24"/>
          <w:lang w:val="zh-CN"/>
        </w:rPr>
        <w:t>投标人</w:t>
      </w:r>
      <w:r>
        <w:rPr>
          <w:rFonts w:hint="eastAsia" w:ascii="宋体" w:hAnsi="宋体" w:eastAsia="宋体" w:cs="宋体"/>
          <w:kern w:val="0"/>
          <w:sz w:val="24"/>
          <w:szCs w:val="24"/>
          <w:lang w:val="zh-CN"/>
        </w:rPr>
        <w:t>承诺函……………………………………………………所在页码</w:t>
      </w:r>
    </w:p>
    <w:p>
      <w:pPr>
        <w:pStyle w:val="7"/>
        <w:rPr>
          <w:rFonts w:hint="eastAsia"/>
          <w:lang w:val="zh-CN"/>
        </w:rPr>
      </w:pPr>
      <w:r>
        <w:rPr>
          <w:rFonts w:hint="eastAsia" w:ascii="宋体" w:hAnsi="宋体" w:eastAsia="宋体" w:cs="宋体"/>
          <w:kern w:val="0"/>
          <w:sz w:val="24"/>
          <w:szCs w:val="24"/>
          <w:lang w:val="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zh-CN" w:eastAsia="zh-CN" w:bidi="ar-SA"/>
        </w:rPr>
        <w:t>（9）拟投入本项目人员情况</w:t>
      </w:r>
      <w:r>
        <w:rPr>
          <w:rFonts w:hint="eastAsia" w:ascii="宋体" w:hAnsi="宋体" w:eastAsia="宋体" w:cs="宋体"/>
          <w:kern w:val="0"/>
          <w:sz w:val="24"/>
          <w:szCs w:val="24"/>
          <w:lang w:val="zh-CN"/>
        </w:rPr>
        <w:t>…………………………………………所在页码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zh-CN"/>
        </w:rPr>
        <w:t>）企业</w:t>
      </w:r>
      <w:r>
        <w:rPr>
          <w:rFonts w:hint="eastAsia" w:ascii="宋体" w:hAnsi="宋体" w:eastAsia="宋体" w:cs="宋体"/>
          <w:kern w:val="0"/>
          <w:sz w:val="24"/>
          <w:szCs w:val="24"/>
          <w:lang w:val="zh-CN" w:eastAsia="zh-CN"/>
        </w:rPr>
        <w:t>财务状况</w:t>
      </w:r>
      <w:r>
        <w:rPr>
          <w:rFonts w:hint="eastAsia" w:ascii="宋体" w:hAnsi="宋体" w:eastAsia="宋体" w:cs="宋体"/>
          <w:kern w:val="0"/>
          <w:sz w:val="24"/>
          <w:szCs w:val="24"/>
          <w:lang w:val="zh-CN"/>
        </w:rPr>
        <w:t>…………………………………………………所在页码</w:t>
      </w:r>
    </w:p>
    <w:p>
      <w:pPr>
        <w:keepNext w:val="0"/>
        <w:keepLines w:val="0"/>
        <w:pageBreakBefore w:val="0"/>
        <w:kinsoku/>
        <w:wordWrap/>
        <w:overflowPunct/>
        <w:topLinePunct w:val="0"/>
        <w:autoSpaceDE w:val="0"/>
        <w:autoSpaceDN w:val="0"/>
        <w:bidi w:val="0"/>
        <w:adjustRightInd w:val="0"/>
        <w:snapToGrid/>
        <w:spacing w:line="500" w:lineRule="exact"/>
        <w:ind w:firstLine="720" w:firstLineChars="300"/>
        <w:jc w:val="left"/>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1</w:t>
      </w:r>
      <w:r>
        <w:rPr>
          <w:rFonts w:hint="eastAsia" w:ascii="宋体" w:hAnsi="宋体" w:eastAsia="宋体" w:cs="宋体"/>
          <w:kern w:val="0"/>
          <w:sz w:val="24"/>
          <w:szCs w:val="24"/>
          <w:lang w:val="zh-CN" w:eastAsia="zh-CN"/>
        </w:rPr>
        <w:t>）企业业绩……</w:t>
      </w:r>
      <w:r>
        <w:rPr>
          <w:rFonts w:hint="eastAsia" w:ascii="宋体" w:hAnsi="宋体" w:eastAsia="宋体" w:cs="宋体"/>
          <w:kern w:val="0"/>
          <w:sz w:val="24"/>
          <w:szCs w:val="24"/>
          <w:lang w:val="zh-CN"/>
        </w:rPr>
        <w:t>…………………………………………………所在页码</w:t>
      </w:r>
    </w:p>
    <w:p>
      <w:pPr>
        <w:keepNext w:val="0"/>
        <w:keepLines w:val="0"/>
        <w:pageBreakBefore w:val="0"/>
        <w:kinsoku/>
        <w:wordWrap/>
        <w:overflowPunct/>
        <w:topLinePunct w:val="0"/>
        <w:autoSpaceDE w:val="0"/>
        <w:autoSpaceDN w:val="0"/>
        <w:bidi w:val="0"/>
        <w:adjustRightInd w:val="0"/>
        <w:snapToGrid/>
        <w:spacing w:line="500" w:lineRule="exact"/>
        <w:ind w:firstLine="720" w:firstLineChars="3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2</w:t>
      </w:r>
      <w:r>
        <w:rPr>
          <w:rFonts w:hint="eastAsia" w:ascii="宋体" w:hAnsi="宋体" w:eastAsia="宋体" w:cs="宋体"/>
          <w:kern w:val="0"/>
          <w:sz w:val="24"/>
          <w:szCs w:val="24"/>
          <w:lang w:val="zh-CN"/>
        </w:rPr>
        <w:t>）资格证明材料…………………………………………………所在页码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（1</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rPr>
        <w:t>）技术文件及</w:t>
      </w:r>
      <w:r>
        <w:rPr>
          <w:rFonts w:hint="eastAsia" w:ascii="宋体" w:hAnsi="宋体" w:cs="宋体"/>
          <w:kern w:val="0"/>
          <w:sz w:val="24"/>
          <w:szCs w:val="24"/>
          <w:lang w:val="zh-CN"/>
        </w:rPr>
        <w:t>服务方案</w:t>
      </w:r>
      <w:r>
        <w:rPr>
          <w:rFonts w:hint="eastAsia" w:ascii="宋体" w:hAnsi="宋体" w:eastAsia="宋体" w:cs="宋体"/>
          <w:kern w:val="0"/>
          <w:sz w:val="24"/>
          <w:szCs w:val="24"/>
          <w:lang w:val="zh-CN"/>
        </w:rPr>
        <w:t>…………………………………………所在页码</w:t>
      </w:r>
    </w:p>
    <w:p>
      <w:pPr>
        <w:keepNext w:val="0"/>
        <w:keepLines w:val="0"/>
        <w:pageBreakBefore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（1</w:t>
      </w:r>
      <w:r>
        <w:rPr>
          <w:rFonts w:hint="eastAsia" w:ascii="宋体" w:hAnsi="宋体" w:cs="宋体"/>
          <w:kern w:val="0"/>
          <w:sz w:val="24"/>
          <w:szCs w:val="24"/>
          <w:lang w:val="en-US" w:eastAsia="zh-CN"/>
        </w:rPr>
        <w:t>4</w:t>
      </w:r>
      <w:r>
        <w:rPr>
          <w:rFonts w:hint="eastAsia" w:ascii="宋体" w:hAnsi="宋体" w:eastAsia="宋体" w:cs="宋体"/>
          <w:kern w:val="0"/>
          <w:sz w:val="24"/>
          <w:szCs w:val="24"/>
          <w:lang w:val="zh-CN"/>
        </w:rPr>
        <w:t>）保证金证明格式………………………………………………所在页码</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zh-CN"/>
        </w:rPr>
        <w:t xml:space="preserve">      （1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w:t>
      </w:r>
      <w:r>
        <w:rPr>
          <w:rFonts w:hint="eastAsia" w:ascii="宋体" w:hAnsi="宋体" w:cs="宋体"/>
          <w:kern w:val="0"/>
          <w:sz w:val="24"/>
          <w:szCs w:val="24"/>
          <w:lang w:val="zh-CN"/>
        </w:rPr>
        <w:t>投标人</w:t>
      </w:r>
      <w:r>
        <w:rPr>
          <w:rFonts w:hint="eastAsia" w:ascii="宋体" w:hAnsi="宋体" w:eastAsia="宋体" w:cs="宋体"/>
          <w:kern w:val="0"/>
          <w:sz w:val="24"/>
          <w:szCs w:val="24"/>
          <w:lang w:val="zh-CN"/>
        </w:rPr>
        <w:t>认为在其他方面有必要说明的事项…………………所在页码</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270" w:name="_Toc25125"/>
      <w:bookmarkStart w:id="271" w:name="_Toc21381932"/>
      <w:r>
        <w:rPr>
          <w:rFonts w:hint="eastAsia" w:ascii="宋体" w:hAnsi="宋体" w:eastAsia="宋体" w:cs="宋体"/>
          <w:sz w:val="24"/>
          <w:szCs w:val="24"/>
          <w:lang w:val="zh-CN"/>
        </w:rPr>
        <w:t>格式</w:t>
      </w:r>
      <w:r>
        <w:rPr>
          <w:rFonts w:hint="eastAsia" w:ascii="宋体" w:hAnsi="宋体" w:eastAsia="宋体" w:cs="宋体"/>
          <w:sz w:val="24"/>
          <w:szCs w:val="24"/>
        </w:rPr>
        <w:t>3</w:t>
      </w:r>
      <w:r>
        <w:rPr>
          <w:rFonts w:hint="eastAsia" w:ascii="宋体" w:hAnsi="宋体" w:eastAsia="宋体" w:cs="宋体"/>
          <w:sz w:val="24"/>
          <w:szCs w:val="24"/>
          <w:lang w:val="zh-CN"/>
        </w:rPr>
        <w:t>：投标函</w:t>
      </w:r>
      <w:bookmarkEnd w:id="270"/>
      <w:bookmarkEnd w:id="271"/>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投标函</w:t>
      </w:r>
    </w:p>
    <w:p>
      <w:pPr>
        <w:tabs>
          <w:tab w:val="left" w:pos="2195"/>
        </w:tabs>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：（采购人名称）</w:t>
      </w:r>
    </w:p>
    <w:p>
      <w:pPr>
        <w:spacing w:line="460" w:lineRule="exact"/>
        <w:ind w:firstLine="600" w:firstLineChars="250"/>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(投标人全称)授权</w:t>
      </w:r>
      <w:r>
        <w:rPr>
          <w:rFonts w:hint="eastAsia" w:ascii="宋体" w:hAnsi="宋体" w:cs="宋体"/>
          <w:color w:val="000000"/>
          <w:sz w:val="24"/>
          <w:u w:val="single"/>
        </w:rPr>
        <w:t xml:space="preserve">          (投标人代表姓名)            </w:t>
      </w:r>
      <w:r>
        <w:rPr>
          <w:rFonts w:hint="eastAsia" w:ascii="宋体" w:hAnsi="宋体" w:cs="宋体"/>
          <w:color w:val="000000"/>
          <w:sz w:val="24"/>
        </w:rPr>
        <w:t xml:space="preserve">(职务、职称)为我方代表，参加贵方组织的 </w:t>
      </w:r>
      <w:r>
        <w:rPr>
          <w:rFonts w:hint="eastAsia" w:ascii="宋体" w:hAnsi="宋体" w:cs="宋体"/>
          <w:color w:val="000000"/>
          <w:sz w:val="24"/>
          <w:u w:val="single"/>
        </w:rPr>
        <w:t xml:space="preserve">                   </w:t>
      </w:r>
      <w:r>
        <w:rPr>
          <w:rFonts w:hint="eastAsia" w:ascii="宋体" w:hAnsi="宋体" w:cs="宋体"/>
          <w:color w:val="000000"/>
          <w:sz w:val="24"/>
        </w:rPr>
        <w:t>(项目名称、项目编号、包号)招标的有关活动，并对此项目进行投标。为此：</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1、我方同意在本项目招标文件中规定的开标日起有效期90天内，遵守本投标文件中的承诺，且在此期限期满之前均具有约束力。</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2、我方已经具备《中华人民共和国政府采购法》中规定的参加政府采购活动的供应商应当具备的全部条件。</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3、我方愿意提供投标须知规定的全部投标文件，包括投标文件正本、副本、开标一览表。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4、我方愿意按招标文件要求提供和交付的货物和服务的投标报价，详见开标一览表。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5、我方承诺：完全理解投标报价超过公布的预算金额（或最高限价）时，投标将被拒绝。</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6、我方保证忠实地执行双方所签订的合同，并承担合同规定的责任和义务。</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7、我方承诺完全满足和响应招标文件中的各项商务和技术要求，偏差已在投标文件商务和技术条款偏离表中予以明确说明。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8、我方保证遵守招标文件的规定。</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9、如果在开标后规定的投标有效期内撤回投标，我方的投标保证金可被贵方没收。</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10、我方完全理解贵方不一定接受最低价的投标或收到的任何投标。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11、我方愿意向贵方提供任何与本项投标有关的数据、情况和技术资料。若贵方需要，我方愿意提供我方做出的一切承诺的证明材料。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12、我方已详细审核全部投标文件，包括投标文件修改书（如有的话）、参考资料及有关附件，确认无误。</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13、我方承诺：采购人若需追加采购本项目招标文件所列货物及相关服务的，在不改变合同其他实质性条款的前提下，按相同或更优惠的折扣率保证供货。</w:t>
      </w:r>
    </w:p>
    <w:p>
      <w:pPr>
        <w:pStyle w:val="11"/>
        <w:widowControl/>
        <w:tabs>
          <w:tab w:val="left" w:pos="5580"/>
        </w:tabs>
        <w:spacing w:line="460" w:lineRule="exact"/>
        <w:ind w:firstLine="480" w:firstLineChars="200"/>
        <w:rPr>
          <w:rFonts w:hint="eastAsia" w:hAnsi="宋体" w:cs="宋体"/>
          <w:color w:val="000000"/>
          <w:sz w:val="24"/>
          <w:szCs w:val="24"/>
        </w:rPr>
      </w:pPr>
      <w:r>
        <w:rPr>
          <w:rFonts w:hint="eastAsia" w:hAnsi="宋体" w:cs="宋体"/>
          <w:color w:val="000000"/>
          <w:sz w:val="24"/>
          <w:szCs w:val="24"/>
        </w:rPr>
        <w:t>14、我方已详细审查全部招标文件，包括所有补充通知（如果有的话）。我们完全理解并同意放弃对这方面有不明、误解和质疑的权利。</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15、我方将严格遵守《中华人民共和国政府采购法》的有关规定，并同意若有下列情形之一时，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（3）与采购人、其它供应商或者有关工作人员恶意串通的；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（4）向采购当事人行贿或者提供其他不正当利益的；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（5）未经采购代理机构（或采购人）同意，在采购过程中与采购人进行协商的；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pStyle w:val="16"/>
        <w:rPr>
          <w:rFonts w:hint="eastAsia" w:ascii="宋体" w:hAnsi="宋体" w:cs="宋体"/>
          <w:color w:val="000000"/>
          <w:sz w:val="24"/>
        </w:rPr>
      </w:pPr>
    </w:p>
    <w:p>
      <w:pPr>
        <w:rPr>
          <w:rFonts w:hint="eastAsia"/>
        </w:rPr>
      </w:pP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所有有关本投标的一切往来联系方式为：</w:t>
      </w:r>
    </w:p>
    <w:p>
      <w:pPr>
        <w:spacing w:line="460" w:lineRule="exact"/>
        <w:rPr>
          <w:rFonts w:hint="eastAsia" w:ascii="宋体" w:hAnsi="宋体" w:cs="宋体"/>
          <w:color w:val="000000"/>
          <w:sz w:val="24"/>
        </w:rPr>
      </w:pPr>
      <w:r>
        <w:rPr>
          <w:rFonts w:hint="eastAsia" w:ascii="宋体" w:hAnsi="宋体" w:cs="宋体"/>
          <w:color w:val="000000"/>
          <w:sz w:val="24"/>
        </w:rPr>
        <w:t>地址：                             邮编：</w:t>
      </w:r>
    </w:p>
    <w:p>
      <w:pPr>
        <w:spacing w:line="460" w:lineRule="exact"/>
        <w:rPr>
          <w:rFonts w:hint="eastAsia" w:ascii="宋体" w:hAnsi="宋体" w:cs="宋体"/>
          <w:color w:val="000000"/>
          <w:sz w:val="24"/>
        </w:rPr>
      </w:pPr>
      <w:r>
        <w:rPr>
          <w:rFonts w:hint="eastAsia" w:ascii="宋体" w:hAnsi="宋体" w:cs="宋体"/>
          <w:color w:val="000000"/>
          <w:sz w:val="24"/>
        </w:rPr>
        <w:t>电话：                             传真：</w:t>
      </w:r>
    </w:p>
    <w:p>
      <w:pPr>
        <w:spacing w:line="460" w:lineRule="exact"/>
        <w:rPr>
          <w:rFonts w:hint="eastAsia" w:ascii="宋体" w:hAnsi="宋体" w:cs="宋体"/>
          <w:color w:val="000000"/>
          <w:sz w:val="24"/>
        </w:rPr>
      </w:pPr>
      <w:r>
        <w:rPr>
          <w:rFonts w:hint="eastAsia" w:ascii="宋体" w:hAnsi="宋体" w:cs="宋体"/>
          <w:color w:val="000000"/>
          <w:sz w:val="24"/>
        </w:rPr>
        <w:t>投标人法定代表人或投标人授权代表姓名：</w:t>
      </w:r>
    </w:p>
    <w:p>
      <w:pPr>
        <w:spacing w:line="460" w:lineRule="exact"/>
        <w:rPr>
          <w:rFonts w:hint="eastAsia" w:ascii="宋体" w:hAnsi="宋体" w:cs="宋体"/>
          <w:color w:val="000000"/>
          <w:sz w:val="24"/>
        </w:rPr>
      </w:pPr>
      <w:r>
        <w:rPr>
          <w:rFonts w:hint="eastAsia" w:ascii="宋体" w:hAnsi="宋体" w:cs="宋体"/>
          <w:color w:val="000000"/>
          <w:sz w:val="24"/>
        </w:rPr>
        <w:t xml:space="preserve">投标人法定代表人或投标人授权代表联系电话：   </w:t>
      </w:r>
    </w:p>
    <w:p>
      <w:pPr>
        <w:spacing w:line="460" w:lineRule="exact"/>
        <w:rPr>
          <w:rFonts w:hint="eastAsia" w:ascii="宋体" w:hAnsi="宋体" w:cs="宋体"/>
          <w:color w:val="000000"/>
          <w:sz w:val="24"/>
        </w:rPr>
      </w:pPr>
      <w:r>
        <w:rPr>
          <w:rFonts w:hint="eastAsia" w:ascii="宋体" w:hAnsi="宋体" w:cs="宋体"/>
          <w:color w:val="000000"/>
          <w:sz w:val="24"/>
        </w:rPr>
        <w:t xml:space="preserve">（办公）             （移动）              E-mail：                        </w:t>
      </w:r>
    </w:p>
    <w:p>
      <w:pPr>
        <w:spacing w:line="460" w:lineRule="exact"/>
        <w:ind w:firstLine="2640" w:firstLineChars="1100"/>
        <w:rPr>
          <w:rFonts w:hint="eastAsia" w:ascii="宋体" w:hAnsi="宋体" w:cs="宋体"/>
          <w:color w:val="000000"/>
          <w:sz w:val="24"/>
        </w:rPr>
      </w:pPr>
      <w:r>
        <w:rPr>
          <w:rFonts w:hint="eastAsia" w:ascii="宋体" w:hAnsi="宋体" w:cs="宋体"/>
          <w:color w:val="000000"/>
          <w:sz w:val="24"/>
        </w:rPr>
        <w:t>投标人(公章)：</w:t>
      </w:r>
    </w:p>
    <w:p>
      <w:pPr>
        <w:spacing w:line="460" w:lineRule="exact"/>
        <w:rPr>
          <w:rFonts w:hint="eastAsia" w:ascii="宋体" w:hAnsi="宋体" w:cs="宋体"/>
          <w:color w:val="000000"/>
          <w:sz w:val="24"/>
        </w:rPr>
      </w:pPr>
      <w:r>
        <w:rPr>
          <w:rFonts w:hint="eastAsia" w:ascii="宋体" w:hAnsi="宋体" w:cs="宋体"/>
          <w:color w:val="000000"/>
          <w:sz w:val="24"/>
        </w:rPr>
        <w:t xml:space="preserve">                      法定代表人或投标人授权代表(签字或盖章)：</w:t>
      </w:r>
    </w:p>
    <w:p>
      <w:pPr>
        <w:spacing w:line="460" w:lineRule="exact"/>
        <w:rPr>
          <w:rFonts w:hint="eastAsia" w:ascii="宋体" w:hAnsi="宋体" w:cs="宋体"/>
          <w:color w:val="000000"/>
          <w:sz w:val="24"/>
        </w:rPr>
      </w:pPr>
      <w:r>
        <w:rPr>
          <w:rFonts w:hint="eastAsia" w:ascii="宋体" w:hAnsi="宋体" w:cs="宋体"/>
          <w:color w:val="000000"/>
          <w:sz w:val="24"/>
        </w:rPr>
        <w:t xml:space="preserve">                      日　期：</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highlight w:val="none"/>
          <w:lang w:val="zh-CN"/>
        </w:rPr>
      </w:pPr>
      <w:bookmarkStart w:id="272" w:name="_Toc21381933"/>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rPr>
          <w:rFonts w:hint="eastAsia"/>
          <w:lang w:val="zh-CN"/>
        </w:rPr>
      </w:pPr>
    </w:p>
    <w:p>
      <w:pPr>
        <w:pStyle w:val="16"/>
        <w:rPr>
          <w:rFonts w:hint="eastAsia"/>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highlight w:val="none"/>
        </w:rPr>
      </w:pPr>
      <w:bookmarkStart w:id="273" w:name="_Toc12151"/>
      <w:r>
        <w:rPr>
          <w:rFonts w:hint="eastAsia" w:ascii="宋体" w:hAnsi="宋体" w:eastAsia="宋体" w:cs="宋体"/>
          <w:sz w:val="24"/>
          <w:szCs w:val="24"/>
          <w:highlight w:val="none"/>
          <w:lang w:val="zh-CN"/>
        </w:rPr>
        <w:t>格式4：</w:t>
      </w:r>
      <w:r>
        <w:rPr>
          <w:rFonts w:hint="eastAsia" w:ascii="宋体" w:hAnsi="宋体" w:cs="宋体"/>
          <w:sz w:val="24"/>
          <w:szCs w:val="24"/>
          <w:highlight w:val="none"/>
          <w:lang w:val="zh-CN"/>
        </w:rPr>
        <w:t>开标</w:t>
      </w:r>
      <w:r>
        <w:rPr>
          <w:rFonts w:hint="eastAsia" w:ascii="宋体" w:hAnsi="宋体" w:eastAsia="宋体" w:cs="宋体"/>
          <w:sz w:val="24"/>
          <w:szCs w:val="24"/>
          <w:highlight w:val="none"/>
          <w:lang w:val="zh-CN"/>
        </w:rPr>
        <w:t>一览表</w:t>
      </w:r>
      <w:bookmarkEnd w:id="272"/>
      <w:bookmarkEnd w:id="273"/>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开标</w:t>
      </w:r>
      <w:r>
        <w:rPr>
          <w:rFonts w:hint="eastAsia" w:ascii="宋体" w:hAnsi="宋体" w:eastAsia="宋体" w:cs="宋体"/>
          <w:b/>
          <w:bCs/>
          <w:kern w:val="0"/>
          <w:sz w:val="24"/>
          <w:szCs w:val="24"/>
          <w:highlight w:val="none"/>
          <w:lang w:val="zh-CN"/>
        </w:rPr>
        <w:t>一览表</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 xml:space="preserve">名称：                                        </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单位：人民币(元)</w:t>
      </w:r>
    </w:p>
    <w:tbl>
      <w:tblPr>
        <w:tblStyle w:val="26"/>
        <w:tblW w:w="9438" w:type="dxa"/>
        <w:jc w:val="center"/>
        <w:tblInd w:w="0" w:type="dxa"/>
        <w:shd w:val="clear" w:color="auto" w:fill="auto"/>
        <w:tblLayout w:type="fixed"/>
        <w:tblCellMar>
          <w:top w:w="0" w:type="dxa"/>
          <w:left w:w="108" w:type="dxa"/>
          <w:bottom w:w="0" w:type="dxa"/>
          <w:right w:w="108" w:type="dxa"/>
        </w:tblCellMar>
      </w:tblPr>
      <w:tblGrid>
        <w:gridCol w:w="2341"/>
        <w:gridCol w:w="4131"/>
        <w:gridCol w:w="1832"/>
        <w:gridCol w:w="1134"/>
      </w:tblGrid>
      <w:tr>
        <w:tblPrEx>
          <w:shd w:val="clear" w:color="auto" w:fill="auto"/>
          <w:tblLayout w:type="fixed"/>
          <w:tblCellMar>
            <w:top w:w="0" w:type="dxa"/>
            <w:left w:w="108" w:type="dxa"/>
            <w:bottom w:w="0" w:type="dxa"/>
            <w:right w:w="108" w:type="dxa"/>
          </w:tblCellMar>
        </w:tblPrEx>
        <w:trPr>
          <w:trHeight w:val="699"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项目名称</w:t>
            </w:r>
          </w:p>
        </w:tc>
        <w:tc>
          <w:tcPr>
            <w:tcW w:w="41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eastAsia="zh-CN"/>
              </w:rPr>
            </w:pPr>
            <w:r>
              <w:rPr>
                <w:rFonts w:hint="eastAsia" w:ascii="宋体" w:hAnsi="宋体" w:cs="宋体"/>
                <w:b/>
                <w:bCs/>
                <w:kern w:val="0"/>
                <w:sz w:val="24"/>
                <w:szCs w:val="24"/>
                <w:highlight w:val="none"/>
                <w:lang w:val="en-US" w:eastAsia="zh-CN"/>
              </w:rPr>
              <w:t>投标报价（元）</w:t>
            </w:r>
          </w:p>
        </w:tc>
        <w:tc>
          <w:tcPr>
            <w:tcW w:w="18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rPr>
            </w:pPr>
            <w:r>
              <w:rPr>
                <w:rFonts w:hint="eastAsia" w:ascii="宋体" w:hAnsi="宋体" w:cs="宋体"/>
                <w:b/>
                <w:bCs/>
                <w:kern w:val="0"/>
                <w:sz w:val="24"/>
                <w:szCs w:val="24"/>
                <w:highlight w:val="none"/>
                <w:lang w:val="zh-CN"/>
              </w:rPr>
              <w:t>合同履约期限</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备注</w:t>
            </w:r>
          </w:p>
        </w:tc>
      </w:tr>
      <w:tr>
        <w:tblPrEx>
          <w:tblLayout w:type="fixed"/>
          <w:tblCellMar>
            <w:top w:w="0" w:type="dxa"/>
            <w:left w:w="108" w:type="dxa"/>
            <w:bottom w:w="0" w:type="dxa"/>
            <w:right w:w="108" w:type="dxa"/>
          </w:tblCellMar>
        </w:tblPrEx>
        <w:trPr>
          <w:trHeight w:val="740"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p>
        </w:tc>
        <w:tc>
          <w:tcPr>
            <w:tcW w:w="41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大写：</w:t>
            </w:r>
          </w:p>
        </w:tc>
        <w:tc>
          <w:tcPr>
            <w:tcW w:w="183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ind w:firstLine="197"/>
              <w:jc w:val="center"/>
              <w:textAlignment w:val="auto"/>
              <w:rPr>
                <w:rFonts w:hint="eastAsia" w:ascii="宋体" w:hAnsi="宋体" w:eastAsia="宋体" w:cs="宋体"/>
                <w:kern w:val="0"/>
                <w:sz w:val="24"/>
                <w:szCs w:val="24"/>
                <w:highlight w:val="none"/>
                <w:lang w:val="zh-CN"/>
              </w:rPr>
            </w:pP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712"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p>
        </w:tc>
        <w:tc>
          <w:tcPr>
            <w:tcW w:w="41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小写：</w:t>
            </w:r>
          </w:p>
        </w:tc>
        <w:tc>
          <w:tcPr>
            <w:tcW w:w="183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highlight w:val="none"/>
                <w:lang w:val="zh-CN"/>
              </w:rPr>
            </w:pPr>
          </w:p>
        </w:tc>
      </w:tr>
      <w:tr>
        <w:tblPrEx>
          <w:tblLayout w:type="fixed"/>
          <w:tblCellMar>
            <w:top w:w="0" w:type="dxa"/>
            <w:left w:w="108" w:type="dxa"/>
            <w:bottom w:w="0" w:type="dxa"/>
            <w:right w:w="108" w:type="dxa"/>
          </w:tblCellMar>
        </w:tblPrEx>
        <w:trPr>
          <w:trHeight w:val="1283" w:hRule="atLeast"/>
          <w:jc w:val="center"/>
        </w:trPr>
        <w:tc>
          <w:tcPr>
            <w:tcW w:w="943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优惠承诺及其他：</w:t>
            </w:r>
          </w:p>
        </w:tc>
      </w:tr>
    </w:tbl>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注：</w:t>
      </w:r>
      <w:r>
        <w:rPr>
          <w:rFonts w:hint="eastAsia" w:ascii="宋体" w:hAnsi="宋体" w:eastAsia="宋体" w:cs="宋体"/>
          <w:kern w:val="0"/>
          <w:sz w:val="24"/>
          <w:szCs w:val="24"/>
          <w:highlight w:val="none"/>
          <w:lang w:val="zh-CN"/>
        </w:rPr>
        <w:t>1.填写此表时不得改变表格形式（可按所投包增加行）。</w:t>
      </w:r>
    </w:p>
    <w:p>
      <w:pPr>
        <w:keepNext w:val="0"/>
        <w:keepLines w:val="0"/>
        <w:pageBreakBefore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cs="宋体"/>
          <w:kern w:val="0"/>
          <w:sz w:val="24"/>
          <w:szCs w:val="24"/>
          <w:highlight w:val="none"/>
          <w:lang w:val="en-US" w:eastAsia="zh-CN"/>
        </w:rPr>
        <w:t>投标报价</w:t>
      </w:r>
      <w:r>
        <w:rPr>
          <w:rFonts w:hint="eastAsia" w:ascii="宋体" w:hAnsi="宋体" w:eastAsia="宋体" w:cs="宋体"/>
          <w:kern w:val="0"/>
          <w:sz w:val="24"/>
          <w:szCs w:val="24"/>
          <w:highlight w:val="none"/>
          <w:lang w:val="zh-CN"/>
        </w:rPr>
        <w:t>”为</w:t>
      </w:r>
      <w:r>
        <w:rPr>
          <w:rFonts w:hint="eastAsia" w:ascii="宋体" w:hAnsi="宋体" w:cs="宋体"/>
          <w:kern w:val="0"/>
          <w:sz w:val="24"/>
          <w:szCs w:val="24"/>
          <w:highlight w:val="none"/>
          <w:lang w:val="zh-CN" w:eastAsia="zh-CN"/>
        </w:rPr>
        <w:t>总报价</w:t>
      </w:r>
      <w:r>
        <w:rPr>
          <w:rFonts w:hint="eastAsia" w:ascii="宋体" w:hAnsi="宋体" w:eastAsia="宋体" w:cs="宋体"/>
          <w:kern w:val="0"/>
          <w:sz w:val="24"/>
          <w:szCs w:val="24"/>
          <w:highlight w:val="none"/>
          <w:lang w:val="zh-CN"/>
        </w:rPr>
        <w:t>。包括：完成本项目所必须的全部工作所有费用的总和</w:t>
      </w:r>
      <w:r>
        <w:rPr>
          <w:rFonts w:hint="eastAsia" w:ascii="宋体" w:hAnsi="宋体" w:cs="宋体"/>
          <w:ker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3.“合同履约期限”是指</w:t>
      </w:r>
      <w:r>
        <w:rPr>
          <w:rFonts w:hint="eastAsia" w:ascii="宋体" w:hAnsi="宋体" w:cs="宋体"/>
          <w:kern w:val="0"/>
          <w:sz w:val="24"/>
          <w:szCs w:val="24"/>
          <w:highlight w:val="none"/>
          <w:lang w:val="zh-CN"/>
        </w:rPr>
        <w:t>对本项目服务</w:t>
      </w:r>
      <w:r>
        <w:rPr>
          <w:rFonts w:hint="eastAsia" w:ascii="宋体" w:hAnsi="宋体" w:eastAsia="宋体" w:cs="宋体"/>
          <w:kern w:val="0"/>
          <w:sz w:val="24"/>
          <w:szCs w:val="24"/>
          <w:highlight w:val="none"/>
          <w:lang w:val="zh-CN"/>
        </w:rPr>
        <w:t>的具体时间。</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 xml:space="preserve">                    </w:t>
      </w:r>
      <w:r>
        <w:rPr>
          <w:rFonts w:hint="eastAsia" w:ascii="宋体" w:hAnsi="宋体" w:eastAsia="宋体" w:cs="宋体"/>
          <w:b/>
          <w:bCs/>
          <w:kern w:val="0"/>
          <w:sz w:val="24"/>
          <w:szCs w:val="24"/>
          <w:highlight w:val="none"/>
          <w:lang w:val="zh-CN"/>
        </w:rPr>
        <w:t xml:space="preserve">                           </w:t>
      </w: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zh-CN"/>
        </w:rPr>
        <w:t>法定代表人或委托代理人：          （</w:t>
      </w:r>
      <w:r>
        <w:rPr>
          <w:rFonts w:hint="eastAsia" w:ascii="宋体" w:hAnsi="宋体" w:cs="宋体"/>
          <w:b/>
          <w:bCs/>
          <w:kern w:val="0"/>
          <w:sz w:val="24"/>
          <w:szCs w:val="24"/>
          <w:highlight w:val="none"/>
          <w:lang w:val="zh-CN"/>
        </w:rPr>
        <w:t>签字或盖章</w:t>
      </w:r>
      <w:r>
        <w:rPr>
          <w:rFonts w:hint="eastAsia" w:ascii="宋体" w:hAnsi="宋体" w:eastAsia="宋体" w:cs="宋体"/>
          <w:b/>
          <w:bCs/>
          <w:ker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500" w:lineRule="exact"/>
        <w:ind w:firstLine="6139" w:firstLineChars="2548"/>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highlight w:val="none"/>
          <w:lang w:val="zh-CN"/>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highlight w:val="none"/>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274" w:name="_Toc4488"/>
      <w:bookmarkStart w:id="275" w:name="_Toc21381934"/>
      <w:r>
        <w:rPr>
          <w:rFonts w:hint="eastAsia" w:ascii="宋体" w:hAnsi="宋体" w:eastAsia="宋体" w:cs="宋体"/>
          <w:sz w:val="24"/>
          <w:szCs w:val="24"/>
          <w:lang w:val="zh-CN"/>
        </w:rPr>
        <w:t>格式</w:t>
      </w:r>
      <w:r>
        <w:rPr>
          <w:rFonts w:hint="eastAsia" w:ascii="宋体" w:hAnsi="宋体" w:eastAsia="宋体" w:cs="宋体"/>
          <w:sz w:val="24"/>
          <w:szCs w:val="24"/>
        </w:rPr>
        <w:t>5</w:t>
      </w:r>
      <w:r>
        <w:rPr>
          <w:rFonts w:hint="eastAsia" w:ascii="宋体" w:hAnsi="宋体" w:eastAsia="宋体" w:cs="宋体"/>
          <w:sz w:val="24"/>
          <w:szCs w:val="24"/>
          <w:lang w:val="zh-CN"/>
        </w:rPr>
        <w:t>：分项报价明细表</w:t>
      </w:r>
      <w:bookmarkEnd w:id="274"/>
      <w:bookmarkEnd w:id="275"/>
    </w:p>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分项报价明细表</w:t>
      </w:r>
    </w:p>
    <w:p>
      <w:pPr>
        <w:pStyle w:val="17"/>
        <w:rPr>
          <w:rFonts w:hint="eastAsia"/>
          <w:sz w:val="24"/>
          <w:szCs w:val="24"/>
          <w:lang w:val="zh-CN"/>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xml:space="preserve">名称：                                      </w:t>
      </w:r>
    </w:p>
    <w:p>
      <w:pPr>
        <w:keepNext w:val="0"/>
        <w:keepLines w:val="0"/>
        <w:pageBreakBefore w:val="0"/>
        <w:kinsoku/>
        <w:wordWrap/>
        <w:overflowPunct/>
        <w:topLinePunct w:val="0"/>
        <w:bidi w:val="0"/>
        <w:snapToGrid/>
        <w:spacing w:line="500" w:lineRule="exact"/>
        <w:ind w:firstLine="241" w:firstLineChars="100"/>
        <w:textAlignment w:val="auto"/>
        <w:rPr>
          <w:rFonts w:hint="eastAsia" w:ascii="宋体" w:hAnsi="宋体" w:eastAsia="宋体" w:cs="宋体"/>
          <w:sz w:val="24"/>
          <w:szCs w:val="24"/>
          <w:lang w:val="zh-CN"/>
        </w:rPr>
      </w:pPr>
      <w:r>
        <w:rPr>
          <w:rFonts w:hint="eastAsia" w:ascii="宋体" w:hAnsi="宋体" w:eastAsia="宋体" w:cs="宋体"/>
          <w:b/>
          <w:bCs/>
          <w:kern w:val="0"/>
          <w:sz w:val="24"/>
          <w:szCs w:val="24"/>
          <w:lang w:val="zh-CN"/>
        </w:rPr>
        <w:t>单位：人民币(元)</w:t>
      </w:r>
    </w:p>
    <w:tbl>
      <w:tblPr>
        <w:tblStyle w:val="26"/>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045"/>
        <w:gridCol w:w="1843"/>
        <w:gridCol w:w="184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服务名称</w:t>
            </w: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单价</w:t>
            </w: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09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304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842"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c>
          <w:tcPr>
            <w:tcW w:w="137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kern w:val="0"/>
                <w:sz w:val="24"/>
                <w:szCs w:val="24"/>
                <w:highlight w:val="none"/>
              </w:rPr>
            </w:pPr>
          </w:p>
        </w:tc>
      </w:tr>
    </w:tbl>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p>
    <w:p>
      <w:pPr>
        <w:pStyle w:val="17"/>
        <w:rPr>
          <w:rFonts w:hint="eastAsia"/>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             （公章）</w:t>
      </w:r>
    </w:p>
    <w:p>
      <w:pPr>
        <w:keepNext w:val="0"/>
        <w:keepLines w:val="0"/>
        <w:pageBreakBefore w:val="0"/>
        <w:kinsoku/>
        <w:wordWrap/>
        <w:overflowPunct/>
        <w:topLinePunct w:val="0"/>
        <w:autoSpaceDE w:val="0"/>
        <w:autoSpaceDN w:val="0"/>
        <w:bidi w:val="0"/>
        <w:adjustRightInd w:val="0"/>
        <w:snapToGrid/>
        <w:spacing w:line="500" w:lineRule="exact"/>
        <w:ind w:firstLine="3542" w:firstLineChars="147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w:t>
      </w:r>
      <w:r>
        <w:rPr>
          <w:rFonts w:hint="eastAsia" w:ascii="宋体" w:hAnsi="宋体" w:cs="宋体"/>
          <w:b/>
          <w:bCs/>
          <w:kern w:val="0"/>
          <w:sz w:val="24"/>
          <w:szCs w:val="24"/>
          <w:highlight w:val="none"/>
          <w:lang w:val="zh-CN"/>
        </w:rPr>
        <w:t>签字或盖章</w:t>
      </w:r>
      <w:r>
        <w:rPr>
          <w:rFonts w:hint="eastAsia" w:ascii="宋体" w:hAnsi="宋体" w:eastAsia="宋体" w:cs="宋体"/>
          <w:b/>
          <w:bCs/>
          <w:ker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500" w:lineRule="exact"/>
        <w:ind w:firstLine="5542" w:firstLineChars="2300"/>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276" w:name="_Toc21381935"/>
    </w:p>
    <w:p>
      <w:pPr>
        <w:rPr>
          <w:rFonts w:hint="eastAsia"/>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277" w:name="_Toc11566"/>
      <w:r>
        <w:rPr>
          <w:rFonts w:hint="eastAsia" w:ascii="宋体" w:hAnsi="宋体" w:eastAsia="宋体" w:cs="宋体"/>
          <w:sz w:val="24"/>
          <w:szCs w:val="24"/>
          <w:lang w:val="zh-CN"/>
        </w:rPr>
        <w:t>格式6：法定代表人证明书</w:t>
      </w:r>
      <w:bookmarkEnd w:id="276"/>
      <w:bookmarkEnd w:id="277"/>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left="0" w:right="0" w:firstLine="0"/>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法定代表人证明书</w:t>
      </w:r>
    </w:p>
    <w:p>
      <w:pPr>
        <w:pStyle w:val="17"/>
        <w:rPr>
          <w:rFonts w:hint="eastAsia"/>
          <w:lang w:val="zh-CN"/>
        </w:rPr>
      </w:pPr>
    </w:p>
    <w:p>
      <w:pPr>
        <w:pStyle w:val="17"/>
        <w:rPr>
          <w:rFonts w:hint="eastAsia"/>
          <w:lang w:val="zh-CN"/>
        </w:rPr>
      </w:pPr>
    </w:p>
    <w:p>
      <w:pPr>
        <w:pStyle w:val="8"/>
        <w:keepNext w:val="0"/>
        <w:keepLines w:val="0"/>
        <w:pageBreakBefore w:val="0"/>
        <w:widowControl w:val="0"/>
        <w:tabs>
          <w:tab w:val="left" w:pos="4844"/>
          <w:tab w:val="left" w:pos="4952"/>
        </w:tabs>
        <w:kinsoku/>
        <w:wordWrap/>
        <w:overflowPunct/>
        <w:topLinePunct w:val="0"/>
        <w:autoSpaceDE/>
        <w:autoSpaceDN/>
        <w:bidi w:val="0"/>
        <w:adjustRightInd/>
        <w:snapToGrid/>
        <w:spacing w:line="500" w:lineRule="exact"/>
        <w:ind w:left="0" w:right="0" w:firstLine="702" w:firstLineChars="300"/>
        <w:jc w:val="both"/>
        <w:textAlignment w:val="auto"/>
        <w:rPr>
          <w:spacing w:val="0"/>
          <w:sz w:val="24"/>
          <w:szCs w:val="24"/>
        </w:rPr>
      </w:pPr>
      <w:bookmarkStart w:id="278" w:name="_Toc21381936"/>
      <w:r>
        <w:rPr>
          <w:rFonts w:hint="eastAsia"/>
          <w:spacing w:val="-3"/>
          <w:sz w:val="24"/>
          <w:szCs w:val="24"/>
          <w:lang w:eastAsia="zh-CN"/>
        </w:rPr>
        <w:t>投标人</w:t>
      </w:r>
      <w:r>
        <w:rPr>
          <w:spacing w:val="0"/>
          <w:sz w:val="24"/>
          <w:szCs w:val="24"/>
        </w:rPr>
        <w:t>名称：</w:t>
      </w:r>
      <w:r>
        <w:rPr>
          <w:rFonts w:ascii="Times New Roman" w:eastAsia="Times New Roman"/>
          <w:spacing w:val="0"/>
          <w:sz w:val="24"/>
          <w:szCs w:val="24"/>
          <w:u w:val="single"/>
        </w:rPr>
        <w:t xml:space="preserve"> </w:t>
      </w:r>
      <w:r>
        <w:rPr>
          <w:rFonts w:hint="eastAsia" w:ascii="Times New Roman" w:eastAsia="宋体"/>
          <w:spacing w:val="0"/>
          <w:sz w:val="24"/>
          <w:szCs w:val="24"/>
          <w:u w:val="single"/>
          <w:lang w:val="en-US" w:eastAsia="zh-CN"/>
        </w:rPr>
        <w:t xml:space="preserve">                      </w:t>
      </w:r>
      <w:r>
        <w:rPr>
          <w:rFonts w:ascii="Times New Roman" w:eastAsia="Times New Roman"/>
          <w:spacing w:val="0"/>
          <w:w w:val="31"/>
          <w:sz w:val="24"/>
          <w:szCs w:val="24"/>
          <w:u w:val="single"/>
        </w:rPr>
        <w:t xml:space="preserve"> </w:t>
      </w:r>
      <w:r>
        <w:rPr>
          <w:spacing w:val="0"/>
          <w:sz w:val="24"/>
          <w:szCs w:val="24"/>
        </w:rPr>
        <w:t>单位性质：</w:t>
      </w:r>
      <w:r>
        <w:rPr>
          <w:rFonts w:hint="eastAsia" w:ascii="Times New Roman" w:eastAsia="宋体"/>
          <w:spacing w:val="0"/>
          <w:sz w:val="24"/>
          <w:szCs w:val="24"/>
          <w:u w:val="single"/>
          <w:lang w:val="en-US" w:eastAsia="zh-CN"/>
        </w:rPr>
        <w:t xml:space="preserve">           </w:t>
      </w:r>
      <w:r>
        <w:rPr>
          <w:rFonts w:ascii="Times New Roman" w:eastAsia="Times New Roman"/>
          <w:spacing w:val="0"/>
          <w:w w:val="3"/>
          <w:sz w:val="24"/>
          <w:szCs w:val="24"/>
          <w:u w:val="single"/>
        </w:rPr>
        <w:t xml:space="preserve"> </w:t>
      </w:r>
      <w:r>
        <w:rPr>
          <w:spacing w:val="0"/>
          <w:sz w:val="24"/>
          <w:szCs w:val="24"/>
        </w:rPr>
        <w:t>地址：</w:t>
      </w:r>
      <w:r>
        <w:rPr>
          <w:rFonts w:ascii="Times New Roman" w:eastAsia="Times New Roman"/>
          <w:spacing w:val="0"/>
          <w:sz w:val="24"/>
          <w:szCs w:val="24"/>
          <w:u w:val="single"/>
        </w:rPr>
        <w:t xml:space="preserve"> </w:t>
      </w:r>
      <w:r>
        <w:rPr>
          <w:rFonts w:hint="eastAsia" w:ascii="Times New Roman" w:eastAsia="宋体"/>
          <w:spacing w:val="0"/>
          <w:sz w:val="24"/>
          <w:szCs w:val="24"/>
          <w:u w:val="single"/>
          <w:lang w:val="en-US" w:eastAsia="zh-CN"/>
        </w:rPr>
        <w:t xml:space="preserve">     </w:t>
      </w:r>
      <w:r>
        <w:rPr>
          <w:rFonts w:ascii="Times New Roman" w:eastAsia="Times New Roman"/>
          <w:spacing w:val="0"/>
          <w:sz w:val="24"/>
          <w:szCs w:val="24"/>
          <w:u w:val="single"/>
        </w:rPr>
        <w:t xml:space="preserve"> </w:t>
      </w:r>
      <w:r>
        <w:rPr>
          <w:spacing w:val="0"/>
          <w:sz w:val="24"/>
          <w:szCs w:val="24"/>
        </w:rPr>
        <w:t>成立时间：</w:t>
      </w:r>
      <w:r>
        <w:rPr>
          <w:spacing w:val="0"/>
          <w:sz w:val="24"/>
          <w:szCs w:val="24"/>
          <w:u w:val="single"/>
        </w:rPr>
        <w:t xml:space="preserve">   </w:t>
      </w:r>
      <w:r>
        <w:rPr>
          <w:spacing w:val="0"/>
          <w:sz w:val="24"/>
          <w:szCs w:val="24"/>
        </w:rPr>
        <w:t>年</w:t>
      </w:r>
      <w:r>
        <w:rPr>
          <w:spacing w:val="0"/>
          <w:sz w:val="24"/>
          <w:szCs w:val="24"/>
          <w:u w:val="single"/>
        </w:rPr>
        <w:t xml:space="preserve">   </w:t>
      </w:r>
      <w:r>
        <w:rPr>
          <w:spacing w:val="0"/>
          <w:sz w:val="24"/>
          <w:szCs w:val="24"/>
        </w:rPr>
        <w:t>月</w:t>
      </w:r>
      <w:r>
        <w:rPr>
          <w:spacing w:val="0"/>
          <w:sz w:val="24"/>
          <w:szCs w:val="24"/>
          <w:u w:val="single"/>
        </w:rPr>
        <w:t xml:space="preserve">   </w:t>
      </w:r>
      <w:r>
        <w:rPr>
          <w:spacing w:val="0"/>
          <w:sz w:val="24"/>
          <w:szCs w:val="24"/>
        </w:rPr>
        <w:t>日经营期限：</w:t>
      </w:r>
      <w:r>
        <w:rPr>
          <w:rFonts w:ascii="Times New Roman" w:eastAsia="Times New Roman"/>
          <w:spacing w:val="0"/>
          <w:sz w:val="24"/>
          <w:szCs w:val="24"/>
          <w:u w:val="single"/>
        </w:rPr>
        <w:t xml:space="preserve"> </w:t>
      </w:r>
      <w:r>
        <w:rPr>
          <w:rFonts w:hint="eastAsia" w:ascii="Times New Roman" w:eastAsia="宋体"/>
          <w:spacing w:val="0"/>
          <w:sz w:val="24"/>
          <w:szCs w:val="24"/>
          <w:u w:val="single"/>
          <w:lang w:val="en-US" w:eastAsia="zh-CN"/>
        </w:rPr>
        <w:t xml:space="preserve">          </w:t>
      </w:r>
      <w:r>
        <w:rPr>
          <w:spacing w:val="0"/>
          <w:sz w:val="24"/>
          <w:szCs w:val="24"/>
        </w:rPr>
        <w:t>姓 名 ：</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性 别：</w:t>
      </w:r>
      <w:r>
        <w:rPr>
          <w:rFonts w:hint="eastAsia"/>
          <w:spacing w:val="0"/>
          <w:sz w:val="24"/>
          <w:szCs w:val="24"/>
          <w:u w:val="single"/>
          <w:lang w:val="en-US" w:eastAsia="zh-CN"/>
        </w:rPr>
        <w:t xml:space="preserve">       </w:t>
      </w:r>
      <w:r>
        <w:rPr>
          <w:spacing w:val="0"/>
          <w:sz w:val="24"/>
          <w:szCs w:val="24"/>
        </w:rPr>
        <w:t>年龄：</w:t>
      </w:r>
      <w:r>
        <w:rPr>
          <w:rFonts w:hint="eastAsia"/>
          <w:spacing w:val="0"/>
          <w:sz w:val="24"/>
          <w:szCs w:val="24"/>
          <w:u w:val="single"/>
          <w:lang w:val="en-US" w:eastAsia="zh-CN"/>
        </w:rPr>
        <w:t xml:space="preserve">         </w:t>
      </w:r>
      <w:r>
        <w:rPr>
          <w:spacing w:val="0"/>
          <w:sz w:val="24"/>
          <w:szCs w:val="24"/>
        </w:rPr>
        <w:t>职务：</w:t>
      </w:r>
      <w:r>
        <w:rPr>
          <w:rFonts w:hint="eastAsia" w:ascii="Times New Roman" w:eastAsia="宋体"/>
          <w:spacing w:val="0"/>
          <w:sz w:val="24"/>
          <w:szCs w:val="24"/>
          <w:u w:val="single"/>
          <w:lang w:val="en-US" w:eastAsia="zh-CN"/>
        </w:rPr>
        <w:t xml:space="preserve">       </w:t>
      </w:r>
      <w:r>
        <w:rPr>
          <w:spacing w:val="0"/>
          <w:sz w:val="24"/>
          <w:szCs w:val="24"/>
        </w:rPr>
        <w:t>身份证号码：</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系</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 xml:space="preserve">（ </w:t>
      </w:r>
      <w:r>
        <w:rPr>
          <w:rFonts w:hint="eastAsia"/>
          <w:spacing w:val="0"/>
          <w:sz w:val="24"/>
          <w:szCs w:val="24"/>
          <w:lang w:eastAsia="zh-CN"/>
        </w:rPr>
        <w:t>投标人</w:t>
      </w:r>
      <w:r>
        <w:rPr>
          <w:spacing w:val="0"/>
          <w:sz w:val="24"/>
          <w:szCs w:val="24"/>
        </w:rPr>
        <w:t>名称）的法定代表人。</w:t>
      </w:r>
    </w:p>
    <w:p>
      <w:pPr>
        <w:pStyle w:val="8"/>
        <w:keepNext w:val="0"/>
        <w:keepLines w:val="0"/>
        <w:pageBreakBefore w:val="0"/>
        <w:widowControl w:val="0"/>
        <w:tabs>
          <w:tab w:val="left" w:pos="4844"/>
          <w:tab w:val="left" w:pos="4952"/>
        </w:tabs>
        <w:kinsoku/>
        <w:wordWrap/>
        <w:overflowPunct/>
        <w:topLinePunct w:val="0"/>
        <w:autoSpaceDE/>
        <w:autoSpaceDN/>
        <w:bidi w:val="0"/>
        <w:adjustRightInd/>
        <w:snapToGrid/>
        <w:spacing w:line="500" w:lineRule="exact"/>
        <w:ind w:left="0" w:right="0" w:firstLine="720" w:firstLineChars="300"/>
        <w:jc w:val="both"/>
        <w:textAlignment w:val="auto"/>
        <w:rPr>
          <w:spacing w:val="0"/>
          <w:sz w:val="24"/>
          <w:szCs w:val="24"/>
        </w:rPr>
      </w:pPr>
    </w:p>
    <w:p>
      <w:pPr>
        <w:pStyle w:val="8"/>
        <w:keepNext w:val="0"/>
        <w:keepLines w:val="0"/>
        <w:pageBreakBefore w:val="0"/>
        <w:widowControl w:val="0"/>
        <w:tabs>
          <w:tab w:val="left" w:pos="4844"/>
          <w:tab w:val="left" w:pos="4952"/>
        </w:tabs>
        <w:kinsoku/>
        <w:wordWrap/>
        <w:overflowPunct/>
        <w:topLinePunct w:val="0"/>
        <w:autoSpaceDE/>
        <w:autoSpaceDN/>
        <w:bidi w:val="0"/>
        <w:adjustRightInd/>
        <w:snapToGrid/>
        <w:spacing w:line="500" w:lineRule="exact"/>
        <w:ind w:left="0" w:right="0" w:firstLine="720" w:firstLineChars="300"/>
        <w:jc w:val="both"/>
        <w:textAlignment w:val="auto"/>
        <w:rPr>
          <w:spacing w:val="0"/>
          <w:sz w:val="24"/>
          <w:szCs w:val="24"/>
        </w:rPr>
      </w:pPr>
      <w:r>
        <w:rPr>
          <w:spacing w:val="0"/>
          <w:sz w:val="24"/>
          <w:szCs w:val="24"/>
        </w:rPr>
        <w:t>特此证明。</w:t>
      </w:r>
    </w:p>
    <w:p>
      <w:pPr>
        <w:pStyle w:val="8"/>
        <w:keepNext w:val="0"/>
        <w:keepLines w:val="0"/>
        <w:pageBreakBefore w:val="0"/>
        <w:widowControl w:val="0"/>
        <w:tabs>
          <w:tab w:val="left" w:pos="4844"/>
          <w:tab w:val="left" w:pos="4952"/>
        </w:tabs>
        <w:kinsoku/>
        <w:wordWrap/>
        <w:overflowPunct/>
        <w:topLinePunct w:val="0"/>
        <w:autoSpaceDE/>
        <w:autoSpaceDN/>
        <w:bidi w:val="0"/>
        <w:adjustRightInd/>
        <w:snapToGrid/>
        <w:spacing w:line="500" w:lineRule="exact"/>
        <w:ind w:left="0" w:right="0" w:firstLine="720" w:firstLineChars="300"/>
        <w:jc w:val="both"/>
        <w:textAlignment w:val="auto"/>
        <w:rPr>
          <w:spacing w:val="0"/>
          <w:sz w:val="24"/>
          <w:szCs w:val="24"/>
        </w:rPr>
      </w:pPr>
    </w:p>
    <w:p>
      <w:pPr>
        <w:pStyle w:val="8"/>
        <w:keepNext w:val="0"/>
        <w:keepLines w:val="0"/>
        <w:pageBreakBefore w:val="0"/>
        <w:widowControl w:val="0"/>
        <w:tabs>
          <w:tab w:val="left" w:pos="4844"/>
          <w:tab w:val="left" w:pos="4952"/>
        </w:tabs>
        <w:kinsoku/>
        <w:wordWrap/>
        <w:overflowPunct/>
        <w:topLinePunct w:val="0"/>
        <w:autoSpaceDE/>
        <w:autoSpaceDN/>
        <w:bidi w:val="0"/>
        <w:adjustRightInd/>
        <w:snapToGrid/>
        <w:spacing w:line="500" w:lineRule="exact"/>
        <w:ind w:left="0" w:right="0" w:firstLine="720" w:firstLineChars="300"/>
        <w:jc w:val="both"/>
        <w:textAlignment w:val="auto"/>
        <w:rPr>
          <w:spacing w:val="0"/>
          <w:sz w:val="24"/>
          <w:szCs w:val="24"/>
        </w:rPr>
      </w:pPr>
    </w:p>
    <w:p>
      <w:pPr>
        <w:pStyle w:val="8"/>
        <w:keepNext w:val="0"/>
        <w:keepLines w:val="0"/>
        <w:pageBreakBefore w:val="0"/>
        <w:widowControl w:val="0"/>
        <w:tabs>
          <w:tab w:val="left" w:pos="8315"/>
        </w:tabs>
        <w:kinsoku/>
        <w:wordWrap/>
        <w:overflowPunct/>
        <w:topLinePunct w:val="0"/>
        <w:bidi w:val="0"/>
        <w:snapToGrid/>
        <w:spacing w:line="500" w:lineRule="exact"/>
        <w:ind w:right="0" w:firstLine="5520" w:firstLineChars="2300"/>
        <w:textAlignment w:val="auto"/>
        <w:rPr>
          <w:sz w:val="24"/>
          <w:szCs w:val="24"/>
        </w:rPr>
      </w:pPr>
      <w:r>
        <w:rPr>
          <w:rFonts w:hint="eastAsia"/>
          <w:spacing w:val="0"/>
          <w:sz w:val="24"/>
          <w:szCs w:val="24"/>
          <w:lang w:eastAsia="zh-CN"/>
        </w:rPr>
        <w:t>投标人</w:t>
      </w:r>
      <w:r>
        <w:rPr>
          <w:spacing w:val="0"/>
          <w:sz w:val="24"/>
          <w:szCs w:val="24"/>
        </w:rPr>
        <w:t>：</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（盖单位</w:t>
      </w:r>
      <w:r>
        <w:rPr>
          <w:spacing w:val="-8"/>
          <w:sz w:val="24"/>
          <w:szCs w:val="24"/>
        </w:rPr>
        <w:t>章</w:t>
      </w:r>
      <w:r>
        <w:rPr>
          <w:sz w:val="24"/>
          <w:szCs w:val="24"/>
        </w:rPr>
        <w:t>）</w:t>
      </w: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p>
    <w:p>
      <w:pPr>
        <w:pStyle w:val="8"/>
        <w:keepNext w:val="0"/>
        <w:keepLines w:val="0"/>
        <w:pageBreakBefore w:val="0"/>
        <w:widowControl w:val="0"/>
        <w:tabs>
          <w:tab w:val="left" w:pos="343"/>
          <w:tab w:val="left" w:pos="1183"/>
          <w:tab w:val="left" w:pos="2023"/>
        </w:tabs>
        <w:kinsoku/>
        <w:wordWrap/>
        <w:overflowPunct/>
        <w:topLinePunct w:val="0"/>
        <w:bidi w:val="0"/>
        <w:snapToGrid/>
        <w:spacing w:line="500" w:lineRule="exact"/>
        <w:ind w:left="0" w:right="0" w:firstLine="0"/>
        <w:jc w:val="right"/>
        <w:textAlignment w:val="auto"/>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pacing w:val="-6"/>
          <w:sz w:val="24"/>
          <w:szCs w:val="24"/>
        </w:rPr>
        <w:t>年</w:t>
      </w:r>
      <w:r>
        <w:rPr>
          <w:spacing w:val="-6"/>
          <w:sz w:val="24"/>
          <w:szCs w:val="24"/>
          <w:u w:val="single"/>
        </w:rPr>
        <w:t xml:space="preserve"> </w:t>
      </w:r>
      <w:r>
        <w:rPr>
          <w:spacing w:val="-6"/>
          <w:sz w:val="24"/>
          <w:szCs w:val="24"/>
          <w:u w:val="single"/>
        </w:rPr>
        <w:tab/>
      </w:r>
      <w:r>
        <w:rPr>
          <w:spacing w:val="-6"/>
          <w:sz w:val="24"/>
          <w:szCs w:val="24"/>
        </w:rPr>
        <w:t>月</w:t>
      </w:r>
      <w:r>
        <w:rPr>
          <w:spacing w:val="-6"/>
          <w:sz w:val="24"/>
          <w:szCs w:val="24"/>
          <w:u w:val="single"/>
        </w:rPr>
        <w:t xml:space="preserve"> </w:t>
      </w:r>
      <w:r>
        <w:rPr>
          <w:spacing w:val="-6"/>
          <w:sz w:val="24"/>
          <w:szCs w:val="24"/>
          <w:u w:val="single"/>
        </w:rPr>
        <w:tab/>
      </w:r>
      <w:r>
        <w:rPr>
          <w:sz w:val="24"/>
          <w:szCs w:val="24"/>
        </w:rPr>
        <w:t>日</w:t>
      </w: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p>
    <w:p>
      <w:pPr>
        <w:pStyle w:val="8"/>
        <w:keepNext w:val="0"/>
        <w:keepLines w:val="0"/>
        <w:pageBreakBefore w:val="0"/>
        <w:widowControl w:val="0"/>
        <w:kinsoku/>
        <w:wordWrap/>
        <w:overflowPunct/>
        <w:topLinePunct w:val="0"/>
        <w:bidi w:val="0"/>
        <w:snapToGrid/>
        <w:spacing w:line="500" w:lineRule="exact"/>
        <w:ind w:left="0" w:right="0" w:firstLine="0"/>
        <w:textAlignment w:val="auto"/>
        <w:rPr>
          <w:sz w:val="24"/>
          <w:szCs w:val="24"/>
        </w:rPr>
      </w:pPr>
      <w:r>
        <w:rPr>
          <w:sz w:val="24"/>
          <w:szCs w:val="24"/>
        </w:rPr>
        <w:t>法定代表人身份证明复印件（正反面）：</w:t>
      </w: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spacing w:before="10"/>
        <w:rPr>
          <w:sz w:val="24"/>
          <w:szCs w:val="24"/>
        </w:rPr>
      </w:pPr>
    </w:p>
    <w:p>
      <w:pPr>
        <w:pStyle w:val="8"/>
        <w:spacing w:before="1"/>
        <w:rPr>
          <w:sz w:val="24"/>
          <w:szCs w:val="24"/>
        </w:rPr>
      </w:pPr>
      <w:r>
        <w:rPr>
          <w:sz w:val="24"/>
          <w:szCs w:val="24"/>
        </w:rPr>
        <w:t>注：此处所述</w:t>
      </w:r>
      <w:r>
        <w:rPr>
          <w:rFonts w:ascii="Times New Roman" w:hAnsi="Times New Roman" w:eastAsia="Times New Roman"/>
          <w:sz w:val="24"/>
          <w:szCs w:val="24"/>
        </w:rPr>
        <w:t>“</w:t>
      </w:r>
      <w:r>
        <w:rPr>
          <w:sz w:val="24"/>
          <w:szCs w:val="24"/>
        </w:rPr>
        <w:t>法定代表人</w:t>
      </w:r>
      <w:r>
        <w:rPr>
          <w:rFonts w:ascii="Times New Roman" w:hAnsi="Times New Roman" w:eastAsia="Times New Roman"/>
          <w:sz w:val="24"/>
          <w:szCs w:val="24"/>
        </w:rPr>
        <w:t>”</w:t>
      </w:r>
      <w:r>
        <w:rPr>
          <w:sz w:val="24"/>
          <w:szCs w:val="24"/>
        </w:rPr>
        <w:t>或</w:t>
      </w:r>
      <w:r>
        <w:rPr>
          <w:rFonts w:ascii="Times New Roman" w:hAnsi="Times New Roman" w:eastAsia="Times New Roman"/>
          <w:sz w:val="24"/>
          <w:szCs w:val="24"/>
        </w:rPr>
        <w:t>“</w:t>
      </w:r>
      <w:r>
        <w:rPr>
          <w:sz w:val="24"/>
          <w:szCs w:val="24"/>
        </w:rPr>
        <w:t>负责人</w:t>
      </w:r>
      <w:r>
        <w:rPr>
          <w:rFonts w:ascii="Times New Roman" w:hAnsi="Times New Roman" w:eastAsia="Times New Roman"/>
          <w:sz w:val="24"/>
          <w:szCs w:val="24"/>
        </w:rPr>
        <w:t>”</w:t>
      </w:r>
      <w:r>
        <w:rPr>
          <w:sz w:val="24"/>
          <w:szCs w:val="24"/>
        </w:rPr>
        <w:t>，须与投标申请人的</w:t>
      </w:r>
      <w:r>
        <w:rPr>
          <w:rFonts w:ascii="Times New Roman" w:hAnsi="Times New Roman" w:eastAsia="Times New Roman"/>
          <w:sz w:val="24"/>
          <w:szCs w:val="24"/>
        </w:rPr>
        <w:t>“</w:t>
      </w:r>
      <w:r>
        <w:rPr>
          <w:sz w:val="24"/>
          <w:szCs w:val="24"/>
        </w:rPr>
        <w:t>营业执照</w:t>
      </w:r>
      <w:r>
        <w:rPr>
          <w:rFonts w:ascii="Times New Roman" w:hAnsi="Times New Roman" w:eastAsia="Times New Roman"/>
          <w:sz w:val="24"/>
          <w:szCs w:val="24"/>
        </w:rPr>
        <w:t>”</w:t>
      </w:r>
      <w:r>
        <w:rPr>
          <w:sz w:val="24"/>
          <w:szCs w:val="24"/>
        </w:rPr>
        <w:t>上的内容一致。</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279" w:name="_Toc29916"/>
      <w:r>
        <w:rPr>
          <w:rFonts w:hint="eastAsia" w:ascii="宋体" w:hAnsi="宋体" w:eastAsia="宋体" w:cs="宋体"/>
          <w:sz w:val="24"/>
          <w:szCs w:val="24"/>
          <w:lang w:val="zh-CN"/>
        </w:rPr>
        <w:t>格式7：法定代表人授权书</w:t>
      </w:r>
      <w:bookmarkEnd w:id="278"/>
      <w:bookmarkEnd w:id="279"/>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法定代表人授权书</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u w:val="single"/>
          <w:lang w:val="zh-CN"/>
        </w:rPr>
        <w:t>（</w:t>
      </w:r>
      <w:r>
        <w:rPr>
          <w:rFonts w:hint="eastAsia" w:ascii="宋体" w:hAnsi="宋体" w:cs="宋体"/>
          <w:kern w:val="0"/>
          <w:sz w:val="24"/>
          <w:szCs w:val="24"/>
          <w:u w:val="single"/>
          <w:lang w:val="zh-CN"/>
        </w:rPr>
        <w:t>投标人</w:t>
      </w:r>
      <w:r>
        <w:rPr>
          <w:rFonts w:hint="eastAsia" w:ascii="宋体" w:hAnsi="宋体" w:eastAsia="宋体" w:cs="宋体"/>
          <w:kern w:val="0"/>
          <w:sz w:val="24"/>
          <w:szCs w:val="24"/>
          <w:u w:val="single"/>
          <w:lang w:val="zh-CN"/>
        </w:rPr>
        <w:t>名称）</w:t>
      </w:r>
      <w:r>
        <w:rPr>
          <w:rFonts w:hint="eastAsia" w:ascii="宋体" w:hAnsi="宋体" w:eastAsia="宋体" w:cs="宋体"/>
          <w:kern w:val="0"/>
          <w:sz w:val="24"/>
          <w:szCs w:val="24"/>
          <w:lang w:val="zh-CN"/>
        </w:rPr>
        <w:t>系中华人民共和国合法企业，地址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项目的</w:t>
      </w:r>
      <w:r>
        <w:rPr>
          <w:rFonts w:hint="eastAsia" w:ascii="宋体" w:hAnsi="宋体" w:cs="宋体"/>
          <w:kern w:val="0"/>
          <w:sz w:val="24"/>
          <w:szCs w:val="24"/>
          <w:lang w:val="zh-CN"/>
        </w:rPr>
        <w:t>投标</w:t>
      </w:r>
      <w:r>
        <w:rPr>
          <w:rFonts w:hint="eastAsia" w:ascii="宋体" w:hAnsi="宋体" w:eastAsia="宋体" w:cs="宋体"/>
          <w:kern w:val="0"/>
          <w:sz w:val="24"/>
          <w:szCs w:val="24"/>
          <w:lang w:val="zh-CN"/>
        </w:rPr>
        <w:t>、答疑等具体工作，并签署全部有关的文件、资料。</w:t>
      </w:r>
    </w:p>
    <w:p>
      <w:pPr>
        <w:keepNext w:val="0"/>
        <w:keepLines w:val="0"/>
        <w:pageBreakBefore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pPr>
        <w:keepNext w:val="0"/>
        <w:keepLines w:val="0"/>
        <w:pageBreakBefore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在撤销授权的书面通知以前，本授权书一直有效，被授权人签署的所有文件（在授权书有效期内签署的）不因授权的撤销而失效。</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授权期限：自</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日起至</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日止。</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lang w:val="zh-CN"/>
        </w:rPr>
        <w:t>被授权人联系电话：</w:t>
      </w:r>
      <w:r>
        <w:rPr>
          <w:rFonts w:hint="eastAsia" w:ascii="宋体" w:hAnsi="宋体" w:eastAsia="宋体" w:cs="宋体"/>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被授权人（委托代理人）</w:t>
      </w:r>
      <w:r>
        <w:rPr>
          <w:rFonts w:hint="eastAsia" w:ascii="宋体" w:hAnsi="宋体" w:cs="宋体"/>
          <w:kern w:val="0"/>
          <w:sz w:val="24"/>
          <w:szCs w:val="24"/>
          <w:highlight w:val="none"/>
          <w:lang w:val="zh-CN"/>
        </w:rPr>
        <w:t>签字或盖章</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授权人（法定代表人）</w:t>
      </w:r>
      <w:r>
        <w:rPr>
          <w:rFonts w:hint="eastAsia" w:ascii="宋体" w:hAnsi="宋体" w:cs="宋体"/>
          <w:kern w:val="0"/>
          <w:sz w:val="24"/>
          <w:szCs w:val="24"/>
          <w:highlight w:val="none"/>
          <w:lang w:val="zh-CN"/>
        </w:rPr>
        <w:t>签字或盖章</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u w:val="single"/>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职务：</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附</w:t>
      </w:r>
      <w:r>
        <w:rPr>
          <w:rFonts w:hint="eastAsia" w:ascii="宋体" w:hAnsi="宋体" w:cs="宋体"/>
          <w:kern w:val="0"/>
          <w:sz w:val="24"/>
          <w:szCs w:val="24"/>
          <w:highlight w:val="none"/>
          <w:lang w:val="zh-CN"/>
        </w:rPr>
        <w:t>法定代表人及</w:t>
      </w:r>
      <w:r>
        <w:rPr>
          <w:rFonts w:hint="eastAsia" w:ascii="宋体" w:hAnsi="宋体" w:eastAsia="宋体" w:cs="宋体"/>
          <w:kern w:val="0"/>
          <w:sz w:val="24"/>
          <w:szCs w:val="24"/>
          <w:highlight w:val="none"/>
          <w:lang w:val="zh-CN"/>
        </w:rPr>
        <w:t>被授权人第二代身份证双面扫描件</w:t>
      </w:r>
    </w:p>
    <w:p>
      <w:pPr>
        <w:keepNext w:val="0"/>
        <w:keepLines w:val="0"/>
        <w:pageBreakBefore w:val="0"/>
        <w:kinsoku/>
        <w:wordWrap/>
        <w:overflowPunct/>
        <w:topLinePunct w:val="0"/>
        <w:autoSpaceDE w:val="0"/>
        <w:autoSpaceDN w:val="0"/>
        <w:bidi w:val="0"/>
        <w:adjustRightInd w:val="0"/>
        <w:snapToGrid/>
        <w:spacing w:line="500" w:lineRule="exact"/>
        <w:ind w:firstLine="5397" w:firstLineChars="2240"/>
        <w:textAlignment w:val="auto"/>
        <w:rPr>
          <w:rFonts w:hint="eastAsia" w:ascii="宋体" w:hAnsi="宋体" w:eastAsia="宋体" w:cs="宋体"/>
          <w:b/>
          <w:bCs/>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397" w:firstLineChars="2240"/>
        <w:textAlignment w:val="auto"/>
        <w:rPr>
          <w:rFonts w:hint="eastAsia" w:ascii="宋体" w:hAnsi="宋体" w:eastAsia="宋体" w:cs="宋体"/>
          <w:b/>
          <w:bCs/>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397" w:firstLineChars="2240"/>
        <w:textAlignment w:val="auto"/>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4958" w:firstLineChars="2058"/>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法定代表人：             （</w:t>
      </w:r>
      <w:r>
        <w:rPr>
          <w:rFonts w:hint="eastAsia" w:ascii="宋体" w:hAnsi="宋体" w:cs="宋体"/>
          <w:b/>
          <w:bCs/>
          <w:kern w:val="0"/>
          <w:sz w:val="24"/>
          <w:szCs w:val="24"/>
          <w:highlight w:val="none"/>
          <w:lang w:val="zh-CN"/>
        </w:rPr>
        <w:t>签字或盖章</w:t>
      </w:r>
      <w:r>
        <w:rPr>
          <w:rFonts w:hint="eastAsia" w:ascii="宋体" w:hAnsi="宋体" w:eastAsia="宋体" w:cs="宋体"/>
          <w:b/>
          <w:bCs/>
          <w:kern w:val="0"/>
          <w:sz w:val="24"/>
          <w:szCs w:val="24"/>
          <w:highlight w:val="none"/>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年    月    日</w:t>
      </w:r>
    </w:p>
    <w:p>
      <w:pPr>
        <w:pStyle w:val="5"/>
        <w:rPr>
          <w:rFonts w:hint="eastAsia" w:ascii="宋体" w:hAnsi="宋体" w:eastAsia="宋体" w:cs="宋体"/>
          <w:b/>
          <w:bCs/>
          <w:kern w:val="0"/>
          <w:sz w:val="24"/>
          <w:szCs w:val="24"/>
          <w:highlight w:val="none"/>
          <w:lang w:val="zh-CN"/>
        </w:rPr>
      </w:pPr>
    </w:p>
    <w:p>
      <w:pPr>
        <w:pStyle w:val="5"/>
        <w:rPr>
          <w:rFonts w:hint="eastAsia" w:ascii="宋体" w:hAnsi="宋体" w:eastAsia="宋体" w:cs="宋体"/>
          <w:b/>
          <w:bCs/>
          <w:kern w:val="0"/>
          <w:sz w:val="24"/>
          <w:szCs w:val="24"/>
          <w:highlight w:val="none"/>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highlight w:val="none"/>
        </w:rPr>
      </w:pPr>
      <w:bookmarkStart w:id="280" w:name="_Toc21381937"/>
      <w:bookmarkStart w:id="281" w:name="_Toc28000"/>
      <w:bookmarkStart w:id="282" w:name="_Toc25597"/>
      <w:r>
        <w:rPr>
          <w:rFonts w:hint="eastAsia" w:ascii="宋体" w:hAnsi="宋体" w:eastAsia="宋体" w:cs="宋体"/>
          <w:sz w:val="24"/>
          <w:szCs w:val="24"/>
          <w:highlight w:val="none"/>
          <w:lang w:val="zh-CN"/>
        </w:rPr>
        <w:t>格式8：</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承诺函</w:t>
      </w:r>
      <w:bookmarkEnd w:id="280"/>
      <w:bookmarkEnd w:id="281"/>
      <w:bookmarkEnd w:id="282"/>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kern w:val="0"/>
          <w:sz w:val="24"/>
          <w:szCs w:val="24"/>
          <w:highlight w:val="none"/>
          <w:lang w:val="zh-CN"/>
        </w:rPr>
      </w:pP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承诺函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致：采购人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83" w:name="_Toc7720"/>
      <w:bookmarkStart w:id="284" w:name="_Toc7119"/>
      <w:bookmarkStart w:id="285" w:name="_Toc22430"/>
      <w:r>
        <w:rPr>
          <w:rFonts w:hint="eastAsia" w:ascii="宋体" w:hAnsi="宋体" w:eastAsia="宋体" w:cs="宋体"/>
          <w:kern w:val="0"/>
          <w:sz w:val="24"/>
          <w:szCs w:val="24"/>
          <w:highlight w:val="none"/>
          <w:lang w:val="zh-CN"/>
        </w:rPr>
        <w:t xml:space="preserve">    我公司作为本次采购项目的投标人，根据招标文件要求，现郑重承诺如下：</w:t>
      </w:r>
      <w:bookmarkEnd w:id="283"/>
      <w:bookmarkEnd w:id="284"/>
      <w:bookmarkEnd w:id="285"/>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86" w:name="_Toc1527"/>
      <w:bookmarkStart w:id="287" w:name="_Toc18575"/>
      <w:bookmarkStart w:id="288" w:name="_Toc10209"/>
      <w:r>
        <w:rPr>
          <w:rFonts w:hint="eastAsia" w:ascii="宋体" w:hAnsi="宋体" w:eastAsia="宋体" w:cs="宋体"/>
          <w:kern w:val="0"/>
          <w:sz w:val="24"/>
          <w:szCs w:val="24"/>
          <w:highlight w:val="none"/>
          <w:lang w:val="zh-CN"/>
        </w:rPr>
        <w:t xml:space="preserve">    一、具备《中华人民共和国政府采购法》第二十二条第一款和本项目规定的条件：</w:t>
      </w:r>
      <w:bookmarkEnd w:id="286"/>
      <w:bookmarkEnd w:id="287"/>
      <w:bookmarkEnd w:id="288"/>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89" w:name="_Toc3381"/>
      <w:bookmarkStart w:id="290" w:name="_Toc979"/>
      <w:bookmarkStart w:id="291" w:name="_Toc23652"/>
      <w:r>
        <w:rPr>
          <w:rFonts w:hint="eastAsia" w:ascii="宋体" w:hAnsi="宋体" w:eastAsia="宋体" w:cs="宋体"/>
          <w:kern w:val="0"/>
          <w:sz w:val="24"/>
          <w:szCs w:val="24"/>
          <w:highlight w:val="none"/>
          <w:lang w:val="zh-CN"/>
        </w:rPr>
        <w:t xml:space="preserve">    （一）具有独立承担民事责任的能力； </w:t>
      </w:r>
      <w:r>
        <w:rPr>
          <w:rFonts w:hint="eastAsia" w:ascii="宋体" w:hAnsi="宋体" w:eastAsia="宋体" w:cs="宋体"/>
          <w:kern w:val="0"/>
          <w:sz w:val="24"/>
          <w:szCs w:val="24"/>
          <w:highlight w:val="none"/>
          <w:lang w:val="zh-CN"/>
        </w:rPr>
        <w:br w:type="textWrapping"/>
      </w:r>
      <w:r>
        <w:rPr>
          <w:rFonts w:hint="eastAsia" w:ascii="宋体" w:hAnsi="宋体" w:eastAsia="宋体" w:cs="宋体"/>
          <w:kern w:val="0"/>
          <w:sz w:val="24"/>
          <w:szCs w:val="24"/>
          <w:highlight w:val="none"/>
          <w:lang w:val="zh-CN"/>
        </w:rPr>
        <w:t xml:space="preserve">　　（二）具有良好的商业信誉和健全的财务会计制度； </w:t>
      </w:r>
      <w:r>
        <w:rPr>
          <w:rFonts w:hint="eastAsia" w:ascii="宋体" w:hAnsi="宋体" w:eastAsia="宋体" w:cs="宋体"/>
          <w:kern w:val="0"/>
          <w:sz w:val="24"/>
          <w:szCs w:val="24"/>
          <w:highlight w:val="none"/>
          <w:lang w:val="zh-CN"/>
        </w:rPr>
        <w:br w:type="textWrapping"/>
      </w:r>
      <w:r>
        <w:rPr>
          <w:rFonts w:hint="eastAsia" w:ascii="宋体" w:hAnsi="宋体" w:eastAsia="宋体" w:cs="宋体"/>
          <w:kern w:val="0"/>
          <w:sz w:val="24"/>
          <w:szCs w:val="24"/>
          <w:highlight w:val="none"/>
          <w:lang w:val="zh-CN"/>
        </w:rPr>
        <w:t xml:space="preserve">　　（三）具有履行合同所必需的设备和专业技术能力； </w:t>
      </w:r>
      <w:r>
        <w:rPr>
          <w:rFonts w:hint="eastAsia" w:ascii="宋体" w:hAnsi="宋体" w:eastAsia="宋体" w:cs="宋体"/>
          <w:kern w:val="0"/>
          <w:sz w:val="24"/>
          <w:szCs w:val="24"/>
          <w:highlight w:val="none"/>
          <w:lang w:val="zh-CN"/>
        </w:rPr>
        <w:br w:type="textWrapping"/>
      </w:r>
      <w:r>
        <w:rPr>
          <w:rFonts w:hint="eastAsia" w:ascii="宋体" w:hAnsi="宋体" w:eastAsia="宋体" w:cs="宋体"/>
          <w:kern w:val="0"/>
          <w:sz w:val="24"/>
          <w:szCs w:val="24"/>
          <w:highlight w:val="none"/>
          <w:lang w:val="zh-CN"/>
        </w:rPr>
        <w:t xml:space="preserve">　　（四）有依法缴纳税收和社会保障资金的良好记录； </w:t>
      </w:r>
      <w:r>
        <w:rPr>
          <w:rFonts w:hint="eastAsia" w:ascii="宋体" w:hAnsi="宋体" w:eastAsia="宋体" w:cs="宋体"/>
          <w:kern w:val="0"/>
          <w:sz w:val="24"/>
          <w:szCs w:val="24"/>
          <w:highlight w:val="none"/>
          <w:lang w:val="zh-CN"/>
        </w:rPr>
        <w:br w:type="textWrapping"/>
      </w:r>
      <w:r>
        <w:rPr>
          <w:rFonts w:hint="eastAsia" w:ascii="宋体" w:hAnsi="宋体" w:eastAsia="宋体" w:cs="宋体"/>
          <w:kern w:val="0"/>
          <w:sz w:val="24"/>
          <w:szCs w:val="24"/>
          <w:highlight w:val="none"/>
          <w:lang w:val="zh-CN"/>
        </w:rPr>
        <w:t>　　（五）参加政府采购活动前三年内，在经营活动中没有重大违法记录；</w:t>
      </w:r>
      <w:bookmarkEnd w:id="289"/>
      <w:bookmarkEnd w:id="290"/>
      <w:bookmarkEnd w:id="291"/>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92" w:name="_Toc7985"/>
      <w:bookmarkStart w:id="293" w:name="_Toc3184"/>
      <w:bookmarkStart w:id="294" w:name="_Toc22240"/>
      <w:r>
        <w:rPr>
          <w:rFonts w:hint="eastAsia" w:ascii="宋体" w:hAnsi="宋体" w:eastAsia="宋体" w:cs="宋体"/>
          <w:kern w:val="0"/>
          <w:sz w:val="24"/>
          <w:szCs w:val="24"/>
          <w:highlight w:val="none"/>
          <w:lang w:val="zh-CN"/>
        </w:rPr>
        <w:t xml:space="preserve">    （六）法律、行政法规规定的其他条件；</w:t>
      </w:r>
      <w:bookmarkEnd w:id="292"/>
      <w:bookmarkEnd w:id="293"/>
      <w:bookmarkEnd w:id="294"/>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95" w:name="_Toc16198"/>
      <w:bookmarkStart w:id="296" w:name="_Toc30930"/>
      <w:bookmarkStart w:id="297" w:name="_Toc7435"/>
      <w:r>
        <w:rPr>
          <w:rFonts w:hint="eastAsia" w:ascii="宋体" w:hAnsi="宋体" w:eastAsia="宋体" w:cs="宋体"/>
          <w:kern w:val="0"/>
          <w:sz w:val="24"/>
          <w:szCs w:val="24"/>
          <w:highlight w:val="none"/>
          <w:lang w:val="zh-CN"/>
        </w:rPr>
        <w:t xml:space="preserve">    （七）根据采购项目提出的特殊条件。</w:t>
      </w:r>
      <w:bookmarkEnd w:id="295"/>
      <w:bookmarkEnd w:id="296"/>
      <w:bookmarkEnd w:id="297"/>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298" w:name="_Toc32438"/>
      <w:bookmarkStart w:id="299" w:name="_Toc15208"/>
      <w:bookmarkStart w:id="300" w:name="_Toc11396"/>
      <w:r>
        <w:rPr>
          <w:rFonts w:hint="eastAsia" w:ascii="宋体" w:hAnsi="宋体" w:eastAsia="宋体" w:cs="宋体"/>
          <w:kern w:val="0"/>
          <w:sz w:val="24"/>
          <w:szCs w:val="24"/>
          <w:highlight w:val="none"/>
          <w:lang w:val="zh-CN"/>
        </w:rPr>
        <w:t xml:space="preserve">    二、完全接受和满足本项目招标文件中规定的实质性要求，如对招标文件有异议，已在投标文件提交截止时间届满前依法进行维权救济，不存在对招标文件有异议的同时又参加投标活动以求侥幸</w:t>
      </w:r>
      <w:r>
        <w:rPr>
          <w:rFonts w:hint="eastAsia" w:ascii="宋体" w:hAnsi="宋体" w:cs="宋体"/>
          <w:kern w:val="0"/>
          <w:sz w:val="24"/>
          <w:szCs w:val="24"/>
          <w:highlight w:val="none"/>
          <w:lang w:val="en-US" w:eastAsia="zh-CN"/>
        </w:rPr>
        <w:t>中标</w:t>
      </w:r>
      <w:r>
        <w:rPr>
          <w:rFonts w:hint="eastAsia" w:ascii="宋体" w:hAnsi="宋体" w:eastAsia="宋体" w:cs="宋体"/>
          <w:kern w:val="0"/>
          <w:sz w:val="24"/>
          <w:szCs w:val="24"/>
          <w:highlight w:val="none"/>
          <w:lang w:val="zh-CN"/>
        </w:rPr>
        <w:t>或者为实现其他非法目的的行为。</w:t>
      </w:r>
      <w:bookmarkEnd w:id="298"/>
      <w:bookmarkEnd w:id="299"/>
      <w:bookmarkEnd w:id="300"/>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301" w:name="_Toc22801"/>
      <w:bookmarkStart w:id="302" w:name="_Toc13743"/>
      <w:bookmarkStart w:id="303" w:name="_Toc2572"/>
      <w:r>
        <w:rPr>
          <w:rFonts w:hint="eastAsia" w:ascii="宋体" w:hAnsi="宋体" w:eastAsia="宋体" w:cs="宋体"/>
          <w:kern w:val="0"/>
          <w:sz w:val="24"/>
          <w:szCs w:val="24"/>
          <w:highlight w:val="none"/>
          <w:lang w:val="zh-CN"/>
        </w:rPr>
        <w:t xml:space="preserve">    三、参加本次采购活动，</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投标人</w:t>
      </w:r>
      <w:r>
        <w:rPr>
          <w:rFonts w:hint="eastAsia" w:ascii="宋体" w:hAnsi="宋体" w:cs="宋体"/>
          <w:sz w:val="24"/>
          <w:highlight w:val="none"/>
        </w:rPr>
        <w:t>，不得参加同一项目</w:t>
      </w:r>
      <w:r>
        <w:rPr>
          <w:rFonts w:hint="eastAsia" w:ascii="宋体" w:hAnsi="宋体" w:eastAsia="宋体" w:cs="宋体"/>
          <w:kern w:val="0"/>
          <w:sz w:val="24"/>
          <w:szCs w:val="24"/>
          <w:highlight w:val="none"/>
          <w:lang w:val="zh-CN"/>
        </w:rPr>
        <w:t>的政府采购活动的行为。</w:t>
      </w:r>
      <w:bookmarkEnd w:id="301"/>
      <w:bookmarkEnd w:id="302"/>
      <w:bookmarkEnd w:id="303"/>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304" w:name="_Toc5206"/>
      <w:bookmarkStart w:id="305" w:name="_Toc12407"/>
      <w:bookmarkStart w:id="306" w:name="_Toc16665"/>
      <w:r>
        <w:rPr>
          <w:rFonts w:hint="eastAsia" w:ascii="宋体" w:hAnsi="宋体" w:eastAsia="宋体" w:cs="宋体"/>
          <w:kern w:val="0"/>
          <w:sz w:val="24"/>
          <w:szCs w:val="24"/>
          <w:highlight w:val="none"/>
          <w:lang w:val="zh-CN"/>
        </w:rPr>
        <w:t xml:space="preserve">    四、参加本次采购活动，不存在和其他</w:t>
      </w:r>
      <w:r>
        <w:rPr>
          <w:rFonts w:hint="eastAsia" w:ascii="宋体" w:hAnsi="宋体" w:cs="宋体"/>
          <w:kern w:val="0"/>
          <w:sz w:val="24"/>
          <w:szCs w:val="24"/>
          <w:highlight w:val="none"/>
          <w:lang w:val="zh-CN"/>
        </w:rPr>
        <w:t>投标人</w:t>
      </w:r>
      <w:r>
        <w:rPr>
          <w:rFonts w:hint="eastAsia" w:ascii="宋体" w:hAnsi="宋体" w:eastAsia="宋体" w:cs="宋体"/>
          <w:kern w:val="0"/>
          <w:sz w:val="24"/>
          <w:szCs w:val="24"/>
          <w:highlight w:val="none"/>
          <w:lang w:val="zh-CN"/>
        </w:rPr>
        <w:t>在同一合同项下的采购项目中，同时委托同一个自然人、同一家庭的人员、同一单位的人员作为代理人的行为。</w:t>
      </w:r>
      <w:bookmarkEnd w:id="304"/>
      <w:bookmarkEnd w:id="305"/>
      <w:bookmarkEnd w:id="306"/>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307" w:name="_Toc2005"/>
      <w:bookmarkStart w:id="308" w:name="_Toc21948"/>
      <w:bookmarkStart w:id="309" w:name="_Toc25142"/>
      <w:r>
        <w:rPr>
          <w:rFonts w:hint="eastAsia" w:ascii="宋体" w:hAnsi="宋体" w:eastAsia="宋体" w:cs="宋体"/>
          <w:kern w:val="0"/>
          <w:sz w:val="24"/>
          <w:szCs w:val="24"/>
          <w:highlight w:val="none"/>
          <w:lang w:val="zh-CN"/>
        </w:rPr>
        <w:t xml:space="preserve">    五、投标文件中提供的能够给予我公司带来优惠的任何材料和技术、服务、商务等响应承诺情况都是真实的、有效的、合法的。</w:t>
      </w:r>
      <w:bookmarkEnd w:id="307"/>
      <w:bookmarkEnd w:id="308"/>
      <w:bookmarkEnd w:id="309"/>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310" w:name="_Toc10356"/>
      <w:bookmarkStart w:id="311" w:name="_Toc7871"/>
      <w:bookmarkStart w:id="312" w:name="_Toc11089"/>
      <w:r>
        <w:rPr>
          <w:rFonts w:hint="eastAsia" w:ascii="宋体" w:hAnsi="宋体" w:eastAsia="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bookmarkEnd w:id="310"/>
      <w:bookmarkEnd w:id="311"/>
      <w:bookmarkEnd w:id="312"/>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bookmarkStart w:id="313" w:name="_Toc1862"/>
      <w:bookmarkStart w:id="314" w:name="_Toc29952"/>
      <w:bookmarkStart w:id="315" w:name="_Toc21187"/>
      <w:r>
        <w:rPr>
          <w:rFonts w:hint="eastAsia" w:ascii="宋体" w:hAnsi="宋体" w:eastAsia="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313"/>
      <w:bookmarkEnd w:id="314"/>
      <w:bookmarkEnd w:id="315"/>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 xml:space="preserve">                                        </w:t>
      </w:r>
      <w:r>
        <w:rPr>
          <w:rFonts w:hint="eastAsia" w:ascii="宋体" w:hAnsi="宋体" w:cs="宋体"/>
          <w:b/>
          <w:bCs/>
          <w:kern w:val="0"/>
          <w:sz w:val="24"/>
          <w:szCs w:val="24"/>
          <w:highlight w:val="none"/>
          <w:lang w:val="zh-CN"/>
        </w:rPr>
        <w:t>投标人</w:t>
      </w:r>
      <w:r>
        <w:rPr>
          <w:rFonts w:hint="eastAsia" w:ascii="宋体" w:hAnsi="宋体" w:eastAsia="宋体" w:cs="宋体"/>
          <w:b/>
          <w:bCs/>
          <w:kern w:val="0"/>
          <w:sz w:val="24"/>
          <w:szCs w:val="24"/>
          <w:highlight w:val="none"/>
          <w:lang w:val="zh-CN"/>
        </w:rPr>
        <w:t>：             （公章）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2833" w:firstLineChars="1176"/>
        <w:textAlignment w:val="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 法定代表人或委托代理人：             （</w:t>
      </w:r>
      <w:r>
        <w:rPr>
          <w:rFonts w:hint="eastAsia" w:ascii="宋体" w:hAnsi="宋体" w:cs="宋体"/>
          <w:b/>
          <w:bCs/>
          <w:kern w:val="0"/>
          <w:sz w:val="24"/>
          <w:szCs w:val="24"/>
          <w:highlight w:val="none"/>
          <w:lang w:val="zh-CN"/>
        </w:rPr>
        <w:t>签字或盖章</w:t>
      </w:r>
      <w:r>
        <w:rPr>
          <w:rFonts w:hint="eastAsia" w:ascii="宋体" w:hAnsi="宋体" w:eastAsia="宋体" w:cs="宋体"/>
          <w:b/>
          <w:bCs/>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rPr>
        <w:t xml:space="preserve">          </w:t>
      </w:r>
      <w:r>
        <w:rPr>
          <w:rFonts w:hint="eastAsia" w:ascii="宋体" w:hAnsi="宋体" w:eastAsia="宋体" w:cs="宋体"/>
          <w:b/>
          <w:bCs/>
          <w:kern w:val="0"/>
          <w:sz w:val="24"/>
          <w:szCs w:val="24"/>
          <w:lang w:val="zh-CN"/>
        </w:rPr>
        <w:t>年    月    日</w:t>
      </w:r>
    </w:p>
    <w:p>
      <w:pPr>
        <w:pStyle w:val="22"/>
        <w:keepNext w:val="0"/>
        <w:keepLines w:val="0"/>
        <w:pageBreakBefore w:val="0"/>
        <w:widowControl w:val="0"/>
        <w:kinsoku/>
        <w:wordWrap/>
        <w:overflowPunct/>
        <w:topLinePunct w:val="0"/>
        <w:bidi w:val="0"/>
        <w:snapToGrid/>
        <w:spacing w:before="0" w:after="0" w:line="400" w:lineRule="exact"/>
        <w:jc w:val="left"/>
        <w:textAlignment w:val="auto"/>
        <w:rPr>
          <w:rFonts w:hint="eastAsia" w:ascii="宋体" w:hAnsi="宋体" w:eastAsia="宋体" w:cs="宋体"/>
          <w:sz w:val="24"/>
          <w:szCs w:val="24"/>
          <w:lang w:val="zh-CN"/>
        </w:rPr>
      </w:pPr>
      <w:bookmarkStart w:id="316" w:name="_Toc21381938"/>
      <w:bookmarkStart w:id="317" w:name="_Toc13300"/>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numPr>
          <w:ilvl w:val="0"/>
          <w:numId w:val="0"/>
        </w:numPr>
        <w:kinsoku w:val="0"/>
        <w:overflowPunct w:val="0"/>
        <w:spacing w:line="360" w:lineRule="auto"/>
        <w:jc w:val="both"/>
        <w:rPr>
          <w:rFonts w:hint="eastAsia" w:ascii="宋体" w:hAnsi="宋体" w:cs="宋体"/>
          <w:b/>
          <w:color w:val="000000"/>
          <w:sz w:val="24"/>
          <w:szCs w:val="24"/>
        </w:rPr>
      </w:pPr>
      <w:r>
        <w:rPr>
          <w:rFonts w:hint="eastAsia" w:ascii="宋体" w:hAnsi="宋体" w:cs="宋体"/>
          <w:b/>
          <w:color w:val="000000"/>
          <w:sz w:val="24"/>
          <w:szCs w:val="24"/>
          <w:lang w:val="zh-CN"/>
        </w:rPr>
        <w:t>格式9：</w:t>
      </w:r>
      <w:r>
        <w:rPr>
          <w:rFonts w:hint="eastAsia" w:ascii="宋体" w:hAnsi="宋体" w:cs="宋体"/>
          <w:b/>
          <w:color w:val="000000"/>
          <w:sz w:val="24"/>
          <w:szCs w:val="24"/>
        </w:rPr>
        <w:t>拟投入本项目人员情况表</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lang w:val="zh-CN"/>
        </w:rPr>
      </w:pPr>
    </w:p>
    <w:p>
      <w:pPr>
        <w:pStyle w:val="7"/>
        <w:tabs>
          <w:tab w:val="left" w:pos="425"/>
          <w:tab w:val="clear" w:pos="720"/>
        </w:tabs>
        <w:jc w:val="center"/>
        <w:rPr>
          <w:rFonts w:hint="eastAsia" w:ascii="宋体" w:hAnsi="宋体" w:eastAsia="宋体" w:cs="宋体"/>
          <w:b/>
          <w:bCs/>
          <w:i w:val="0"/>
          <w:iCs w:val="0"/>
          <w:sz w:val="28"/>
          <w:szCs w:val="28"/>
          <w:lang w:eastAsia="zh-CN"/>
        </w:rPr>
      </w:pPr>
      <w:r>
        <w:rPr>
          <w:rFonts w:hint="eastAsia" w:ascii="宋体" w:hAnsi="宋体" w:eastAsia="宋体" w:cs="宋体"/>
          <w:b/>
          <w:bCs/>
          <w:i w:val="0"/>
          <w:iCs w:val="0"/>
          <w:sz w:val="28"/>
          <w:szCs w:val="28"/>
          <w:lang w:eastAsia="zh-CN"/>
        </w:rPr>
        <w:t>拟派团队服务人员</w:t>
      </w:r>
    </w:p>
    <w:p>
      <w:pPr>
        <w:rPr>
          <w:rFonts w:hint="eastAsia"/>
          <w:lang w:eastAsia="zh-CN"/>
        </w:rPr>
      </w:pPr>
    </w:p>
    <w:p>
      <w:pPr>
        <w:adjustRightInd w:val="0"/>
        <w:snapToGrid w:val="0"/>
        <w:spacing w:line="360" w:lineRule="auto"/>
        <w:rPr>
          <w:rFonts w:hint="eastAsia" w:ascii="宋体" w:hAnsi="宋体"/>
          <w:i w:val="0"/>
          <w:iCs w:val="0"/>
          <w:color w:val="000000"/>
          <w:sz w:val="24"/>
        </w:rPr>
      </w:pPr>
      <w:r>
        <w:rPr>
          <w:rFonts w:hint="eastAsia" w:ascii="宋体" w:hAnsi="宋体"/>
          <w:i w:val="0"/>
          <w:iCs w:val="0"/>
          <w:color w:val="000000"/>
          <w:sz w:val="24"/>
        </w:rPr>
        <w:t>项目名称及标段：</w:t>
      </w:r>
    </w:p>
    <w:tbl>
      <w:tblPr>
        <w:tblStyle w:val="26"/>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73"/>
        <w:gridCol w:w="2146"/>
        <w:gridCol w:w="1660"/>
        <w:gridCol w:w="16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rPr>
              <w:t>姓名</w:t>
            </w: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rPr>
              <w:t>职务</w:t>
            </w: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lang w:eastAsia="zh-CN"/>
              </w:rPr>
              <w:t>职称</w:t>
            </w:r>
            <w:r>
              <w:rPr>
                <w:rFonts w:hint="eastAsia" w:ascii="宋体" w:hAnsi="宋体"/>
                <w:i w:val="0"/>
                <w:iCs w:val="0"/>
                <w:color w:val="000000"/>
                <w:sz w:val="24"/>
                <w:lang w:val="en-US" w:eastAsia="zh-CN"/>
              </w:rPr>
              <w:t>/</w:t>
            </w:r>
            <w:r>
              <w:rPr>
                <w:rFonts w:hint="eastAsia" w:ascii="宋体" w:hAnsi="宋体"/>
                <w:i w:val="0"/>
                <w:iCs w:val="0"/>
                <w:color w:val="000000"/>
                <w:sz w:val="24"/>
                <w:lang w:eastAsia="zh-CN"/>
              </w:rPr>
              <w:t>注册</w:t>
            </w:r>
            <w:r>
              <w:rPr>
                <w:rFonts w:hint="eastAsia" w:ascii="宋体" w:hAnsi="宋体"/>
                <w:i w:val="0"/>
                <w:iCs w:val="0"/>
                <w:color w:val="000000"/>
                <w:sz w:val="24"/>
              </w:rPr>
              <w:t>证书</w:t>
            </w: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rPr>
              <w:t>证书编号</w:t>
            </w: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rPr>
              <w:t>劳动合同编号</w:t>
            </w: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r>
              <w:rPr>
                <w:rFonts w:hint="eastAsia" w:ascii="宋体" w:hAnsi="宋体"/>
                <w:i w:val="0"/>
                <w:iCs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173"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2146"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0" w:type="dxa"/>
            <w:noWrap w:val="0"/>
            <w:vAlign w:val="center"/>
          </w:tcPr>
          <w:p>
            <w:pPr>
              <w:adjustRightInd w:val="0"/>
              <w:snapToGrid w:val="0"/>
              <w:spacing w:line="360" w:lineRule="auto"/>
              <w:jc w:val="center"/>
              <w:rPr>
                <w:rFonts w:hint="eastAsia" w:ascii="宋体" w:hAnsi="宋体"/>
                <w:i w:val="0"/>
                <w:iCs w:val="0"/>
                <w:color w:val="000000"/>
                <w:sz w:val="24"/>
              </w:rPr>
            </w:pPr>
          </w:p>
        </w:tc>
        <w:tc>
          <w:tcPr>
            <w:tcW w:w="1661" w:type="dxa"/>
            <w:noWrap w:val="0"/>
            <w:vAlign w:val="center"/>
          </w:tcPr>
          <w:p>
            <w:pPr>
              <w:adjustRightInd w:val="0"/>
              <w:snapToGrid w:val="0"/>
              <w:spacing w:line="360" w:lineRule="auto"/>
              <w:jc w:val="center"/>
              <w:rPr>
                <w:rFonts w:hint="eastAsia" w:ascii="宋体" w:hAnsi="宋体"/>
                <w:i w:val="0"/>
                <w:iCs w:val="0"/>
                <w:color w:val="000000"/>
                <w:sz w:val="24"/>
              </w:rPr>
            </w:pPr>
          </w:p>
        </w:tc>
      </w:tr>
    </w:tbl>
    <w:p>
      <w:pPr>
        <w:adjustRightInd w:val="0"/>
        <w:snapToGrid w:val="0"/>
        <w:spacing w:line="360" w:lineRule="auto"/>
        <w:rPr>
          <w:rFonts w:hint="eastAsia" w:ascii="宋体" w:hAnsi="宋体"/>
          <w:i w:val="0"/>
          <w:iCs w:val="0"/>
          <w:sz w:val="24"/>
        </w:rPr>
      </w:pPr>
      <w:r>
        <w:rPr>
          <w:rFonts w:hint="eastAsia" w:ascii="宋体" w:hAnsi="宋体"/>
          <w:i w:val="0"/>
          <w:iCs w:val="0"/>
          <w:color w:val="000000"/>
          <w:sz w:val="24"/>
        </w:rPr>
        <w:t>注：</w:t>
      </w:r>
      <w:r>
        <w:rPr>
          <w:rFonts w:hint="eastAsia" w:ascii="宋体" w:hAnsi="宋体"/>
          <w:i w:val="0"/>
          <w:iCs w:val="0"/>
          <w:sz w:val="24"/>
        </w:rPr>
        <w:t>1、在填写时，如本表格不适合</w:t>
      </w:r>
      <w:r>
        <w:rPr>
          <w:rFonts w:hint="eastAsia" w:ascii="宋体" w:hAnsi="宋体"/>
          <w:i w:val="0"/>
          <w:iCs w:val="0"/>
          <w:sz w:val="24"/>
          <w:lang w:eastAsia="zh-CN"/>
        </w:rPr>
        <w:t>投标人</w:t>
      </w:r>
      <w:r>
        <w:rPr>
          <w:rFonts w:hint="eastAsia" w:ascii="宋体" w:hAnsi="宋体"/>
          <w:i w:val="0"/>
          <w:iCs w:val="0"/>
          <w:sz w:val="24"/>
        </w:rPr>
        <w:t>实际情况，可根据本表格式自行制表填写。</w:t>
      </w:r>
    </w:p>
    <w:p>
      <w:pPr>
        <w:adjustRightInd w:val="0"/>
        <w:snapToGrid w:val="0"/>
        <w:spacing w:line="360" w:lineRule="auto"/>
        <w:outlineLvl w:val="0"/>
        <w:rPr>
          <w:rFonts w:hint="eastAsia" w:ascii="宋体" w:hAnsi="宋体" w:eastAsia="宋体"/>
          <w:i w:val="0"/>
          <w:iCs w:val="0"/>
          <w:sz w:val="24"/>
          <w:lang w:eastAsia="zh-CN"/>
        </w:rPr>
      </w:pPr>
      <w:bookmarkStart w:id="318" w:name="_Toc4578"/>
      <w:r>
        <w:rPr>
          <w:rFonts w:hint="eastAsia" w:ascii="宋体" w:hAnsi="宋体" w:cs="宋体"/>
          <w:b/>
          <w:i w:val="0"/>
          <w:iCs w:val="0"/>
          <w:snapToGrid w:val="0"/>
          <w:sz w:val="24"/>
        </w:rPr>
        <w:t>2、</w:t>
      </w:r>
      <w:r>
        <w:rPr>
          <w:rFonts w:hint="eastAsia" w:ascii="宋体" w:hAnsi="宋体" w:cs="宋体"/>
          <w:b/>
          <w:i w:val="0"/>
          <w:iCs w:val="0"/>
          <w:snapToGrid w:val="0"/>
          <w:sz w:val="24"/>
          <w:szCs w:val="22"/>
        </w:rPr>
        <w:t>需附</w:t>
      </w:r>
      <w:r>
        <w:rPr>
          <w:rFonts w:hint="eastAsia" w:ascii="宋体" w:hAnsi="宋体" w:cs="宋体"/>
          <w:b/>
          <w:i w:val="0"/>
          <w:iCs w:val="0"/>
          <w:snapToGrid w:val="0"/>
          <w:sz w:val="24"/>
          <w:szCs w:val="22"/>
          <w:lang w:eastAsia="zh-CN"/>
        </w:rPr>
        <w:t>证书</w:t>
      </w:r>
      <w:r>
        <w:rPr>
          <w:rFonts w:hint="eastAsia" w:ascii="宋体" w:hAnsi="宋体" w:cs="宋体"/>
          <w:b/>
          <w:i w:val="0"/>
          <w:iCs w:val="0"/>
          <w:snapToGrid w:val="0"/>
          <w:sz w:val="24"/>
          <w:szCs w:val="22"/>
        </w:rPr>
        <w:t>及</w:t>
      </w:r>
      <w:r>
        <w:rPr>
          <w:rFonts w:hint="eastAsia" w:ascii="宋体" w:hAnsi="宋体" w:cs="宋体"/>
          <w:b/>
          <w:i w:val="0"/>
          <w:iCs w:val="0"/>
          <w:snapToGrid w:val="0"/>
          <w:sz w:val="24"/>
          <w:szCs w:val="22"/>
          <w:lang w:eastAsia="zh-CN"/>
        </w:rPr>
        <w:t>在本单位</w:t>
      </w:r>
      <w:r>
        <w:rPr>
          <w:rFonts w:hint="eastAsia" w:ascii="宋体" w:hAnsi="宋体" w:cs="宋体"/>
          <w:b/>
          <w:i w:val="0"/>
          <w:iCs w:val="0"/>
          <w:snapToGrid w:val="0"/>
          <w:sz w:val="24"/>
          <w:szCs w:val="22"/>
        </w:rPr>
        <w:t>缴纳的社保证明</w:t>
      </w:r>
      <w:r>
        <w:rPr>
          <w:rFonts w:hint="eastAsia" w:ascii="宋体" w:hAnsi="宋体" w:cs="宋体"/>
          <w:b/>
          <w:i w:val="0"/>
          <w:iCs w:val="0"/>
          <w:snapToGrid w:val="0"/>
          <w:sz w:val="24"/>
        </w:rPr>
        <w:t>复印件（加盖公章）</w:t>
      </w:r>
      <w:bookmarkEnd w:id="318"/>
      <w:r>
        <w:rPr>
          <w:rFonts w:hint="eastAsia" w:ascii="宋体" w:hAnsi="宋体" w:cs="宋体"/>
          <w:b/>
          <w:i w:val="0"/>
          <w:iCs w:val="0"/>
          <w:snapToGrid w:val="0"/>
          <w:sz w:val="24"/>
          <w:lang w:eastAsia="zh-CN"/>
        </w:rPr>
        <w:t>。</w:t>
      </w:r>
    </w:p>
    <w:p>
      <w:pPr>
        <w:adjustRightInd w:val="0"/>
        <w:snapToGrid w:val="0"/>
        <w:spacing w:line="360" w:lineRule="auto"/>
        <w:rPr>
          <w:rFonts w:hint="eastAsia" w:ascii="宋体" w:hAnsi="宋体"/>
          <w:i w:val="0"/>
          <w:iCs w:val="0"/>
          <w:sz w:val="24"/>
        </w:rPr>
      </w:pPr>
    </w:p>
    <w:p>
      <w:pPr>
        <w:pStyle w:val="37"/>
        <w:snapToGrid w:val="0"/>
        <w:spacing w:line="360" w:lineRule="auto"/>
        <w:rPr>
          <w:rFonts w:hint="eastAsia" w:ascii="宋体" w:hAnsi="宋体"/>
          <w:i w:val="0"/>
          <w:iCs w:val="0"/>
          <w:sz w:val="24"/>
          <w:szCs w:val="24"/>
        </w:rPr>
      </w:pPr>
      <w:r>
        <w:rPr>
          <w:rFonts w:hint="eastAsia" w:ascii="宋体" w:hAnsi="宋体"/>
          <w:i w:val="0"/>
          <w:iCs w:val="0"/>
          <w:sz w:val="24"/>
          <w:szCs w:val="24"/>
        </w:rPr>
        <w:t>法定代表人签字或盖章/授权委托人签字：</w:t>
      </w:r>
      <w:r>
        <w:rPr>
          <w:rFonts w:hint="eastAsia" w:ascii="宋体" w:hAnsi="宋体"/>
          <w:i w:val="0"/>
          <w:iCs w:val="0"/>
          <w:sz w:val="24"/>
          <w:szCs w:val="24"/>
          <w:u w:val="single"/>
        </w:rPr>
        <w:t xml:space="preserve">              </w:t>
      </w:r>
      <w:r>
        <w:rPr>
          <w:rFonts w:hint="eastAsia" w:ascii="宋体" w:hAnsi="宋体"/>
          <w:i w:val="0"/>
          <w:iCs w:val="0"/>
          <w:sz w:val="24"/>
          <w:szCs w:val="24"/>
        </w:rPr>
        <w:t xml:space="preserve">      </w:t>
      </w:r>
      <w:r>
        <w:rPr>
          <w:rFonts w:hint="eastAsia" w:ascii="宋体" w:hAnsi="宋体"/>
          <w:i w:val="0"/>
          <w:iCs w:val="0"/>
          <w:sz w:val="24"/>
          <w:szCs w:val="24"/>
          <w:lang w:eastAsia="zh-CN"/>
        </w:rPr>
        <w:t>投标人</w:t>
      </w:r>
      <w:r>
        <w:rPr>
          <w:rFonts w:hint="eastAsia" w:ascii="宋体" w:hAnsi="宋体"/>
          <w:i w:val="0"/>
          <w:iCs w:val="0"/>
          <w:sz w:val="24"/>
          <w:szCs w:val="24"/>
        </w:rPr>
        <w:t>公章：</w:t>
      </w:r>
    </w:p>
    <w:p>
      <w:pPr>
        <w:pStyle w:val="37"/>
        <w:snapToGrid w:val="0"/>
        <w:spacing w:line="360" w:lineRule="auto"/>
        <w:rPr>
          <w:rFonts w:hint="eastAsia" w:ascii="宋体" w:hAnsi="宋体"/>
          <w:i w:val="0"/>
          <w:iCs w:val="0"/>
          <w:sz w:val="24"/>
          <w:szCs w:val="24"/>
        </w:rPr>
      </w:pPr>
    </w:p>
    <w:p>
      <w:pPr>
        <w:adjustRightInd w:val="0"/>
        <w:snapToGrid w:val="0"/>
        <w:spacing w:line="360" w:lineRule="auto"/>
        <w:jc w:val="right"/>
        <w:rPr>
          <w:rFonts w:hint="eastAsia" w:ascii="宋体" w:hAnsi="宋体"/>
          <w:i w:val="0"/>
          <w:iCs w:val="0"/>
          <w:color w:val="000000"/>
          <w:sz w:val="24"/>
        </w:rPr>
      </w:pPr>
      <w:r>
        <w:rPr>
          <w:rFonts w:hint="eastAsia" w:ascii="宋体" w:hAnsi="宋体"/>
          <w:i w:val="0"/>
          <w:iCs w:val="0"/>
          <w:color w:val="000000"/>
          <w:sz w:val="24"/>
          <w:u w:val="single"/>
        </w:rPr>
        <w:t xml:space="preserve">        </w:t>
      </w:r>
      <w:r>
        <w:rPr>
          <w:rFonts w:hint="eastAsia" w:ascii="宋体" w:hAnsi="宋体"/>
          <w:i w:val="0"/>
          <w:iCs w:val="0"/>
          <w:color w:val="000000"/>
          <w:sz w:val="24"/>
        </w:rPr>
        <w:t>年</w:t>
      </w:r>
      <w:r>
        <w:rPr>
          <w:rFonts w:hint="eastAsia" w:ascii="宋体" w:hAnsi="宋体"/>
          <w:i w:val="0"/>
          <w:iCs w:val="0"/>
          <w:color w:val="000000"/>
          <w:sz w:val="24"/>
          <w:u w:val="single"/>
        </w:rPr>
        <w:t xml:space="preserve">   </w:t>
      </w:r>
      <w:r>
        <w:rPr>
          <w:rFonts w:hint="eastAsia" w:ascii="宋体" w:hAnsi="宋体"/>
          <w:i w:val="0"/>
          <w:iCs w:val="0"/>
          <w:color w:val="000000"/>
          <w:sz w:val="24"/>
        </w:rPr>
        <w:t>月</w:t>
      </w:r>
      <w:r>
        <w:rPr>
          <w:rFonts w:hint="eastAsia" w:ascii="宋体" w:hAnsi="宋体"/>
          <w:i w:val="0"/>
          <w:iCs w:val="0"/>
          <w:color w:val="000000"/>
          <w:sz w:val="24"/>
          <w:u w:val="single"/>
        </w:rPr>
        <w:t xml:space="preserve">   </w:t>
      </w:r>
      <w:r>
        <w:rPr>
          <w:rFonts w:hint="eastAsia" w:ascii="宋体" w:hAnsi="宋体"/>
          <w:i w:val="0"/>
          <w:iCs w:val="0"/>
          <w:color w:val="000000"/>
          <w:sz w:val="24"/>
        </w:rPr>
        <w:t>日</w:t>
      </w:r>
    </w:p>
    <w:p>
      <w:pPr>
        <w:pStyle w:val="7"/>
        <w:rPr>
          <w:rFonts w:hint="eastAsia" w:ascii="宋体" w:hAnsi="宋体" w:cs="宋体"/>
          <w:bCs/>
          <w:color w:val="000000"/>
          <w:kern w:val="44"/>
          <w:sz w:val="24"/>
          <w:szCs w:val="24"/>
        </w:rPr>
      </w:pPr>
    </w:p>
    <w:p>
      <w:pPr>
        <w:pStyle w:val="7"/>
        <w:rPr>
          <w:rFonts w:hint="eastAsia"/>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lang w:val="zh-CN"/>
        </w:rPr>
      </w:pPr>
      <w:bookmarkStart w:id="319" w:name="_Toc30428"/>
      <w:r>
        <w:rPr>
          <w:rFonts w:hint="eastAsia" w:ascii="宋体" w:hAnsi="宋体" w:eastAsia="宋体" w:cs="宋体"/>
          <w:sz w:val="24"/>
          <w:szCs w:val="24"/>
          <w:lang w:val="zh-CN"/>
        </w:rPr>
        <w:t>格式</w:t>
      </w:r>
      <w:r>
        <w:rPr>
          <w:rFonts w:hint="eastAsia" w:ascii="宋体" w:hAnsi="宋体" w:cs="宋体"/>
          <w:sz w:val="24"/>
          <w:szCs w:val="24"/>
          <w:lang w:val="en-US" w:eastAsia="zh-CN"/>
        </w:rPr>
        <w:t>10</w:t>
      </w:r>
      <w:r>
        <w:rPr>
          <w:rFonts w:hint="eastAsia" w:ascii="宋体" w:hAnsi="宋体" w:eastAsia="宋体" w:cs="宋体"/>
          <w:sz w:val="24"/>
          <w:szCs w:val="24"/>
          <w:lang w:val="zh-CN"/>
        </w:rPr>
        <w:t>：</w:t>
      </w:r>
      <w:r>
        <w:rPr>
          <w:rFonts w:hint="eastAsia" w:ascii="宋体" w:hAnsi="宋体" w:cs="宋体"/>
          <w:sz w:val="24"/>
          <w:szCs w:val="24"/>
          <w:lang w:val="zh-CN"/>
        </w:rPr>
        <w:t>企业财务状况</w:t>
      </w:r>
      <w:bookmarkEnd w:id="319"/>
    </w:p>
    <w:p>
      <w:pPr>
        <w:rPr>
          <w:rFonts w:hint="eastAsia" w:ascii="宋体" w:hAnsi="宋体" w:cs="宋体"/>
          <w:sz w:val="24"/>
          <w:szCs w:val="24"/>
          <w:lang w:val="zh-CN"/>
        </w:rPr>
      </w:pPr>
    </w:p>
    <w:p>
      <w:pPr>
        <w:pStyle w:val="17"/>
        <w:rPr>
          <w:rFonts w:hint="eastAsia"/>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highlight w:val="none"/>
          <w:lang w:val="zh-CN"/>
        </w:rPr>
        <w:t>提供</w:t>
      </w:r>
      <w:r>
        <w:rPr>
          <w:rFonts w:hint="eastAsia" w:ascii="宋体" w:hAnsi="宋体" w:cs="宋体"/>
          <w:kern w:val="0"/>
          <w:sz w:val="24"/>
          <w:szCs w:val="24"/>
          <w:highlight w:val="none"/>
          <w:lang w:val="en-US" w:eastAsia="zh-CN"/>
        </w:rPr>
        <w:t>2018年度、</w:t>
      </w:r>
      <w:r>
        <w:rPr>
          <w:rFonts w:hint="eastAsia" w:ascii="宋体" w:hAnsi="宋体" w:eastAsia="宋体" w:cs="宋体"/>
          <w:kern w:val="0"/>
          <w:sz w:val="24"/>
          <w:szCs w:val="24"/>
          <w:highlight w:val="none"/>
          <w:lang w:val="zh-CN"/>
        </w:rPr>
        <w:t>201</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lang w:val="zh-CN"/>
        </w:rPr>
        <w:t>年度、20</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lang w:val="zh-CN"/>
        </w:rPr>
        <w:t>年度</w:t>
      </w:r>
      <w:r>
        <w:rPr>
          <w:rFonts w:hint="eastAsia" w:ascii="宋体" w:hAnsi="宋体" w:eastAsia="宋体" w:cs="宋体"/>
          <w:kern w:val="0"/>
          <w:sz w:val="24"/>
          <w:szCs w:val="24"/>
          <w:lang w:val="zh-CN"/>
        </w:rPr>
        <w:t>的财务</w:t>
      </w:r>
      <w:r>
        <w:rPr>
          <w:rFonts w:hint="eastAsia" w:ascii="宋体" w:hAnsi="宋体" w:cs="宋体"/>
          <w:kern w:val="0"/>
          <w:sz w:val="24"/>
          <w:szCs w:val="24"/>
          <w:lang w:val="zh-CN"/>
        </w:rPr>
        <w:t>报表。</w:t>
      </w:r>
    </w:p>
    <w:p>
      <w:pPr>
        <w:pStyle w:val="17"/>
        <w:rPr>
          <w:rFonts w:hint="eastAsia"/>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rPr>
          <w:rFonts w:hint="eastAsia"/>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lang w:val="zh-CN"/>
        </w:rPr>
      </w:pPr>
      <w:bookmarkStart w:id="320" w:name="_Toc7228"/>
      <w:r>
        <w:rPr>
          <w:rFonts w:hint="eastAsia" w:ascii="宋体" w:hAnsi="宋体" w:eastAsia="宋体" w:cs="宋体"/>
          <w:sz w:val="24"/>
          <w:szCs w:val="24"/>
          <w:lang w:val="zh-CN"/>
        </w:rPr>
        <w:t>格式</w:t>
      </w:r>
      <w:r>
        <w:rPr>
          <w:rFonts w:hint="eastAsia" w:ascii="宋体" w:hAnsi="宋体" w:cs="宋体"/>
          <w:sz w:val="24"/>
          <w:szCs w:val="24"/>
          <w:lang w:val="en-US" w:eastAsia="zh-CN"/>
        </w:rPr>
        <w:t>11</w:t>
      </w:r>
      <w:r>
        <w:rPr>
          <w:rFonts w:hint="eastAsia" w:ascii="宋体" w:hAnsi="宋体" w:eastAsia="宋体" w:cs="宋体"/>
          <w:sz w:val="24"/>
          <w:szCs w:val="24"/>
          <w:lang w:val="zh-CN"/>
        </w:rPr>
        <w:t>：</w:t>
      </w:r>
      <w:r>
        <w:rPr>
          <w:rFonts w:hint="eastAsia" w:ascii="宋体" w:hAnsi="宋体" w:cs="宋体"/>
          <w:sz w:val="24"/>
          <w:szCs w:val="24"/>
          <w:lang w:val="zh-CN"/>
        </w:rPr>
        <w:t>企业类似业绩</w:t>
      </w:r>
      <w:bookmarkEnd w:id="320"/>
    </w:p>
    <w:p>
      <w:pPr>
        <w:pStyle w:val="7"/>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企业类似业绩</w:t>
      </w:r>
    </w:p>
    <w:p/>
    <w:tbl>
      <w:tblPr>
        <w:tblStyle w:val="26"/>
        <w:tblW w:w="981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23"/>
        <w:gridCol w:w="1524"/>
        <w:gridCol w:w="1933"/>
        <w:gridCol w:w="169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410" w:type="dxa"/>
            <w:noWrap w:val="0"/>
            <w:vAlign w:val="center"/>
          </w:tcPr>
          <w:p>
            <w:pPr>
              <w:pStyle w:val="20"/>
              <w:adjustRightInd w:val="0"/>
              <w:snapToGrid w:val="0"/>
              <w:rPr>
                <w:rFonts w:hint="eastAsia" w:ascii="宋体" w:hAnsi="宋体" w:cs="宋体"/>
                <w:color w:val="000000"/>
                <w:sz w:val="24"/>
                <w:szCs w:val="24"/>
              </w:rPr>
            </w:pPr>
            <w:r>
              <w:rPr>
                <w:rFonts w:hint="eastAsia" w:ascii="宋体" w:hAnsi="宋体" w:cs="宋体"/>
                <w:color w:val="000000"/>
                <w:sz w:val="24"/>
                <w:szCs w:val="24"/>
              </w:rPr>
              <w:t>序号</w:t>
            </w:r>
          </w:p>
        </w:tc>
        <w:tc>
          <w:tcPr>
            <w:tcW w:w="1523" w:type="dxa"/>
            <w:noWrap w:val="0"/>
            <w:vAlign w:val="center"/>
          </w:tcPr>
          <w:p>
            <w:pPr>
              <w:pStyle w:val="20"/>
              <w:adjustRightInd w:val="0"/>
              <w:snapToGrid w:val="0"/>
              <w:rPr>
                <w:rFonts w:ascii="宋体" w:hAnsi="宋体" w:cs="宋体"/>
                <w:color w:val="000000"/>
                <w:sz w:val="24"/>
                <w:szCs w:val="24"/>
              </w:rPr>
            </w:pPr>
            <w:r>
              <w:rPr>
                <w:rFonts w:hint="eastAsia" w:ascii="宋体" w:hAnsi="宋体" w:cs="宋体"/>
                <w:color w:val="000000"/>
                <w:sz w:val="24"/>
                <w:szCs w:val="24"/>
              </w:rPr>
              <w:t>项目名称</w:t>
            </w:r>
          </w:p>
        </w:tc>
        <w:tc>
          <w:tcPr>
            <w:tcW w:w="1524" w:type="dxa"/>
            <w:noWrap w:val="0"/>
            <w:vAlign w:val="center"/>
          </w:tcPr>
          <w:p>
            <w:pPr>
              <w:pStyle w:val="20"/>
              <w:adjustRightInd w:val="0"/>
              <w:snapToGrid w:val="0"/>
              <w:rPr>
                <w:rFonts w:ascii="宋体" w:hAnsi="宋体" w:cs="宋体"/>
                <w:color w:val="000000"/>
                <w:sz w:val="24"/>
                <w:szCs w:val="24"/>
              </w:rPr>
            </w:pPr>
            <w:r>
              <w:rPr>
                <w:rFonts w:hint="eastAsia" w:ascii="宋体" w:hAnsi="宋体" w:cs="宋体"/>
                <w:color w:val="000000"/>
                <w:sz w:val="24"/>
                <w:szCs w:val="24"/>
              </w:rPr>
              <w:t>业主名称</w:t>
            </w:r>
          </w:p>
        </w:tc>
        <w:tc>
          <w:tcPr>
            <w:tcW w:w="1933" w:type="dxa"/>
            <w:noWrap w:val="0"/>
            <w:vAlign w:val="center"/>
          </w:tcPr>
          <w:p>
            <w:pPr>
              <w:pStyle w:val="20"/>
              <w:adjustRightInd w:val="0"/>
              <w:snapToGrid w:val="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合同履行期限</w:t>
            </w:r>
          </w:p>
        </w:tc>
        <w:tc>
          <w:tcPr>
            <w:tcW w:w="1690" w:type="dxa"/>
            <w:noWrap w:val="0"/>
            <w:vAlign w:val="center"/>
          </w:tcPr>
          <w:p>
            <w:pPr>
              <w:pStyle w:val="20"/>
              <w:adjustRightInd w:val="0"/>
              <w:snapToGrid w:val="0"/>
              <w:rPr>
                <w:rFonts w:hint="eastAsia" w:ascii="宋体" w:hAnsi="宋体" w:cs="宋体"/>
                <w:color w:val="000000"/>
                <w:sz w:val="24"/>
                <w:szCs w:val="24"/>
              </w:rPr>
            </w:pPr>
            <w:r>
              <w:rPr>
                <w:rFonts w:hint="eastAsia" w:ascii="宋体" w:hAnsi="宋体" w:cs="宋体"/>
                <w:color w:val="000000"/>
                <w:sz w:val="24"/>
                <w:szCs w:val="24"/>
              </w:rPr>
              <w:t>合同签订日期</w:t>
            </w:r>
          </w:p>
        </w:tc>
        <w:tc>
          <w:tcPr>
            <w:tcW w:w="1733" w:type="dxa"/>
            <w:noWrap w:val="0"/>
            <w:vAlign w:val="center"/>
          </w:tcPr>
          <w:p>
            <w:pPr>
              <w:pStyle w:val="20"/>
              <w:adjustRightInd w:val="0"/>
              <w:snapToGrid w:val="0"/>
              <w:rPr>
                <w:rFonts w:hint="eastAsia" w:ascii="宋体" w:hAnsi="宋体" w:cs="宋体"/>
                <w:color w:val="000000"/>
                <w:sz w:val="24"/>
                <w:szCs w:val="24"/>
              </w:rPr>
            </w:pPr>
            <w:r>
              <w:rPr>
                <w:rFonts w:hint="eastAsia" w:ascii="宋体" w:hAnsi="宋体" w:cs="宋体"/>
                <w:color w:val="000000"/>
                <w:sz w:val="24"/>
                <w:szCs w:val="24"/>
              </w:rPr>
              <w:t>用户联系电话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410" w:type="dxa"/>
            <w:noWrap w:val="0"/>
            <w:vAlign w:val="center"/>
          </w:tcPr>
          <w:p>
            <w:pPr>
              <w:pStyle w:val="20"/>
              <w:adjustRightInd w:val="0"/>
              <w:snapToGrid w:val="0"/>
              <w:rPr>
                <w:rFonts w:hint="eastAsia" w:ascii="宋体" w:hAnsi="宋体" w:cs="宋体"/>
                <w:color w:val="000000"/>
                <w:sz w:val="24"/>
                <w:szCs w:val="24"/>
              </w:rPr>
            </w:pPr>
          </w:p>
        </w:tc>
        <w:tc>
          <w:tcPr>
            <w:tcW w:w="1523" w:type="dxa"/>
            <w:noWrap w:val="0"/>
            <w:vAlign w:val="center"/>
          </w:tcPr>
          <w:p>
            <w:pPr>
              <w:pStyle w:val="20"/>
              <w:adjustRightInd w:val="0"/>
              <w:snapToGrid w:val="0"/>
              <w:rPr>
                <w:rFonts w:hint="eastAsia" w:ascii="宋体" w:hAnsi="宋体" w:cs="宋体"/>
                <w:color w:val="000000"/>
                <w:sz w:val="24"/>
                <w:szCs w:val="24"/>
              </w:rPr>
            </w:pPr>
          </w:p>
        </w:tc>
        <w:tc>
          <w:tcPr>
            <w:tcW w:w="1524" w:type="dxa"/>
            <w:noWrap w:val="0"/>
            <w:vAlign w:val="center"/>
          </w:tcPr>
          <w:p>
            <w:pPr>
              <w:pStyle w:val="20"/>
              <w:adjustRightInd w:val="0"/>
              <w:snapToGrid w:val="0"/>
              <w:rPr>
                <w:rFonts w:hint="eastAsia" w:ascii="宋体" w:hAnsi="宋体" w:cs="宋体"/>
                <w:color w:val="000000"/>
                <w:sz w:val="24"/>
                <w:szCs w:val="24"/>
              </w:rPr>
            </w:pPr>
          </w:p>
        </w:tc>
        <w:tc>
          <w:tcPr>
            <w:tcW w:w="1933" w:type="dxa"/>
            <w:noWrap w:val="0"/>
            <w:vAlign w:val="center"/>
          </w:tcPr>
          <w:p>
            <w:pPr>
              <w:pStyle w:val="20"/>
              <w:adjustRightInd w:val="0"/>
              <w:snapToGrid w:val="0"/>
              <w:rPr>
                <w:rFonts w:hint="eastAsia" w:ascii="宋体" w:hAnsi="宋体" w:cs="宋体"/>
                <w:color w:val="000000"/>
                <w:sz w:val="24"/>
                <w:szCs w:val="24"/>
              </w:rPr>
            </w:pPr>
          </w:p>
        </w:tc>
        <w:tc>
          <w:tcPr>
            <w:tcW w:w="1690" w:type="dxa"/>
            <w:noWrap w:val="0"/>
            <w:vAlign w:val="center"/>
          </w:tcPr>
          <w:p>
            <w:pPr>
              <w:pStyle w:val="20"/>
              <w:adjustRightInd w:val="0"/>
              <w:snapToGrid w:val="0"/>
              <w:rPr>
                <w:rFonts w:hint="eastAsia" w:ascii="宋体" w:hAnsi="宋体" w:cs="宋体"/>
                <w:color w:val="000000"/>
                <w:sz w:val="24"/>
                <w:szCs w:val="24"/>
              </w:rPr>
            </w:pPr>
          </w:p>
        </w:tc>
        <w:tc>
          <w:tcPr>
            <w:tcW w:w="1733" w:type="dxa"/>
            <w:noWrap w:val="0"/>
            <w:vAlign w:val="center"/>
          </w:tcPr>
          <w:p>
            <w:pPr>
              <w:pStyle w:val="20"/>
              <w:adjustRightInd w:val="0"/>
              <w:snapToGrid w:val="0"/>
              <w:rPr>
                <w:rFonts w:hint="eastAsia" w:ascii="宋体" w:hAnsi="宋体" w:cs="宋体"/>
                <w:color w:val="000000"/>
                <w:sz w:val="24"/>
                <w:szCs w:val="24"/>
              </w:rPr>
            </w:pPr>
          </w:p>
        </w:tc>
      </w:tr>
    </w:tbl>
    <w:p>
      <w:pPr>
        <w:pStyle w:val="20"/>
        <w:rPr>
          <w:rFonts w:hint="eastAsia"/>
          <w:color w:val="000000"/>
        </w:rPr>
      </w:pPr>
    </w:p>
    <w:p>
      <w:pPr>
        <w:rPr>
          <w:rFonts w:hint="eastAsia" w:ascii="宋体" w:hAnsi="宋体" w:cs="宋体"/>
          <w:color w:val="000000"/>
          <w:sz w:val="24"/>
          <w:szCs w:val="24"/>
        </w:rPr>
      </w:pPr>
      <w:r>
        <w:rPr>
          <w:rFonts w:hint="eastAsia" w:ascii="宋体" w:hAnsi="宋体" w:cs="宋体"/>
          <w:color w:val="000000"/>
          <w:sz w:val="24"/>
          <w:szCs w:val="24"/>
        </w:rPr>
        <w:t>注：</w:t>
      </w:r>
      <w:r>
        <w:rPr>
          <w:rFonts w:hint="eastAsia" w:ascii="宋体" w:hAnsi="宋体" w:cs="宋体"/>
          <w:color w:val="000000"/>
          <w:sz w:val="24"/>
          <w:szCs w:val="24"/>
          <w:lang w:eastAsia="zh-CN"/>
        </w:rPr>
        <w:t>表后附</w:t>
      </w:r>
      <w:r>
        <w:rPr>
          <w:rFonts w:hint="eastAsia" w:ascii="宋体" w:hAnsi="宋体" w:cs="宋体"/>
          <w:color w:val="000000"/>
          <w:sz w:val="24"/>
          <w:szCs w:val="24"/>
        </w:rPr>
        <w:t>合同或中标通知书复印件。</w:t>
      </w:r>
    </w:p>
    <w:p>
      <w:pPr>
        <w:kinsoku w:val="0"/>
        <w:overflowPunct w:val="0"/>
        <w:spacing w:line="360" w:lineRule="auto"/>
        <w:rPr>
          <w:rFonts w:hint="eastAsia" w:ascii="宋体" w:hAnsi="宋体" w:cs="宋体"/>
          <w:b/>
          <w:color w:val="000000"/>
          <w:kern w:val="0"/>
          <w:sz w:val="24"/>
          <w:szCs w:val="24"/>
        </w:rPr>
      </w:pPr>
    </w:p>
    <w:p>
      <w:pPr>
        <w:pStyle w:val="7"/>
        <w:rPr>
          <w:rFonts w:hint="eastAsia" w:ascii="宋体" w:hAnsi="宋体" w:eastAsia="宋体" w:cs="宋体"/>
          <w:sz w:val="24"/>
          <w:szCs w:val="24"/>
          <w:lang w:val="zh-CN"/>
        </w:rPr>
      </w:pPr>
      <w:r>
        <w:rPr>
          <w:rFonts w:hint="eastAsia" w:ascii="宋体" w:hAnsi="宋体" w:cs="宋体"/>
          <w:color w:val="000000"/>
          <w:sz w:val="24"/>
          <w:szCs w:val="24"/>
          <w:highlight w:val="yellow"/>
        </w:rPr>
        <w:br w:type="page"/>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21" w:name="_Toc21974"/>
      <w:r>
        <w:rPr>
          <w:rFonts w:hint="eastAsia" w:ascii="宋体" w:hAnsi="宋体" w:eastAsia="宋体" w:cs="宋体"/>
          <w:sz w:val="24"/>
          <w:szCs w:val="24"/>
          <w:lang w:val="zh-CN"/>
        </w:rPr>
        <w:t>格式</w:t>
      </w:r>
      <w:r>
        <w:rPr>
          <w:rFonts w:hint="eastAsia" w:ascii="宋体" w:hAnsi="宋体" w:cs="宋体"/>
          <w:sz w:val="24"/>
          <w:szCs w:val="24"/>
          <w:lang w:val="en-US" w:eastAsia="zh-CN"/>
        </w:rPr>
        <w:t>11</w:t>
      </w:r>
      <w:r>
        <w:rPr>
          <w:rFonts w:hint="eastAsia" w:ascii="宋体" w:hAnsi="宋体" w:eastAsia="宋体" w:cs="宋体"/>
          <w:sz w:val="24"/>
          <w:szCs w:val="24"/>
          <w:lang w:val="zh-CN"/>
        </w:rPr>
        <w:t>：资格证明材料</w:t>
      </w:r>
      <w:bookmarkEnd w:id="316"/>
      <w:bookmarkEnd w:id="317"/>
      <w:bookmarkEnd w:id="321"/>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资格证明材料</w:t>
      </w: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 xml:space="preserve">    按照招标文件资格性审查表要求，提供完整证明材料，格式自拟。相关承诺书见附件。</w:t>
      </w:r>
    </w:p>
    <w:p>
      <w:pPr>
        <w:keepNext w:val="0"/>
        <w:keepLines w:val="0"/>
        <w:pageBreakBefore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kern w:val="0"/>
          <w:sz w:val="24"/>
          <w:szCs w:val="24"/>
          <w:lang w:val="zh-CN"/>
        </w:rPr>
      </w:pPr>
    </w:p>
    <w:p>
      <w:pPr>
        <w:keepNext w:val="0"/>
        <w:keepLines w:val="0"/>
        <w:pageBreakBefore w:val="0"/>
        <w:kinsoku/>
        <w:wordWrap/>
        <w:overflowPunct/>
        <w:topLinePunct w:val="0"/>
        <w:bidi w:val="0"/>
        <w:snapToGrid/>
        <w:spacing w:line="500" w:lineRule="exact"/>
        <w:ind w:firstLine="600" w:firstLineChars="250"/>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22" w:name="_Toc21381939"/>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323" w:name="_Toc7755"/>
      <w:r>
        <w:rPr>
          <w:rFonts w:hint="eastAsia" w:ascii="宋体" w:hAnsi="宋体" w:eastAsia="宋体" w:cs="宋体"/>
          <w:sz w:val="24"/>
          <w:szCs w:val="24"/>
          <w:lang w:val="zh-CN"/>
        </w:rPr>
        <w:t>格式1</w:t>
      </w:r>
      <w:r>
        <w:rPr>
          <w:rFonts w:hint="eastAsia" w:ascii="宋体" w:hAnsi="宋体" w:cs="宋体"/>
          <w:sz w:val="24"/>
          <w:szCs w:val="24"/>
          <w:lang w:val="en-US" w:eastAsia="zh-CN"/>
        </w:rPr>
        <w:t>2</w:t>
      </w:r>
      <w:r>
        <w:rPr>
          <w:rFonts w:hint="eastAsia" w:ascii="宋体" w:hAnsi="宋体" w:eastAsia="宋体" w:cs="宋体"/>
          <w:sz w:val="24"/>
          <w:szCs w:val="24"/>
          <w:lang w:val="zh-CN"/>
        </w:rPr>
        <w:t>：</w:t>
      </w:r>
      <w:bookmarkEnd w:id="322"/>
      <w:bookmarkStart w:id="324" w:name="_Toc21381941"/>
      <w:r>
        <w:rPr>
          <w:rFonts w:hint="eastAsia" w:ascii="宋体" w:hAnsi="宋体" w:eastAsia="宋体" w:cs="宋体"/>
          <w:sz w:val="24"/>
          <w:szCs w:val="24"/>
          <w:lang w:val="zh-CN"/>
        </w:rPr>
        <w:t>技术文件</w:t>
      </w:r>
      <w:bookmarkEnd w:id="324"/>
      <w:r>
        <w:rPr>
          <w:rFonts w:hint="eastAsia" w:ascii="宋体" w:hAnsi="宋体" w:cs="宋体"/>
          <w:sz w:val="24"/>
          <w:szCs w:val="24"/>
          <w:lang w:val="zh-CN"/>
        </w:rPr>
        <w:t>及</w:t>
      </w:r>
      <w:r>
        <w:rPr>
          <w:rFonts w:hint="eastAsia" w:ascii="宋体" w:hAnsi="宋体" w:eastAsia="宋体" w:cs="宋体"/>
          <w:sz w:val="24"/>
          <w:szCs w:val="24"/>
          <w:lang w:val="zh-CN"/>
        </w:rPr>
        <w:t>服务方案</w:t>
      </w:r>
      <w:bookmarkEnd w:id="323"/>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25" w:name="_Toc19924"/>
      <w:r>
        <w:rPr>
          <w:rFonts w:hint="eastAsia" w:ascii="宋体" w:hAnsi="宋体" w:eastAsia="宋体" w:cs="宋体"/>
          <w:sz w:val="24"/>
          <w:szCs w:val="24"/>
          <w:lang w:val="zh-CN"/>
        </w:rPr>
        <w:t>投标人应根据</w:t>
      </w:r>
      <w:r>
        <w:rPr>
          <w:rFonts w:hint="eastAsia" w:ascii="宋体" w:hAnsi="宋体" w:cs="宋体"/>
          <w:sz w:val="24"/>
          <w:szCs w:val="24"/>
          <w:lang w:val="zh-CN"/>
        </w:rPr>
        <w:t>招标</w:t>
      </w:r>
      <w:r>
        <w:rPr>
          <w:rFonts w:hint="eastAsia" w:ascii="宋体" w:hAnsi="宋体" w:eastAsia="宋体" w:cs="宋体"/>
          <w:sz w:val="24"/>
          <w:szCs w:val="24"/>
          <w:lang w:val="zh-CN"/>
        </w:rPr>
        <w:t>文件的要求提供详细的</w:t>
      </w:r>
      <w:r>
        <w:rPr>
          <w:rFonts w:hint="eastAsia" w:ascii="宋体" w:hAnsi="宋体" w:cs="宋体"/>
          <w:sz w:val="24"/>
          <w:szCs w:val="24"/>
          <w:lang w:val="zh-CN"/>
        </w:rPr>
        <w:t>技术方案、</w:t>
      </w:r>
      <w:r>
        <w:rPr>
          <w:rFonts w:hint="eastAsia" w:ascii="宋体" w:hAnsi="宋体" w:eastAsia="宋体" w:cs="宋体"/>
          <w:sz w:val="24"/>
          <w:szCs w:val="24"/>
          <w:lang w:val="zh-CN"/>
        </w:rPr>
        <w:t>服务</w:t>
      </w:r>
      <w:r>
        <w:rPr>
          <w:rFonts w:hint="eastAsia" w:ascii="宋体" w:hAnsi="宋体" w:cs="宋体"/>
          <w:sz w:val="24"/>
          <w:szCs w:val="24"/>
          <w:lang w:val="zh-CN"/>
        </w:rPr>
        <w:t>承诺等，</w:t>
      </w:r>
      <w:r>
        <w:rPr>
          <w:rFonts w:hint="eastAsia" w:ascii="宋体" w:hAnsi="宋体" w:eastAsia="宋体" w:cs="宋体"/>
          <w:sz w:val="24"/>
          <w:szCs w:val="24"/>
          <w:lang w:val="zh-CN"/>
        </w:rPr>
        <w:t>具体参照评分办法</w:t>
      </w:r>
      <w:r>
        <w:rPr>
          <w:rFonts w:hint="eastAsia" w:ascii="宋体" w:hAnsi="宋体" w:cs="宋体"/>
          <w:sz w:val="24"/>
          <w:szCs w:val="24"/>
          <w:lang w:val="zh-CN"/>
        </w:rPr>
        <w:t>技术标内容。</w:t>
      </w:r>
      <w:bookmarkEnd w:id="325"/>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kern w:val="0"/>
          <w:sz w:val="24"/>
          <w:szCs w:val="24"/>
          <w:lang w:val="zh-CN"/>
        </w:rPr>
      </w:pPr>
    </w:p>
    <w:p>
      <w:pPr>
        <w:pStyle w:val="17"/>
        <w:keepNext w:val="0"/>
        <w:keepLines w:val="0"/>
        <w:pageBreakBefore w:val="0"/>
        <w:kinsoku/>
        <w:wordWrap/>
        <w:overflowPunct/>
        <w:topLinePunct w:val="0"/>
        <w:bidi w:val="0"/>
        <w:snapToGrid/>
        <w:spacing w:line="500" w:lineRule="exact"/>
        <w:textAlignment w:val="auto"/>
        <w:rPr>
          <w:rFonts w:hint="eastAsia" w:ascii="宋体" w:hAnsi="宋体" w:eastAsia="宋体" w:cs="宋体"/>
          <w:kern w:val="0"/>
          <w:sz w:val="24"/>
          <w:szCs w:val="24"/>
          <w:lang w:val="zh-CN"/>
        </w:rPr>
      </w:pPr>
    </w:p>
    <w:p>
      <w:pPr>
        <w:pStyle w:val="17"/>
        <w:keepNext w:val="0"/>
        <w:keepLines w:val="0"/>
        <w:pageBreakBefore w:val="0"/>
        <w:kinsoku/>
        <w:wordWrap/>
        <w:overflowPunct/>
        <w:topLinePunct w:val="0"/>
        <w:bidi w:val="0"/>
        <w:snapToGrid/>
        <w:spacing w:line="500" w:lineRule="exact"/>
        <w:textAlignment w:val="auto"/>
        <w:rPr>
          <w:rFonts w:hint="eastAsia" w:ascii="宋体" w:hAnsi="宋体" w:eastAsia="宋体" w:cs="宋体"/>
          <w:kern w:val="0"/>
          <w:sz w:val="24"/>
          <w:szCs w:val="24"/>
          <w:lang w:val="zh-CN"/>
        </w:rPr>
      </w:pPr>
    </w:p>
    <w:p>
      <w:pPr>
        <w:pStyle w:val="17"/>
        <w:keepNext w:val="0"/>
        <w:keepLines w:val="0"/>
        <w:pageBreakBefore w:val="0"/>
        <w:kinsoku/>
        <w:wordWrap/>
        <w:overflowPunct/>
        <w:topLinePunct w:val="0"/>
        <w:bidi w:val="0"/>
        <w:snapToGrid/>
        <w:spacing w:line="500" w:lineRule="exact"/>
        <w:textAlignment w:val="auto"/>
        <w:rPr>
          <w:rFonts w:hint="eastAsia" w:ascii="宋体" w:hAnsi="宋体" w:eastAsia="宋体" w:cs="宋体"/>
          <w:kern w:val="0"/>
          <w:sz w:val="24"/>
          <w:szCs w:val="24"/>
          <w:lang w:val="zh-CN"/>
        </w:rPr>
      </w:pPr>
    </w:p>
    <w:p>
      <w:pPr>
        <w:pStyle w:val="17"/>
        <w:keepNext w:val="0"/>
        <w:keepLines w:val="0"/>
        <w:pageBreakBefore w:val="0"/>
        <w:kinsoku/>
        <w:wordWrap/>
        <w:overflowPunct/>
        <w:topLinePunct w:val="0"/>
        <w:bidi w:val="0"/>
        <w:snapToGrid/>
        <w:spacing w:line="500" w:lineRule="exac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zh-CN"/>
        </w:rPr>
        <w:t xml:space="preserve"> </w:t>
      </w:r>
      <w:bookmarkStart w:id="326" w:name="_Toc21381942"/>
      <w:bookmarkStart w:id="327" w:name="_Toc2965"/>
      <w:bookmarkStart w:id="328" w:name="_Toc10863"/>
      <w:r>
        <w:rPr>
          <w:rFonts w:hint="eastAsia" w:ascii="宋体" w:hAnsi="宋体" w:eastAsia="宋体" w:cs="宋体"/>
          <w:sz w:val="24"/>
          <w:szCs w:val="24"/>
          <w:lang w:val="zh-CN"/>
        </w:rPr>
        <w:t>格式1</w:t>
      </w:r>
      <w:r>
        <w:rPr>
          <w:rFonts w:hint="eastAsia" w:ascii="宋体" w:hAnsi="宋体" w:cs="宋体"/>
          <w:sz w:val="24"/>
          <w:szCs w:val="24"/>
          <w:lang w:val="en-US" w:eastAsia="zh-CN"/>
        </w:rPr>
        <w:t>3</w:t>
      </w:r>
      <w:r>
        <w:rPr>
          <w:rFonts w:hint="eastAsia" w:ascii="宋体" w:hAnsi="宋体" w:eastAsia="宋体" w:cs="宋体"/>
          <w:sz w:val="24"/>
          <w:szCs w:val="24"/>
          <w:lang w:val="zh-CN"/>
        </w:rPr>
        <w:t>：投标保证金证明格式</w:t>
      </w:r>
      <w:bookmarkEnd w:id="326"/>
      <w:bookmarkEnd w:id="327"/>
      <w:bookmarkEnd w:id="328"/>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2"/>
          <w:sz w:val="24"/>
          <w:szCs w:val="24"/>
          <w:lang w:val="zh-CN" w:eastAsia="zh-CN" w:bidi="ar-SA"/>
        </w:rPr>
        <w:t>投标保证金</w:t>
      </w:r>
      <w:r>
        <w:rPr>
          <w:rFonts w:hint="eastAsia" w:ascii="宋体" w:hAnsi="宋体" w:eastAsia="宋体" w:cs="宋体"/>
          <w:b/>
          <w:bCs/>
          <w:kern w:val="0"/>
          <w:sz w:val="24"/>
          <w:szCs w:val="24"/>
          <w:lang w:val="zh-CN"/>
        </w:rPr>
        <w:t>证明</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bookmarkStart w:id="329" w:name="_Toc325726048"/>
      <w:bookmarkEnd w:id="329"/>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我方为（项目名称）项目（项目编号为：          ）递交保证金人民币            （大写：人民币        元）已于     年    月    日以基本户转账方式汇入指定账户。</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附件：保证金交款证明（加盖公章）</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户    名：</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开户银行：</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开户帐号：</w:t>
      </w: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397" w:firstLineChars="2240"/>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（公章）</w:t>
      </w:r>
    </w:p>
    <w:p>
      <w:pPr>
        <w:keepNext w:val="0"/>
        <w:keepLines w:val="0"/>
        <w:pageBreakBefore w:val="0"/>
        <w:kinsoku/>
        <w:wordWrap/>
        <w:overflowPunct/>
        <w:topLinePunct w:val="0"/>
        <w:autoSpaceDE w:val="0"/>
        <w:autoSpaceDN w:val="0"/>
        <w:bidi w:val="0"/>
        <w:adjustRightInd w:val="0"/>
        <w:snapToGrid/>
        <w:spacing w:line="500" w:lineRule="exact"/>
        <w:ind w:firstLine="3542" w:firstLineChars="147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法定代表人或委托代理人：             （</w:t>
      </w:r>
      <w:r>
        <w:rPr>
          <w:rFonts w:hint="eastAsia" w:ascii="宋体" w:hAnsi="宋体" w:cs="宋体"/>
          <w:b/>
          <w:bCs/>
          <w:kern w:val="0"/>
          <w:sz w:val="24"/>
          <w:szCs w:val="24"/>
          <w:lang w:val="zh-CN"/>
        </w:rPr>
        <w:t>签字或盖章</w:t>
      </w:r>
      <w:r>
        <w:rPr>
          <w:rFonts w:hint="eastAsia" w:ascii="宋体" w:hAnsi="宋体" w:eastAsia="宋体" w:cs="宋体"/>
          <w:b/>
          <w:bCs/>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 xml:space="preserve">                                                  年    月    日</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30" w:name="_Toc21381943"/>
      <w:bookmarkStart w:id="331" w:name="_Toc30687"/>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332" w:name="_Toc300"/>
      <w:r>
        <w:rPr>
          <w:rFonts w:hint="eastAsia" w:ascii="宋体" w:hAnsi="宋体" w:eastAsia="宋体" w:cs="宋体"/>
          <w:sz w:val="24"/>
          <w:szCs w:val="24"/>
          <w:lang w:val="zh-CN"/>
        </w:rPr>
        <w:t>格式</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lang w:val="zh-CN"/>
        </w:rPr>
        <w:t>：</w:t>
      </w:r>
      <w:r>
        <w:rPr>
          <w:rFonts w:hint="eastAsia" w:ascii="宋体" w:hAnsi="宋体" w:cs="宋体"/>
          <w:sz w:val="24"/>
          <w:szCs w:val="24"/>
          <w:lang w:val="zh-CN"/>
        </w:rPr>
        <w:t>投标人</w:t>
      </w:r>
      <w:r>
        <w:rPr>
          <w:rFonts w:hint="eastAsia" w:ascii="宋体" w:hAnsi="宋体" w:eastAsia="宋体" w:cs="宋体"/>
          <w:sz w:val="24"/>
          <w:szCs w:val="24"/>
          <w:lang w:val="zh-CN"/>
        </w:rPr>
        <w:t>认为在其他方面有必要说明的事项</w:t>
      </w:r>
      <w:bookmarkEnd w:id="330"/>
      <w:bookmarkEnd w:id="331"/>
      <w:bookmarkEnd w:id="332"/>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认为在其他方面有必要说明的事项</w:t>
      </w:r>
    </w:p>
    <w:p>
      <w:pPr>
        <w:keepNext w:val="0"/>
        <w:keepLines w:val="0"/>
        <w:pageBreakBefore w:val="0"/>
        <w:kinsoku/>
        <w:wordWrap/>
        <w:overflowPunct/>
        <w:topLinePunct w:val="0"/>
        <w:autoSpaceDE w:val="0"/>
        <w:autoSpaceDN w:val="0"/>
        <w:bidi w:val="0"/>
        <w:adjustRightInd w:val="0"/>
        <w:snapToGrid/>
        <w:spacing w:line="500" w:lineRule="exact"/>
        <w:ind w:firstLine="600"/>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600"/>
        <w:textAlignment w:val="auto"/>
        <w:rPr>
          <w:rFonts w:hint="eastAsia" w:ascii="宋体" w:hAnsi="宋体" w:eastAsia="宋体" w:cs="宋体"/>
          <w:kern w:val="0"/>
          <w:sz w:val="24"/>
          <w:szCs w:val="24"/>
          <w:lang w:val="zh-CN"/>
        </w:rPr>
      </w:pPr>
      <w:r>
        <w:rPr>
          <w:rFonts w:hint="eastAsia" w:ascii="宋体" w:hAnsi="宋体" w:cs="宋体"/>
          <w:kern w:val="0"/>
          <w:sz w:val="24"/>
          <w:szCs w:val="24"/>
          <w:lang w:val="zh-CN"/>
        </w:rPr>
        <w:t>投标人</w:t>
      </w:r>
      <w:r>
        <w:rPr>
          <w:rFonts w:hint="eastAsia" w:ascii="宋体" w:hAnsi="宋体" w:eastAsia="宋体" w:cs="宋体"/>
          <w:kern w:val="0"/>
          <w:sz w:val="24"/>
          <w:szCs w:val="24"/>
          <w:lang w:val="zh-CN"/>
        </w:rPr>
        <w:t>在参加本项目投标中根据招标文件的要求认为需要说明的事项，但不做为评标依据。如没有说明事项，此项可忽略。（格式可自定）</w:t>
      </w: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kern w:val="0"/>
          <w:sz w:val="24"/>
          <w:szCs w:val="24"/>
          <w:lang w:val="zh-CN"/>
        </w:rPr>
      </w:pPr>
    </w:p>
    <w:p>
      <w:pPr>
        <w:pStyle w:val="14"/>
        <w:keepNext w:val="0"/>
        <w:keepLines w:val="0"/>
        <w:pageBreakBefore w:val="0"/>
        <w:kinsoku/>
        <w:wordWrap/>
        <w:overflowPunct/>
        <w:topLinePunct w:val="0"/>
        <w:bidi w:val="0"/>
        <w:snapToGrid/>
        <w:spacing w:after="0" w:line="500" w:lineRule="exact"/>
        <w:ind w:firstLine="480"/>
        <w:textAlignment w:val="auto"/>
        <w:rPr>
          <w:rFonts w:hint="eastAsia" w:ascii="宋体" w:hAnsi="宋体" w:eastAsia="宋体" w:cs="宋体"/>
          <w:kern w:val="0"/>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33" w:name="_Toc18277144"/>
      <w:bookmarkStart w:id="334" w:name="_Toc6186"/>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35" w:name="_Toc21381944"/>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36" w:name="_Toc27833"/>
      <w:r>
        <w:rPr>
          <w:rFonts w:hint="eastAsia" w:ascii="宋体" w:hAnsi="宋体" w:eastAsia="宋体" w:cs="宋体"/>
          <w:sz w:val="24"/>
          <w:szCs w:val="24"/>
          <w:lang w:val="zh-CN"/>
        </w:rPr>
        <w:t>附件1：具有良好的商业信誉承诺函</w:t>
      </w:r>
      <w:bookmarkEnd w:id="333"/>
      <w:bookmarkEnd w:id="334"/>
      <w:bookmarkEnd w:id="335"/>
      <w:bookmarkEnd w:id="336"/>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具有良好的商业信誉承诺函</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我公司承诺在参加此次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项目投标前，没有被纳入法院、工商行政管理部门、税务部门、银行认定的失信名单，且在前三年政府采购合同履约过程中及其他经营活动履约过程中良好履约！</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特此承诺！</w:t>
      </w: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2833" w:firstLineChars="1176"/>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cs="宋体"/>
          <w:b/>
          <w:bCs/>
          <w:kern w:val="0"/>
          <w:sz w:val="24"/>
          <w:szCs w:val="24"/>
          <w:lang w:val="zh-CN"/>
        </w:rPr>
        <w:t>签字或盖章</w:t>
      </w:r>
      <w:r>
        <w:rPr>
          <w:rFonts w:hint="eastAsia" w:ascii="宋体" w:hAnsi="宋体" w:eastAsia="宋体" w:cs="宋体"/>
          <w:b/>
          <w:bCs/>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6021" w:firstLineChars="2499"/>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37" w:name="_Toc1636"/>
      <w:bookmarkStart w:id="338" w:name="_Toc21381945"/>
      <w:bookmarkStart w:id="339" w:name="_Toc18277145"/>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40" w:name="_Toc31349"/>
      <w:r>
        <w:rPr>
          <w:rFonts w:hint="eastAsia" w:ascii="宋体" w:hAnsi="宋体" w:eastAsia="宋体" w:cs="宋体"/>
          <w:sz w:val="24"/>
          <w:szCs w:val="24"/>
          <w:lang w:val="zh-CN"/>
        </w:rPr>
        <w:t>附件2：具有履行合同所必须的设备和专业技术能力的承诺函</w:t>
      </w:r>
      <w:bookmarkEnd w:id="337"/>
      <w:bookmarkEnd w:id="338"/>
      <w:bookmarkEnd w:id="339"/>
      <w:bookmarkEnd w:id="340"/>
    </w:p>
    <w:p>
      <w:pPr>
        <w:pStyle w:val="22"/>
        <w:keepNext w:val="0"/>
        <w:keepLines w:val="0"/>
        <w:pageBreakBefore w:val="0"/>
        <w:kinsoku/>
        <w:wordWrap/>
        <w:overflowPunct/>
        <w:topLinePunct w:val="0"/>
        <w:bidi w:val="0"/>
        <w:snapToGrid/>
        <w:spacing w:before="0" w:after="0" w:line="500" w:lineRule="exact"/>
        <w:ind w:firstLine="360"/>
        <w:jc w:val="left"/>
        <w:textAlignment w:val="auto"/>
        <w:rPr>
          <w:rFonts w:hint="eastAsia" w:ascii="宋体" w:hAnsi="宋体" w:eastAsia="宋体" w:cs="宋体"/>
          <w:b w:val="0"/>
          <w:bCs w:val="0"/>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具有履行合同所必须的设备和专业技术能力的承诺函</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我公司在完全理解</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项目投标的技术要求、商务条款及其他内容后，决定参与该项目的投标活动。并承诺，如成交，我公司将提供足够的设备和专业技术能力保证本项目合同履行。</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本公司对上述承诺的真实性负责。如有虚假，我公司同意按我方合同违约处理，并依法承担相应法律责任。</w:t>
      </w: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2833" w:firstLineChars="1176"/>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cs="宋体"/>
          <w:b/>
          <w:bCs/>
          <w:kern w:val="0"/>
          <w:sz w:val="24"/>
          <w:szCs w:val="24"/>
          <w:lang w:val="zh-CN"/>
        </w:rPr>
        <w:t>签字或盖章</w:t>
      </w:r>
      <w:r>
        <w:rPr>
          <w:rFonts w:hint="eastAsia" w:ascii="宋体" w:hAnsi="宋体" w:eastAsia="宋体" w:cs="宋体"/>
          <w:b/>
          <w:bCs/>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6021" w:firstLineChars="2499"/>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bCs w:val="0"/>
          <w:kern w:val="0"/>
          <w:sz w:val="24"/>
          <w:szCs w:val="24"/>
          <w:lang w:val="zh-CN"/>
        </w:rPr>
      </w:pPr>
      <w:bookmarkStart w:id="341" w:name="_Toc16648"/>
      <w:bookmarkStart w:id="342" w:name="_Toc21381946"/>
      <w:bookmarkStart w:id="343" w:name="_Toc18516983"/>
      <w:bookmarkStart w:id="344" w:name="_Toc18277146"/>
      <w:bookmarkStart w:id="345" w:name="_Toc26002"/>
      <w:r>
        <w:rPr>
          <w:rFonts w:hint="eastAsia" w:ascii="宋体" w:hAnsi="宋体" w:eastAsia="宋体" w:cs="宋体"/>
          <w:sz w:val="24"/>
          <w:szCs w:val="24"/>
          <w:lang w:val="zh-CN"/>
        </w:rPr>
        <w:t>附件3：</w:t>
      </w:r>
      <w:r>
        <w:rPr>
          <w:rFonts w:hint="eastAsia" w:ascii="宋体" w:hAnsi="宋体" w:eastAsia="宋体" w:cs="宋体"/>
          <w:kern w:val="0"/>
          <w:sz w:val="24"/>
          <w:szCs w:val="24"/>
          <w:lang w:val="zh-CN"/>
        </w:rPr>
        <w:t>具有依法缴纳税收和社会保障资金的良好记录承诺函</w:t>
      </w:r>
      <w:bookmarkEnd w:id="341"/>
      <w:bookmarkEnd w:id="342"/>
      <w:bookmarkEnd w:id="343"/>
    </w:p>
    <w:p>
      <w:pPr>
        <w:keepNext w:val="0"/>
        <w:keepLines w:val="0"/>
        <w:pageBreakBefore w:val="0"/>
        <w:kinsoku/>
        <w:wordWrap/>
        <w:overflowPunct/>
        <w:topLinePunct w:val="0"/>
        <w:autoSpaceDE w:val="0"/>
        <w:autoSpaceDN w:val="0"/>
        <w:bidi w:val="0"/>
        <w:adjustRightInd w:val="0"/>
        <w:snapToGrid/>
        <w:spacing w:line="500" w:lineRule="exact"/>
        <w:ind w:firstLine="354" w:firstLineChars="147"/>
        <w:jc w:val="center"/>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354" w:firstLineChars="147"/>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具有依法缴纳税收和社会保障资金的良好记录承诺函</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我公司承诺在参加此次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项目磋商前，我公司依法缴纳税收和社会保障资金良好，无违法、不良记录及违反商业道德的行为而导致合同解除或招致法律诉讼，没有被纳入税务部门、社会保险的失信名单。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特此承诺！</w:t>
      </w: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2833" w:firstLineChars="1176"/>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cs="宋体"/>
          <w:b/>
          <w:bCs/>
          <w:kern w:val="0"/>
          <w:sz w:val="24"/>
          <w:szCs w:val="24"/>
          <w:lang w:val="zh-CN"/>
        </w:rPr>
        <w:t>签字或盖章</w:t>
      </w:r>
      <w:r>
        <w:rPr>
          <w:rFonts w:hint="eastAsia" w:ascii="宋体" w:hAnsi="宋体" w:eastAsia="宋体" w:cs="宋体"/>
          <w:b/>
          <w:bCs/>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6021" w:firstLineChars="2499"/>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46" w:name="_Toc21381947"/>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rPr>
      </w:pPr>
      <w:bookmarkStart w:id="347" w:name="_Toc15148"/>
      <w:r>
        <w:rPr>
          <w:rFonts w:hint="eastAsia" w:ascii="宋体" w:hAnsi="宋体" w:eastAsia="宋体" w:cs="宋体"/>
          <w:sz w:val="24"/>
          <w:szCs w:val="24"/>
          <w:lang w:val="zh-CN"/>
        </w:rPr>
        <w:t>附件4：无重大违法记录承诺函</w:t>
      </w:r>
      <w:bookmarkEnd w:id="344"/>
      <w:bookmarkEnd w:id="345"/>
      <w:bookmarkEnd w:id="346"/>
      <w:bookmarkEnd w:id="347"/>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无重大违法记录承诺函</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致：采购人</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我单位近三年内，在经营活动中没有重大违法记录，特此声明。</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若采购人在</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项目采购过程中，发现我单位近三年内在经营活动中有重大违纪记录，我单位将无条件退出本项目的投标，并承担因此引起的一切后果。</w:t>
      </w: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500" w:lineRule="exact"/>
        <w:ind w:firstLine="5515" w:firstLineChars="2289"/>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投标人</w:t>
      </w:r>
      <w:r>
        <w:rPr>
          <w:rFonts w:hint="eastAsia" w:ascii="宋体" w:hAnsi="宋体" w:eastAsia="宋体" w:cs="宋体"/>
          <w:b/>
          <w:bCs/>
          <w:kern w:val="0"/>
          <w:sz w:val="24"/>
          <w:szCs w:val="24"/>
          <w:lang w:val="zh-CN"/>
        </w:rPr>
        <w:t>：             （公章）</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2833" w:firstLineChars="1176"/>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cs="宋体"/>
          <w:b/>
          <w:bCs/>
          <w:kern w:val="0"/>
          <w:sz w:val="24"/>
          <w:szCs w:val="24"/>
          <w:lang w:val="zh-CN"/>
        </w:rPr>
        <w:t>签字或盖章</w:t>
      </w:r>
      <w:r>
        <w:rPr>
          <w:rFonts w:hint="eastAsia" w:ascii="宋体" w:hAnsi="宋体" w:eastAsia="宋体" w:cs="宋体"/>
          <w:b/>
          <w:bCs/>
          <w:kern w:val="0"/>
          <w:sz w:val="24"/>
          <w:szCs w:val="24"/>
          <w:lang w:val="zh-CN"/>
        </w:rPr>
        <w:t>）</w:t>
      </w:r>
    </w:p>
    <w:p>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ind w:firstLine="6021" w:firstLineChars="2499"/>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年    月    日</w:t>
      </w: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48" w:name="_Toc2698"/>
    </w:p>
    <w:p>
      <w:pPr>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17"/>
        <w:rPr>
          <w:rFonts w:hint="eastAsia" w:ascii="宋体" w:hAnsi="宋体" w:eastAsia="宋体" w:cs="宋体"/>
          <w:sz w:val="24"/>
          <w:szCs w:val="24"/>
          <w:lang w:val="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sz w:val="24"/>
          <w:szCs w:val="24"/>
          <w:lang w:val="zh-CN"/>
        </w:rPr>
      </w:pPr>
      <w:bookmarkStart w:id="349" w:name="_Toc21381948"/>
    </w:p>
    <w:p>
      <w:pPr>
        <w:pStyle w:val="22"/>
        <w:keepNext w:val="0"/>
        <w:keepLines w:val="0"/>
        <w:pageBreakBefore w:val="0"/>
        <w:kinsoku/>
        <w:wordWrap/>
        <w:overflowPunct/>
        <w:topLinePunct w:val="0"/>
        <w:bidi w:val="0"/>
        <w:snapToGrid/>
        <w:spacing w:before="0" w:after="0" w:line="500" w:lineRule="exact"/>
        <w:jc w:val="left"/>
        <w:textAlignment w:val="auto"/>
        <w:rPr>
          <w:rFonts w:hint="default" w:ascii="宋体" w:hAnsi="宋体" w:eastAsia="宋体" w:cs="宋体"/>
          <w:sz w:val="24"/>
          <w:szCs w:val="24"/>
          <w:highlight w:val="none"/>
          <w:lang w:val="en-US" w:eastAsia="zh-CN"/>
        </w:rPr>
      </w:pPr>
      <w:bookmarkStart w:id="350" w:name="_Toc19347"/>
      <w:r>
        <w:rPr>
          <w:rFonts w:hint="eastAsia" w:ascii="宋体" w:hAnsi="宋体" w:eastAsia="宋体" w:cs="宋体"/>
          <w:sz w:val="24"/>
          <w:szCs w:val="24"/>
          <w:highlight w:val="none"/>
          <w:lang w:val="zh-CN"/>
        </w:rPr>
        <w:t>附件5：</w:t>
      </w:r>
      <w:bookmarkEnd w:id="348"/>
      <w:bookmarkEnd w:id="349"/>
      <w:r>
        <w:rPr>
          <w:rFonts w:hint="eastAsia" w:ascii="宋体" w:hAnsi="宋体" w:cs="宋体"/>
          <w:sz w:val="24"/>
          <w:szCs w:val="24"/>
          <w:highlight w:val="none"/>
          <w:lang w:val="en-US" w:eastAsia="zh-CN"/>
        </w:rPr>
        <w:t>联合体协议书</w:t>
      </w:r>
    </w:p>
    <w:p>
      <w:pPr>
        <w:spacing w:line="400" w:lineRule="exact"/>
        <w:jc w:val="center"/>
        <w:rPr>
          <w:rFonts w:hint="eastAsia" w:ascii="宋体" w:hAnsi="宋体" w:eastAsia="宋体" w:cs="宋体"/>
          <w:b/>
          <w:sz w:val="24"/>
          <w:szCs w:val="24"/>
        </w:rPr>
      </w:pPr>
      <w:bookmarkStart w:id="351" w:name="_Toc267473007"/>
      <w:r>
        <w:rPr>
          <w:rFonts w:hint="eastAsia" w:ascii="宋体" w:hAnsi="宋体" w:eastAsia="宋体" w:cs="宋体"/>
          <w:b/>
          <w:sz w:val="24"/>
          <w:szCs w:val="24"/>
        </w:rPr>
        <w:t>联合体协议书</w:t>
      </w:r>
      <w:bookmarkEnd w:id="351"/>
    </w:p>
    <w:p>
      <w:pPr>
        <w:spacing w:line="400" w:lineRule="exact"/>
        <w:jc w:val="center"/>
        <w:rPr>
          <w:rFonts w:hint="eastAsia" w:ascii="宋体" w:hAnsi="宋体" w:eastAsia="宋体" w:cs="宋体"/>
          <w:b/>
          <w:sz w:val="24"/>
          <w:szCs w:val="24"/>
        </w:rPr>
      </w:pPr>
    </w:p>
    <w:p>
      <w:pPr>
        <w:spacing w:line="360" w:lineRule="auto"/>
        <w:ind w:left="239" w:leftChars="114"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（甲公司名称）、（乙公司名称）、×××</w:t>
      </w:r>
      <w:r>
        <w:rPr>
          <w:rFonts w:hint="eastAsia" w:ascii="宋体" w:hAnsi="宋体" w:eastAsia="宋体" w:cs="宋体"/>
          <w:kern w:val="0"/>
          <w:sz w:val="24"/>
          <w:szCs w:val="24"/>
        </w:rPr>
        <w:t>自愿组成联合体，参加</w:t>
      </w:r>
      <w:r>
        <w:rPr>
          <w:rFonts w:hint="eastAsia" w:ascii="宋体" w:hAnsi="宋体" w:eastAsia="宋体" w:cs="宋体"/>
          <w:sz w:val="24"/>
          <w:szCs w:val="24"/>
          <w:u w:val="single"/>
        </w:rPr>
        <w:t xml:space="preserve">            </w:t>
      </w:r>
      <w:r>
        <w:rPr>
          <w:rFonts w:hint="eastAsia" w:ascii="宋体" w:hAnsi="宋体" w:cs="宋体"/>
          <w:kern w:val="0"/>
          <w:sz w:val="24"/>
          <w:szCs w:val="24"/>
          <w:lang w:val="en-US" w:eastAsia="zh-CN"/>
        </w:rPr>
        <w:t>项目</w:t>
      </w:r>
      <w:r>
        <w:rPr>
          <w:rFonts w:hint="eastAsia" w:ascii="宋体" w:hAnsi="宋体" w:eastAsia="宋体" w:cs="宋体"/>
          <w:kern w:val="0"/>
          <w:sz w:val="24"/>
          <w:szCs w:val="24"/>
        </w:rPr>
        <w:t>投标。现就有关事宜订立协议如下：</w:t>
      </w:r>
    </w:p>
    <w:p>
      <w:pPr>
        <w:spacing w:line="360" w:lineRule="auto"/>
        <w:ind w:left="239" w:leftChars="114"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（甲公司名称）</w:t>
      </w:r>
      <w:r>
        <w:rPr>
          <w:rFonts w:hint="eastAsia" w:ascii="宋体" w:hAnsi="宋体" w:eastAsia="宋体" w:cs="宋体"/>
          <w:kern w:val="0"/>
          <w:sz w:val="24"/>
          <w:szCs w:val="24"/>
        </w:rPr>
        <w:t>为联合体牵头人（联合体牵头人应为具有相应资质的单位），</w:t>
      </w:r>
      <w:r>
        <w:rPr>
          <w:rFonts w:hint="eastAsia" w:ascii="宋体" w:hAnsi="宋体" w:eastAsia="宋体" w:cs="宋体"/>
          <w:kern w:val="0"/>
          <w:sz w:val="24"/>
          <w:szCs w:val="24"/>
          <w:u w:val="single"/>
        </w:rPr>
        <w:t>（乙公司名称）</w:t>
      </w:r>
      <w:r>
        <w:rPr>
          <w:rFonts w:hint="eastAsia" w:ascii="宋体" w:hAnsi="宋体" w:eastAsia="宋体" w:cs="宋体"/>
          <w:kern w:val="0"/>
          <w:sz w:val="24"/>
          <w:szCs w:val="24"/>
        </w:rPr>
        <w:t>为联合体成员；</w:t>
      </w:r>
    </w:p>
    <w:p>
      <w:pPr>
        <w:spacing w:line="360" w:lineRule="auto"/>
        <w:ind w:firstLine="720" w:firstLineChars="3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2．联合体内部有关</w:t>
      </w:r>
      <w:r>
        <w:rPr>
          <w:rFonts w:hint="eastAsia" w:ascii="宋体" w:hAnsi="宋体" w:eastAsia="宋体" w:cs="宋体"/>
          <w:kern w:val="0"/>
          <w:sz w:val="24"/>
          <w:szCs w:val="24"/>
          <w:highlight w:val="none"/>
        </w:rPr>
        <w:t>事项规定如下：</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（1）联合体由牵头人负责与</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联系。</w:t>
      </w:r>
    </w:p>
    <w:p>
      <w:pPr>
        <w:spacing w:line="360" w:lineRule="auto"/>
        <w:ind w:left="239" w:leftChars="114"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（2）投标工作由联合体牵头人负责，由联合体成员各方组成的投标小组具体实施；联合体牵头人代表联合体办理投标事宜，联合体牵头人在投标文件中的所有承诺均代表了联合体各成员。</w:t>
      </w:r>
    </w:p>
    <w:p>
      <w:pPr>
        <w:spacing w:line="360" w:lineRule="auto"/>
        <w:ind w:left="239" w:leftChars="114"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（3）联合体将严格按照招标文件的各项要求，递交投标文件，切实执行一切合同文件，共同承担合同规定的一切义务和责任，同时按照内部职责的划分，承担自身所负的责任和风险，在法律上承担连带责任。</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（4）如中标，联合体内部将遵守以下规定：</w:t>
      </w:r>
    </w:p>
    <w:p>
      <w:pPr>
        <w:spacing w:line="360" w:lineRule="auto"/>
        <w:ind w:left="239" w:leftChars="114"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a．联合体牵头人和成员共同与</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签订合同书，并就中标项目向</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负有连带的和各自的法律责任；</w:t>
      </w:r>
    </w:p>
    <w:p>
      <w:pPr>
        <w:spacing w:line="360" w:lineRule="auto"/>
        <w:ind w:left="239" w:leftChars="114"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b．联合体牵头人代表联合体成员承担责任和接受的指令、指示和通知，并且在整个合同实施过程中的全部事宜（包括价款支付）均由联合体牵头人负责；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（5）联合体在中标后</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服务工作</w:t>
      </w:r>
      <w:r>
        <w:rPr>
          <w:rFonts w:hint="eastAsia" w:ascii="宋体" w:hAnsi="宋体" w:eastAsia="宋体" w:cs="宋体"/>
          <w:kern w:val="0"/>
          <w:sz w:val="24"/>
          <w:szCs w:val="24"/>
        </w:rPr>
        <w:t>实施过程中的有关费用和收益按各自相应约定承担的工作量分摊。</w:t>
      </w:r>
    </w:p>
    <w:p>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3.联合成员单位内部的职责分工见附件</w:t>
      </w:r>
      <w:r>
        <w:rPr>
          <w:rFonts w:hint="eastAsia" w:ascii="宋体" w:hAnsi="宋体" w:cs="宋体"/>
          <w:kern w:val="0"/>
          <w:sz w:val="24"/>
          <w:szCs w:val="24"/>
          <w:lang w:eastAsia="zh-CN"/>
        </w:rPr>
        <w:t>。</w:t>
      </w:r>
    </w:p>
    <w:p>
      <w:pPr>
        <w:spacing w:line="360" w:lineRule="auto"/>
        <w:ind w:left="239" w:leftChars="114"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4．本协议书自签署之日起生效，在上述（4）a所述的合同书规定的期限之后后自行失效；如中标后，联合体内部另有协议的，联合体牵头人应将该协议书送交</w:t>
      </w:r>
      <w:r>
        <w:rPr>
          <w:rFonts w:hint="eastAsia" w:ascii="宋体" w:hAnsi="宋体" w:cs="宋体"/>
          <w:kern w:val="0"/>
          <w:sz w:val="24"/>
          <w:szCs w:val="24"/>
          <w:lang w:val="en-US" w:eastAsia="zh-CN"/>
        </w:rPr>
        <w:t>采购人</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5．本协议书一式</w:t>
      </w:r>
      <w:r>
        <w:rPr>
          <w:rFonts w:hint="eastAsia" w:ascii="宋体" w:hAnsi="宋体" w:cs="宋体"/>
          <w:kern w:val="0"/>
          <w:sz w:val="24"/>
          <w:szCs w:val="24"/>
          <w:lang w:val="en-US" w:eastAsia="zh-CN"/>
        </w:rPr>
        <w:t>四</w:t>
      </w:r>
      <w:r>
        <w:rPr>
          <w:rFonts w:hint="eastAsia" w:ascii="宋体" w:hAnsi="宋体" w:eastAsia="宋体" w:cs="宋体"/>
          <w:kern w:val="0"/>
          <w:sz w:val="24"/>
          <w:szCs w:val="24"/>
        </w:rPr>
        <w:t>份，随投标文件装订一份，送</w:t>
      </w:r>
      <w:r>
        <w:rPr>
          <w:rFonts w:hint="eastAsia" w:ascii="宋体" w:hAnsi="宋体" w:cs="宋体"/>
          <w:kern w:val="0"/>
          <w:sz w:val="24"/>
          <w:szCs w:val="24"/>
          <w:lang w:val="en-US" w:eastAsia="zh-CN"/>
        </w:rPr>
        <w:t>采购人二</w:t>
      </w:r>
      <w:r>
        <w:rPr>
          <w:rFonts w:hint="eastAsia" w:ascii="宋体" w:hAnsi="宋体" w:eastAsia="宋体" w:cs="宋体"/>
          <w:kern w:val="0"/>
          <w:sz w:val="24"/>
          <w:szCs w:val="24"/>
        </w:rPr>
        <w:t>份，联合体成员各一份。（正文完）</w:t>
      </w:r>
    </w:p>
    <w:p>
      <w:pPr>
        <w:pStyle w:val="2"/>
        <w:rPr>
          <w:rFonts w:hint="default" w:eastAsia="宋体"/>
          <w:sz w:val="24"/>
          <w:szCs w:val="24"/>
          <w:u w:val="none"/>
          <w:lang w:val="en-US" w:eastAsia="zh-CN"/>
        </w:rPr>
      </w:pPr>
      <w:r>
        <w:rPr>
          <w:rFonts w:hint="eastAsia" w:ascii="宋体" w:hAnsi="宋体" w:cs="宋体"/>
          <w:kern w:val="0"/>
          <w:sz w:val="24"/>
          <w:szCs w:val="24"/>
          <w:lang w:val="en-US" w:eastAsia="zh-CN"/>
        </w:rPr>
        <w:t xml:space="preserve">    6.其他事宜</w:t>
      </w:r>
      <w:r>
        <w:rPr>
          <w:rFonts w:hint="eastAsia" w:ascii="宋体" w:hAnsi="宋体" w:cs="宋体"/>
          <w:kern w:val="0"/>
          <w:sz w:val="24"/>
          <w:szCs w:val="24"/>
          <w:u w:val="single"/>
          <w:lang w:val="en-US" w:eastAsia="zh-CN"/>
        </w:rPr>
        <w:t xml:space="preserve">                      。        </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注：均须加盖联合体各方投标人公章、法定代表人或委托代理人签字或盖章</w:t>
      </w:r>
      <w:r>
        <w:rPr>
          <w:rFonts w:hint="eastAsia" w:ascii="宋体" w:hAnsi="宋体" w:eastAsia="宋体" w:cs="宋体"/>
          <w:b/>
          <w:bCs/>
          <w:kern w:val="0"/>
          <w:sz w:val="24"/>
          <w:szCs w:val="24"/>
          <w:lang w:eastAsia="zh-CN"/>
        </w:rPr>
        <w:t>。</w:t>
      </w:r>
    </w:p>
    <w:p>
      <w:pPr>
        <w:spacing w:line="360" w:lineRule="auto"/>
        <w:ind w:firstLine="480" w:firstLineChars="200"/>
        <w:jc w:val="left"/>
        <w:rPr>
          <w:rFonts w:hint="eastAsia" w:ascii="宋体" w:hAnsi="宋体" w:eastAsia="宋体" w:cs="宋体"/>
          <w:kern w:val="0"/>
          <w:sz w:val="24"/>
          <w:szCs w:val="24"/>
        </w:rPr>
      </w:pPr>
    </w:p>
    <w:p>
      <w:pPr>
        <w:spacing w:line="360" w:lineRule="auto"/>
        <w:ind w:firstLine="480" w:firstLineChars="200"/>
        <w:jc w:val="left"/>
        <w:rPr>
          <w:rFonts w:hint="eastAsia" w:ascii="宋体" w:hAnsi="宋体" w:eastAsia="宋体" w:cs="宋体"/>
          <w:kern w:val="0"/>
          <w:sz w:val="24"/>
          <w:szCs w:val="24"/>
        </w:rPr>
      </w:pPr>
    </w:p>
    <w:p>
      <w:pPr>
        <w:spacing w:line="360" w:lineRule="auto"/>
        <w:ind w:firstLine="480" w:firstLineChars="200"/>
        <w:jc w:val="left"/>
        <w:rPr>
          <w:rFonts w:hint="eastAsia" w:ascii="宋体" w:hAnsi="宋体" w:eastAsia="宋体" w:cs="宋体"/>
          <w:kern w:val="0"/>
          <w:sz w:val="24"/>
          <w:szCs w:val="24"/>
        </w:rPr>
      </w:pP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联合体牵头人名称：</w:t>
      </w:r>
      <w:r>
        <w:rPr>
          <w:rFonts w:hint="eastAsia" w:ascii="宋体" w:hAnsi="宋体" w:eastAsia="宋体" w:cs="宋体"/>
          <w:kern w:val="0"/>
          <w:sz w:val="24"/>
          <w:szCs w:val="24"/>
          <w:u w:val="single"/>
        </w:rPr>
        <w:t xml:space="preserve">（全称）              </w:t>
      </w:r>
      <w:r>
        <w:rPr>
          <w:rFonts w:hint="eastAsia" w:ascii="宋体" w:hAnsi="宋体" w:eastAsia="宋体" w:cs="宋体"/>
          <w:kern w:val="0"/>
          <w:sz w:val="24"/>
          <w:szCs w:val="24"/>
        </w:rPr>
        <w:t xml:space="preserve">（盖章） </w:t>
      </w: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签字或</w:t>
      </w:r>
      <w:r>
        <w:rPr>
          <w:rFonts w:hint="eastAsia" w:ascii="宋体" w:hAnsi="宋体" w:eastAsia="宋体" w:cs="宋体"/>
          <w:kern w:val="0"/>
          <w:sz w:val="24"/>
          <w:szCs w:val="24"/>
        </w:rPr>
        <w:t xml:space="preserve">盖章） </w:t>
      </w: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或</w:t>
      </w:r>
      <w:r>
        <w:rPr>
          <w:rFonts w:hint="eastAsia" w:ascii="宋体" w:hAnsi="宋体" w:eastAsia="宋体" w:cs="宋体"/>
          <w:kern w:val="0"/>
          <w:sz w:val="24"/>
          <w:szCs w:val="24"/>
        </w:rPr>
        <w:t>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签字或</w:t>
      </w:r>
      <w:r>
        <w:rPr>
          <w:rFonts w:hint="eastAsia" w:ascii="宋体" w:hAnsi="宋体" w:eastAsia="宋体" w:cs="宋体"/>
          <w:kern w:val="0"/>
          <w:sz w:val="24"/>
          <w:szCs w:val="24"/>
        </w:rPr>
        <w:t>盖章）</w:t>
      </w:r>
    </w:p>
    <w:p>
      <w:pPr>
        <w:spacing w:line="360" w:lineRule="auto"/>
        <w:ind w:firstLine="480" w:firstLineChars="200"/>
        <w:jc w:val="left"/>
        <w:rPr>
          <w:rFonts w:hint="eastAsia" w:ascii="宋体" w:hAnsi="宋体" w:eastAsia="宋体" w:cs="宋体"/>
          <w:kern w:val="0"/>
          <w:sz w:val="24"/>
          <w:szCs w:val="24"/>
        </w:rPr>
      </w:pP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联合体成员名称：</w:t>
      </w:r>
      <w:r>
        <w:rPr>
          <w:rFonts w:hint="eastAsia" w:ascii="宋体" w:hAnsi="宋体" w:eastAsia="宋体" w:cs="宋体"/>
          <w:kern w:val="0"/>
          <w:sz w:val="24"/>
          <w:szCs w:val="24"/>
          <w:u w:val="single"/>
        </w:rPr>
        <w:t xml:space="preserve">（全称）                </w:t>
      </w:r>
      <w:r>
        <w:rPr>
          <w:rFonts w:hint="eastAsia" w:ascii="宋体" w:hAnsi="宋体" w:eastAsia="宋体" w:cs="宋体"/>
          <w:kern w:val="0"/>
          <w:sz w:val="24"/>
          <w:szCs w:val="24"/>
        </w:rPr>
        <w:t>（盖章）</w:t>
      </w: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签字或</w:t>
      </w:r>
      <w:r>
        <w:rPr>
          <w:rFonts w:hint="eastAsia" w:ascii="宋体" w:hAnsi="宋体" w:eastAsia="宋体" w:cs="宋体"/>
          <w:kern w:val="0"/>
          <w:sz w:val="24"/>
          <w:szCs w:val="24"/>
        </w:rPr>
        <w:t>盖章）</w:t>
      </w:r>
    </w:p>
    <w:p>
      <w:pPr>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或</w:t>
      </w:r>
      <w:r>
        <w:rPr>
          <w:rFonts w:hint="eastAsia" w:ascii="宋体" w:hAnsi="宋体" w:eastAsia="宋体" w:cs="宋体"/>
          <w:kern w:val="0"/>
          <w:sz w:val="24"/>
          <w:szCs w:val="24"/>
        </w:rPr>
        <w:t>委托代理人：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签字或</w:t>
      </w:r>
      <w:r>
        <w:rPr>
          <w:rFonts w:hint="eastAsia" w:ascii="宋体" w:hAnsi="宋体" w:eastAsia="宋体" w:cs="宋体"/>
          <w:kern w:val="0"/>
          <w:sz w:val="24"/>
          <w:szCs w:val="24"/>
        </w:rPr>
        <w:t xml:space="preserve">盖章） </w:t>
      </w:r>
    </w:p>
    <w:p>
      <w:pPr>
        <w:spacing w:line="360" w:lineRule="auto"/>
        <w:ind w:firstLine="3600" w:firstLineChars="15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spacing w:line="360" w:lineRule="auto"/>
        <w:ind w:firstLine="482" w:firstLineChars="200"/>
        <w:rPr>
          <w:rFonts w:hint="eastAsia" w:ascii="宋体" w:hAnsi="宋体" w:eastAsia="宋体" w:cs="宋体"/>
          <w:b/>
          <w:sz w:val="24"/>
          <w:szCs w:val="24"/>
        </w:rPr>
      </w:pPr>
    </w:p>
    <w:p>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注：此协议书适用于联合体投标人</w:t>
      </w:r>
    </w:p>
    <w:p>
      <w:pPr>
        <w:spacing w:line="400" w:lineRule="exact"/>
        <w:jc w:val="center"/>
        <w:rPr>
          <w:rFonts w:hint="eastAsia" w:ascii="宋体" w:hAnsi="宋体" w:eastAsia="宋体" w:cs="宋体"/>
          <w:sz w:val="24"/>
          <w:szCs w:val="24"/>
        </w:rPr>
      </w:pPr>
    </w:p>
    <w:p>
      <w:pPr>
        <w:rPr>
          <w:rFonts w:hint="eastAsia"/>
          <w:sz w:val="24"/>
          <w:szCs w:val="24"/>
          <w:lang w:val="zh-CN"/>
        </w:rPr>
      </w:pPr>
      <w:bookmarkStart w:id="352" w:name="_Toc22089"/>
      <w:r>
        <w:rPr>
          <w:rFonts w:hint="eastAsia" w:ascii="宋体" w:hAnsi="宋体" w:eastAsia="宋体" w:cs="宋体"/>
          <w:sz w:val="24"/>
          <w:szCs w:val="24"/>
        </w:rPr>
        <w:t>附件：联合体各成员单位内部的职责分工</w:t>
      </w:r>
      <w:bookmarkEnd w:id="352"/>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cs="宋体"/>
          <w:sz w:val="24"/>
          <w:szCs w:val="24"/>
          <w:highlight w:val="none"/>
          <w:lang w:val="en-US" w:eastAsia="zh-CN"/>
        </w:rPr>
      </w:pPr>
    </w:p>
    <w:p>
      <w:pPr>
        <w:pStyle w:val="22"/>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color w:val="FF0000"/>
          <w:sz w:val="24"/>
          <w:szCs w:val="24"/>
          <w:highlight w:val="none"/>
          <w:lang w:val="zh-CN"/>
        </w:rPr>
      </w:pPr>
      <w:r>
        <w:rPr>
          <w:rFonts w:hint="eastAsia" w:ascii="宋体" w:hAnsi="宋体" w:cs="宋体"/>
          <w:sz w:val="24"/>
          <w:szCs w:val="24"/>
          <w:highlight w:val="none"/>
          <w:lang w:val="en-US" w:eastAsia="zh-CN"/>
        </w:rPr>
        <w:t>附件6：</w:t>
      </w:r>
      <w:r>
        <w:rPr>
          <w:rFonts w:hint="eastAsia" w:ascii="宋体" w:hAnsi="宋体" w:eastAsia="宋体" w:cs="宋体"/>
          <w:sz w:val="24"/>
          <w:szCs w:val="24"/>
          <w:highlight w:val="none"/>
          <w:lang w:val="zh-CN"/>
        </w:rPr>
        <w:t>中小企业声明函</w:t>
      </w:r>
      <w:bookmarkEnd w:id="350"/>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FF0000"/>
          <w:sz w:val="24"/>
          <w:szCs w:val="24"/>
          <w:highlight w:val="none"/>
          <w:lang w:val="zh-CN"/>
        </w:rPr>
      </w:pPr>
    </w:p>
    <w:p>
      <w:pPr>
        <w:autoSpaceDE w:val="0"/>
        <w:autoSpaceDN w:val="0"/>
        <w:adjustRightInd w:val="0"/>
        <w:spacing w:line="400" w:lineRule="exact"/>
        <w:jc w:val="center"/>
        <w:rPr>
          <w:rFonts w:ascii="宋体" w:hAnsi="宋体" w:cs="宋体"/>
          <w:kern w:val="0"/>
          <w:sz w:val="24"/>
          <w:lang w:val="zh-CN"/>
        </w:rPr>
      </w:pPr>
      <w:r>
        <w:rPr>
          <w:rFonts w:hint="eastAsia" w:ascii="宋体" w:hAnsi="宋体" w:cs="宋体"/>
          <w:b/>
          <w:bCs/>
          <w:kern w:val="0"/>
          <w:sz w:val="36"/>
          <w:szCs w:val="36"/>
          <w:lang w:val="zh-CN"/>
        </w:rPr>
        <w:t>中小企业声明函（工程、服务）</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sz w:val="24"/>
        </w:rPr>
      </w:pPr>
      <w:r>
        <w:rPr>
          <w:rFonts w:hint="eastAsia" w:ascii="宋体" w:hAnsi="宋体"/>
          <w:sz w:val="24"/>
          <w:lang w:val="en-US" w:eastAsia="zh-CN"/>
        </w:rPr>
        <w:t>本公司（联合体）郑重声明，根据《政府采购促进中小企业发展管理办法》（财库﹝2020﹞46 号）的规定，本公司（联合体）参加</w:t>
      </w:r>
      <w:r>
        <w:rPr>
          <w:rFonts w:hint="eastAsia" w:ascii="宋体" w:hAnsi="宋体"/>
          <w:sz w:val="24"/>
          <w:u w:val="single"/>
          <w:lang w:val="en-US" w:eastAsia="zh-CN"/>
        </w:rPr>
        <w:t>（单位名称）</w:t>
      </w:r>
      <w:r>
        <w:rPr>
          <w:rFonts w:hint="eastAsia" w:ascii="宋体" w:hAnsi="宋体"/>
          <w:sz w:val="24"/>
          <w:lang w:val="en-US" w:eastAsia="zh-CN"/>
        </w:rPr>
        <w:t>的</w:t>
      </w:r>
      <w:r>
        <w:rPr>
          <w:rFonts w:hint="eastAsia" w:ascii="宋体" w:hAnsi="宋体"/>
          <w:sz w:val="24"/>
          <w:u w:val="single"/>
          <w:lang w:val="en-US" w:eastAsia="zh-CN"/>
        </w:rPr>
        <w:t>（项目名称）</w:t>
      </w:r>
      <w:r>
        <w:rPr>
          <w:rFonts w:hint="eastAsia" w:ascii="宋体" w:hAnsi="宋体"/>
          <w:sz w:val="24"/>
          <w:lang w:val="en-US"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sz w:val="24"/>
        </w:rPr>
      </w:pPr>
      <w:r>
        <w:rPr>
          <w:rFonts w:hint="eastAsia" w:ascii="宋体" w:hAnsi="宋体"/>
          <w:sz w:val="24"/>
          <w:lang w:val="en-US" w:eastAsia="zh-CN"/>
        </w:rPr>
        <w:t>1.</w:t>
      </w:r>
      <w:r>
        <w:rPr>
          <w:rFonts w:hint="eastAsia" w:ascii="宋体" w:hAnsi="宋体"/>
          <w:sz w:val="24"/>
          <w:u w:val="single"/>
          <w:lang w:val="en-US" w:eastAsia="zh-CN"/>
        </w:rPr>
        <w:t xml:space="preserve"> （标的名称）</w:t>
      </w:r>
      <w:r>
        <w:rPr>
          <w:rFonts w:hint="eastAsia" w:ascii="宋体" w:hAnsi="宋体"/>
          <w:sz w:val="24"/>
          <w:lang w:val="en-US" w:eastAsia="zh-CN"/>
        </w:rPr>
        <w:t>，属于</w:t>
      </w:r>
      <w:r>
        <w:rPr>
          <w:rFonts w:hint="eastAsia" w:ascii="宋体" w:hAnsi="宋体"/>
          <w:sz w:val="24"/>
          <w:u w:val="single"/>
          <w:lang w:val="en-US" w:eastAsia="zh-CN"/>
        </w:rPr>
        <w:t>（采购文件中明确的所属行业）</w:t>
      </w:r>
      <w:r>
        <w:rPr>
          <w:rFonts w:hint="eastAsia" w:ascii="宋体" w:hAnsi="宋体"/>
          <w:sz w:val="24"/>
          <w:lang w:val="en-US" w:eastAsia="zh-CN"/>
        </w:rPr>
        <w:t>；承建（承接）企业为</w:t>
      </w:r>
      <w:r>
        <w:rPr>
          <w:rFonts w:hint="eastAsia" w:ascii="宋体" w:hAnsi="宋体"/>
          <w:sz w:val="24"/>
          <w:u w:val="single"/>
          <w:lang w:val="en-US" w:eastAsia="zh-CN"/>
        </w:rPr>
        <w:t xml:space="preserve"> （企业名称）</w:t>
      </w:r>
      <w:r>
        <w:rPr>
          <w:rFonts w:hint="eastAsia" w:ascii="宋体" w:hAnsi="宋体"/>
          <w:sz w:val="24"/>
          <w:lang w:val="en-US" w:eastAsia="zh-CN"/>
        </w:rPr>
        <w:t>，从业人员</w:t>
      </w:r>
      <w:r>
        <w:rPr>
          <w:rFonts w:hint="eastAsia" w:ascii="宋体" w:hAnsi="宋体"/>
          <w:sz w:val="24"/>
          <w:u w:val="single"/>
          <w:lang w:val="en-US" w:eastAsia="zh-CN"/>
        </w:rPr>
        <w:t xml:space="preserve">          </w:t>
      </w:r>
      <w:r>
        <w:rPr>
          <w:rFonts w:hint="eastAsia" w:ascii="宋体" w:hAnsi="宋体"/>
          <w:sz w:val="24"/>
          <w:lang w:val="en-US" w:eastAsia="zh-CN"/>
        </w:rPr>
        <w:t>人，营业收入为</w:t>
      </w:r>
      <w:r>
        <w:rPr>
          <w:rFonts w:hint="eastAsia" w:ascii="宋体" w:hAnsi="宋体"/>
          <w:sz w:val="24"/>
          <w:u w:val="single"/>
          <w:lang w:val="en-US" w:eastAsia="zh-CN"/>
        </w:rPr>
        <w:t xml:space="preserve">           </w:t>
      </w:r>
      <w:r>
        <w:rPr>
          <w:rFonts w:hint="eastAsia" w:ascii="宋体" w:hAnsi="宋体"/>
          <w:sz w:val="24"/>
          <w:lang w:val="en-US" w:eastAsia="zh-CN"/>
        </w:rPr>
        <w:t>万元，资产总额为</w:t>
      </w:r>
      <w:r>
        <w:rPr>
          <w:rFonts w:hint="eastAsia" w:ascii="宋体" w:hAnsi="宋体"/>
          <w:sz w:val="24"/>
          <w:u w:val="single"/>
          <w:lang w:val="en-US" w:eastAsia="zh-CN"/>
        </w:rPr>
        <w:t xml:space="preserve">            </w:t>
      </w:r>
      <w:r>
        <w:rPr>
          <w:rFonts w:hint="eastAsia" w:ascii="宋体" w:hAnsi="宋体"/>
          <w:sz w:val="24"/>
          <w:lang w:val="en-US" w:eastAsia="zh-CN"/>
        </w:rPr>
        <w:t>万元，属于（</w:t>
      </w:r>
      <w:r>
        <w:rPr>
          <w:rFonts w:hint="eastAsia" w:ascii="宋体" w:hAnsi="宋体"/>
          <w:sz w:val="24"/>
          <w:u w:val="single"/>
          <w:lang w:val="en-US" w:eastAsia="zh-CN"/>
        </w:rPr>
        <w:t>中型企业、小型企业、微型企业</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u w:val="single"/>
          <w:lang w:val="en-US" w:eastAsia="zh-CN"/>
        </w:rPr>
        <w:t xml:space="preserve"> （标的名称）</w:t>
      </w:r>
      <w:r>
        <w:rPr>
          <w:rFonts w:hint="eastAsia" w:ascii="宋体" w:hAnsi="宋体"/>
          <w:sz w:val="24"/>
          <w:lang w:val="en-US" w:eastAsia="zh-CN"/>
        </w:rPr>
        <w:t>，属于</w:t>
      </w:r>
      <w:r>
        <w:rPr>
          <w:rFonts w:hint="eastAsia" w:ascii="宋体" w:hAnsi="宋体"/>
          <w:sz w:val="24"/>
          <w:u w:val="single"/>
          <w:lang w:val="en-US" w:eastAsia="zh-CN"/>
        </w:rPr>
        <w:t>（采购文件中明确的所属行业）</w:t>
      </w:r>
      <w:r>
        <w:rPr>
          <w:rFonts w:hint="eastAsia" w:ascii="宋体" w:hAnsi="宋体"/>
          <w:sz w:val="24"/>
          <w:lang w:val="en-US" w:eastAsia="zh-CN"/>
        </w:rPr>
        <w:t>；承建（承接）企业为</w:t>
      </w:r>
      <w:r>
        <w:rPr>
          <w:rFonts w:hint="eastAsia" w:ascii="宋体" w:hAnsi="宋体"/>
          <w:sz w:val="24"/>
          <w:u w:val="single"/>
          <w:lang w:val="en-US" w:eastAsia="zh-CN"/>
        </w:rPr>
        <w:t xml:space="preserve"> （企业名称）</w:t>
      </w:r>
      <w:r>
        <w:rPr>
          <w:rFonts w:hint="eastAsia" w:ascii="宋体" w:hAnsi="宋体"/>
          <w:sz w:val="24"/>
          <w:lang w:val="en-US" w:eastAsia="zh-CN"/>
        </w:rPr>
        <w:t>，从业人员</w:t>
      </w:r>
      <w:r>
        <w:rPr>
          <w:rFonts w:hint="eastAsia" w:ascii="宋体" w:hAnsi="宋体"/>
          <w:sz w:val="24"/>
          <w:u w:val="single"/>
          <w:lang w:val="en-US" w:eastAsia="zh-CN"/>
        </w:rPr>
        <w:t xml:space="preserve">          </w:t>
      </w:r>
      <w:r>
        <w:rPr>
          <w:rFonts w:hint="eastAsia" w:ascii="宋体" w:hAnsi="宋体"/>
          <w:sz w:val="24"/>
          <w:lang w:val="en-US" w:eastAsia="zh-CN"/>
        </w:rPr>
        <w:t>人，营业收入为</w:t>
      </w:r>
      <w:r>
        <w:rPr>
          <w:rFonts w:hint="eastAsia" w:ascii="宋体" w:hAnsi="宋体"/>
          <w:sz w:val="24"/>
          <w:u w:val="single"/>
          <w:lang w:val="en-US" w:eastAsia="zh-CN"/>
        </w:rPr>
        <w:t xml:space="preserve">           </w:t>
      </w:r>
      <w:r>
        <w:rPr>
          <w:rFonts w:hint="eastAsia" w:ascii="宋体" w:hAnsi="宋体"/>
          <w:sz w:val="24"/>
          <w:lang w:val="en-US" w:eastAsia="zh-CN"/>
        </w:rPr>
        <w:t>万元，资产总额为</w:t>
      </w:r>
      <w:r>
        <w:rPr>
          <w:rFonts w:hint="eastAsia" w:ascii="宋体" w:hAnsi="宋体"/>
          <w:sz w:val="24"/>
          <w:u w:val="single"/>
          <w:lang w:val="en-US" w:eastAsia="zh-CN"/>
        </w:rPr>
        <w:t xml:space="preserve">            </w:t>
      </w:r>
      <w:r>
        <w:rPr>
          <w:rFonts w:hint="eastAsia" w:ascii="宋体" w:hAnsi="宋体"/>
          <w:sz w:val="24"/>
          <w:lang w:val="en-US" w:eastAsia="zh-CN"/>
        </w:rPr>
        <w:t>万元，属于（</w:t>
      </w:r>
      <w:r>
        <w:rPr>
          <w:rFonts w:hint="eastAsia" w:ascii="宋体" w:hAnsi="宋体"/>
          <w:sz w:val="24"/>
          <w:u w:val="single"/>
          <w:lang w:val="en-US" w:eastAsia="zh-CN"/>
        </w:rPr>
        <w:t>中型企业、小型企业、微型企业</w:t>
      </w:r>
      <w:r>
        <w:rPr>
          <w:rFonts w:hint="eastAsia" w:ascii="宋体" w:hAnsi="宋体"/>
          <w:sz w:val="24"/>
          <w:lang w:val="en-US" w:eastAsia="zh-CN"/>
        </w:rPr>
        <w:t xml:space="preserve">）； </w:t>
      </w:r>
    </w:p>
    <w:p>
      <w:pPr>
        <w:pStyle w:val="5"/>
        <w:spacing w:line="480" w:lineRule="auto"/>
        <w:rPr>
          <w:rFonts w:hint="eastAsia" w:eastAsia="宋体"/>
          <w:lang w:val="en-US" w:eastAsia="zh-CN"/>
        </w:rPr>
      </w:pPr>
      <w:r>
        <w:rPr>
          <w:rFonts w:hint="eastAsia"/>
          <w:lang w:val="en-US" w:eastAsia="zh-CN"/>
        </w:rPr>
        <w:t>······</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sz w:val="24"/>
        </w:rPr>
      </w:pPr>
      <w:r>
        <w:rPr>
          <w:rFonts w:hint="eastAsia" w:ascii="宋体" w:hAnsi="宋体"/>
          <w:sz w:val="24"/>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spacing w:line="480" w:lineRule="auto"/>
        <w:ind w:firstLine="480" w:firstLineChars="200"/>
        <w:jc w:val="left"/>
        <w:textAlignment w:val="auto"/>
        <w:rPr>
          <w:rFonts w:hint="eastAsia" w:ascii="宋体" w:hAnsi="宋体"/>
          <w:sz w:val="24"/>
          <w:lang w:val="en-US" w:eastAsia="zh-CN"/>
        </w:rPr>
      </w:pPr>
      <w:r>
        <w:rPr>
          <w:rFonts w:hint="eastAsia" w:ascii="宋体" w:hAnsi="宋体"/>
          <w:sz w:val="24"/>
          <w:lang w:val="en-US" w:eastAsia="zh-CN"/>
        </w:rPr>
        <w:t xml:space="preserve">本企业对上述声明内容的真实性负责。如有虚假，将依法承担相应责任。 </w:t>
      </w:r>
    </w:p>
    <w:p>
      <w:pPr>
        <w:pStyle w:val="10"/>
        <w:spacing w:line="480" w:lineRule="auto"/>
        <w:rPr>
          <w:rFonts w:hint="eastAsia"/>
        </w:rPr>
      </w:pPr>
    </w:p>
    <w:p>
      <w:pPr>
        <w:keepNext w:val="0"/>
        <w:keepLines w:val="0"/>
        <w:pageBreakBefore w:val="0"/>
        <w:widowControl w:val="0"/>
        <w:kinsoku/>
        <w:wordWrap/>
        <w:overflowPunct/>
        <w:topLinePunct w:val="0"/>
        <w:autoSpaceDE/>
        <w:autoSpaceDN/>
        <w:bidi w:val="0"/>
        <w:spacing w:line="480" w:lineRule="auto"/>
        <w:ind w:firstLine="4080" w:firstLineChars="1700"/>
        <w:jc w:val="lef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spacing w:line="480" w:lineRule="auto"/>
        <w:ind w:firstLine="4080" w:firstLineChars="1700"/>
        <w:jc w:val="left"/>
        <w:textAlignment w:val="auto"/>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spacing w:line="480" w:lineRule="auto"/>
        <w:ind w:firstLine="4080" w:firstLineChars="1700"/>
        <w:jc w:val="left"/>
        <w:textAlignment w:val="auto"/>
        <w:rPr>
          <w:rFonts w:hint="eastAsia" w:ascii="宋体" w:hAnsi="宋体"/>
          <w:sz w:val="24"/>
        </w:rPr>
      </w:pPr>
      <w:r>
        <w:rPr>
          <w:rFonts w:hint="eastAsia" w:ascii="宋体" w:hAnsi="宋体"/>
          <w:sz w:val="24"/>
          <w:lang w:val="en-US" w:eastAsia="zh-CN"/>
        </w:rPr>
        <w:t xml:space="preserve">企业名称（盖章）： </w:t>
      </w:r>
    </w:p>
    <w:p>
      <w:pPr>
        <w:keepNext w:val="0"/>
        <w:keepLines w:val="0"/>
        <w:pageBreakBefore w:val="0"/>
        <w:widowControl w:val="0"/>
        <w:kinsoku/>
        <w:wordWrap/>
        <w:overflowPunct/>
        <w:topLinePunct w:val="0"/>
        <w:autoSpaceDE/>
        <w:autoSpaceDN/>
        <w:bidi w:val="0"/>
        <w:spacing w:line="480" w:lineRule="auto"/>
        <w:ind w:firstLine="4080" w:firstLineChars="1700"/>
        <w:jc w:val="left"/>
        <w:textAlignment w:val="auto"/>
        <w:rPr>
          <w:rFonts w:hint="eastAsia" w:ascii="宋体" w:hAnsi="宋体" w:eastAsia="宋体" w:cs="宋体"/>
          <w:sz w:val="32"/>
          <w:lang w:val="zh-CN"/>
        </w:rPr>
      </w:pPr>
      <w:r>
        <w:rPr>
          <w:rFonts w:hint="eastAsia" w:ascii="宋体" w:hAnsi="宋体"/>
          <w:sz w:val="24"/>
          <w:lang w:val="en-US" w:eastAsia="zh-CN"/>
        </w:rPr>
        <w:t xml:space="preserve">日    期： </w:t>
      </w:r>
    </w:p>
    <w:p>
      <w:pPr>
        <w:pStyle w:val="17"/>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p>
    <w:sectPr>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仿宋_GB2312" w:eastAsia="仿宋_GB2312"/>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3A092"/>
    <w:multiLevelType w:val="singleLevel"/>
    <w:tmpl w:val="AD43A092"/>
    <w:lvl w:ilvl="0" w:tentative="0">
      <w:start w:val="3"/>
      <w:numFmt w:val="decimal"/>
      <w:suff w:val="nothing"/>
      <w:lvlText w:val="%1、"/>
      <w:lvlJc w:val="left"/>
    </w:lvl>
  </w:abstractNum>
  <w:abstractNum w:abstractNumId="1">
    <w:nsid w:val="EBFDC185"/>
    <w:multiLevelType w:val="singleLevel"/>
    <w:tmpl w:val="EBFDC185"/>
    <w:lvl w:ilvl="0" w:tentative="0">
      <w:start w:val="1"/>
      <w:numFmt w:val="decimal"/>
      <w:suff w:val="nothing"/>
      <w:lvlText w:val="%1、"/>
      <w:lvlJc w:val="left"/>
    </w:lvl>
  </w:abstractNum>
  <w:abstractNum w:abstractNumId="2">
    <w:nsid w:val="00000005"/>
    <w:multiLevelType w:val="multilevel"/>
    <w:tmpl w:val="00000005"/>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3B2DFD1B"/>
    <w:multiLevelType w:val="singleLevel"/>
    <w:tmpl w:val="3B2DFD1B"/>
    <w:lvl w:ilvl="0" w:tentative="0">
      <w:start w:val="3"/>
      <w:numFmt w:val="chineseCounting"/>
      <w:suff w:val="space"/>
      <w:lvlText w:val="第%1部分"/>
      <w:lvlJc w:val="left"/>
      <w:rPr>
        <w:rFonts w:hint="eastAsia"/>
      </w:rPr>
    </w:lvl>
  </w:abstractNum>
  <w:abstractNum w:abstractNumId="5">
    <w:nsid w:val="6BA62FCB"/>
    <w:multiLevelType w:val="singleLevel"/>
    <w:tmpl w:val="6BA62FCB"/>
    <w:lvl w:ilvl="0" w:tentative="0">
      <w:start w:val="6"/>
      <w:numFmt w:val="chineseCounting"/>
      <w:suff w:val="nothing"/>
      <w:lvlText w:val="%1、"/>
      <w:lvlJc w:val="left"/>
      <w:rPr>
        <w:rFonts w:hint="eastAsia"/>
      </w:rPr>
    </w:lvl>
  </w:abstractNum>
  <w:abstractNum w:abstractNumId="6">
    <w:nsid w:val="74870C26"/>
    <w:multiLevelType w:val="singleLevel"/>
    <w:tmpl w:val="74870C26"/>
    <w:lvl w:ilvl="0" w:tentative="0">
      <w:start w:val="4"/>
      <w:numFmt w:val="decimal"/>
      <w:suff w:val="nothing"/>
      <w:lvlText w:val="%1、"/>
      <w:lvlJc w:val="left"/>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writeProtection w:cryptProviderType="rsaFull" w:cryptAlgorithmClass="hash" w:cryptAlgorithmType="typeAny" w:cryptAlgorithmSid="4" w:cryptSpinCount="100000" w:hash="A/MXntxyxtOq8qxR9Eq16WYtWkU=" w:salt="QTGXSNBebxqebLYMN4gyKg=="/>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D5400"/>
    <w:rsid w:val="006920F1"/>
    <w:rsid w:val="00D70314"/>
    <w:rsid w:val="00EC28A1"/>
    <w:rsid w:val="00F13A19"/>
    <w:rsid w:val="012032A8"/>
    <w:rsid w:val="013C17B6"/>
    <w:rsid w:val="026009CA"/>
    <w:rsid w:val="02E955F9"/>
    <w:rsid w:val="03041849"/>
    <w:rsid w:val="03231BC7"/>
    <w:rsid w:val="0383051F"/>
    <w:rsid w:val="04043A90"/>
    <w:rsid w:val="042C42E9"/>
    <w:rsid w:val="04601A55"/>
    <w:rsid w:val="04650C5D"/>
    <w:rsid w:val="05894A85"/>
    <w:rsid w:val="06662E4C"/>
    <w:rsid w:val="068D1720"/>
    <w:rsid w:val="06C26048"/>
    <w:rsid w:val="06F00191"/>
    <w:rsid w:val="0709061D"/>
    <w:rsid w:val="076B2BFB"/>
    <w:rsid w:val="07766488"/>
    <w:rsid w:val="07BB7049"/>
    <w:rsid w:val="07C005B4"/>
    <w:rsid w:val="07CB3EEF"/>
    <w:rsid w:val="07F27AE1"/>
    <w:rsid w:val="087235B1"/>
    <w:rsid w:val="089647F6"/>
    <w:rsid w:val="08D25299"/>
    <w:rsid w:val="08DD46CE"/>
    <w:rsid w:val="08F55EEC"/>
    <w:rsid w:val="09340BBF"/>
    <w:rsid w:val="098B3604"/>
    <w:rsid w:val="099B68C7"/>
    <w:rsid w:val="09CE691C"/>
    <w:rsid w:val="0A603FBC"/>
    <w:rsid w:val="0C212B65"/>
    <w:rsid w:val="0C417D30"/>
    <w:rsid w:val="0C4C083A"/>
    <w:rsid w:val="0C7A2767"/>
    <w:rsid w:val="0CF17ECD"/>
    <w:rsid w:val="0D2969F5"/>
    <w:rsid w:val="0D696A16"/>
    <w:rsid w:val="0DF34115"/>
    <w:rsid w:val="0E0E73CB"/>
    <w:rsid w:val="0E9A40AC"/>
    <w:rsid w:val="0F3A7277"/>
    <w:rsid w:val="0FB05BBA"/>
    <w:rsid w:val="107E74FC"/>
    <w:rsid w:val="10902762"/>
    <w:rsid w:val="10C516DF"/>
    <w:rsid w:val="11130183"/>
    <w:rsid w:val="111D27B8"/>
    <w:rsid w:val="11C12C33"/>
    <w:rsid w:val="11D42F96"/>
    <w:rsid w:val="12DC7A3C"/>
    <w:rsid w:val="145B72BF"/>
    <w:rsid w:val="14691839"/>
    <w:rsid w:val="14F316BA"/>
    <w:rsid w:val="150E6F4C"/>
    <w:rsid w:val="158A2AEF"/>
    <w:rsid w:val="158B140D"/>
    <w:rsid w:val="15D967D2"/>
    <w:rsid w:val="162D5400"/>
    <w:rsid w:val="163517C1"/>
    <w:rsid w:val="166844EF"/>
    <w:rsid w:val="16E922D3"/>
    <w:rsid w:val="174340B6"/>
    <w:rsid w:val="177B472F"/>
    <w:rsid w:val="17ED62AC"/>
    <w:rsid w:val="18476BE0"/>
    <w:rsid w:val="18650691"/>
    <w:rsid w:val="195C4FC3"/>
    <w:rsid w:val="19B41E0E"/>
    <w:rsid w:val="1B32002A"/>
    <w:rsid w:val="1B4473DA"/>
    <w:rsid w:val="1B73527D"/>
    <w:rsid w:val="1BF066DC"/>
    <w:rsid w:val="1C050B68"/>
    <w:rsid w:val="1C780E8A"/>
    <w:rsid w:val="1C7842A4"/>
    <w:rsid w:val="1D2C6343"/>
    <w:rsid w:val="1D4F11A0"/>
    <w:rsid w:val="1D885189"/>
    <w:rsid w:val="1DD5561D"/>
    <w:rsid w:val="1DFD172C"/>
    <w:rsid w:val="1E492C77"/>
    <w:rsid w:val="1E870638"/>
    <w:rsid w:val="1EF66D87"/>
    <w:rsid w:val="1F3F17C8"/>
    <w:rsid w:val="1F401E75"/>
    <w:rsid w:val="1F797D37"/>
    <w:rsid w:val="1FE46899"/>
    <w:rsid w:val="20AB40ED"/>
    <w:rsid w:val="210D75F8"/>
    <w:rsid w:val="213114CC"/>
    <w:rsid w:val="223967CA"/>
    <w:rsid w:val="229F48E7"/>
    <w:rsid w:val="22E07CAF"/>
    <w:rsid w:val="22FB7E03"/>
    <w:rsid w:val="25382428"/>
    <w:rsid w:val="25C6345C"/>
    <w:rsid w:val="265C3FE5"/>
    <w:rsid w:val="27023533"/>
    <w:rsid w:val="27742E86"/>
    <w:rsid w:val="28486359"/>
    <w:rsid w:val="286169EA"/>
    <w:rsid w:val="28BB4D8F"/>
    <w:rsid w:val="28E81DF4"/>
    <w:rsid w:val="2907501E"/>
    <w:rsid w:val="2A0F7D0C"/>
    <w:rsid w:val="2A474D00"/>
    <w:rsid w:val="2A545244"/>
    <w:rsid w:val="2AD463C8"/>
    <w:rsid w:val="2B4E7FFA"/>
    <w:rsid w:val="2BFB7747"/>
    <w:rsid w:val="2BFC0486"/>
    <w:rsid w:val="2C6019E8"/>
    <w:rsid w:val="2CC90775"/>
    <w:rsid w:val="2EF82946"/>
    <w:rsid w:val="2FC0226C"/>
    <w:rsid w:val="303C532A"/>
    <w:rsid w:val="3052359F"/>
    <w:rsid w:val="30DF7022"/>
    <w:rsid w:val="312A786D"/>
    <w:rsid w:val="31D06EC9"/>
    <w:rsid w:val="329819A9"/>
    <w:rsid w:val="34447D49"/>
    <w:rsid w:val="34C11C1A"/>
    <w:rsid w:val="34C3396A"/>
    <w:rsid w:val="34E76151"/>
    <w:rsid w:val="35976383"/>
    <w:rsid w:val="35E71501"/>
    <w:rsid w:val="35EA1E53"/>
    <w:rsid w:val="36406DA5"/>
    <w:rsid w:val="365212DB"/>
    <w:rsid w:val="367C589B"/>
    <w:rsid w:val="369A0929"/>
    <w:rsid w:val="36FF0982"/>
    <w:rsid w:val="371D3D90"/>
    <w:rsid w:val="3759318D"/>
    <w:rsid w:val="377458E9"/>
    <w:rsid w:val="38AB4A2B"/>
    <w:rsid w:val="39002153"/>
    <w:rsid w:val="39996907"/>
    <w:rsid w:val="3A296B0B"/>
    <w:rsid w:val="3ABF6F7F"/>
    <w:rsid w:val="3AF11BED"/>
    <w:rsid w:val="3B10665F"/>
    <w:rsid w:val="3B5C3EE4"/>
    <w:rsid w:val="3BBE68A3"/>
    <w:rsid w:val="3D7165FE"/>
    <w:rsid w:val="3D840EFB"/>
    <w:rsid w:val="3EEF0A24"/>
    <w:rsid w:val="40030212"/>
    <w:rsid w:val="407F1D0B"/>
    <w:rsid w:val="40DB776B"/>
    <w:rsid w:val="40F41FA4"/>
    <w:rsid w:val="40FE0346"/>
    <w:rsid w:val="41687250"/>
    <w:rsid w:val="41E9666D"/>
    <w:rsid w:val="41EF286E"/>
    <w:rsid w:val="42021C48"/>
    <w:rsid w:val="42133A74"/>
    <w:rsid w:val="4225615B"/>
    <w:rsid w:val="428E3FC3"/>
    <w:rsid w:val="452A1B27"/>
    <w:rsid w:val="456F7939"/>
    <w:rsid w:val="45EF54EC"/>
    <w:rsid w:val="45FE2E0B"/>
    <w:rsid w:val="460F507B"/>
    <w:rsid w:val="46E2798E"/>
    <w:rsid w:val="4730264A"/>
    <w:rsid w:val="474E2A0B"/>
    <w:rsid w:val="47B17BA6"/>
    <w:rsid w:val="47CD0736"/>
    <w:rsid w:val="48C451AF"/>
    <w:rsid w:val="48DC06AE"/>
    <w:rsid w:val="49115988"/>
    <w:rsid w:val="493E7A15"/>
    <w:rsid w:val="49D00E4A"/>
    <w:rsid w:val="49D5285C"/>
    <w:rsid w:val="4A677788"/>
    <w:rsid w:val="4AAF1F2C"/>
    <w:rsid w:val="4B6813F9"/>
    <w:rsid w:val="4BA643DE"/>
    <w:rsid w:val="4C0B126A"/>
    <w:rsid w:val="4E676CA7"/>
    <w:rsid w:val="4EB41E34"/>
    <w:rsid w:val="4EEC0825"/>
    <w:rsid w:val="4EF13E3E"/>
    <w:rsid w:val="4F8A79A4"/>
    <w:rsid w:val="4FD6145B"/>
    <w:rsid w:val="505D14C3"/>
    <w:rsid w:val="5157057E"/>
    <w:rsid w:val="517F4232"/>
    <w:rsid w:val="52450263"/>
    <w:rsid w:val="531F1B64"/>
    <w:rsid w:val="532569CA"/>
    <w:rsid w:val="53B35F65"/>
    <w:rsid w:val="53B963D6"/>
    <w:rsid w:val="54464412"/>
    <w:rsid w:val="54687AB7"/>
    <w:rsid w:val="54925A24"/>
    <w:rsid w:val="54E640B3"/>
    <w:rsid w:val="554879BC"/>
    <w:rsid w:val="55CB08E4"/>
    <w:rsid w:val="55D71D31"/>
    <w:rsid w:val="58787732"/>
    <w:rsid w:val="58890966"/>
    <w:rsid w:val="58EB1D25"/>
    <w:rsid w:val="59467F9A"/>
    <w:rsid w:val="59940D9A"/>
    <w:rsid w:val="5A421F0C"/>
    <w:rsid w:val="5A855E62"/>
    <w:rsid w:val="5AE06D74"/>
    <w:rsid w:val="5B4A2364"/>
    <w:rsid w:val="5B9B1722"/>
    <w:rsid w:val="5BAE3584"/>
    <w:rsid w:val="5C275D2E"/>
    <w:rsid w:val="5CF20EDF"/>
    <w:rsid w:val="5CFD0CC7"/>
    <w:rsid w:val="5D27362A"/>
    <w:rsid w:val="5DD96B2D"/>
    <w:rsid w:val="5DEB113D"/>
    <w:rsid w:val="5E9B095A"/>
    <w:rsid w:val="5ED710FE"/>
    <w:rsid w:val="5EE146B6"/>
    <w:rsid w:val="5EEC075F"/>
    <w:rsid w:val="5F1532D0"/>
    <w:rsid w:val="60B86738"/>
    <w:rsid w:val="63E7785B"/>
    <w:rsid w:val="641967A2"/>
    <w:rsid w:val="64505523"/>
    <w:rsid w:val="64800DE2"/>
    <w:rsid w:val="653677A6"/>
    <w:rsid w:val="66191D97"/>
    <w:rsid w:val="663B53ED"/>
    <w:rsid w:val="66A756D1"/>
    <w:rsid w:val="67D071BF"/>
    <w:rsid w:val="68DE4A44"/>
    <w:rsid w:val="68EA1E7C"/>
    <w:rsid w:val="69656A83"/>
    <w:rsid w:val="6A367DC2"/>
    <w:rsid w:val="6B5F0C0D"/>
    <w:rsid w:val="6C22643C"/>
    <w:rsid w:val="6C7A771E"/>
    <w:rsid w:val="6CAF13EA"/>
    <w:rsid w:val="6CAF406D"/>
    <w:rsid w:val="6CDF3F1D"/>
    <w:rsid w:val="6CEA35C0"/>
    <w:rsid w:val="6D0E00D4"/>
    <w:rsid w:val="6D28138D"/>
    <w:rsid w:val="6DB65627"/>
    <w:rsid w:val="6DCA71E7"/>
    <w:rsid w:val="6E9F49B2"/>
    <w:rsid w:val="6F1C7FD8"/>
    <w:rsid w:val="6F6E56A7"/>
    <w:rsid w:val="6FDB224E"/>
    <w:rsid w:val="70031F51"/>
    <w:rsid w:val="70552E78"/>
    <w:rsid w:val="7111121C"/>
    <w:rsid w:val="71B9406D"/>
    <w:rsid w:val="71EA47AA"/>
    <w:rsid w:val="71EF0529"/>
    <w:rsid w:val="72431B44"/>
    <w:rsid w:val="727E660A"/>
    <w:rsid w:val="72AB29A1"/>
    <w:rsid w:val="73934631"/>
    <w:rsid w:val="73952FC3"/>
    <w:rsid w:val="73A57E89"/>
    <w:rsid w:val="74100036"/>
    <w:rsid w:val="74AC00F6"/>
    <w:rsid w:val="74E86094"/>
    <w:rsid w:val="750D0212"/>
    <w:rsid w:val="754030AF"/>
    <w:rsid w:val="75CB5062"/>
    <w:rsid w:val="76284BF6"/>
    <w:rsid w:val="76975CCE"/>
    <w:rsid w:val="77EF22EE"/>
    <w:rsid w:val="781050DD"/>
    <w:rsid w:val="787A1902"/>
    <w:rsid w:val="79767E36"/>
    <w:rsid w:val="7A017E8A"/>
    <w:rsid w:val="7A0B4BA0"/>
    <w:rsid w:val="7A6B64CA"/>
    <w:rsid w:val="7A872469"/>
    <w:rsid w:val="7C3C109D"/>
    <w:rsid w:val="7C92310E"/>
    <w:rsid w:val="7D306A68"/>
    <w:rsid w:val="7D9343DB"/>
    <w:rsid w:val="7E677529"/>
    <w:rsid w:val="7E68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5"/>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1"/>
    <w:pPr>
      <w:spacing w:before="1"/>
      <w:ind w:left="1360"/>
      <w:outlineLvl w:val="2"/>
    </w:pPr>
    <w:rPr>
      <w:b/>
      <w:bCs/>
      <w:sz w:val="24"/>
      <w:szCs w:val="24"/>
    </w:rPr>
  </w:style>
  <w:style w:type="paragraph" w:styleId="7">
    <w:name w:val="heading 4"/>
    <w:basedOn w:val="1"/>
    <w:next w:val="1"/>
    <w:qFormat/>
    <w:uiPriority w:val="0"/>
    <w:pPr>
      <w:tabs>
        <w:tab w:val="left" w:pos="720"/>
      </w:tabs>
      <w:adjustRightInd w:val="0"/>
      <w:spacing w:line="460" w:lineRule="exact"/>
      <w:jc w:val="left"/>
      <w:textAlignment w:val="baseline"/>
      <w:outlineLvl w:val="3"/>
    </w:pPr>
    <w:rPr>
      <w:kern w:val="0"/>
      <w:sz w:val="24"/>
    </w:rPr>
  </w:style>
  <w:style w:type="character" w:default="1" w:styleId="23">
    <w:name w:val="Default Paragraph Font"/>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eastAsia="宋体"/>
      <w:sz w:val="24"/>
    </w:rPr>
  </w:style>
  <w:style w:type="paragraph" w:styleId="5">
    <w:name w:val="Normal Indent"/>
    <w:basedOn w:val="1"/>
    <w:next w:val="1"/>
    <w:qFormat/>
    <w:uiPriority w:val="0"/>
    <w:pPr>
      <w:widowControl w:val="0"/>
      <w:spacing w:after="0"/>
      <w:ind w:firstLine="420"/>
      <w:jc w:val="both"/>
    </w:pPr>
    <w:rPr>
      <w:rFonts w:ascii="宋体" w:hAnsi="宋体" w:eastAsia="宋体" w:cs="宋体"/>
      <w:kern w:val="2"/>
      <w:sz w:val="24"/>
      <w:lang w:val="en-US" w:eastAsia="zh-CN" w:bidi="ar-SA"/>
    </w:rPr>
  </w:style>
  <w:style w:type="paragraph" w:styleId="8">
    <w:name w:val="Body Text"/>
    <w:basedOn w:val="1"/>
    <w:qFormat/>
    <w:uiPriority w:val="1"/>
    <w:rPr>
      <w:sz w:val="24"/>
      <w:szCs w:val="24"/>
    </w:rPr>
  </w:style>
  <w:style w:type="paragraph" w:styleId="9">
    <w:name w:val="Body Text Indent"/>
    <w:basedOn w:val="1"/>
    <w:next w:val="7"/>
    <w:qFormat/>
    <w:uiPriority w:val="0"/>
    <w:pPr>
      <w:spacing w:line="360" w:lineRule="auto"/>
      <w:ind w:firstLine="425"/>
    </w:pPr>
    <w:rPr>
      <w:color w:val="FF0000"/>
      <w:kern w:val="0"/>
      <w:sz w:val="24"/>
    </w:rPr>
  </w:style>
  <w:style w:type="paragraph" w:styleId="10">
    <w:name w:val="List 2"/>
    <w:basedOn w:val="1"/>
    <w:next w:val="11"/>
    <w:qFormat/>
    <w:uiPriority w:val="0"/>
    <w:pPr>
      <w:spacing w:line="420" w:lineRule="exact"/>
      <w:ind w:left="100" w:leftChars="200" w:hanging="200" w:hangingChars="200"/>
    </w:pPr>
    <w:rPr>
      <w:sz w:val="24"/>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afterLines="0" w:afterAutospacing="0" w:line="480" w:lineRule="auto"/>
      <w:ind w:left="420" w:leftChars="20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Body Text First Indent 2"/>
    <w:basedOn w:val="9"/>
    <w:qFormat/>
    <w:uiPriority w:val="0"/>
    <w:pPr>
      <w:spacing w:after="120" w:line="240" w:lineRule="auto"/>
      <w:ind w:left="420" w:leftChars="200" w:firstLine="420" w:firstLineChars="200"/>
    </w:pPr>
    <w:rPr>
      <w:sz w:val="20"/>
      <w:szCs w:val="24"/>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qFormat/>
    <w:uiPriority w:val="0"/>
    <w:pPr>
      <w:snapToGrid w:val="0"/>
      <w:jc w:val="left"/>
    </w:pPr>
    <w:rPr>
      <w:sz w:val="18"/>
    </w:rPr>
  </w:style>
  <w:style w:type="paragraph" w:styleId="19">
    <w:name w:val="toc 2"/>
    <w:basedOn w:val="1"/>
    <w:next w:val="1"/>
    <w:qFormat/>
    <w:uiPriority w:val="39"/>
    <w:pPr>
      <w:ind w:left="420" w:leftChars="200"/>
    </w:pPr>
  </w:style>
  <w:style w:type="paragraph" w:styleId="20">
    <w:name w:val="Body Text 2"/>
    <w:basedOn w:val="1"/>
    <w:qFormat/>
    <w:uiPriority w:val="0"/>
    <w:pPr>
      <w:jc w:val="center"/>
    </w:pPr>
    <w:rPr>
      <w:color w:val="FF00FF"/>
    </w:rPr>
  </w:style>
  <w:style w:type="paragraph" w:styleId="21">
    <w:name w:val="Normal (Web)"/>
    <w:basedOn w:val="1"/>
    <w:qFormat/>
    <w:uiPriority w:val="0"/>
    <w:pPr>
      <w:widowControl/>
      <w:spacing w:beforeAutospacing="1"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character" w:styleId="24">
    <w:name w:val="Strong"/>
    <w:basedOn w:val="23"/>
    <w:qFormat/>
    <w:uiPriority w:val="0"/>
    <w:rPr>
      <w:b/>
    </w:rPr>
  </w:style>
  <w:style w:type="character" w:styleId="25">
    <w:name w:val="Hyperlink"/>
    <w:basedOn w:val="23"/>
    <w:qFormat/>
    <w:uiPriority w:val="99"/>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4正文"/>
    <w:basedOn w:val="1"/>
    <w:qFormat/>
    <w:uiPriority w:val="0"/>
    <w:pPr>
      <w:snapToGrid w:val="0"/>
      <w:spacing w:line="360" w:lineRule="auto"/>
      <w:ind w:firstLine="200" w:firstLineChars="200"/>
    </w:pPr>
    <w:rPr>
      <w:sz w:val="20"/>
      <w:szCs w:val="20"/>
    </w:rPr>
  </w:style>
  <w:style w:type="character" w:customStyle="1" w:styleId="29">
    <w:name w:val="正文文字 Char1"/>
    <w:link w:val="30"/>
    <w:qFormat/>
    <w:uiPriority w:val="0"/>
    <w:rPr>
      <w:rFonts w:ascii="宋体"/>
      <w:color w:val="000000"/>
      <w:kern w:val="0"/>
      <w:sz w:val="28"/>
      <w:u w:color="000000"/>
    </w:rPr>
  </w:style>
  <w:style w:type="paragraph" w:customStyle="1" w:styleId="30">
    <w:name w:val="正文文字"/>
    <w:basedOn w:val="1"/>
    <w:link w:val="29"/>
    <w:qFormat/>
    <w:uiPriority w:val="0"/>
    <w:pPr>
      <w:widowControl/>
      <w:spacing w:line="2375" w:lineRule="atLeast"/>
      <w:ind w:firstLine="419"/>
      <w:textAlignment w:val="baseline"/>
    </w:pPr>
    <w:rPr>
      <w:rFonts w:ascii="宋体"/>
      <w:color w:val="000000"/>
      <w:kern w:val="0"/>
      <w:sz w:val="28"/>
      <w:u w:color="000000"/>
    </w:rPr>
  </w:style>
  <w:style w:type="paragraph" w:customStyle="1" w:styleId="31">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32">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paragraph" w:customStyle="1" w:styleId="33">
    <w:name w:val="WPS Plain"/>
    <w:qFormat/>
    <w:uiPriority w:val="0"/>
    <w:rPr>
      <w:rFonts w:ascii="Times New Roman" w:hAnsi="Times New Roman" w:eastAsia="宋体" w:cs="Times New Roman"/>
      <w:lang w:val="en-US" w:eastAsia="zh-CN" w:bidi="ar-SA"/>
    </w:rPr>
  </w:style>
  <w:style w:type="paragraph" w:styleId="34">
    <w:name w:val="List Paragraph"/>
    <w:basedOn w:val="1"/>
    <w:qFormat/>
    <w:uiPriority w:val="1"/>
    <w:pPr>
      <w:spacing w:before="1"/>
      <w:ind w:left="217" w:firstLine="480"/>
    </w:pPr>
  </w:style>
  <w:style w:type="paragraph" w:customStyle="1" w:styleId="35">
    <w:name w:val="Table Paragraph"/>
    <w:basedOn w:val="1"/>
    <w:qFormat/>
    <w:uiPriority w:val="1"/>
  </w:style>
  <w:style w:type="paragraph" w:styleId="3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8">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9">
    <w:name w:val="索引 11"/>
    <w:basedOn w:val="1"/>
    <w:next w:val="1"/>
    <w:qFormat/>
    <w:uiPriority w:val="0"/>
    <w:pPr>
      <w:spacing w:line="360" w:lineRule="auto"/>
    </w:pPr>
    <w:rPr>
      <w:rFonts w:ascii="仿宋_GB2312" w:eastAsia="仿宋_GB2312"/>
      <w:sz w:val="24"/>
      <w:szCs w:val="20"/>
    </w:rPr>
  </w:style>
  <w:style w:type="paragraph" w:customStyle="1" w:styleId="40">
    <w:name w:val="纯文本1"/>
    <w:basedOn w:val="1"/>
    <w:qFormat/>
    <w:uiPriority w:val="0"/>
    <w:rPr>
      <w:rFonts w:ascii="宋体" w:hAnsi="Courier New" w:eastAsia="宋体" w:cs="Times New Roman"/>
      <w:szCs w:val="22"/>
    </w:rPr>
  </w:style>
  <w:style w:type="paragraph" w:customStyle="1" w:styleId="41">
    <w:name w:val="_Style 3"/>
    <w:basedOn w:val="9"/>
    <w:next w:val="14"/>
    <w:qFormat/>
    <w:uiPriority w:val="0"/>
    <w:pPr>
      <w:spacing w:line="360" w:lineRule="auto"/>
      <w:ind w:firstLine="420" w:firstLineChars="200"/>
    </w:pPr>
    <w:rPr>
      <w:rFonts w:ascii="Calibri" w:hAnsi="Calibri"/>
      <w:kern w:val="0"/>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2020-04-20T09:23:00Z</dcterms:created>
  <dc:creator>旧°巷</dc:creator>
  <cp:lastModifiedBy>格局</cp:lastModifiedBy>
  <cp:lastPrinted>2021-04-28T03:51:00Z</cp:lastPrinted>
  <dcterms:modified xsi:type="dcterms:W3CDTF">2022-01-10T08:14:56Z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E290EED80FC148E885102375B70DA2C5</vt:lpwstr>
  </property>
</Properties>
</file>